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015710" w14:textId="4A328F87" w:rsidR="003C186F" w:rsidRPr="003222CD" w:rsidRDefault="003C186F" w:rsidP="00EA5AD4">
      <w:pPr>
        <w:pStyle w:val="af1"/>
        <w:framePr w:hSpace="45" w:wrap="around" w:vAnchor="text" w:hAnchor="text" w:xAlign="right" w:yAlign="center"/>
        <w:tabs>
          <w:tab w:val="left" w:pos="9072"/>
        </w:tabs>
        <w:spacing w:before="0" w:beforeAutospacing="0" w:after="0" w:afterAutospacing="0" w:line="259" w:lineRule="auto"/>
        <w:ind w:left="5812"/>
        <w:rPr>
          <w:sz w:val="28"/>
          <w:szCs w:val="28"/>
        </w:rPr>
      </w:pPr>
      <w:r w:rsidRPr="003222CD">
        <w:rPr>
          <w:sz w:val="28"/>
          <w:szCs w:val="28"/>
        </w:rPr>
        <w:t>ЗАТВЕРДЖЕНО</w:t>
      </w:r>
      <w:r w:rsidRPr="003222CD">
        <w:rPr>
          <w:sz w:val="28"/>
          <w:szCs w:val="28"/>
        </w:rPr>
        <w:br/>
        <w:t xml:space="preserve">Постанова Національної комісії, що здійснює державне регулювання у сферах енергетики та комунальних послуг </w:t>
      </w:r>
    </w:p>
    <w:p w14:paraId="7D75F579" w14:textId="77777777" w:rsidR="003C186F" w:rsidRPr="003222CD" w:rsidRDefault="003C186F" w:rsidP="00EA5AD4">
      <w:pPr>
        <w:pStyle w:val="af1"/>
        <w:spacing w:before="0" w:beforeAutospacing="0" w:after="0" w:afterAutospacing="0" w:line="259" w:lineRule="auto"/>
        <w:ind w:left="5812"/>
        <w:rPr>
          <w:sz w:val="28"/>
          <w:szCs w:val="28"/>
        </w:rPr>
      </w:pPr>
      <w:r w:rsidRPr="003222CD">
        <w:rPr>
          <w:sz w:val="28"/>
          <w:szCs w:val="28"/>
        </w:rPr>
        <w:t xml:space="preserve">29.03.2019 № 450  </w:t>
      </w:r>
    </w:p>
    <w:p w14:paraId="31571C1E" w14:textId="77777777" w:rsidR="003C186F" w:rsidRPr="003222CD" w:rsidRDefault="003C186F" w:rsidP="00EA5AD4">
      <w:pPr>
        <w:pStyle w:val="af1"/>
        <w:spacing w:before="0" w:beforeAutospacing="0" w:after="0" w:afterAutospacing="0" w:line="259" w:lineRule="auto"/>
        <w:ind w:left="5812"/>
        <w:rPr>
          <w:sz w:val="28"/>
          <w:szCs w:val="28"/>
        </w:rPr>
      </w:pPr>
      <w:r w:rsidRPr="003222CD">
        <w:rPr>
          <w:sz w:val="28"/>
          <w:szCs w:val="28"/>
        </w:rPr>
        <w:t>(</w:t>
      </w:r>
      <w:r w:rsidR="00821850" w:rsidRPr="003222CD">
        <w:rPr>
          <w:sz w:val="28"/>
          <w:szCs w:val="28"/>
        </w:rPr>
        <w:t>у</w:t>
      </w:r>
      <w:r w:rsidRPr="003222CD">
        <w:rPr>
          <w:sz w:val="28"/>
          <w:szCs w:val="28"/>
        </w:rPr>
        <w:t xml:space="preserve"> редакції постанови </w:t>
      </w:r>
      <w:r w:rsidR="00E2013A" w:rsidRPr="003222CD">
        <w:rPr>
          <w:sz w:val="28"/>
          <w:szCs w:val="28"/>
        </w:rPr>
        <w:t>НКРЕКП</w:t>
      </w:r>
    </w:p>
    <w:p w14:paraId="75DE79CC" w14:textId="77777777" w:rsidR="003C186F" w:rsidRPr="003222CD" w:rsidRDefault="003C186F" w:rsidP="00EA5AD4">
      <w:pPr>
        <w:pStyle w:val="af1"/>
        <w:spacing w:before="0" w:beforeAutospacing="0" w:after="0" w:afterAutospacing="0" w:line="259" w:lineRule="auto"/>
        <w:ind w:left="5812"/>
        <w:rPr>
          <w:b/>
          <w:sz w:val="28"/>
          <w:szCs w:val="28"/>
        </w:rPr>
      </w:pPr>
      <w:r w:rsidRPr="003222CD">
        <w:rPr>
          <w:sz w:val="28"/>
          <w:szCs w:val="28"/>
        </w:rPr>
        <w:t xml:space="preserve">від </w:t>
      </w:r>
      <w:r w:rsidR="0040642A" w:rsidRPr="003222CD">
        <w:rPr>
          <w:sz w:val="28"/>
          <w:szCs w:val="28"/>
        </w:rPr>
        <w:t>____________</w:t>
      </w:r>
      <w:r w:rsidR="00CD4988" w:rsidRPr="003222CD">
        <w:rPr>
          <w:sz w:val="28"/>
          <w:szCs w:val="28"/>
        </w:rPr>
        <w:t xml:space="preserve"> </w:t>
      </w:r>
      <w:r w:rsidRPr="003222CD">
        <w:rPr>
          <w:sz w:val="28"/>
          <w:szCs w:val="28"/>
        </w:rPr>
        <w:t>№</w:t>
      </w:r>
      <w:r w:rsidR="00CD4988" w:rsidRPr="003222CD">
        <w:rPr>
          <w:sz w:val="28"/>
          <w:szCs w:val="28"/>
        </w:rPr>
        <w:t xml:space="preserve"> </w:t>
      </w:r>
      <w:r w:rsidR="0040642A" w:rsidRPr="003222CD">
        <w:rPr>
          <w:sz w:val="28"/>
          <w:szCs w:val="28"/>
        </w:rPr>
        <w:t>____</w:t>
      </w:r>
      <w:r w:rsidRPr="003222CD">
        <w:rPr>
          <w:sz w:val="28"/>
          <w:szCs w:val="28"/>
        </w:rPr>
        <w:t>)</w:t>
      </w:r>
      <w:r w:rsidRPr="003222CD">
        <w:rPr>
          <w:sz w:val="28"/>
          <w:szCs w:val="28"/>
        </w:rPr>
        <w:br w:type="textWrapping" w:clear="all"/>
      </w:r>
    </w:p>
    <w:p w14:paraId="72F36B36" w14:textId="77777777" w:rsidR="00677D07" w:rsidRPr="003222CD" w:rsidRDefault="00677D07" w:rsidP="00EA5AD4">
      <w:pPr>
        <w:tabs>
          <w:tab w:val="left" w:pos="5940"/>
        </w:tabs>
        <w:spacing w:after="0"/>
        <w:rPr>
          <w:rFonts w:ascii="Times New Roman" w:hAnsi="Times New Roman"/>
          <w:b/>
          <w:sz w:val="28"/>
          <w:szCs w:val="28"/>
          <w:lang w:val="uk-UA"/>
        </w:rPr>
      </w:pPr>
    </w:p>
    <w:p w14:paraId="7F64EA3A" w14:textId="77777777" w:rsidR="0005434D" w:rsidRPr="003222CD" w:rsidRDefault="0005434D" w:rsidP="00EA5AD4">
      <w:pPr>
        <w:tabs>
          <w:tab w:val="left" w:pos="5940"/>
        </w:tabs>
        <w:spacing w:after="0"/>
        <w:rPr>
          <w:rFonts w:ascii="Times New Roman" w:hAnsi="Times New Roman"/>
          <w:b/>
          <w:sz w:val="28"/>
          <w:szCs w:val="28"/>
          <w:lang w:val="uk-UA"/>
        </w:rPr>
      </w:pPr>
    </w:p>
    <w:p w14:paraId="5D7ABDC3" w14:textId="77777777" w:rsidR="009B7664" w:rsidRPr="003222CD" w:rsidRDefault="009B7664" w:rsidP="00EA5AD4">
      <w:pPr>
        <w:tabs>
          <w:tab w:val="left" w:pos="5940"/>
        </w:tabs>
        <w:spacing w:after="0"/>
        <w:rPr>
          <w:rFonts w:ascii="Times New Roman" w:hAnsi="Times New Roman"/>
          <w:b/>
          <w:sz w:val="28"/>
          <w:szCs w:val="28"/>
          <w:lang w:val="uk-UA"/>
        </w:rPr>
      </w:pPr>
      <w:r w:rsidRPr="003222CD">
        <w:rPr>
          <w:rFonts w:ascii="Times New Roman" w:hAnsi="Times New Roman"/>
          <w:b/>
          <w:sz w:val="28"/>
          <w:szCs w:val="28"/>
          <w:lang w:val="uk-UA"/>
        </w:rPr>
        <w:tab/>
      </w:r>
    </w:p>
    <w:p w14:paraId="48CEC412" w14:textId="77777777" w:rsidR="009B7664" w:rsidRPr="003222CD" w:rsidRDefault="009B7664" w:rsidP="0005434D">
      <w:pPr>
        <w:spacing w:after="0" w:line="240" w:lineRule="auto"/>
        <w:jc w:val="center"/>
        <w:rPr>
          <w:rFonts w:ascii="Times New Roman" w:hAnsi="Times New Roman"/>
          <w:b/>
          <w:sz w:val="28"/>
          <w:szCs w:val="28"/>
          <w:lang w:val="uk-UA"/>
        </w:rPr>
      </w:pPr>
      <w:r w:rsidRPr="003222CD">
        <w:rPr>
          <w:rFonts w:ascii="Times New Roman" w:hAnsi="Times New Roman"/>
          <w:b/>
          <w:sz w:val="28"/>
          <w:szCs w:val="28"/>
          <w:lang w:val="uk-UA"/>
        </w:rPr>
        <w:t xml:space="preserve">ІНСТРУКЦІЯ </w:t>
      </w:r>
    </w:p>
    <w:p w14:paraId="3F44C566" w14:textId="77777777" w:rsidR="009B7664" w:rsidRPr="003222CD" w:rsidRDefault="009B7664" w:rsidP="0005434D">
      <w:pPr>
        <w:spacing w:after="0" w:line="240" w:lineRule="auto"/>
        <w:jc w:val="center"/>
        <w:rPr>
          <w:rFonts w:ascii="Times New Roman" w:hAnsi="Times New Roman"/>
          <w:b/>
          <w:sz w:val="28"/>
          <w:szCs w:val="28"/>
          <w:lang w:val="uk-UA"/>
        </w:rPr>
      </w:pPr>
      <w:r w:rsidRPr="003222CD">
        <w:rPr>
          <w:rFonts w:ascii="Times New Roman" w:hAnsi="Times New Roman"/>
          <w:b/>
          <w:sz w:val="28"/>
          <w:szCs w:val="28"/>
          <w:lang w:val="uk-UA"/>
        </w:rPr>
        <w:t>щодо</w:t>
      </w:r>
      <w:r w:rsidR="00DD0CDC" w:rsidRPr="003222CD">
        <w:rPr>
          <w:rFonts w:ascii="Times New Roman" w:hAnsi="Times New Roman"/>
          <w:b/>
          <w:sz w:val="28"/>
          <w:szCs w:val="28"/>
          <w:lang w:val="uk-UA"/>
        </w:rPr>
        <w:t xml:space="preserve"> заповнення форми звітності № </w:t>
      </w:r>
      <w:r w:rsidR="001544E5" w:rsidRPr="003222CD">
        <w:rPr>
          <w:rFonts w:ascii="Times New Roman" w:hAnsi="Times New Roman"/>
          <w:b/>
          <w:sz w:val="28"/>
          <w:szCs w:val="28"/>
          <w:lang w:val="uk-UA"/>
        </w:rPr>
        <w:t>4</w:t>
      </w:r>
      <w:r w:rsidRPr="003222CD">
        <w:rPr>
          <w:rFonts w:ascii="Times New Roman" w:hAnsi="Times New Roman"/>
          <w:b/>
          <w:sz w:val="28"/>
          <w:szCs w:val="28"/>
          <w:lang w:val="uk-UA"/>
        </w:rPr>
        <w:t xml:space="preserve">-НКРЕКП-моніторинг-виробництво </w:t>
      </w:r>
      <w:r w:rsidR="000E26D6" w:rsidRPr="003222CD">
        <w:rPr>
          <w:rFonts w:ascii="Times New Roman" w:hAnsi="Times New Roman"/>
          <w:b/>
          <w:sz w:val="28"/>
          <w:szCs w:val="28"/>
          <w:lang w:val="uk-UA"/>
        </w:rPr>
        <w:t xml:space="preserve">(місячна) </w:t>
      </w:r>
      <w:r w:rsidRPr="003222CD">
        <w:rPr>
          <w:rFonts w:ascii="Times New Roman" w:hAnsi="Times New Roman"/>
          <w:b/>
          <w:sz w:val="28"/>
          <w:szCs w:val="28"/>
          <w:lang w:val="uk-UA"/>
        </w:rPr>
        <w:t xml:space="preserve">«Звіт про </w:t>
      </w:r>
      <w:r w:rsidR="00E85F11" w:rsidRPr="003222CD">
        <w:rPr>
          <w:rFonts w:ascii="Times New Roman" w:hAnsi="Times New Roman"/>
          <w:b/>
          <w:sz w:val="28"/>
          <w:szCs w:val="28"/>
          <w:lang w:val="uk-UA"/>
        </w:rPr>
        <w:t>діяльність</w:t>
      </w:r>
      <w:r w:rsidR="00390FD2" w:rsidRPr="003222CD">
        <w:rPr>
          <w:rFonts w:ascii="Times New Roman" w:hAnsi="Times New Roman"/>
          <w:b/>
          <w:sz w:val="28"/>
          <w:szCs w:val="28"/>
          <w:lang w:val="uk-UA"/>
        </w:rPr>
        <w:t xml:space="preserve"> з</w:t>
      </w:r>
      <w:r w:rsidRPr="003222CD">
        <w:rPr>
          <w:rFonts w:ascii="Times New Roman" w:hAnsi="Times New Roman"/>
          <w:b/>
          <w:sz w:val="28"/>
          <w:szCs w:val="28"/>
          <w:lang w:val="uk-UA"/>
        </w:rPr>
        <w:t xml:space="preserve"> виробництва електричної енергії»</w:t>
      </w:r>
    </w:p>
    <w:p w14:paraId="4C55B23F" w14:textId="77777777" w:rsidR="009B7664" w:rsidRPr="003222CD" w:rsidRDefault="009B7664" w:rsidP="0005434D">
      <w:pPr>
        <w:spacing w:after="0" w:line="240" w:lineRule="auto"/>
        <w:jc w:val="center"/>
        <w:rPr>
          <w:rFonts w:ascii="Times New Roman" w:hAnsi="Times New Roman"/>
          <w:b/>
          <w:sz w:val="28"/>
          <w:szCs w:val="28"/>
          <w:lang w:val="uk-UA"/>
        </w:rPr>
      </w:pPr>
    </w:p>
    <w:p w14:paraId="0EA3ECB6" w14:textId="77777777" w:rsidR="009B7664" w:rsidRPr="003222CD" w:rsidRDefault="009B7664" w:rsidP="0005434D">
      <w:pPr>
        <w:spacing w:after="0" w:line="240" w:lineRule="auto"/>
        <w:jc w:val="center"/>
        <w:rPr>
          <w:rFonts w:ascii="Times New Roman" w:hAnsi="Times New Roman"/>
          <w:b/>
          <w:sz w:val="28"/>
          <w:szCs w:val="28"/>
          <w:lang w:val="uk-UA"/>
        </w:rPr>
      </w:pPr>
      <w:r w:rsidRPr="003222CD">
        <w:rPr>
          <w:rFonts w:ascii="Times New Roman" w:hAnsi="Times New Roman"/>
          <w:b/>
          <w:sz w:val="28"/>
          <w:szCs w:val="28"/>
          <w:lang w:val="uk-UA"/>
        </w:rPr>
        <w:t>1. Загальні положення</w:t>
      </w:r>
    </w:p>
    <w:p w14:paraId="41BCC315" w14:textId="77777777" w:rsidR="009B7664" w:rsidRPr="007E6156" w:rsidRDefault="009B7664" w:rsidP="0005434D">
      <w:pPr>
        <w:spacing w:after="0" w:line="240" w:lineRule="auto"/>
        <w:jc w:val="both"/>
        <w:rPr>
          <w:rFonts w:ascii="Times New Roman" w:hAnsi="Times New Roman"/>
          <w:sz w:val="28"/>
          <w:szCs w:val="28"/>
          <w:lang w:val="en-US"/>
        </w:rPr>
      </w:pPr>
    </w:p>
    <w:p w14:paraId="0194C29E" w14:textId="77777777" w:rsidR="009B7664" w:rsidRPr="003222CD" w:rsidRDefault="009B7664" w:rsidP="0005434D">
      <w:pPr>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виробництва електричної енергії (далі – виробники</w:t>
      </w:r>
      <w:r w:rsidR="001735E7" w:rsidRPr="003222CD">
        <w:rPr>
          <w:rFonts w:ascii="Times New Roman" w:hAnsi="Times New Roman"/>
          <w:sz w:val="28"/>
          <w:szCs w:val="28"/>
          <w:lang w:val="uk-UA"/>
        </w:rPr>
        <w:t>, ліцензіати</w:t>
      </w:r>
      <w:r w:rsidRPr="003222CD">
        <w:rPr>
          <w:rFonts w:ascii="Times New Roman" w:hAnsi="Times New Roman"/>
          <w:sz w:val="28"/>
          <w:szCs w:val="28"/>
          <w:lang w:val="uk-UA"/>
        </w:rPr>
        <w:t>).</w:t>
      </w:r>
    </w:p>
    <w:p w14:paraId="42FACD89" w14:textId="77777777" w:rsidR="009B7664" w:rsidRPr="003222CD" w:rsidRDefault="009B7664" w:rsidP="0005434D">
      <w:pPr>
        <w:spacing w:after="0" w:line="240" w:lineRule="auto"/>
        <w:ind w:firstLine="567"/>
        <w:jc w:val="both"/>
        <w:rPr>
          <w:rFonts w:ascii="Times New Roman" w:hAnsi="Times New Roman"/>
          <w:sz w:val="28"/>
          <w:szCs w:val="28"/>
          <w:lang w:val="uk-UA"/>
        </w:rPr>
      </w:pPr>
    </w:p>
    <w:p w14:paraId="2AABEC12" w14:textId="460CFB74" w:rsidR="009B7664" w:rsidRPr="003222CD" w:rsidRDefault="009B7664" w:rsidP="0005434D">
      <w:pPr>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1.2. Ця Інструкція визначає порядок з</w:t>
      </w:r>
      <w:r w:rsidR="00DD0CDC" w:rsidRPr="003222CD">
        <w:rPr>
          <w:rFonts w:ascii="Times New Roman" w:hAnsi="Times New Roman"/>
          <w:sz w:val="28"/>
          <w:szCs w:val="28"/>
          <w:lang w:val="uk-UA"/>
        </w:rPr>
        <w:t xml:space="preserve">аповнення форми звітності </w:t>
      </w:r>
      <w:r w:rsidR="00DD0CDC" w:rsidRPr="003222CD">
        <w:rPr>
          <w:rFonts w:ascii="Times New Roman" w:hAnsi="Times New Roman"/>
          <w:sz w:val="28"/>
          <w:szCs w:val="28"/>
          <w:lang w:val="uk-UA"/>
        </w:rPr>
        <w:br/>
        <w:t xml:space="preserve">№ </w:t>
      </w:r>
      <w:r w:rsidR="001544E5" w:rsidRPr="003222CD">
        <w:rPr>
          <w:rFonts w:ascii="Times New Roman" w:hAnsi="Times New Roman"/>
          <w:sz w:val="28"/>
          <w:szCs w:val="28"/>
          <w:lang w:val="uk-UA"/>
        </w:rPr>
        <w:t>4</w:t>
      </w:r>
      <w:r w:rsidRPr="003222CD">
        <w:rPr>
          <w:rFonts w:ascii="Times New Roman" w:hAnsi="Times New Roman"/>
          <w:sz w:val="28"/>
          <w:szCs w:val="28"/>
          <w:lang w:val="uk-UA"/>
        </w:rPr>
        <w:t xml:space="preserve">-НКРЕКП-моніторинг-виробництво (місячна) «Звіт про </w:t>
      </w:r>
      <w:r w:rsidR="00390FD2" w:rsidRPr="003222CD">
        <w:rPr>
          <w:rFonts w:ascii="Times New Roman" w:hAnsi="Times New Roman"/>
          <w:sz w:val="28"/>
          <w:szCs w:val="28"/>
          <w:lang w:val="uk-UA"/>
        </w:rPr>
        <w:t>діяльність з</w:t>
      </w:r>
      <w:r w:rsidRPr="003222CD">
        <w:rPr>
          <w:rFonts w:ascii="Times New Roman" w:hAnsi="Times New Roman"/>
          <w:sz w:val="28"/>
          <w:szCs w:val="28"/>
          <w:lang w:val="uk-UA"/>
        </w:rPr>
        <w:t xml:space="preserve"> </w:t>
      </w:r>
      <w:r w:rsidR="001544E5" w:rsidRPr="003222CD">
        <w:rPr>
          <w:rFonts w:ascii="Times New Roman" w:hAnsi="Times New Roman"/>
          <w:sz w:val="28"/>
          <w:szCs w:val="28"/>
          <w:lang w:val="uk-UA"/>
        </w:rPr>
        <w:br/>
      </w:r>
      <w:r w:rsidRPr="003222CD">
        <w:rPr>
          <w:rFonts w:ascii="Times New Roman" w:hAnsi="Times New Roman"/>
          <w:sz w:val="28"/>
          <w:szCs w:val="28"/>
          <w:lang w:val="uk-UA"/>
        </w:rPr>
        <w:t>виробництва електричної енергії» (далі – форма звітності №</w:t>
      </w:r>
      <w:r w:rsidR="00930F8E" w:rsidRPr="003222CD">
        <w:rPr>
          <w:rFonts w:ascii="Times New Roman" w:hAnsi="Times New Roman"/>
          <w:sz w:val="28"/>
          <w:szCs w:val="28"/>
          <w:lang w:val="uk-UA"/>
        </w:rPr>
        <w:t> </w:t>
      </w:r>
      <w:r w:rsidR="001544E5" w:rsidRPr="003222CD">
        <w:rPr>
          <w:rFonts w:ascii="Times New Roman" w:hAnsi="Times New Roman"/>
          <w:sz w:val="28"/>
          <w:szCs w:val="28"/>
          <w:lang w:val="uk-UA"/>
        </w:rPr>
        <w:t>4</w:t>
      </w:r>
      <w:r w:rsidRPr="003222CD">
        <w:rPr>
          <w:rFonts w:ascii="Times New Roman" w:hAnsi="Times New Roman"/>
          <w:sz w:val="28"/>
          <w:szCs w:val="28"/>
          <w:lang w:val="uk-UA"/>
        </w:rPr>
        <w:t>)</w:t>
      </w:r>
      <w:r w:rsidR="007E6156">
        <w:rPr>
          <w:rFonts w:ascii="Times New Roman" w:hAnsi="Times New Roman"/>
          <w:sz w:val="28"/>
          <w:szCs w:val="28"/>
          <w:lang w:val="uk-UA"/>
        </w:rPr>
        <w:t xml:space="preserve"> та додатків до неї</w:t>
      </w:r>
      <w:r w:rsidRPr="003222CD">
        <w:rPr>
          <w:rFonts w:ascii="Times New Roman" w:hAnsi="Times New Roman"/>
          <w:sz w:val="28"/>
          <w:szCs w:val="28"/>
          <w:lang w:val="uk-UA"/>
        </w:rPr>
        <w:t>, а також термін її подання до Національної комісії, що здійснює державне регулювання у сферах енергетики та комунальних послуг (далі – НКРЕКП).</w:t>
      </w:r>
    </w:p>
    <w:p w14:paraId="208C31AD" w14:textId="77777777" w:rsidR="009B7664" w:rsidRPr="003222CD" w:rsidRDefault="009B7664" w:rsidP="0005434D">
      <w:pPr>
        <w:spacing w:after="0" w:line="240" w:lineRule="auto"/>
        <w:ind w:firstLine="567"/>
        <w:jc w:val="both"/>
        <w:rPr>
          <w:rFonts w:ascii="Times New Roman" w:hAnsi="Times New Roman"/>
          <w:sz w:val="28"/>
          <w:szCs w:val="28"/>
          <w:lang w:val="uk-UA"/>
        </w:rPr>
      </w:pPr>
    </w:p>
    <w:p w14:paraId="3D5A8A19" w14:textId="77777777" w:rsidR="009B7664" w:rsidRPr="003222CD" w:rsidRDefault="009B7664" w:rsidP="0005434D">
      <w:pPr>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1.3. Цю Інструкцію розроблено відповідно до:</w:t>
      </w:r>
    </w:p>
    <w:p w14:paraId="5570A929" w14:textId="77777777" w:rsidR="009B7664" w:rsidRPr="003222CD" w:rsidRDefault="009B7664" w:rsidP="0005434D">
      <w:pPr>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законів України «Про ринок електричної енергії» (далі – Закон), «Про </w:t>
      </w:r>
      <w:hyperlink r:id="rId8" w:tgtFrame="_blank" w:history="1">
        <w:r w:rsidRPr="003222CD">
          <w:rPr>
            <w:rFonts w:ascii="Times New Roman" w:hAnsi="Times New Roman"/>
            <w:sz w:val="28"/>
            <w:szCs w:val="28"/>
            <w:lang w:val="uk-UA"/>
          </w:rPr>
          <w:t>Національну комісію, що здійснює державне регулювання у сферах енергетики та комунальних послуг»</w:t>
        </w:r>
      </w:hyperlink>
      <w:r w:rsidRPr="003222CD">
        <w:rPr>
          <w:rFonts w:ascii="Times New Roman" w:hAnsi="Times New Roman"/>
          <w:sz w:val="28"/>
          <w:szCs w:val="28"/>
          <w:lang w:val="uk-UA"/>
        </w:rPr>
        <w:t>, </w:t>
      </w:r>
      <w:hyperlink r:id="rId9" w:tgtFrame="_blank" w:history="1">
        <w:r w:rsidRPr="003222CD">
          <w:rPr>
            <w:rFonts w:ascii="Times New Roman" w:hAnsi="Times New Roman"/>
            <w:sz w:val="28"/>
            <w:szCs w:val="28"/>
            <w:lang w:val="uk-UA"/>
          </w:rPr>
          <w:t>«Про інформацію»</w:t>
        </w:r>
      </w:hyperlink>
      <w:r w:rsidRPr="003222CD">
        <w:rPr>
          <w:rFonts w:ascii="Times New Roman" w:hAnsi="Times New Roman"/>
          <w:sz w:val="28"/>
          <w:szCs w:val="28"/>
          <w:lang w:val="uk-UA"/>
        </w:rPr>
        <w:t>, </w:t>
      </w:r>
      <w:hyperlink r:id="rId10" w:tgtFrame="_blank" w:history="1">
        <w:r w:rsidRPr="003222CD">
          <w:rPr>
            <w:rFonts w:ascii="Times New Roman" w:hAnsi="Times New Roman"/>
            <w:sz w:val="28"/>
            <w:szCs w:val="28"/>
            <w:lang w:val="uk-UA"/>
          </w:rPr>
          <w:t>«Про доступ до публічної інформації»</w:t>
        </w:r>
      </w:hyperlink>
      <w:r w:rsidRPr="003222CD">
        <w:rPr>
          <w:rFonts w:ascii="Times New Roman" w:hAnsi="Times New Roman"/>
          <w:sz w:val="28"/>
          <w:szCs w:val="28"/>
          <w:lang w:val="uk-UA"/>
        </w:rPr>
        <w:t>;</w:t>
      </w:r>
    </w:p>
    <w:p w14:paraId="5E16800E" w14:textId="77777777" w:rsidR="009B7664" w:rsidRPr="003222CD" w:rsidRDefault="009B7664" w:rsidP="0005434D">
      <w:pPr>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Кодексу системи передачі, затвердженого постановою НКРЕКП </w:t>
      </w:r>
      <w:r w:rsidR="00390FD2" w:rsidRPr="003222CD">
        <w:rPr>
          <w:rFonts w:ascii="Times New Roman" w:hAnsi="Times New Roman"/>
          <w:sz w:val="28"/>
          <w:szCs w:val="28"/>
          <w:lang w:val="uk-UA"/>
        </w:rPr>
        <w:br/>
      </w:r>
      <w:r w:rsidRPr="003222CD">
        <w:rPr>
          <w:rFonts w:ascii="Times New Roman" w:hAnsi="Times New Roman"/>
          <w:sz w:val="28"/>
          <w:szCs w:val="28"/>
          <w:lang w:val="uk-UA"/>
        </w:rPr>
        <w:t xml:space="preserve">від 14 березня 2018 року № 309, Кодексу систем розподілу, затвердженого постановою НКРЕКП від 14 березня 2018 року № 310, Кодексу комерційного обліку електричної енергії, затвердженого постановою НКРЕКП від 14 березня 2018 року № 311, Правил ринку, затверджених постановою НКРЕКП </w:t>
      </w:r>
      <w:r w:rsidR="00390FD2" w:rsidRPr="003222CD">
        <w:rPr>
          <w:rFonts w:ascii="Times New Roman" w:hAnsi="Times New Roman"/>
          <w:sz w:val="28"/>
          <w:szCs w:val="28"/>
          <w:lang w:val="uk-UA"/>
        </w:rPr>
        <w:br/>
      </w:r>
      <w:r w:rsidRPr="003222CD">
        <w:rPr>
          <w:rFonts w:ascii="Times New Roman" w:hAnsi="Times New Roman"/>
          <w:sz w:val="28"/>
          <w:szCs w:val="28"/>
          <w:lang w:val="uk-UA"/>
        </w:rPr>
        <w:t>від 14 березня 2018 року № 307, Ліцензійних умов провадження господарської діяльності з виробництва електричної енергії, затверджених постановою НКРЕКП від 27 грудня 2017 року № 1467;</w:t>
      </w:r>
    </w:p>
    <w:p w14:paraId="203B8416" w14:textId="77777777" w:rsidR="009B7664" w:rsidRPr="003222CD" w:rsidRDefault="009B7664" w:rsidP="0005434D">
      <w:pPr>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інших нормативно-правових актів, якими регулюється ліцензована діяльність суб’єктів господарської діяльності з виробництва електричної енергії.</w:t>
      </w:r>
    </w:p>
    <w:p w14:paraId="26470228" w14:textId="77777777" w:rsidR="0005434D" w:rsidRPr="003222CD" w:rsidRDefault="0005434D" w:rsidP="0005434D">
      <w:pPr>
        <w:spacing w:after="0" w:line="240" w:lineRule="auto"/>
        <w:ind w:firstLine="567"/>
        <w:jc w:val="both"/>
        <w:rPr>
          <w:rFonts w:ascii="Times New Roman" w:hAnsi="Times New Roman"/>
          <w:sz w:val="28"/>
          <w:szCs w:val="28"/>
          <w:lang w:val="uk-UA"/>
        </w:rPr>
      </w:pPr>
    </w:p>
    <w:p w14:paraId="0D2A7AEC" w14:textId="77777777" w:rsidR="0005434D" w:rsidRPr="003222CD" w:rsidRDefault="0005434D" w:rsidP="0005434D">
      <w:pPr>
        <w:spacing w:after="0" w:line="240" w:lineRule="auto"/>
        <w:ind w:firstLine="567"/>
        <w:jc w:val="both"/>
        <w:rPr>
          <w:rFonts w:ascii="Times New Roman" w:hAnsi="Times New Roman"/>
          <w:sz w:val="28"/>
          <w:szCs w:val="28"/>
          <w:lang w:val="uk-UA"/>
        </w:rPr>
      </w:pPr>
    </w:p>
    <w:p w14:paraId="31BA60AA" w14:textId="77777777" w:rsidR="00DD0CDC" w:rsidRPr="003222CD" w:rsidRDefault="00DD0CDC" w:rsidP="0005434D">
      <w:pPr>
        <w:spacing w:after="0" w:line="240" w:lineRule="auto"/>
        <w:jc w:val="center"/>
        <w:rPr>
          <w:rFonts w:ascii="Times New Roman" w:hAnsi="Times New Roman"/>
          <w:b/>
          <w:sz w:val="28"/>
          <w:szCs w:val="28"/>
          <w:lang w:val="uk-UA"/>
        </w:rPr>
      </w:pPr>
      <w:r w:rsidRPr="003222CD">
        <w:rPr>
          <w:rFonts w:ascii="Times New Roman" w:hAnsi="Times New Roman"/>
          <w:b/>
          <w:sz w:val="28"/>
          <w:szCs w:val="28"/>
          <w:lang w:val="uk-UA"/>
        </w:rPr>
        <w:lastRenderedPageBreak/>
        <w:t>2. Порядок та термін надання інформації</w:t>
      </w:r>
    </w:p>
    <w:p w14:paraId="561B24AF" w14:textId="77777777" w:rsidR="00422409" w:rsidRPr="003222CD" w:rsidRDefault="00422409" w:rsidP="0005434D">
      <w:pPr>
        <w:spacing w:after="0" w:line="240" w:lineRule="auto"/>
        <w:jc w:val="center"/>
        <w:rPr>
          <w:rFonts w:ascii="Times New Roman" w:hAnsi="Times New Roman"/>
          <w:b/>
          <w:sz w:val="28"/>
          <w:szCs w:val="28"/>
          <w:lang w:val="uk-UA"/>
        </w:rPr>
      </w:pPr>
    </w:p>
    <w:p w14:paraId="6A5B3FFD" w14:textId="77777777" w:rsidR="00DD0CDC" w:rsidRPr="003222CD" w:rsidRDefault="00DD0CDC"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2.1. Звітним періодом є календарний місяць.</w:t>
      </w:r>
    </w:p>
    <w:p w14:paraId="49B2B4C3" w14:textId="77777777" w:rsidR="00DD0CDC" w:rsidRPr="003222CD" w:rsidRDefault="00DD0CDC" w:rsidP="0005434D">
      <w:pPr>
        <w:spacing w:after="0" w:line="240" w:lineRule="auto"/>
        <w:ind w:firstLine="567"/>
        <w:jc w:val="both"/>
        <w:rPr>
          <w:rFonts w:ascii="Times New Roman" w:hAnsi="Times New Roman"/>
          <w:sz w:val="28"/>
          <w:szCs w:val="28"/>
          <w:shd w:val="clear" w:color="auto" w:fill="FFFFFF"/>
          <w:lang w:val="uk-UA"/>
        </w:rPr>
      </w:pPr>
    </w:p>
    <w:p w14:paraId="67CD6D3C" w14:textId="77777777" w:rsidR="00DD0CDC" w:rsidRPr="003222CD" w:rsidRDefault="00DD0CDC" w:rsidP="0005434D">
      <w:pPr>
        <w:spacing w:after="0" w:line="240" w:lineRule="auto"/>
        <w:ind w:firstLine="567"/>
        <w:jc w:val="both"/>
        <w:rPr>
          <w:rFonts w:ascii="Times New Roman" w:hAnsi="Times New Roman"/>
          <w:sz w:val="28"/>
          <w:szCs w:val="28"/>
          <w:shd w:val="clear" w:color="auto" w:fill="FFFFFF"/>
          <w:lang w:val="uk-UA"/>
        </w:rPr>
      </w:pPr>
      <w:r w:rsidRPr="003222CD">
        <w:rPr>
          <w:rFonts w:ascii="Times New Roman" w:hAnsi="Times New Roman"/>
          <w:sz w:val="28"/>
          <w:szCs w:val="28"/>
          <w:shd w:val="clear" w:color="auto" w:fill="FFFFFF"/>
          <w:lang w:val="uk-UA"/>
        </w:rPr>
        <w:t xml:space="preserve">2.2. Форма </w:t>
      </w:r>
      <w:r w:rsidRPr="003222CD">
        <w:rPr>
          <w:rFonts w:ascii="Times New Roman" w:hAnsi="Times New Roman"/>
          <w:sz w:val="28"/>
          <w:szCs w:val="28"/>
          <w:lang w:val="uk-UA"/>
        </w:rPr>
        <w:t xml:space="preserve">звітності № </w:t>
      </w:r>
      <w:r w:rsidR="001544E5" w:rsidRPr="003222CD">
        <w:rPr>
          <w:rFonts w:ascii="Times New Roman" w:hAnsi="Times New Roman"/>
          <w:sz w:val="28"/>
          <w:szCs w:val="28"/>
          <w:lang w:val="uk-UA"/>
        </w:rPr>
        <w:t>4</w:t>
      </w:r>
      <w:r w:rsidRPr="003222CD">
        <w:rPr>
          <w:rFonts w:ascii="Times New Roman" w:hAnsi="Times New Roman"/>
          <w:sz w:val="28"/>
          <w:szCs w:val="28"/>
          <w:shd w:val="clear" w:color="auto" w:fill="FFFFFF"/>
          <w:lang w:val="uk-UA"/>
        </w:rPr>
        <w:t xml:space="preserve"> подається до НКРЕКП </w:t>
      </w:r>
      <w:r w:rsidRPr="003222CD">
        <w:rPr>
          <w:rFonts w:ascii="Times New Roman" w:hAnsi="Times New Roman"/>
          <w:sz w:val="28"/>
          <w:szCs w:val="28"/>
          <w:lang w:val="uk-UA"/>
        </w:rPr>
        <w:t xml:space="preserve">до </w:t>
      </w:r>
      <w:r w:rsidR="00EE3418" w:rsidRPr="003222CD">
        <w:rPr>
          <w:rFonts w:ascii="Times New Roman" w:hAnsi="Times New Roman"/>
          <w:sz w:val="28"/>
          <w:szCs w:val="28"/>
          <w:lang w:val="uk-UA"/>
        </w:rPr>
        <w:t>30</w:t>
      </w:r>
      <w:r w:rsidRPr="003222CD">
        <w:rPr>
          <w:rFonts w:ascii="Times New Roman" w:hAnsi="Times New Roman"/>
          <w:sz w:val="28"/>
          <w:szCs w:val="28"/>
          <w:lang w:val="uk-UA"/>
        </w:rPr>
        <w:t xml:space="preserve"> числа місяця, наступного за звітним періодом</w:t>
      </w:r>
      <w:r w:rsidRPr="003222CD">
        <w:rPr>
          <w:rFonts w:ascii="Times New Roman" w:hAnsi="Times New Roman"/>
          <w:sz w:val="28"/>
          <w:szCs w:val="28"/>
          <w:shd w:val="clear" w:color="auto" w:fill="FFFFFF"/>
          <w:lang w:val="uk-UA"/>
        </w:rPr>
        <w:t xml:space="preserve">. </w:t>
      </w:r>
    </w:p>
    <w:p w14:paraId="4EE4932D" w14:textId="77777777" w:rsidR="00DD0CDC" w:rsidRPr="003222CD" w:rsidRDefault="00DD0CDC" w:rsidP="0005434D">
      <w:pPr>
        <w:spacing w:after="0" w:line="240" w:lineRule="auto"/>
        <w:ind w:firstLine="567"/>
        <w:jc w:val="both"/>
        <w:rPr>
          <w:rFonts w:ascii="Times New Roman" w:hAnsi="Times New Roman"/>
          <w:sz w:val="28"/>
          <w:szCs w:val="28"/>
          <w:shd w:val="clear" w:color="auto" w:fill="FFFFFF"/>
          <w:lang w:val="uk-UA"/>
        </w:rPr>
      </w:pPr>
    </w:p>
    <w:p w14:paraId="31EF1345" w14:textId="588111F5" w:rsidR="00DD0CDC" w:rsidRPr="003222CD" w:rsidRDefault="00DD0CDC" w:rsidP="0005434D">
      <w:pPr>
        <w:spacing w:after="0" w:line="240" w:lineRule="auto"/>
        <w:ind w:firstLine="567"/>
        <w:jc w:val="both"/>
        <w:rPr>
          <w:rFonts w:ascii="Times New Roman" w:hAnsi="Times New Roman"/>
          <w:sz w:val="28"/>
          <w:szCs w:val="28"/>
          <w:shd w:val="clear" w:color="auto" w:fill="FFFFFF"/>
          <w:lang w:val="uk-UA"/>
        </w:rPr>
      </w:pPr>
      <w:r w:rsidRPr="003222CD">
        <w:rPr>
          <w:rFonts w:ascii="Times New Roman" w:hAnsi="Times New Roman"/>
          <w:sz w:val="28"/>
          <w:szCs w:val="28"/>
          <w:shd w:val="clear" w:color="auto" w:fill="FFFFFF"/>
          <w:lang w:val="uk-UA"/>
        </w:rPr>
        <w:t xml:space="preserve">2.3. Форма </w:t>
      </w:r>
      <w:r w:rsidRPr="003222CD">
        <w:rPr>
          <w:rFonts w:ascii="Times New Roman" w:hAnsi="Times New Roman"/>
          <w:sz w:val="28"/>
          <w:szCs w:val="28"/>
          <w:lang w:val="uk-UA"/>
        </w:rPr>
        <w:t xml:space="preserve">звітності № </w:t>
      </w:r>
      <w:r w:rsidR="001544E5" w:rsidRPr="003222CD">
        <w:rPr>
          <w:rFonts w:ascii="Times New Roman" w:hAnsi="Times New Roman"/>
          <w:sz w:val="28"/>
          <w:szCs w:val="28"/>
          <w:lang w:val="uk-UA"/>
        </w:rPr>
        <w:t>4</w:t>
      </w:r>
      <w:r w:rsidRPr="003222CD">
        <w:rPr>
          <w:rFonts w:ascii="Times New Roman" w:hAnsi="Times New Roman"/>
          <w:sz w:val="28"/>
          <w:szCs w:val="28"/>
          <w:shd w:val="clear" w:color="auto" w:fill="FFFFFF"/>
          <w:lang w:val="uk-UA"/>
        </w:rPr>
        <w:t xml:space="preserve"> подається до НКРЕКП виключно в електронн</w:t>
      </w:r>
      <w:r w:rsidR="00B0483B">
        <w:rPr>
          <w:rFonts w:ascii="Times New Roman" w:hAnsi="Times New Roman"/>
          <w:sz w:val="28"/>
          <w:szCs w:val="28"/>
          <w:shd w:val="clear" w:color="auto" w:fill="FFFFFF"/>
          <w:lang w:val="uk-UA"/>
        </w:rPr>
        <w:t>ій</w:t>
      </w:r>
      <w:r w:rsidRPr="003222CD">
        <w:rPr>
          <w:rFonts w:ascii="Times New Roman" w:hAnsi="Times New Roman"/>
          <w:sz w:val="28"/>
          <w:szCs w:val="28"/>
          <w:shd w:val="clear" w:color="auto" w:fill="FFFFFF"/>
          <w:lang w:val="uk-UA"/>
        </w:rPr>
        <w:t xml:space="preserve"> </w:t>
      </w:r>
      <w:r w:rsidR="00B0483B">
        <w:rPr>
          <w:rFonts w:ascii="Times New Roman" w:hAnsi="Times New Roman"/>
          <w:sz w:val="28"/>
          <w:szCs w:val="28"/>
          <w:shd w:val="clear" w:color="auto" w:fill="FFFFFF"/>
          <w:lang w:val="uk-UA"/>
        </w:rPr>
        <w:t>формі</w:t>
      </w:r>
      <w:r w:rsidR="00B0483B" w:rsidRPr="003222CD">
        <w:rPr>
          <w:rFonts w:ascii="Times New Roman" w:hAnsi="Times New Roman"/>
          <w:sz w:val="28"/>
          <w:szCs w:val="28"/>
          <w:shd w:val="clear" w:color="auto" w:fill="FFFFFF"/>
          <w:lang w:val="uk-UA"/>
        </w:rPr>
        <w:t xml:space="preserve"> </w:t>
      </w:r>
      <w:r w:rsidRPr="003222CD">
        <w:rPr>
          <w:rFonts w:ascii="Times New Roman" w:hAnsi="Times New Roman"/>
          <w:sz w:val="28"/>
          <w:szCs w:val="28"/>
          <w:shd w:val="clear" w:color="auto" w:fill="FFFFFF"/>
          <w:lang w:val="uk-UA"/>
        </w:rPr>
        <w:t>(файл Excel згідно з формою, розробленою НКРЕКП) на адресу: monitoring_</w:t>
      </w:r>
      <w:r w:rsidR="005F09AF">
        <w:rPr>
          <w:rFonts w:ascii="Times New Roman" w:hAnsi="Times New Roman"/>
          <w:sz w:val="28"/>
          <w:szCs w:val="28"/>
          <w:shd w:val="clear" w:color="auto" w:fill="FFFFFF"/>
          <w:lang w:val="en-US"/>
        </w:rPr>
        <w:t>v</w:t>
      </w:r>
      <w:bookmarkStart w:id="0" w:name="_GoBack"/>
      <w:bookmarkEnd w:id="0"/>
      <w:r w:rsidRPr="003222CD">
        <w:rPr>
          <w:rFonts w:ascii="Times New Roman" w:hAnsi="Times New Roman"/>
          <w:sz w:val="28"/>
          <w:szCs w:val="28"/>
          <w:shd w:val="clear" w:color="auto" w:fill="FFFFFF"/>
          <w:lang w:val="uk-UA"/>
        </w:rPr>
        <w:t>@nerc.gov.ua з накладенням кваліфікованого електронного підпису (</w:t>
      </w:r>
      <w:r w:rsidRPr="003222CD">
        <w:rPr>
          <w:rFonts w:ascii="Times New Roman" w:hAnsi="Times New Roman"/>
          <w:sz w:val="28"/>
          <w:szCs w:val="28"/>
          <w:lang w:val="uk-UA"/>
        </w:rPr>
        <w:t xml:space="preserve">у форматі «p7s») </w:t>
      </w:r>
      <w:r w:rsidRPr="003222CD">
        <w:rPr>
          <w:rFonts w:ascii="Times New Roman" w:hAnsi="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3BC30373" w14:textId="77777777" w:rsidR="00DD0CDC" w:rsidRPr="003222CD" w:rsidRDefault="00DD0CDC" w:rsidP="0005434D">
      <w:pPr>
        <w:spacing w:after="0" w:line="240" w:lineRule="auto"/>
        <w:ind w:firstLine="567"/>
        <w:jc w:val="both"/>
        <w:rPr>
          <w:rFonts w:ascii="Times New Roman" w:hAnsi="Times New Roman"/>
          <w:sz w:val="28"/>
          <w:szCs w:val="28"/>
          <w:shd w:val="clear" w:color="auto" w:fill="FFFFFF"/>
          <w:lang w:val="uk-UA"/>
        </w:rPr>
      </w:pPr>
      <w:r w:rsidRPr="003222CD">
        <w:rPr>
          <w:rFonts w:ascii="Times New Roman" w:hAnsi="Times New Roman"/>
          <w:sz w:val="28"/>
          <w:szCs w:val="28"/>
          <w:shd w:val="clear" w:color="auto" w:fill="FFFFFF"/>
          <w:lang w:val="uk-UA"/>
        </w:rPr>
        <w:t>Датою подання форми звітності вважається день надходження форми звітності до НКРЕКП. Якщо останній день подання форми звітності припадає на неробочий (вихідний або святковий) день, то останнім днем її подання є наступний за вихідним або святковим робочий день.</w:t>
      </w:r>
    </w:p>
    <w:p w14:paraId="43683442" w14:textId="77777777" w:rsidR="00DD0CDC" w:rsidRPr="003222CD" w:rsidRDefault="00DD0CDC" w:rsidP="0005434D">
      <w:pPr>
        <w:spacing w:after="0" w:line="240" w:lineRule="auto"/>
        <w:ind w:firstLine="567"/>
        <w:jc w:val="both"/>
        <w:rPr>
          <w:rFonts w:ascii="Times New Roman" w:hAnsi="Times New Roman"/>
          <w:sz w:val="28"/>
          <w:szCs w:val="28"/>
          <w:shd w:val="clear" w:color="auto" w:fill="FFFFFF"/>
          <w:lang w:val="uk-UA"/>
        </w:rPr>
      </w:pPr>
      <w:r w:rsidRPr="003222CD">
        <w:rPr>
          <w:rFonts w:ascii="Times New Roman" w:hAnsi="Times New Roman"/>
          <w:sz w:val="28"/>
          <w:szCs w:val="28"/>
          <w:shd w:val="clear" w:color="auto" w:fill="FFFFFF"/>
          <w:lang w:val="uk-UA"/>
        </w:rPr>
        <w:t xml:space="preserve">НКРЕКП протягом 10 робочих днів з дня надходження форми звітності направляє ліцензіату електронною поштою підтвердження факту </w:t>
      </w:r>
      <w:r w:rsidR="00EC4D00">
        <w:rPr>
          <w:rFonts w:ascii="Times New Roman" w:hAnsi="Times New Roman"/>
          <w:sz w:val="28"/>
          <w:szCs w:val="28"/>
          <w:shd w:val="clear" w:color="auto" w:fill="FFFFFF"/>
          <w:lang w:val="uk-UA"/>
        </w:rPr>
        <w:t>надходження</w:t>
      </w:r>
      <w:r w:rsidR="00EC4D00" w:rsidRPr="00021B7C">
        <w:rPr>
          <w:rFonts w:ascii="Times New Roman" w:hAnsi="Times New Roman"/>
          <w:sz w:val="28"/>
          <w:szCs w:val="28"/>
          <w:shd w:val="clear" w:color="auto" w:fill="FFFFFF"/>
          <w:lang w:val="uk-UA"/>
        </w:rPr>
        <w:t xml:space="preserve"> </w:t>
      </w:r>
      <w:r w:rsidRPr="003222CD">
        <w:rPr>
          <w:rFonts w:ascii="Times New Roman" w:hAnsi="Times New Roman"/>
          <w:sz w:val="28"/>
          <w:szCs w:val="28"/>
          <w:shd w:val="clear" w:color="auto" w:fill="FFFFFF"/>
          <w:lang w:val="uk-UA"/>
        </w:rPr>
        <w:t xml:space="preserve">форми звітності із зазначенням дати надходження </w:t>
      </w:r>
      <w:r w:rsidRPr="003222CD">
        <w:rPr>
          <w:rFonts w:ascii="Times New Roman" w:hAnsi="Times New Roman"/>
          <w:sz w:val="28"/>
          <w:szCs w:val="28"/>
          <w:lang w:val="uk-UA"/>
        </w:rPr>
        <w:t>(на електронну адресу, з якої було надіслано зазначену форму звітності)</w:t>
      </w:r>
      <w:r w:rsidRPr="003222CD">
        <w:rPr>
          <w:rFonts w:ascii="Times New Roman" w:hAnsi="Times New Roman"/>
          <w:sz w:val="28"/>
          <w:szCs w:val="28"/>
          <w:shd w:val="clear" w:color="auto" w:fill="FFFFFF"/>
          <w:lang w:val="uk-UA"/>
        </w:rPr>
        <w:t>. У разі ненадходження до ліцензіата підтвердження про факт одержання форми звітності вважається, що форма звітності не одержана НКРЕКП.</w:t>
      </w:r>
    </w:p>
    <w:p w14:paraId="0FA9ADE2" w14:textId="77777777" w:rsidR="00DD0CDC" w:rsidRPr="003222CD" w:rsidRDefault="00EC4D00" w:rsidP="0005434D">
      <w:pPr>
        <w:spacing w:after="0" w:line="240" w:lineRule="auto"/>
        <w:ind w:firstLine="567"/>
        <w:jc w:val="both"/>
        <w:rPr>
          <w:rFonts w:ascii="Times New Roman" w:hAnsi="Times New Roman"/>
          <w:sz w:val="28"/>
          <w:szCs w:val="28"/>
          <w:shd w:val="clear" w:color="auto" w:fill="FFFFFF"/>
          <w:lang w:val="uk-UA"/>
        </w:rPr>
      </w:pPr>
      <w:r w:rsidRPr="00EC4D00">
        <w:rPr>
          <w:rFonts w:ascii="Times New Roman" w:hAnsi="Times New Roman"/>
          <w:sz w:val="28"/>
          <w:szCs w:val="28"/>
          <w:shd w:val="clear" w:color="auto" w:fill="FFFFFF"/>
          <w:lang w:val="uk-UA"/>
        </w:rPr>
        <w:t xml:space="preserve">У випадку якщо форма звітності № </w:t>
      </w:r>
      <w:r>
        <w:rPr>
          <w:rFonts w:ascii="Times New Roman" w:hAnsi="Times New Roman"/>
          <w:sz w:val="28"/>
          <w:szCs w:val="28"/>
          <w:shd w:val="clear" w:color="auto" w:fill="FFFFFF"/>
          <w:lang w:val="uk-UA"/>
        </w:rPr>
        <w:t>4</w:t>
      </w:r>
      <w:r w:rsidRPr="00EC4D00">
        <w:rPr>
          <w:rFonts w:ascii="Times New Roman" w:hAnsi="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звітності № </w:t>
      </w:r>
      <w:r>
        <w:rPr>
          <w:rFonts w:ascii="Times New Roman" w:hAnsi="Times New Roman"/>
          <w:sz w:val="28"/>
          <w:szCs w:val="28"/>
          <w:shd w:val="clear" w:color="auto" w:fill="FFFFFF"/>
          <w:lang w:val="uk-UA"/>
        </w:rPr>
        <w:t>4</w:t>
      </w:r>
      <w:r w:rsidRPr="00EC4D00">
        <w:rPr>
          <w:rFonts w:ascii="Times New Roman" w:hAnsi="Times New Roman"/>
          <w:sz w:val="28"/>
          <w:szCs w:val="28"/>
          <w:shd w:val="clear" w:color="auto" w:fill="FFFFFF"/>
          <w:lang w:val="uk-UA"/>
        </w:rPr>
        <w:t xml:space="preserve"> супровідним листом з накладенням кваліфікованого електронного підпису (у форматі «p7s»)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7B806BC6" w14:textId="77777777" w:rsidR="00DD0CDC" w:rsidRPr="003222CD" w:rsidRDefault="00DD0CDC" w:rsidP="0005434D">
      <w:pPr>
        <w:spacing w:after="0" w:line="240" w:lineRule="auto"/>
        <w:ind w:firstLine="567"/>
        <w:jc w:val="both"/>
        <w:rPr>
          <w:rFonts w:ascii="Times New Roman" w:hAnsi="Times New Roman"/>
          <w:sz w:val="28"/>
          <w:szCs w:val="28"/>
          <w:shd w:val="clear" w:color="auto" w:fill="FFFFFF"/>
          <w:lang w:val="uk-UA"/>
        </w:rPr>
      </w:pPr>
      <w:r w:rsidRPr="003222CD">
        <w:rPr>
          <w:rFonts w:ascii="Times New Roman" w:hAnsi="Times New Roman"/>
          <w:sz w:val="28"/>
          <w:szCs w:val="28"/>
          <w:shd w:val="clear" w:color="auto" w:fill="FFFFFF"/>
          <w:lang w:val="uk-UA"/>
        </w:rPr>
        <w:t xml:space="preserve">Обмеженню доступу підлягає інформація, визначена як конфіденційна, а не форма </w:t>
      </w:r>
      <w:r w:rsidRPr="003222CD">
        <w:rPr>
          <w:rFonts w:ascii="Times New Roman" w:hAnsi="Times New Roman"/>
          <w:sz w:val="28"/>
          <w:szCs w:val="28"/>
          <w:lang w:val="uk-UA"/>
        </w:rPr>
        <w:t xml:space="preserve">звітності № </w:t>
      </w:r>
      <w:r w:rsidR="001544E5" w:rsidRPr="003222CD">
        <w:rPr>
          <w:rFonts w:ascii="Times New Roman" w:hAnsi="Times New Roman"/>
          <w:sz w:val="28"/>
          <w:szCs w:val="28"/>
          <w:lang w:val="uk-UA"/>
        </w:rPr>
        <w:t>4</w:t>
      </w:r>
      <w:r w:rsidRPr="003222CD">
        <w:rPr>
          <w:rFonts w:ascii="Times New Roman" w:hAnsi="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3222CD">
        <w:rPr>
          <w:rFonts w:ascii="Times New Roman" w:hAnsi="Times New Roman"/>
          <w:sz w:val="28"/>
          <w:szCs w:val="28"/>
          <w:lang w:val="uk-UA"/>
        </w:rPr>
        <w:t xml:space="preserve">звітності № </w:t>
      </w:r>
      <w:r w:rsidR="001544E5" w:rsidRPr="003222CD">
        <w:rPr>
          <w:rFonts w:ascii="Times New Roman" w:hAnsi="Times New Roman"/>
          <w:sz w:val="28"/>
          <w:szCs w:val="28"/>
          <w:lang w:val="uk-UA"/>
        </w:rPr>
        <w:t>4</w:t>
      </w:r>
      <w:r w:rsidRPr="003222CD">
        <w:rPr>
          <w:rFonts w:ascii="Times New Roman" w:hAnsi="Times New Roman"/>
          <w:sz w:val="28"/>
          <w:szCs w:val="28"/>
          <w:shd w:val="clear" w:color="auto" w:fill="FFFFFF"/>
          <w:lang w:val="uk-UA"/>
        </w:rPr>
        <w:t xml:space="preserve"> до НКРЕКП.</w:t>
      </w:r>
    </w:p>
    <w:p w14:paraId="08B37F5F" w14:textId="77777777" w:rsidR="00DD0CDC" w:rsidRPr="003222CD" w:rsidRDefault="00DD0CDC" w:rsidP="0005434D">
      <w:pPr>
        <w:pStyle w:val="rvps2"/>
        <w:shd w:val="clear" w:color="auto" w:fill="FFFFFF"/>
        <w:spacing w:before="0" w:beforeAutospacing="0" w:after="0" w:afterAutospacing="0"/>
        <w:ind w:firstLine="567"/>
        <w:jc w:val="both"/>
        <w:rPr>
          <w:sz w:val="28"/>
          <w:szCs w:val="28"/>
        </w:rPr>
      </w:pPr>
      <w:bookmarkStart w:id="1" w:name="n1589"/>
      <w:bookmarkEnd w:id="1"/>
    </w:p>
    <w:p w14:paraId="692A1D7A" w14:textId="77777777" w:rsidR="00DD0CDC" w:rsidRPr="003222CD" w:rsidRDefault="00DD0CDC" w:rsidP="0005434D">
      <w:pPr>
        <w:pStyle w:val="rvps2"/>
        <w:shd w:val="clear" w:color="auto" w:fill="FFFFFF"/>
        <w:spacing w:before="0" w:beforeAutospacing="0" w:after="0" w:afterAutospacing="0"/>
        <w:ind w:firstLine="567"/>
        <w:jc w:val="both"/>
        <w:rPr>
          <w:sz w:val="28"/>
          <w:szCs w:val="28"/>
        </w:rPr>
      </w:pPr>
      <w:r w:rsidRPr="003222CD">
        <w:rPr>
          <w:sz w:val="28"/>
          <w:szCs w:val="28"/>
        </w:rPr>
        <w:t xml:space="preserve">2.4. Ліцензіат забезпечує достовірність інформації, зазначеної ним у формі звітності № </w:t>
      </w:r>
      <w:r w:rsidR="001544E5" w:rsidRPr="003222CD">
        <w:rPr>
          <w:sz w:val="28"/>
          <w:szCs w:val="28"/>
        </w:rPr>
        <w:t>4</w:t>
      </w:r>
      <w:r w:rsidRPr="003222CD">
        <w:rPr>
          <w:sz w:val="28"/>
          <w:szCs w:val="28"/>
        </w:rPr>
        <w:t xml:space="preserve">. </w:t>
      </w:r>
    </w:p>
    <w:p w14:paraId="0FB9B37B" w14:textId="77777777" w:rsidR="00DD0CDC" w:rsidRPr="003222CD" w:rsidRDefault="00DD0CDC" w:rsidP="0005434D">
      <w:pPr>
        <w:pStyle w:val="rvps2"/>
        <w:shd w:val="clear" w:color="auto" w:fill="FFFFFF"/>
        <w:spacing w:before="0" w:beforeAutospacing="0" w:after="0" w:afterAutospacing="0"/>
        <w:ind w:firstLine="567"/>
        <w:jc w:val="both"/>
        <w:rPr>
          <w:sz w:val="28"/>
          <w:szCs w:val="28"/>
        </w:rPr>
      </w:pPr>
    </w:p>
    <w:p w14:paraId="62272736" w14:textId="1785338A" w:rsidR="00DD0CDC" w:rsidRPr="003222CD" w:rsidRDefault="00DD0CDC" w:rsidP="0005434D">
      <w:pPr>
        <w:pStyle w:val="rvps2"/>
        <w:shd w:val="clear" w:color="auto" w:fill="FFFFFF"/>
        <w:spacing w:before="0" w:beforeAutospacing="0" w:after="0" w:afterAutospacing="0"/>
        <w:ind w:firstLine="567"/>
        <w:jc w:val="both"/>
        <w:rPr>
          <w:sz w:val="28"/>
          <w:szCs w:val="28"/>
        </w:rPr>
      </w:pPr>
      <w:r w:rsidRPr="003222CD">
        <w:rPr>
          <w:sz w:val="28"/>
          <w:szCs w:val="28"/>
        </w:rPr>
        <w:t xml:space="preserve">2.5. Усі показники форми звітності № </w:t>
      </w:r>
      <w:r w:rsidR="001544E5" w:rsidRPr="003222CD">
        <w:rPr>
          <w:sz w:val="28"/>
          <w:szCs w:val="28"/>
        </w:rPr>
        <w:t>4</w:t>
      </w:r>
      <w:r w:rsidRPr="003222CD">
        <w:rPr>
          <w:sz w:val="28"/>
          <w:szCs w:val="28"/>
        </w:rPr>
        <w:t xml:space="preserve"> мають ґрунтуватися на даних </w:t>
      </w:r>
      <w:r w:rsidR="00EA5E95" w:rsidRPr="003222CD">
        <w:rPr>
          <w:sz w:val="28"/>
          <w:szCs w:val="28"/>
        </w:rPr>
        <w:t>акт</w:t>
      </w:r>
      <w:r w:rsidR="004C274C" w:rsidRPr="003222CD">
        <w:rPr>
          <w:sz w:val="28"/>
          <w:szCs w:val="28"/>
        </w:rPr>
        <w:t>ів</w:t>
      </w:r>
      <w:r w:rsidR="00EA5E95" w:rsidRPr="003222CD">
        <w:rPr>
          <w:sz w:val="28"/>
          <w:szCs w:val="28"/>
        </w:rPr>
        <w:t xml:space="preserve"> про виробіток та відпуск електричної енергії</w:t>
      </w:r>
      <w:r w:rsidRPr="003222CD">
        <w:rPr>
          <w:sz w:val="28"/>
          <w:szCs w:val="28"/>
        </w:rPr>
        <w:t>,</w:t>
      </w:r>
      <w:r w:rsidR="00EA5E95" w:rsidRPr="003222CD">
        <w:rPr>
          <w:sz w:val="28"/>
          <w:szCs w:val="28"/>
        </w:rPr>
        <w:t xml:space="preserve"> </w:t>
      </w:r>
      <w:r w:rsidR="004C274C" w:rsidRPr="003222CD">
        <w:rPr>
          <w:sz w:val="28"/>
          <w:szCs w:val="28"/>
        </w:rPr>
        <w:t xml:space="preserve">актів купівлі-продажу та/або актів </w:t>
      </w:r>
      <w:r w:rsidR="004C274C" w:rsidRPr="003222CD">
        <w:rPr>
          <w:sz w:val="28"/>
          <w:szCs w:val="28"/>
        </w:rPr>
        <w:lastRenderedPageBreak/>
        <w:t>приймання-передачі наданих послуг, інших даних та документів</w:t>
      </w:r>
      <w:r w:rsidR="00B0483B">
        <w:rPr>
          <w:sz w:val="28"/>
          <w:szCs w:val="28"/>
        </w:rPr>
        <w:t>,</w:t>
      </w:r>
      <w:r w:rsidR="004C274C" w:rsidRPr="003222CD">
        <w:rPr>
          <w:sz w:val="28"/>
          <w:szCs w:val="28"/>
        </w:rPr>
        <w:t xml:space="preserve"> </w:t>
      </w:r>
      <w:r w:rsidRPr="003222CD">
        <w:rPr>
          <w:sz w:val="28"/>
          <w:szCs w:val="28"/>
        </w:rPr>
        <w:t>що забезпечу</w:t>
      </w:r>
      <w:r w:rsidR="004C274C" w:rsidRPr="003222CD">
        <w:rPr>
          <w:sz w:val="28"/>
          <w:szCs w:val="28"/>
        </w:rPr>
        <w:t>ють</w:t>
      </w:r>
      <w:r w:rsidRPr="003222CD">
        <w:rPr>
          <w:sz w:val="28"/>
          <w:szCs w:val="28"/>
        </w:rPr>
        <w:t xml:space="preserve"> можливість порівняння і контролю даних.</w:t>
      </w:r>
    </w:p>
    <w:p w14:paraId="13181EEF" w14:textId="77777777" w:rsidR="00321491" w:rsidRPr="003222CD" w:rsidRDefault="00321491" w:rsidP="0005434D">
      <w:pPr>
        <w:pStyle w:val="rvps2"/>
        <w:shd w:val="clear" w:color="auto" w:fill="FFFFFF"/>
        <w:spacing w:before="0" w:beforeAutospacing="0" w:after="0" w:afterAutospacing="0"/>
        <w:ind w:firstLine="567"/>
        <w:jc w:val="both"/>
        <w:rPr>
          <w:sz w:val="28"/>
          <w:szCs w:val="28"/>
        </w:rPr>
      </w:pPr>
      <w:r w:rsidRPr="003222CD">
        <w:rPr>
          <w:sz w:val="28"/>
          <w:szCs w:val="28"/>
        </w:rPr>
        <w:t>Показники</w:t>
      </w:r>
      <w:r w:rsidR="00E021FA" w:rsidRPr="003222CD">
        <w:rPr>
          <w:sz w:val="28"/>
          <w:szCs w:val="28"/>
        </w:rPr>
        <w:t xml:space="preserve"> щодо обсягу виробленої, відпущеної електричної енергії та показники щодо її від</w:t>
      </w:r>
      <w:r w:rsidR="00312E14" w:rsidRPr="003222CD">
        <w:rPr>
          <w:sz w:val="28"/>
          <w:szCs w:val="28"/>
        </w:rPr>
        <w:t>б</w:t>
      </w:r>
      <w:r w:rsidR="00E021FA" w:rsidRPr="003222CD">
        <w:rPr>
          <w:sz w:val="28"/>
          <w:szCs w:val="28"/>
        </w:rPr>
        <w:t xml:space="preserve">ору з мереж мають </w:t>
      </w:r>
      <w:r w:rsidR="004477F3" w:rsidRPr="003222CD">
        <w:rPr>
          <w:sz w:val="28"/>
          <w:szCs w:val="28"/>
        </w:rPr>
        <w:t xml:space="preserve">ґрунтуватися </w:t>
      </w:r>
      <w:r w:rsidR="00E021FA" w:rsidRPr="003222CD">
        <w:rPr>
          <w:sz w:val="28"/>
          <w:szCs w:val="28"/>
        </w:rPr>
        <w:t>на даних актів про виробіток та відпуск електричної енергії та/або показників точок комерційного обліку відпущеної електричної енергії.</w:t>
      </w:r>
    </w:p>
    <w:p w14:paraId="1F6761E9" w14:textId="77777777" w:rsidR="00DD0CDC" w:rsidRPr="003222CD" w:rsidRDefault="00DD0CDC" w:rsidP="0005434D">
      <w:pPr>
        <w:pStyle w:val="rvps2"/>
        <w:shd w:val="clear" w:color="auto" w:fill="FFFFFF"/>
        <w:spacing w:before="0" w:beforeAutospacing="0" w:after="0" w:afterAutospacing="0"/>
        <w:ind w:firstLine="567"/>
        <w:jc w:val="both"/>
        <w:rPr>
          <w:sz w:val="28"/>
          <w:szCs w:val="28"/>
        </w:rPr>
      </w:pPr>
      <w:bookmarkStart w:id="2" w:name="n1590"/>
      <w:bookmarkEnd w:id="2"/>
    </w:p>
    <w:p w14:paraId="5C23EC21" w14:textId="77777777" w:rsidR="00DD0CDC" w:rsidRPr="003222CD" w:rsidRDefault="00DD0CDC" w:rsidP="0005434D">
      <w:pPr>
        <w:pStyle w:val="rvps2"/>
        <w:shd w:val="clear" w:color="auto" w:fill="FFFFFF"/>
        <w:spacing w:before="0" w:beforeAutospacing="0" w:after="0" w:afterAutospacing="0"/>
        <w:ind w:firstLine="567"/>
        <w:jc w:val="both"/>
        <w:rPr>
          <w:sz w:val="28"/>
          <w:szCs w:val="28"/>
        </w:rPr>
      </w:pPr>
      <w:r w:rsidRPr="003222CD">
        <w:rPr>
          <w:sz w:val="28"/>
          <w:szCs w:val="28"/>
        </w:rPr>
        <w:t xml:space="preserve">2.6. Ліцензіат подає звітність за встановленою формою. Не допускається внесення змін ліцензіатом до шаблону форми звітності № </w:t>
      </w:r>
      <w:r w:rsidR="001544E5" w:rsidRPr="003222CD">
        <w:rPr>
          <w:sz w:val="28"/>
          <w:szCs w:val="28"/>
        </w:rPr>
        <w:t>4</w:t>
      </w:r>
      <w:r w:rsidRPr="003222CD">
        <w:rPr>
          <w:sz w:val="28"/>
          <w:szCs w:val="28"/>
        </w:rPr>
        <w:t>.</w:t>
      </w:r>
    </w:p>
    <w:p w14:paraId="69268893" w14:textId="77777777" w:rsidR="00DD0CDC" w:rsidRPr="003222CD" w:rsidRDefault="00DD0CDC" w:rsidP="0005434D">
      <w:pPr>
        <w:tabs>
          <w:tab w:val="left" w:pos="993"/>
        </w:tabs>
        <w:spacing w:after="0" w:line="240" w:lineRule="auto"/>
        <w:ind w:firstLine="567"/>
        <w:jc w:val="both"/>
        <w:rPr>
          <w:rFonts w:ascii="Times New Roman" w:hAnsi="Times New Roman"/>
          <w:sz w:val="28"/>
          <w:szCs w:val="28"/>
          <w:lang w:val="uk-UA"/>
        </w:rPr>
      </w:pPr>
      <w:bookmarkStart w:id="3" w:name="n1591"/>
      <w:bookmarkEnd w:id="3"/>
    </w:p>
    <w:p w14:paraId="06526066" w14:textId="77777777" w:rsidR="00940BC2" w:rsidRPr="003222CD" w:rsidRDefault="00DD0CDC" w:rsidP="00940BC2">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2.7. Усі дані форми звітності № </w:t>
      </w:r>
      <w:r w:rsidR="001544E5" w:rsidRPr="003222CD">
        <w:rPr>
          <w:rFonts w:ascii="Times New Roman" w:hAnsi="Times New Roman"/>
          <w:sz w:val="28"/>
          <w:szCs w:val="28"/>
          <w:lang w:val="uk-UA"/>
        </w:rPr>
        <w:t>4</w:t>
      </w:r>
      <w:r w:rsidRPr="003222CD">
        <w:rPr>
          <w:rFonts w:ascii="Times New Roman" w:hAnsi="Times New Roman"/>
          <w:sz w:val="28"/>
          <w:szCs w:val="28"/>
          <w:lang w:val="uk-UA"/>
        </w:rPr>
        <w:t xml:space="preserve"> мають бути наведені в тих одиницях виміру, які вказані в затвердженій формі звітності. </w:t>
      </w:r>
    </w:p>
    <w:p w14:paraId="2148D93C" w14:textId="10B90916" w:rsidR="00940BC2" w:rsidRPr="003222CD" w:rsidRDefault="00940BC2" w:rsidP="00940BC2">
      <w:pPr>
        <w:tabs>
          <w:tab w:val="left" w:pos="993"/>
        </w:tabs>
        <w:spacing w:after="0" w:line="240" w:lineRule="auto"/>
        <w:ind w:firstLine="567"/>
        <w:jc w:val="both"/>
        <w:rPr>
          <w:rFonts w:ascii="Times New Roman" w:eastAsia="Times New Roman" w:hAnsi="Times New Roman"/>
          <w:sz w:val="28"/>
          <w:szCs w:val="28"/>
          <w:lang w:val="uk-UA" w:eastAsia="uk-UA"/>
        </w:rPr>
      </w:pPr>
      <w:r w:rsidRPr="003222CD">
        <w:rPr>
          <w:rFonts w:ascii="Times New Roman" w:eastAsia="Times New Roman" w:hAnsi="Times New Roman"/>
          <w:sz w:val="28"/>
          <w:szCs w:val="28"/>
          <w:lang w:val="uk-UA" w:eastAsia="uk-UA"/>
        </w:rPr>
        <w:t>Вартісні показники наводяться у тис. грн (</w:t>
      </w:r>
      <w:r w:rsidRPr="003222CD">
        <w:rPr>
          <w:rFonts w:ascii="Times New Roman" w:hAnsi="Times New Roman"/>
          <w:sz w:val="28"/>
          <w:szCs w:val="28"/>
          <w:lang w:val="uk-UA"/>
        </w:rPr>
        <w:t xml:space="preserve">з точністю не менше </w:t>
      </w:r>
      <w:r w:rsidR="000C20A0" w:rsidRPr="003222CD">
        <w:rPr>
          <w:rFonts w:ascii="Times New Roman" w:eastAsia="Times New Roman" w:hAnsi="Times New Roman"/>
          <w:sz w:val="28"/>
          <w:szCs w:val="28"/>
          <w:lang w:val="uk-UA" w:eastAsia="uk-UA"/>
        </w:rPr>
        <w:t>п’ят</w:t>
      </w:r>
      <w:r w:rsidR="000C20A0">
        <w:rPr>
          <w:rFonts w:ascii="Times New Roman" w:eastAsia="Times New Roman" w:hAnsi="Times New Roman"/>
          <w:sz w:val="28"/>
          <w:szCs w:val="28"/>
          <w:lang w:val="uk-UA" w:eastAsia="uk-UA"/>
        </w:rPr>
        <w:t>и</w:t>
      </w:r>
      <w:r w:rsidR="000C20A0" w:rsidRPr="003222CD">
        <w:rPr>
          <w:rFonts w:ascii="Times New Roman" w:eastAsia="Times New Roman" w:hAnsi="Times New Roman"/>
          <w:sz w:val="28"/>
          <w:szCs w:val="28"/>
          <w:lang w:val="uk-UA" w:eastAsia="uk-UA"/>
        </w:rPr>
        <w:t xml:space="preserve"> </w:t>
      </w:r>
      <w:r w:rsidRPr="003222CD">
        <w:rPr>
          <w:rFonts w:ascii="Times New Roman" w:eastAsia="Times New Roman" w:hAnsi="Times New Roman"/>
          <w:sz w:val="28"/>
          <w:szCs w:val="28"/>
          <w:lang w:val="uk-UA" w:eastAsia="uk-UA"/>
        </w:rPr>
        <w:t>знаків після коми) без урахування податку на додану вартість (далі – ПДВ).</w:t>
      </w:r>
    </w:p>
    <w:p w14:paraId="02C2A4C6" w14:textId="41F23592" w:rsidR="00DD0CDC" w:rsidRPr="003222CD" w:rsidRDefault="00940BC2" w:rsidP="00940BC2">
      <w:pPr>
        <w:tabs>
          <w:tab w:val="left" w:pos="993"/>
        </w:tabs>
        <w:spacing w:after="0" w:line="240" w:lineRule="auto"/>
        <w:ind w:firstLine="567"/>
        <w:jc w:val="both"/>
        <w:rPr>
          <w:rFonts w:ascii="Times New Roman" w:hAnsi="Times New Roman"/>
          <w:sz w:val="28"/>
          <w:szCs w:val="28"/>
          <w:lang w:val="uk-UA"/>
        </w:rPr>
      </w:pPr>
      <w:r w:rsidRPr="003222CD">
        <w:rPr>
          <w:rFonts w:ascii="Times New Roman" w:eastAsia="Times New Roman" w:hAnsi="Times New Roman"/>
          <w:sz w:val="28"/>
          <w:szCs w:val="28"/>
          <w:lang w:val="uk-UA" w:eastAsia="uk-UA"/>
        </w:rPr>
        <w:t>Обсяг електричної енергії наводиться у МВт·год (</w:t>
      </w:r>
      <w:r w:rsidRPr="003222CD">
        <w:rPr>
          <w:rFonts w:ascii="Times New Roman" w:hAnsi="Times New Roman"/>
          <w:sz w:val="28"/>
          <w:szCs w:val="28"/>
          <w:lang w:val="uk-UA"/>
        </w:rPr>
        <w:t xml:space="preserve">з точністю не менше </w:t>
      </w:r>
      <w:r w:rsidR="000C20A0" w:rsidRPr="003222CD">
        <w:rPr>
          <w:rFonts w:ascii="Times New Roman" w:eastAsia="Times New Roman" w:hAnsi="Times New Roman"/>
          <w:sz w:val="28"/>
          <w:szCs w:val="28"/>
          <w:lang w:val="uk-UA" w:eastAsia="uk-UA"/>
        </w:rPr>
        <w:t>тр</w:t>
      </w:r>
      <w:r w:rsidR="000C20A0">
        <w:rPr>
          <w:rFonts w:ascii="Times New Roman" w:eastAsia="Times New Roman" w:hAnsi="Times New Roman"/>
          <w:sz w:val="28"/>
          <w:szCs w:val="28"/>
          <w:lang w:val="uk-UA" w:eastAsia="uk-UA"/>
        </w:rPr>
        <w:t>ьох</w:t>
      </w:r>
      <w:r w:rsidR="000C20A0" w:rsidRPr="003222CD">
        <w:rPr>
          <w:rFonts w:ascii="Times New Roman" w:eastAsia="Times New Roman" w:hAnsi="Times New Roman"/>
          <w:sz w:val="28"/>
          <w:szCs w:val="28"/>
          <w:lang w:val="uk-UA" w:eastAsia="uk-UA"/>
        </w:rPr>
        <w:t xml:space="preserve"> знак</w:t>
      </w:r>
      <w:r w:rsidR="000C20A0">
        <w:rPr>
          <w:rFonts w:ascii="Times New Roman" w:eastAsia="Times New Roman" w:hAnsi="Times New Roman"/>
          <w:sz w:val="28"/>
          <w:szCs w:val="28"/>
          <w:lang w:val="uk-UA" w:eastAsia="uk-UA"/>
        </w:rPr>
        <w:t>ів</w:t>
      </w:r>
      <w:r w:rsidR="000C20A0" w:rsidRPr="003222CD">
        <w:rPr>
          <w:rFonts w:ascii="Times New Roman" w:eastAsia="Times New Roman" w:hAnsi="Times New Roman"/>
          <w:sz w:val="28"/>
          <w:szCs w:val="28"/>
          <w:lang w:val="uk-UA" w:eastAsia="uk-UA"/>
        </w:rPr>
        <w:t xml:space="preserve"> </w:t>
      </w:r>
      <w:r w:rsidRPr="003222CD">
        <w:rPr>
          <w:rFonts w:ascii="Times New Roman" w:eastAsia="Times New Roman" w:hAnsi="Times New Roman"/>
          <w:sz w:val="28"/>
          <w:szCs w:val="28"/>
          <w:lang w:val="uk-UA" w:eastAsia="uk-UA"/>
        </w:rPr>
        <w:t>після коми).</w:t>
      </w:r>
    </w:p>
    <w:p w14:paraId="0037E878" w14:textId="77777777" w:rsidR="00DD0CDC" w:rsidRPr="003222CD" w:rsidRDefault="00DD0CDC" w:rsidP="0005434D">
      <w:pPr>
        <w:tabs>
          <w:tab w:val="left" w:pos="993"/>
        </w:tabs>
        <w:spacing w:after="0" w:line="240" w:lineRule="auto"/>
        <w:ind w:firstLine="567"/>
        <w:jc w:val="both"/>
        <w:rPr>
          <w:rFonts w:ascii="Times New Roman" w:hAnsi="Times New Roman"/>
          <w:sz w:val="28"/>
          <w:szCs w:val="28"/>
          <w:lang w:val="uk-UA"/>
        </w:rPr>
      </w:pPr>
    </w:p>
    <w:p w14:paraId="7BDE0155" w14:textId="77777777" w:rsidR="00DD0CDC" w:rsidRPr="003222CD" w:rsidRDefault="00DD0CDC" w:rsidP="00940BC2">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2.</w:t>
      </w:r>
      <w:r w:rsidR="00940BC2" w:rsidRPr="003222CD">
        <w:rPr>
          <w:rFonts w:ascii="Times New Roman" w:hAnsi="Times New Roman"/>
          <w:sz w:val="28"/>
          <w:szCs w:val="28"/>
          <w:lang w:val="uk-UA"/>
        </w:rPr>
        <w:t>8</w:t>
      </w:r>
      <w:r w:rsidRPr="003222CD">
        <w:rPr>
          <w:rFonts w:ascii="Times New Roman" w:hAnsi="Times New Roman"/>
          <w:sz w:val="28"/>
          <w:szCs w:val="28"/>
          <w:lang w:val="uk-UA"/>
        </w:rPr>
        <w:t xml:space="preserve">. У разі відсутності ліцензованої діяльності у звітному періоді виробник надає форму звітності № </w:t>
      </w:r>
      <w:r w:rsidR="001544E5" w:rsidRPr="003222CD">
        <w:rPr>
          <w:rFonts w:ascii="Times New Roman" w:hAnsi="Times New Roman"/>
          <w:sz w:val="28"/>
          <w:szCs w:val="28"/>
          <w:lang w:val="uk-UA"/>
        </w:rPr>
        <w:t>4</w:t>
      </w:r>
      <w:r w:rsidRPr="003222CD">
        <w:rPr>
          <w:rFonts w:ascii="Times New Roman" w:hAnsi="Times New Roman"/>
          <w:sz w:val="28"/>
          <w:szCs w:val="28"/>
          <w:lang w:val="uk-UA"/>
        </w:rPr>
        <w:t xml:space="preserve"> за встановленою формою, при цьому проставляє значення «0» (нуль) у відповідних графах.</w:t>
      </w:r>
    </w:p>
    <w:p w14:paraId="0EE6247E" w14:textId="77777777" w:rsidR="00DD0CDC" w:rsidRPr="003222CD" w:rsidRDefault="00DD0CDC" w:rsidP="00940BC2">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2E12C0C7" w14:textId="77777777" w:rsidR="00DD0CDC" w:rsidRPr="003222CD" w:rsidRDefault="00DD0CDC" w:rsidP="00940BC2">
      <w:pPr>
        <w:tabs>
          <w:tab w:val="left" w:pos="993"/>
        </w:tabs>
        <w:spacing w:after="0" w:line="240" w:lineRule="auto"/>
        <w:ind w:firstLine="567"/>
        <w:jc w:val="both"/>
        <w:rPr>
          <w:rFonts w:ascii="Times New Roman" w:hAnsi="Times New Roman"/>
          <w:sz w:val="28"/>
          <w:szCs w:val="28"/>
          <w:lang w:val="uk-UA"/>
        </w:rPr>
      </w:pPr>
    </w:p>
    <w:p w14:paraId="207A6551" w14:textId="03FDF643" w:rsidR="009B7664" w:rsidRPr="003222CD" w:rsidRDefault="00DD0CDC" w:rsidP="00940BC2">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2.</w:t>
      </w:r>
      <w:r w:rsidR="00940BC2" w:rsidRPr="003222CD">
        <w:rPr>
          <w:rFonts w:ascii="Times New Roman" w:hAnsi="Times New Roman"/>
          <w:sz w:val="28"/>
          <w:szCs w:val="28"/>
          <w:lang w:val="uk-UA"/>
        </w:rPr>
        <w:t>9</w:t>
      </w:r>
      <w:r w:rsidRPr="003222CD">
        <w:rPr>
          <w:rFonts w:ascii="Times New Roman" w:hAnsi="Times New Roman"/>
          <w:sz w:val="28"/>
          <w:szCs w:val="28"/>
          <w:lang w:val="uk-UA"/>
        </w:rPr>
        <w:t xml:space="preserve">. </w:t>
      </w:r>
      <w:r w:rsidR="00792AC2" w:rsidRPr="003222CD">
        <w:rPr>
          <w:rFonts w:ascii="Times New Roman" w:hAnsi="Times New Roman"/>
          <w:sz w:val="28"/>
          <w:szCs w:val="28"/>
          <w:lang w:val="uk-UA"/>
        </w:rPr>
        <w:t>У разі необхідності коригування даних, зазначених у поданій формі звітності № 4, ліцензіат зобов'язаний терміново відкоригувати її та направити до НКРЕКП. Відкоригована форма звітності направляється разом із супровідним листом в електронній формі (з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r w:rsidR="00B25279">
        <w:rPr>
          <w:rFonts w:ascii="Times New Roman" w:hAnsi="Times New Roman"/>
          <w:sz w:val="28"/>
          <w:szCs w:val="28"/>
          <w:lang w:val="uk-UA"/>
        </w:rPr>
        <w:t>,</w:t>
      </w:r>
      <w:r w:rsidR="00792AC2" w:rsidRPr="003222CD">
        <w:rPr>
          <w:rFonts w:ascii="Times New Roman" w:hAnsi="Times New Roman"/>
          <w:sz w:val="28"/>
          <w:szCs w:val="28"/>
          <w:lang w:val="uk-UA"/>
        </w:rPr>
        <w:t xml:space="preserve"> </w:t>
      </w:r>
      <w:r w:rsidR="000C20A0">
        <w:rPr>
          <w:rFonts w:ascii="Times New Roman" w:hAnsi="Times New Roman"/>
          <w:sz w:val="28"/>
          <w:szCs w:val="28"/>
          <w:lang w:val="uk-UA"/>
        </w:rPr>
        <w:t>у</w:t>
      </w:r>
      <w:r w:rsidR="000C20A0" w:rsidRPr="003222CD">
        <w:rPr>
          <w:rFonts w:ascii="Times New Roman" w:hAnsi="Times New Roman"/>
          <w:sz w:val="28"/>
          <w:szCs w:val="28"/>
          <w:lang w:val="uk-UA"/>
        </w:rPr>
        <w:t xml:space="preserve"> </w:t>
      </w:r>
      <w:r w:rsidR="00792AC2" w:rsidRPr="003222CD">
        <w:rPr>
          <w:rFonts w:ascii="Times New Roman" w:hAnsi="Times New Roman"/>
          <w:sz w:val="28"/>
          <w:szCs w:val="28"/>
          <w:lang w:val="uk-UA"/>
        </w:rPr>
        <w:t>якому зазначаються причини внесення змін.</w:t>
      </w:r>
    </w:p>
    <w:p w14:paraId="128D91CC" w14:textId="77777777" w:rsidR="00E22D55" w:rsidRPr="003222CD" w:rsidRDefault="00E22D55" w:rsidP="0005434D">
      <w:pPr>
        <w:spacing w:after="0" w:line="240" w:lineRule="auto"/>
        <w:jc w:val="both"/>
        <w:rPr>
          <w:rFonts w:ascii="Times New Roman" w:hAnsi="Times New Roman"/>
          <w:sz w:val="28"/>
          <w:szCs w:val="28"/>
          <w:lang w:val="uk-UA"/>
        </w:rPr>
      </w:pPr>
    </w:p>
    <w:p w14:paraId="5C1EE984" w14:textId="77777777" w:rsidR="009B7664" w:rsidRPr="003222CD" w:rsidRDefault="009B7664" w:rsidP="0005434D">
      <w:pPr>
        <w:spacing w:after="0" w:line="240" w:lineRule="auto"/>
        <w:jc w:val="center"/>
        <w:rPr>
          <w:rFonts w:ascii="Times New Roman" w:hAnsi="Times New Roman"/>
          <w:b/>
          <w:sz w:val="28"/>
          <w:szCs w:val="28"/>
          <w:lang w:val="uk-UA"/>
        </w:rPr>
      </w:pPr>
      <w:r w:rsidRPr="003222CD">
        <w:rPr>
          <w:rFonts w:ascii="Times New Roman" w:hAnsi="Times New Roman"/>
          <w:b/>
          <w:sz w:val="28"/>
          <w:szCs w:val="28"/>
          <w:lang w:val="uk-UA"/>
        </w:rPr>
        <w:t>3. Порядок заповнення форми звітності № </w:t>
      </w:r>
      <w:r w:rsidR="007035C5" w:rsidRPr="003222CD">
        <w:rPr>
          <w:rFonts w:ascii="Times New Roman" w:hAnsi="Times New Roman"/>
          <w:b/>
          <w:sz w:val="28"/>
          <w:szCs w:val="28"/>
          <w:lang w:val="uk-UA"/>
        </w:rPr>
        <w:t>4</w:t>
      </w:r>
    </w:p>
    <w:p w14:paraId="28F165D0" w14:textId="77777777" w:rsidR="000B5A3E" w:rsidRPr="003222CD" w:rsidRDefault="000B5A3E" w:rsidP="0005434D">
      <w:pPr>
        <w:spacing w:after="0" w:line="240" w:lineRule="auto"/>
        <w:jc w:val="center"/>
        <w:rPr>
          <w:rFonts w:ascii="Times New Roman" w:hAnsi="Times New Roman"/>
          <w:b/>
          <w:sz w:val="28"/>
          <w:szCs w:val="28"/>
          <w:lang w:val="uk-UA"/>
        </w:rPr>
      </w:pPr>
    </w:p>
    <w:p w14:paraId="4FDBB5E0" w14:textId="77777777" w:rsidR="000B5A3E" w:rsidRPr="003222CD" w:rsidRDefault="000B5A3E"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3.1. У формі звітності № </w:t>
      </w:r>
      <w:r w:rsidR="001544E5" w:rsidRPr="003222CD">
        <w:rPr>
          <w:rFonts w:ascii="Times New Roman" w:hAnsi="Times New Roman"/>
          <w:sz w:val="28"/>
          <w:szCs w:val="28"/>
          <w:lang w:val="uk-UA"/>
        </w:rPr>
        <w:t>4</w:t>
      </w:r>
      <w:r w:rsidRPr="003222CD">
        <w:rPr>
          <w:rFonts w:ascii="Times New Roman" w:hAnsi="Times New Roman"/>
          <w:sz w:val="28"/>
          <w:szCs w:val="28"/>
          <w:lang w:val="uk-UA"/>
        </w:rPr>
        <w:t xml:space="preserve"> відображається </w:t>
      </w:r>
      <w:r w:rsidR="0012343C" w:rsidRPr="003222CD">
        <w:rPr>
          <w:rFonts w:ascii="Times New Roman" w:hAnsi="Times New Roman"/>
          <w:sz w:val="28"/>
          <w:szCs w:val="28"/>
          <w:lang w:val="uk-UA"/>
        </w:rPr>
        <w:t xml:space="preserve">загальна </w:t>
      </w:r>
      <w:r w:rsidRPr="003222CD">
        <w:rPr>
          <w:rFonts w:ascii="Times New Roman" w:hAnsi="Times New Roman"/>
          <w:sz w:val="28"/>
          <w:szCs w:val="28"/>
          <w:lang w:val="uk-UA"/>
        </w:rPr>
        <w:t xml:space="preserve">інформація щодо </w:t>
      </w:r>
      <w:r w:rsidR="0012343C" w:rsidRPr="003222CD">
        <w:rPr>
          <w:rFonts w:ascii="Times New Roman" w:hAnsi="Times New Roman"/>
          <w:sz w:val="28"/>
          <w:szCs w:val="28"/>
          <w:lang w:val="uk-UA"/>
        </w:rPr>
        <w:t>діяльності з виробництва</w:t>
      </w:r>
      <w:r w:rsidRPr="003222CD">
        <w:rPr>
          <w:rFonts w:ascii="Times New Roman" w:hAnsi="Times New Roman"/>
          <w:sz w:val="28"/>
          <w:szCs w:val="28"/>
          <w:lang w:val="uk-UA"/>
        </w:rPr>
        <w:t xml:space="preserve"> електричної енергії</w:t>
      </w:r>
      <w:r w:rsidR="0012343C" w:rsidRPr="003222CD">
        <w:rPr>
          <w:rFonts w:ascii="Times New Roman" w:hAnsi="Times New Roman"/>
          <w:sz w:val="28"/>
          <w:szCs w:val="28"/>
          <w:lang w:val="uk-UA"/>
        </w:rPr>
        <w:t xml:space="preserve"> (графа 1), </w:t>
      </w:r>
      <w:r w:rsidR="001544E5" w:rsidRPr="003222CD">
        <w:rPr>
          <w:rFonts w:ascii="Times New Roman" w:hAnsi="Times New Roman"/>
          <w:sz w:val="28"/>
          <w:szCs w:val="28"/>
          <w:lang w:val="uk-UA"/>
        </w:rPr>
        <w:t xml:space="preserve">власних </w:t>
      </w:r>
      <w:r w:rsidR="0012343C" w:rsidRPr="003222CD">
        <w:rPr>
          <w:rFonts w:ascii="Times New Roman" w:hAnsi="Times New Roman"/>
          <w:sz w:val="28"/>
          <w:szCs w:val="28"/>
          <w:lang w:val="uk-UA"/>
        </w:rPr>
        <w:t xml:space="preserve">об’єктів генерації (графа 2), установок зберігання енергії (графа 3) та одиниць агрегації, що входять в </w:t>
      </w:r>
      <w:r w:rsidR="00EC4D00">
        <w:rPr>
          <w:rFonts w:ascii="Times New Roman" w:hAnsi="Times New Roman"/>
          <w:sz w:val="28"/>
          <w:szCs w:val="28"/>
          <w:lang w:val="uk-UA"/>
        </w:rPr>
        <w:t>агреговану</w:t>
      </w:r>
      <w:r w:rsidR="0012343C" w:rsidRPr="003222CD">
        <w:rPr>
          <w:rFonts w:ascii="Times New Roman" w:hAnsi="Times New Roman"/>
          <w:sz w:val="28"/>
          <w:szCs w:val="28"/>
          <w:lang w:val="uk-UA"/>
        </w:rPr>
        <w:t xml:space="preserve"> групу виробника</w:t>
      </w:r>
      <w:r w:rsidR="004477F3" w:rsidRPr="003222CD">
        <w:rPr>
          <w:rFonts w:ascii="Times New Roman" w:hAnsi="Times New Roman"/>
          <w:sz w:val="28"/>
          <w:szCs w:val="28"/>
          <w:lang w:val="uk-UA"/>
        </w:rPr>
        <w:t xml:space="preserve"> (графа 4)</w:t>
      </w:r>
      <w:r w:rsidRPr="003222CD">
        <w:rPr>
          <w:rFonts w:ascii="Times New Roman" w:hAnsi="Times New Roman"/>
          <w:sz w:val="28"/>
          <w:szCs w:val="28"/>
          <w:lang w:val="uk-UA"/>
        </w:rPr>
        <w:t>:</w:t>
      </w:r>
    </w:p>
    <w:p w14:paraId="3ADD3FFF" w14:textId="77777777" w:rsidR="007B4078" w:rsidRPr="003222CD" w:rsidRDefault="007B4078" w:rsidP="0005434D">
      <w:pPr>
        <w:pStyle w:val="a4"/>
        <w:tabs>
          <w:tab w:val="left" w:pos="0"/>
        </w:tabs>
        <w:spacing w:after="0" w:line="240" w:lineRule="auto"/>
        <w:ind w:left="0" w:firstLine="567"/>
        <w:jc w:val="both"/>
        <w:rPr>
          <w:rFonts w:ascii="Times New Roman" w:hAnsi="Times New Roman"/>
          <w:sz w:val="28"/>
          <w:szCs w:val="28"/>
          <w:lang w:val="uk-UA"/>
        </w:rPr>
      </w:pPr>
    </w:p>
    <w:p w14:paraId="54ECE982" w14:textId="77777777" w:rsidR="002B0899" w:rsidRPr="003222CD" w:rsidRDefault="0012343C" w:rsidP="0005434D">
      <w:pPr>
        <w:pStyle w:val="a4"/>
        <w:tabs>
          <w:tab w:val="left" w:pos="0"/>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 xml:space="preserve">1) у </w:t>
      </w:r>
      <w:r w:rsidR="002B0899" w:rsidRPr="003222CD">
        <w:rPr>
          <w:rFonts w:ascii="Times New Roman" w:hAnsi="Times New Roman"/>
          <w:sz w:val="28"/>
          <w:szCs w:val="28"/>
          <w:lang w:val="uk-UA"/>
        </w:rPr>
        <w:t xml:space="preserve">рядку 005 «Обсяг виробленої енергії» </w:t>
      </w:r>
      <w:r w:rsidR="00355854" w:rsidRPr="003222CD">
        <w:rPr>
          <w:rFonts w:ascii="Times New Roman" w:hAnsi="Times New Roman"/>
          <w:sz w:val="28"/>
          <w:szCs w:val="28"/>
          <w:lang w:val="uk-UA"/>
        </w:rPr>
        <w:t>зазначаються</w:t>
      </w:r>
      <w:r w:rsidR="002B0899" w:rsidRPr="003222CD">
        <w:rPr>
          <w:rFonts w:ascii="Times New Roman" w:hAnsi="Times New Roman"/>
          <w:sz w:val="28"/>
          <w:szCs w:val="28"/>
          <w:lang w:val="uk-UA"/>
        </w:rPr>
        <w:t xml:space="preserve"> дані щодо обсягу</w:t>
      </w:r>
      <w:r w:rsidR="007B4078" w:rsidRPr="003222CD">
        <w:rPr>
          <w:rFonts w:ascii="Times New Roman" w:hAnsi="Times New Roman"/>
          <w:sz w:val="28"/>
          <w:szCs w:val="28"/>
          <w:lang w:val="uk-UA"/>
        </w:rPr>
        <w:t xml:space="preserve"> виробленої електричної енергії</w:t>
      </w:r>
      <w:r w:rsidRPr="003222CD">
        <w:rPr>
          <w:rFonts w:ascii="Times New Roman" w:hAnsi="Times New Roman"/>
          <w:sz w:val="28"/>
          <w:szCs w:val="28"/>
          <w:lang w:val="uk-UA"/>
        </w:rPr>
        <w:t xml:space="preserve"> протягом звітного місяця;</w:t>
      </w:r>
    </w:p>
    <w:p w14:paraId="1FC71232" w14:textId="77777777" w:rsidR="00A74F9A" w:rsidRPr="003222CD" w:rsidRDefault="00A74F9A" w:rsidP="0005434D">
      <w:pPr>
        <w:pStyle w:val="a4"/>
        <w:tabs>
          <w:tab w:val="left" w:pos="0"/>
        </w:tabs>
        <w:spacing w:after="0" w:line="240" w:lineRule="auto"/>
        <w:ind w:left="0" w:firstLine="567"/>
        <w:jc w:val="both"/>
        <w:rPr>
          <w:rFonts w:ascii="Times New Roman" w:hAnsi="Times New Roman"/>
          <w:sz w:val="28"/>
          <w:szCs w:val="28"/>
          <w:lang w:val="uk-UA"/>
        </w:rPr>
      </w:pPr>
    </w:p>
    <w:p w14:paraId="3311C635" w14:textId="6848E62F" w:rsidR="00355854" w:rsidRPr="003222CD" w:rsidRDefault="0012343C"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2) у </w:t>
      </w:r>
      <w:r w:rsidR="006E122B" w:rsidRPr="003222CD">
        <w:rPr>
          <w:rFonts w:ascii="Times New Roman" w:hAnsi="Times New Roman"/>
          <w:sz w:val="28"/>
          <w:szCs w:val="28"/>
          <w:lang w:val="uk-UA"/>
        </w:rPr>
        <w:t xml:space="preserve">рядку 010 «Власні потреби, у тому числі:» </w:t>
      </w:r>
      <w:r w:rsidR="00355854" w:rsidRPr="003222CD">
        <w:rPr>
          <w:rFonts w:ascii="Times New Roman" w:hAnsi="Times New Roman"/>
          <w:sz w:val="28"/>
          <w:szCs w:val="28"/>
          <w:lang w:val="uk-UA"/>
        </w:rPr>
        <w:t>зазначаються</w:t>
      </w:r>
      <w:r w:rsidR="006E122B" w:rsidRPr="003222CD">
        <w:rPr>
          <w:rFonts w:ascii="Times New Roman" w:hAnsi="Times New Roman"/>
          <w:sz w:val="28"/>
          <w:szCs w:val="28"/>
          <w:lang w:val="uk-UA"/>
        </w:rPr>
        <w:t xml:space="preserve"> дані щодо обсягу електричної енергії</w:t>
      </w:r>
      <w:r w:rsidR="000C20A0">
        <w:rPr>
          <w:rFonts w:ascii="Times New Roman" w:hAnsi="Times New Roman"/>
          <w:sz w:val="28"/>
          <w:szCs w:val="28"/>
          <w:lang w:val="uk-UA"/>
        </w:rPr>
        <w:t>,</w:t>
      </w:r>
      <w:r w:rsidR="006E122B" w:rsidRPr="003222CD">
        <w:rPr>
          <w:rFonts w:ascii="Times New Roman" w:hAnsi="Times New Roman"/>
          <w:sz w:val="28"/>
          <w:szCs w:val="28"/>
          <w:lang w:val="uk-UA"/>
        </w:rPr>
        <w:t xml:space="preserve"> використан</w:t>
      </w:r>
      <w:r w:rsidR="00355854" w:rsidRPr="003222CD">
        <w:rPr>
          <w:rFonts w:ascii="Times New Roman" w:hAnsi="Times New Roman"/>
          <w:sz w:val="28"/>
          <w:szCs w:val="28"/>
          <w:lang w:val="uk-UA"/>
        </w:rPr>
        <w:t>ого</w:t>
      </w:r>
      <w:r w:rsidR="006E122B" w:rsidRPr="003222CD">
        <w:rPr>
          <w:rFonts w:ascii="Times New Roman" w:hAnsi="Times New Roman"/>
          <w:sz w:val="28"/>
          <w:szCs w:val="28"/>
          <w:lang w:val="uk-UA"/>
        </w:rPr>
        <w:t xml:space="preserve"> на власні потреби</w:t>
      </w:r>
      <w:r w:rsidR="00355854" w:rsidRPr="003222CD">
        <w:rPr>
          <w:rFonts w:ascii="Times New Roman" w:hAnsi="Times New Roman"/>
          <w:sz w:val="28"/>
          <w:szCs w:val="28"/>
          <w:lang w:val="uk-UA"/>
        </w:rPr>
        <w:t>;</w:t>
      </w:r>
      <w:r w:rsidR="006E122B" w:rsidRPr="003222CD">
        <w:rPr>
          <w:rFonts w:ascii="Times New Roman" w:hAnsi="Times New Roman"/>
          <w:sz w:val="28"/>
          <w:szCs w:val="28"/>
          <w:lang w:val="uk-UA"/>
        </w:rPr>
        <w:t xml:space="preserve"> </w:t>
      </w:r>
    </w:p>
    <w:p w14:paraId="4BEDA204" w14:textId="77777777" w:rsidR="00355854" w:rsidRPr="003222CD" w:rsidRDefault="00355854" w:rsidP="0005434D">
      <w:pPr>
        <w:tabs>
          <w:tab w:val="left" w:pos="993"/>
        </w:tabs>
        <w:spacing w:after="0" w:line="240" w:lineRule="auto"/>
        <w:ind w:firstLine="567"/>
        <w:jc w:val="both"/>
        <w:rPr>
          <w:rFonts w:ascii="Times New Roman" w:hAnsi="Times New Roman"/>
          <w:sz w:val="28"/>
          <w:szCs w:val="28"/>
          <w:lang w:val="uk-UA"/>
        </w:rPr>
      </w:pPr>
    </w:p>
    <w:p w14:paraId="766D4738" w14:textId="77777777" w:rsidR="006E122B" w:rsidRPr="003222CD" w:rsidRDefault="00355854"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lastRenderedPageBreak/>
        <w:t>3) у рядку 015 «використано для потреб інших видів діяльності ліцензіата» зазначаються</w:t>
      </w:r>
      <w:r w:rsidR="006E122B" w:rsidRPr="003222CD">
        <w:rPr>
          <w:rFonts w:ascii="Times New Roman" w:hAnsi="Times New Roman"/>
          <w:sz w:val="28"/>
          <w:szCs w:val="28"/>
          <w:lang w:val="uk-UA"/>
        </w:rPr>
        <w:t xml:space="preserve"> обсяги, що використано для потреб інших видів діяльності ліцензіата</w:t>
      </w:r>
      <w:r w:rsidRPr="003222CD">
        <w:rPr>
          <w:rFonts w:ascii="Times New Roman" w:hAnsi="Times New Roman"/>
          <w:sz w:val="28"/>
          <w:szCs w:val="28"/>
          <w:lang w:val="uk-UA"/>
        </w:rPr>
        <w:t>;</w:t>
      </w:r>
    </w:p>
    <w:p w14:paraId="59523264" w14:textId="77777777" w:rsidR="002B0899" w:rsidRPr="003222CD" w:rsidRDefault="002B0899" w:rsidP="0005434D">
      <w:pPr>
        <w:tabs>
          <w:tab w:val="left" w:pos="993"/>
        </w:tabs>
        <w:spacing w:after="0" w:line="240" w:lineRule="auto"/>
        <w:ind w:firstLine="567"/>
        <w:jc w:val="both"/>
        <w:rPr>
          <w:rFonts w:ascii="Times New Roman" w:hAnsi="Times New Roman"/>
          <w:sz w:val="28"/>
          <w:szCs w:val="28"/>
          <w:lang w:val="uk-UA"/>
        </w:rPr>
      </w:pPr>
    </w:p>
    <w:p w14:paraId="41641AB1" w14:textId="77777777" w:rsidR="007B4078" w:rsidRPr="003222CD" w:rsidRDefault="00355854"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4) у </w:t>
      </w:r>
      <w:r w:rsidR="003F05E3" w:rsidRPr="003222CD">
        <w:rPr>
          <w:rFonts w:ascii="Times New Roman" w:hAnsi="Times New Roman"/>
          <w:sz w:val="28"/>
          <w:szCs w:val="28"/>
          <w:lang w:val="uk-UA"/>
        </w:rPr>
        <w:t xml:space="preserve">рядку 020 «Відбір із зовнішніх мереж» </w:t>
      </w:r>
      <w:r w:rsidRPr="003222CD">
        <w:rPr>
          <w:rFonts w:ascii="Times New Roman" w:hAnsi="Times New Roman"/>
          <w:sz w:val="28"/>
          <w:szCs w:val="28"/>
          <w:lang w:val="uk-UA"/>
        </w:rPr>
        <w:t>зазначаються</w:t>
      </w:r>
      <w:r w:rsidR="003F05E3" w:rsidRPr="003222CD">
        <w:rPr>
          <w:rFonts w:ascii="Times New Roman" w:hAnsi="Times New Roman"/>
          <w:sz w:val="28"/>
          <w:szCs w:val="28"/>
          <w:lang w:val="uk-UA"/>
        </w:rPr>
        <w:t xml:space="preserve"> сумарні дані щодо відбору </w:t>
      </w:r>
      <w:r w:rsidR="007B4078" w:rsidRPr="003222CD">
        <w:rPr>
          <w:rFonts w:ascii="Times New Roman" w:hAnsi="Times New Roman"/>
          <w:sz w:val="28"/>
          <w:szCs w:val="28"/>
          <w:lang w:val="uk-UA"/>
        </w:rPr>
        <w:t xml:space="preserve">електричної енергії </w:t>
      </w:r>
      <w:r w:rsidR="003F05E3" w:rsidRPr="003222CD">
        <w:rPr>
          <w:rFonts w:ascii="Times New Roman" w:hAnsi="Times New Roman"/>
          <w:sz w:val="28"/>
          <w:szCs w:val="28"/>
          <w:lang w:val="uk-UA"/>
        </w:rPr>
        <w:t xml:space="preserve">з мереж </w:t>
      </w:r>
      <w:r w:rsidR="007B4078" w:rsidRPr="003222CD">
        <w:rPr>
          <w:rFonts w:ascii="Times New Roman" w:hAnsi="Times New Roman"/>
          <w:sz w:val="28"/>
          <w:szCs w:val="28"/>
          <w:lang w:val="uk-UA"/>
        </w:rPr>
        <w:t>оператора системи передачі</w:t>
      </w:r>
      <w:r w:rsidR="003F05E3" w:rsidRPr="003222CD">
        <w:rPr>
          <w:rFonts w:ascii="Times New Roman" w:hAnsi="Times New Roman"/>
          <w:sz w:val="28"/>
          <w:szCs w:val="28"/>
          <w:lang w:val="uk-UA"/>
        </w:rPr>
        <w:t>,</w:t>
      </w:r>
      <w:r w:rsidR="007B4078" w:rsidRPr="003222CD">
        <w:rPr>
          <w:rFonts w:ascii="Times New Roman" w:hAnsi="Times New Roman"/>
          <w:sz w:val="28"/>
          <w:szCs w:val="28"/>
          <w:lang w:val="uk-UA"/>
        </w:rPr>
        <w:t xml:space="preserve"> оператора систем</w:t>
      </w:r>
      <w:r w:rsidR="00EE4444" w:rsidRPr="003222CD">
        <w:rPr>
          <w:rFonts w:ascii="Times New Roman" w:hAnsi="Times New Roman"/>
          <w:sz w:val="28"/>
          <w:szCs w:val="28"/>
          <w:lang w:val="uk-UA"/>
        </w:rPr>
        <w:t>и</w:t>
      </w:r>
      <w:r w:rsidR="007B4078" w:rsidRPr="003222CD">
        <w:rPr>
          <w:rFonts w:ascii="Times New Roman" w:hAnsi="Times New Roman"/>
          <w:sz w:val="28"/>
          <w:szCs w:val="28"/>
          <w:lang w:val="uk-UA"/>
        </w:rPr>
        <w:t xml:space="preserve"> розподілу, оператора мал</w:t>
      </w:r>
      <w:r w:rsidR="00EE4444" w:rsidRPr="003222CD">
        <w:rPr>
          <w:rFonts w:ascii="Times New Roman" w:hAnsi="Times New Roman"/>
          <w:sz w:val="28"/>
          <w:szCs w:val="28"/>
          <w:lang w:val="uk-UA"/>
        </w:rPr>
        <w:t>ої</w:t>
      </w:r>
      <w:r w:rsidR="007B4078" w:rsidRPr="003222CD">
        <w:rPr>
          <w:rFonts w:ascii="Times New Roman" w:hAnsi="Times New Roman"/>
          <w:sz w:val="28"/>
          <w:szCs w:val="28"/>
          <w:lang w:val="uk-UA"/>
        </w:rPr>
        <w:t xml:space="preserve"> систем</w:t>
      </w:r>
      <w:r w:rsidR="00EE4444" w:rsidRPr="003222CD">
        <w:rPr>
          <w:rFonts w:ascii="Times New Roman" w:hAnsi="Times New Roman"/>
          <w:sz w:val="28"/>
          <w:szCs w:val="28"/>
          <w:lang w:val="uk-UA"/>
        </w:rPr>
        <w:t>и</w:t>
      </w:r>
      <w:r w:rsidR="007B4078" w:rsidRPr="003222CD">
        <w:rPr>
          <w:rFonts w:ascii="Times New Roman" w:hAnsi="Times New Roman"/>
          <w:sz w:val="28"/>
          <w:szCs w:val="28"/>
          <w:lang w:val="uk-UA"/>
        </w:rPr>
        <w:t xml:space="preserve"> розподілу та </w:t>
      </w:r>
      <w:r w:rsidR="00EE4444" w:rsidRPr="003222CD">
        <w:rPr>
          <w:rFonts w:ascii="Times New Roman" w:hAnsi="Times New Roman"/>
          <w:sz w:val="28"/>
          <w:szCs w:val="28"/>
          <w:lang w:val="uk-UA"/>
        </w:rPr>
        <w:t xml:space="preserve">з </w:t>
      </w:r>
      <w:r w:rsidR="007B4078" w:rsidRPr="003222CD">
        <w:rPr>
          <w:rFonts w:ascii="Times New Roman" w:hAnsi="Times New Roman"/>
          <w:sz w:val="28"/>
          <w:szCs w:val="28"/>
          <w:lang w:val="uk-UA"/>
        </w:rPr>
        <w:t>мереж основного споживача</w:t>
      </w:r>
      <w:r w:rsidR="00EE4444" w:rsidRPr="003222CD">
        <w:rPr>
          <w:rFonts w:ascii="Times New Roman" w:hAnsi="Times New Roman"/>
          <w:sz w:val="28"/>
          <w:szCs w:val="28"/>
          <w:lang w:val="uk-UA"/>
        </w:rPr>
        <w:t>;</w:t>
      </w:r>
    </w:p>
    <w:p w14:paraId="3860D583" w14:textId="77777777" w:rsidR="007B4078" w:rsidRPr="003222CD" w:rsidRDefault="007B4078" w:rsidP="0005434D">
      <w:pPr>
        <w:tabs>
          <w:tab w:val="left" w:pos="993"/>
        </w:tabs>
        <w:spacing w:after="0" w:line="240" w:lineRule="auto"/>
        <w:ind w:firstLine="567"/>
        <w:jc w:val="both"/>
        <w:rPr>
          <w:rFonts w:ascii="Times New Roman" w:hAnsi="Times New Roman"/>
          <w:sz w:val="28"/>
          <w:szCs w:val="28"/>
          <w:lang w:val="uk-UA"/>
        </w:rPr>
      </w:pPr>
    </w:p>
    <w:p w14:paraId="75EBDAED" w14:textId="77777777" w:rsidR="003F05E3" w:rsidRPr="003222CD" w:rsidRDefault="00EE4444"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5) у </w:t>
      </w:r>
      <w:r w:rsidR="007B4078" w:rsidRPr="003222CD">
        <w:rPr>
          <w:rFonts w:ascii="Times New Roman" w:hAnsi="Times New Roman"/>
          <w:sz w:val="28"/>
          <w:szCs w:val="28"/>
          <w:lang w:val="uk-UA"/>
        </w:rPr>
        <w:t>рядку 025 «Відбір з мереж електростанції»</w:t>
      </w:r>
      <w:r w:rsidR="003F05E3" w:rsidRPr="003222CD">
        <w:rPr>
          <w:rFonts w:ascii="Times New Roman" w:hAnsi="Times New Roman"/>
          <w:sz w:val="28"/>
          <w:szCs w:val="28"/>
          <w:lang w:val="uk-UA"/>
        </w:rPr>
        <w:t xml:space="preserve"> </w:t>
      </w:r>
      <w:r w:rsidR="007B4078" w:rsidRPr="003222CD">
        <w:rPr>
          <w:rFonts w:ascii="Times New Roman" w:hAnsi="Times New Roman"/>
          <w:sz w:val="28"/>
          <w:szCs w:val="28"/>
          <w:lang w:val="uk-UA"/>
        </w:rPr>
        <w:t>вказуються дані щодо відбору електричної енергії установками зберігання енергії електричної енергії з мереж електростанції</w:t>
      </w:r>
      <w:r w:rsidRPr="003222CD">
        <w:rPr>
          <w:rFonts w:ascii="Times New Roman" w:hAnsi="Times New Roman"/>
          <w:sz w:val="28"/>
          <w:szCs w:val="28"/>
          <w:lang w:val="uk-UA"/>
        </w:rPr>
        <w:t>;</w:t>
      </w:r>
    </w:p>
    <w:p w14:paraId="743ABC37" w14:textId="77777777" w:rsidR="007B4078" w:rsidRPr="003222CD" w:rsidRDefault="007B4078" w:rsidP="0005434D">
      <w:pPr>
        <w:tabs>
          <w:tab w:val="left" w:pos="993"/>
        </w:tabs>
        <w:spacing w:after="0" w:line="240" w:lineRule="auto"/>
        <w:ind w:firstLine="567"/>
        <w:jc w:val="both"/>
        <w:rPr>
          <w:rFonts w:ascii="Times New Roman" w:hAnsi="Times New Roman"/>
          <w:sz w:val="28"/>
          <w:szCs w:val="28"/>
          <w:lang w:val="uk-UA"/>
        </w:rPr>
      </w:pPr>
    </w:p>
    <w:p w14:paraId="0C538F95" w14:textId="77777777" w:rsidR="007B4078" w:rsidRPr="003222CD" w:rsidRDefault="00EE4444"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6) у </w:t>
      </w:r>
      <w:r w:rsidR="007B4078" w:rsidRPr="003222CD">
        <w:rPr>
          <w:rFonts w:ascii="Times New Roman" w:hAnsi="Times New Roman"/>
          <w:sz w:val="28"/>
          <w:szCs w:val="28"/>
          <w:lang w:val="uk-UA"/>
        </w:rPr>
        <w:t>рядку 030 «</w:t>
      </w:r>
      <w:r w:rsidR="003F05E3" w:rsidRPr="003222CD">
        <w:rPr>
          <w:rFonts w:ascii="Times New Roman" w:hAnsi="Times New Roman"/>
          <w:sz w:val="28"/>
          <w:szCs w:val="28"/>
          <w:lang w:val="uk-UA"/>
        </w:rPr>
        <w:t>Відпуск у зовнішні мережі</w:t>
      </w:r>
      <w:r w:rsidR="007B4078" w:rsidRPr="003222CD">
        <w:rPr>
          <w:rFonts w:ascii="Times New Roman" w:hAnsi="Times New Roman"/>
          <w:sz w:val="28"/>
          <w:szCs w:val="28"/>
          <w:lang w:val="uk-UA"/>
        </w:rPr>
        <w:t>» вказуються сумарні дані щодо відпуску електричної енергії у мережі оператора системи передачі, оператора систем</w:t>
      </w:r>
      <w:r w:rsidRPr="003222CD">
        <w:rPr>
          <w:rFonts w:ascii="Times New Roman" w:hAnsi="Times New Roman"/>
          <w:sz w:val="28"/>
          <w:szCs w:val="28"/>
          <w:lang w:val="uk-UA"/>
        </w:rPr>
        <w:t>и</w:t>
      </w:r>
      <w:r w:rsidR="007B4078" w:rsidRPr="003222CD">
        <w:rPr>
          <w:rFonts w:ascii="Times New Roman" w:hAnsi="Times New Roman"/>
          <w:sz w:val="28"/>
          <w:szCs w:val="28"/>
          <w:lang w:val="uk-UA"/>
        </w:rPr>
        <w:t xml:space="preserve"> розподілу, оператора мал</w:t>
      </w:r>
      <w:r w:rsidRPr="003222CD">
        <w:rPr>
          <w:rFonts w:ascii="Times New Roman" w:hAnsi="Times New Roman"/>
          <w:sz w:val="28"/>
          <w:szCs w:val="28"/>
          <w:lang w:val="uk-UA"/>
        </w:rPr>
        <w:t>ої</w:t>
      </w:r>
      <w:r w:rsidR="007B4078" w:rsidRPr="003222CD">
        <w:rPr>
          <w:rFonts w:ascii="Times New Roman" w:hAnsi="Times New Roman"/>
          <w:sz w:val="28"/>
          <w:szCs w:val="28"/>
          <w:lang w:val="uk-UA"/>
        </w:rPr>
        <w:t xml:space="preserve"> систем</w:t>
      </w:r>
      <w:r w:rsidRPr="003222CD">
        <w:rPr>
          <w:rFonts w:ascii="Times New Roman" w:hAnsi="Times New Roman"/>
          <w:sz w:val="28"/>
          <w:szCs w:val="28"/>
          <w:lang w:val="uk-UA"/>
        </w:rPr>
        <w:t>и</w:t>
      </w:r>
      <w:r w:rsidR="007B4078" w:rsidRPr="003222CD">
        <w:rPr>
          <w:rFonts w:ascii="Times New Roman" w:hAnsi="Times New Roman"/>
          <w:sz w:val="28"/>
          <w:szCs w:val="28"/>
          <w:lang w:val="uk-UA"/>
        </w:rPr>
        <w:t xml:space="preserve"> розподілу та </w:t>
      </w:r>
      <w:r w:rsidRPr="003222CD">
        <w:rPr>
          <w:rFonts w:ascii="Times New Roman" w:hAnsi="Times New Roman"/>
          <w:sz w:val="28"/>
          <w:szCs w:val="28"/>
          <w:lang w:val="uk-UA"/>
        </w:rPr>
        <w:t xml:space="preserve">до </w:t>
      </w:r>
      <w:r w:rsidR="007B4078" w:rsidRPr="003222CD">
        <w:rPr>
          <w:rFonts w:ascii="Times New Roman" w:hAnsi="Times New Roman"/>
          <w:sz w:val="28"/>
          <w:szCs w:val="28"/>
          <w:lang w:val="uk-UA"/>
        </w:rPr>
        <w:t>мереж основного споживач</w:t>
      </w:r>
      <w:r w:rsidR="00EC4D00">
        <w:rPr>
          <w:rFonts w:ascii="Times New Roman" w:hAnsi="Times New Roman"/>
          <w:sz w:val="28"/>
          <w:szCs w:val="28"/>
          <w:lang w:val="uk-UA"/>
        </w:rPr>
        <w:t>а</w:t>
      </w:r>
      <w:r w:rsidRPr="003222CD">
        <w:rPr>
          <w:rFonts w:ascii="Times New Roman" w:hAnsi="Times New Roman"/>
          <w:sz w:val="28"/>
          <w:szCs w:val="28"/>
          <w:lang w:val="uk-UA"/>
        </w:rPr>
        <w:t>;</w:t>
      </w:r>
    </w:p>
    <w:p w14:paraId="7CB7F582" w14:textId="77777777" w:rsidR="007B4078" w:rsidRPr="003222CD" w:rsidRDefault="007B4078" w:rsidP="0005434D">
      <w:pPr>
        <w:tabs>
          <w:tab w:val="left" w:pos="993"/>
        </w:tabs>
        <w:spacing w:after="0" w:line="240" w:lineRule="auto"/>
        <w:ind w:firstLine="567"/>
        <w:jc w:val="both"/>
        <w:rPr>
          <w:rFonts w:ascii="Times New Roman" w:hAnsi="Times New Roman"/>
          <w:sz w:val="28"/>
          <w:szCs w:val="28"/>
          <w:lang w:val="uk-UA"/>
        </w:rPr>
      </w:pPr>
    </w:p>
    <w:p w14:paraId="385266C7" w14:textId="77777777" w:rsidR="007B4078" w:rsidRPr="003222CD" w:rsidRDefault="00EE4444"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7) у </w:t>
      </w:r>
      <w:r w:rsidR="007B4078" w:rsidRPr="003222CD">
        <w:rPr>
          <w:rFonts w:ascii="Times New Roman" w:hAnsi="Times New Roman"/>
          <w:sz w:val="28"/>
          <w:szCs w:val="28"/>
          <w:lang w:val="uk-UA"/>
        </w:rPr>
        <w:t>рядку 035 «</w:t>
      </w:r>
      <w:r w:rsidR="003F05E3" w:rsidRPr="003222CD">
        <w:rPr>
          <w:rFonts w:ascii="Times New Roman" w:hAnsi="Times New Roman"/>
          <w:sz w:val="28"/>
          <w:szCs w:val="28"/>
          <w:lang w:val="uk-UA"/>
        </w:rPr>
        <w:t>Відпуск у мережу електростанції</w:t>
      </w:r>
      <w:r w:rsidR="007B4078" w:rsidRPr="003222CD">
        <w:rPr>
          <w:rFonts w:ascii="Times New Roman" w:hAnsi="Times New Roman"/>
          <w:sz w:val="28"/>
          <w:szCs w:val="28"/>
          <w:lang w:val="uk-UA"/>
        </w:rPr>
        <w:t>» вказуються дані щодо відпуску електричної енергії установками зберігання енергії електричної енергії у мережі електростанції</w:t>
      </w:r>
      <w:r w:rsidR="00BB52A1" w:rsidRPr="003222CD">
        <w:rPr>
          <w:rFonts w:ascii="Times New Roman" w:hAnsi="Times New Roman"/>
          <w:sz w:val="28"/>
          <w:szCs w:val="28"/>
          <w:lang w:val="uk-UA"/>
        </w:rPr>
        <w:t>.</w:t>
      </w:r>
    </w:p>
    <w:p w14:paraId="4C3D9F28" w14:textId="77777777" w:rsidR="002B0899" w:rsidRPr="003222CD" w:rsidRDefault="002B0899" w:rsidP="0005434D">
      <w:pPr>
        <w:tabs>
          <w:tab w:val="left" w:pos="993"/>
        </w:tabs>
        <w:spacing w:after="0" w:line="240" w:lineRule="auto"/>
        <w:ind w:firstLine="567"/>
        <w:jc w:val="both"/>
        <w:rPr>
          <w:rFonts w:ascii="Times New Roman" w:hAnsi="Times New Roman"/>
          <w:sz w:val="28"/>
          <w:szCs w:val="28"/>
          <w:lang w:val="uk-UA"/>
        </w:rPr>
      </w:pPr>
    </w:p>
    <w:p w14:paraId="730FAA94" w14:textId="77777777" w:rsidR="002B0899" w:rsidRPr="003222CD" w:rsidRDefault="007B4078"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3.</w:t>
      </w:r>
      <w:r w:rsidR="00BB52A1" w:rsidRPr="003222CD">
        <w:rPr>
          <w:rFonts w:ascii="Times New Roman" w:hAnsi="Times New Roman"/>
          <w:sz w:val="28"/>
          <w:szCs w:val="28"/>
          <w:lang w:val="uk-UA"/>
        </w:rPr>
        <w:t>2</w:t>
      </w:r>
      <w:r w:rsidRPr="003222CD">
        <w:rPr>
          <w:rFonts w:ascii="Times New Roman" w:hAnsi="Times New Roman"/>
          <w:sz w:val="28"/>
          <w:szCs w:val="28"/>
          <w:lang w:val="uk-UA"/>
        </w:rPr>
        <w:t xml:space="preserve">. У </w:t>
      </w:r>
      <w:r w:rsidR="00A00C52" w:rsidRPr="003222CD">
        <w:rPr>
          <w:rFonts w:ascii="Times New Roman" w:hAnsi="Times New Roman"/>
          <w:sz w:val="28"/>
          <w:szCs w:val="28"/>
          <w:lang w:val="uk-UA"/>
        </w:rPr>
        <w:t>д</w:t>
      </w:r>
      <w:r w:rsidRPr="003222CD">
        <w:rPr>
          <w:rFonts w:ascii="Times New Roman" w:hAnsi="Times New Roman"/>
          <w:sz w:val="28"/>
          <w:szCs w:val="28"/>
          <w:lang w:val="uk-UA"/>
        </w:rPr>
        <w:t>одатку 1</w:t>
      </w:r>
      <w:r w:rsidR="00422409" w:rsidRPr="003222CD">
        <w:rPr>
          <w:rFonts w:ascii="Times New Roman" w:hAnsi="Times New Roman"/>
          <w:sz w:val="28"/>
          <w:szCs w:val="28"/>
          <w:lang w:val="uk-UA"/>
        </w:rPr>
        <w:t xml:space="preserve"> «Інформація про потужність обладнання та обсяги виробництва електричної енергії» </w:t>
      </w:r>
      <w:r w:rsidR="00136644" w:rsidRPr="003222CD">
        <w:rPr>
          <w:rFonts w:ascii="Times New Roman" w:hAnsi="Times New Roman"/>
          <w:sz w:val="28"/>
          <w:szCs w:val="28"/>
          <w:lang w:val="uk-UA"/>
        </w:rPr>
        <w:t>відображається загальна інформація щодо виробництва електричної енергії протягом звітного місяця</w:t>
      </w:r>
      <w:r w:rsidR="0000171C" w:rsidRPr="003222CD">
        <w:rPr>
          <w:rFonts w:ascii="Times New Roman" w:hAnsi="Times New Roman"/>
          <w:sz w:val="28"/>
          <w:szCs w:val="28"/>
          <w:lang w:val="uk-UA"/>
        </w:rPr>
        <w:t>:</w:t>
      </w:r>
    </w:p>
    <w:p w14:paraId="3B0FE2EE" w14:textId="77777777" w:rsidR="002512E4" w:rsidRPr="003222CD" w:rsidRDefault="002512E4" w:rsidP="0005434D">
      <w:pPr>
        <w:tabs>
          <w:tab w:val="left" w:pos="993"/>
        </w:tabs>
        <w:spacing w:after="0" w:line="240" w:lineRule="auto"/>
        <w:ind w:firstLine="567"/>
        <w:jc w:val="both"/>
        <w:rPr>
          <w:rFonts w:ascii="Times New Roman" w:hAnsi="Times New Roman"/>
          <w:sz w:val="28"/>
          <w:szCs w:val="28"/>
          <w:lang w:val="uk-UA"/>
        </w:rPr>
      </w:pPr>
    </w:p>
    <w:p w14:paraId="6B81A557" w14:textId="77777777" w:rsidR="002512E4" w:rsidRPr="003222CD" w:rsidRDefault="002512E4" w:rsidP="0005434D">
      <w:pPr>
        <w:pStyle w:val="a4"/>
        <w:tabs>
          <w:tab w:val="left" w:pos="0"/>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1) у графі А «№ з/п» вказується номер об’єкта енергетики;</w:t>
      </w:r>
    </w:p>
    <w:p w14:paraId="67B0F57C" w14:textId="77777777" w:rsidR="002512E4" w:rsidRPr="003222CD" w:rsidRDefault="002512E4" w:rsidP="0005434D">
      <w:pPr>
        <w:pStyle w:val="a4"/>
        <w:tabs>
          <w:tab w:val="left" w:pos="0"/>
        </w:tabs>
        <w:spacing w:after="0" w:line="240" w:lineRule="auto"/>
        <w:ind w:left="0" w:firstLine="567"/>
        <w:jc w:val="both"/>
        <w:rPr>
          <w:rFonts w:ascii="Times New Roman" w:hAnsi="Times New Roman"/>
          <w:sz w:val="28"/>
          <w:szCs w:val="28"/>
          <w:lang w:val="uk-UA"/>
        </w:rPr>
      </w:pPr>
    </w:p>
    <w:p w14:paraId="0AC6920F" w14:textId="77777777" w:rsidR="002512E4" w:rsidRPr="003222CD" w:rsidRDefault="002512E4"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2) </w:t>
      </w:r>
      <w:bookmarkStart w:id="4" w:name="_Hlk58921663"/>
      <w:r w:rsidRPr="003222CD">
        <w:rPr>
          <w:rFonts w:ascii="Times New Roman" w:hAnsi="Times New Roman"/>
          <w:sz w:val="28"/>
          <w:szCs w:val="28"/>
          <w:lang w:val="uk-UA"/>
        </w:rPr>
        <w:t>у графі Б «Назва об’єкта електроенергетики/ установки зберігання енергії/ одиниці агрегації» вказуються назви об’єктів електроенергетики (електростанці</w:t>
      </w:r>
      <w:r w:rsidR="009144A7" w:rsidRPr="003222CD">
        <w:rPr>
          <w:rFonts w:ascii="Times New Roman" w:hAnsi="Times New Roman"/>
          <w:sz w:val="28"/>
          <w:szCs w:val="28"/>
          <w:lang w:val="uk-UA"/>
        </w:rPr>
        <w:t>й</w:t>
      </w:r>
      <w:r w:rsidRPr="003222CD">
        <w:rPr>
          <w:rFonts w:ascii="Times New Roman" w:hAnsi="Times New Roman"/>
          <w:sz w:val="28"/>
          <w:szCs w:val="28"/>
          <w:lang w:val="uk-UA"/>
        </w:rPr>
        <w:t>), установок зберігання та одиниць агрегації</w:t>
      </w:r>
      <w:bookmarkEnd w:id="4"/>
      <w:r w:rsidRPr="003222CD">
        <w:rPr>
          <w:rFonts w:ascii="Times New Roman" w:hAnsi="Times New Roman"/>
          <w:sz w:val="28"/>
          <w:szCs w:val="28"/>
          <w:lang w:val="uk-UA"/>
        </w:rPr>
        <w:t>;</w:t>
      </w:r>
    </w:p>
    <w:p w14:paraId="7EDDEE29" w14:textId="77777777" w:rsidR="002512E4" w:rsidRPr="003222CD" w:rsidRDefault="002512E4" w:rsidP="0005434D">
      <w:pPr>
        <w:pStyle w:val="a4"/>
        <w:tabs>
          <w:tab w:val="left" w:pos="0"/>
        </w:tabs>
        <w:spacing w:after="0" w:line="240" w:lineRule="auto"/>
        <w:ind w:left="0" w:firstLine="567"/>
        <w:jc w:val="both"/>
        <w:rPr>
          <w:rFonts w:ascii="Times New Roman" w:hAnsi="Times New Roman"/>
          <w:sz w:val="28"/>
          <w:szCs w:val="28"/>
          <w:lang w:val="uk-UA"/>
        </w:rPr>
      </w:pPr>
    </w:p>
    <w:p w14:paraId="23069B40" w14:textId="77777777" w:rsidR="00EF115D" w:rsidRPr="003222CD" w:rsidRDefault="001913C0" w:rsidP="0005434D">
      <w:pPr>
        <w:pStyle w:val="a4"/>
        <w:tabs>
          <w:tab w:val="left" w:pos="0"/>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3</w:t>
      </w:r>
      <w:r w:rsidR="00EF115D" w:rsidRPr="003222CD">
        <w:rPr>
          <w:rFonts w:ascii="Times New Roman" w:hAnsi="Times New Roman"/>
          <w:sz w:val="28"/>
          <w:szCs w:val="28"/>
          <w:lang w:val="uk-UA"/>
        </w:rPr>
        <w:t xml:space="preserve">) у графі </w:t>
      </w:r>
      <w:r w:rsidRPr="003222CD">
        <w:rPr>
          <w:rFonts w:ascii="Times New Roman" w:hAnsi="Times New Roman"/>
          <w:sz w:val="28"/>
          <w:szCs w:val="28"/>
          <w:lang w:val="uk-UA"/>
        </w:rPr>
        <w:t>Д</w:t>
      </w:r>
      <w:r w:rsidR="00EF115D" w:rsidRPr="003222CD">
        <w:rPr>
          <w:rFonts w:ascii="Times New Roman" w:hAnsi="Times New Roman"/>
          <w:sz w:val="28"/>
          <w:szCs w:val="28"/>
          <w:lang w:val="uk-UA"/>
        </w:rPr>
        <w:t xml:space="preserve"> «Тип» вказується тип об’єкта</w:t>
      </w:r>
      <w:r w:rsidR="009144A7" w:rsidRPr="003222CD">
        <w:rPr>
          <w:rFonts w:ascii="Times New Roman" w:hAnsi="Times New Roman"/>
          <w:sz w:val="28"/>
          <w:szCs w:val="28"/>
          <w:lang w:val="uk-UA"/>
        </w:rPr>
        <w:t xml:space="preserve"> (АЕС; ТЕЦ; ТЕС; ГЕС; ГАЕС; СЕС; ВЕС; одиниця агрегації);</w:t>
      </w:r>
    </w:p>
    <w:p w14:paraId="4F7E9F92" w14:textId="77777777" w:rsidR="007B4078" w:rsidRPr="003222CD" w:rsidRDefault="007B4078" w:rsidP="0005434D">
      <w:pPr>
        <w:tabs>
          <w:tab w:val="left" w:pos="993"/>
        </w:tabs>
        <w:spacing w:after="0" w:line="240" w:lineRule="auto"/>
        <w:ind w:firstLine="567"/>
        <w:jc w:val="both"/>
        <w:rPr>
          <w:rFonts w:ascii="Times New Roman" w:hAnsi="Times New Roman"/>
          <w:sz w:val="28"/>
          <w:szCs w:val="28"/>
          <w:lang w:val="uk-UA"/>
        </w:rPr>
      </w:pPr>
    </w:p>
    <w:p w14:paraId="47BC7C28" w14:textId="77777777" w:rsidR="00733B3C" w:rsidRPr="003222CD" w:rsidRDefault="001913C0" w:rsidP="0005434D">
      <w:pPr>
        <w:pStyle w:val="a4"/>
        <w:tabs>
          <w:tab w:val="left" w:pos="0"/>
        </w:tabs>
        <w:spacing w:after="0" w:line="240" w:lineRule="auto"/>
        <w:ind w:left="0" w:firstLine="567"/>
        <w:jc w:val="both"/>
        <w:rPr>
          <w:rFonts w:ascii="Times New Roman" w:hAnsi="Times New Roman"/>
          <w:sz w:val="28"/>
          <w:szCs w:val="28"/>
          <w:lang w:val="uk-UA"/>
        </w:rPr>
      </w:pPr>
      <w:bookmarkStart w:id="5" w:name="_Hlk58921689"/>
      <w:r w:rsidRPr="003222CD">
        <w:rPr>
          <w:rFonts w:ascii="Times New Roman" w:hAnsi="Times New Roman"/>
          <w:sz w:val="28"/>
          <w:szCs w:val="28"/>
          <w:lang w:val="uk-UA"/>
        </w:rPr>
        <w:t>4</w:t>
      </w:r>
      <w:r w:rsidR="00733B3C" w:rsidRPr="003222CD">
        <w:rPr>
          <w:rFonts w:ascii="Times New Roman" w:hAnsi="Times New Roman"/>
          <w:sz w:val="28"/>
          <w:szCs w:val="28"/>
          <w:lang w:val="uk-UA"/>
        </w:rPr>
        <w:t>) у графі 1 «Обсяг виробництва електричної енергії (брутто)» вказуються дані щодо загального обсягу виробленої електричної енергії об’єктом енергетики протягом звітного місяця;</w:t>
      </w:r>
      <w:bookmarkEnd w:id="5"/>
    </w:p>
    <w:p w14:paraId="24F3D563" w14:textId="77777777" w:rsidR="00733B3C" w:rsidRPr="003222CD" w:rsidRDefault="00733B3C" w:rsidP="0005434D">
      <w:pPr>
        <w:pStyle w:val="a4"/>
        <w:tabs>
          <w:tab w:val="left" w:pos="0"/>
        </w:tabs>
        <w:spacing w:after="0" w:line="240" w:lineRule="auto"/>
        <w:ind w:left="0" w:firstLine="567"/>
        <w:jc w:val="both"/>
        <w:rPr>
          <w:rFonts w:ascii="Times New Roman" w:hAnsi="Times New Roman"/>
          <w:sz w:val="28"/>
          <w:szCs w:val="28"/>
          <w:lang w:val="uk-UA"/>
        </w:rPr>
      </w:pPr>
    </w:p>
    <w:p w14:paraId="394DFC0D" w14:textId="77777777" w:rsidR="00733B3C" w:rsidRPr="003222CD" w:rsidRDefault="001913C0" w:rsidP="0005434D">
      <w:pPr>
        <w:pStyle w:val="a4"/>
        <w:tabs>
          <w:tab w:val="left" w:pos="0"/>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5</w:t>
      </w:r>
      <w:r w:rsidR="00733B3C" w:rsidRPr="003222CD">
        <w:rPr>
          <w:rFonts w:ascii="Times New Roman" w:hAnsi="Times New Roman"/>
          <w:sz w:val="28"/>
          <w:szCs w:val="28"/>
          <w:lang w:val="uk-UA"/>
        </w:rPr>
        <w:t xml:space="preserve">) </w:t>
      </w:r>
      <w:bookmarkStart w:id="6" w:name="_Hlk58921702"/>
      <w:r w:rsidR="00733B3C" w:rsidRPr="003222CD">
        <w:rPr>
          <w:rFonts w:ascii="Times New Roman" w:hAnsi="Times New Roman"/>
          <w:sz w:val="28"/>
          <w:szCs w:val="28"/>
          <w:lang w:val="uk-UA"/>
        </w:rPr>
        <w:t xml:space="preserve">у графі 2 «Власні потреби» вказується обсяг спожитої </w:t>
      </w:r>
      <w:bookmarkStart w:id="7" w:name="_Hlk58668553"/>
      <w:r w:rsidR="00733B3C" w:rsidRPr="003222CD">
        <w:rPr>
          <w:rFonts w:ascii="Times New Roman" w:hAnsi="Times New Roman"/>
          <w:sz w:val="28"/>
          <w:szCs w:val="28"/>
          <w:lang w:val="uk-UA"/>
        </w:rPr>
        <w:t>електричної енергії на власні потреби</w:t>
      </w:r>
      <w:bookmarkStart w:id="8" w:name="_Hlk86834675"/>
      <w:r w:rsidR="00733B3C" w:rsidRPr="003222CD">
        <w:rPr>
          <w:rFonts w:ascii="Times New Roman" w:hAnsi="Times New Roman"/>
          <w:sz w:val="28"/>
          <w:szCs w:val="28"/>
          <w:lang w:val="uk-UA"/>
        </w:rPr>
        <w:t xml:space="preserve">, у тому числі для виробничих потреб станції та </w:t>
      </w:r>
      <w:r w:rsidR="00031796" w:rsidRPr="003222CD">
        <w:rPr>
          <w:rFonts w:ascii="Times New Roman" w:hAnsi="Times New Roman"/>
          <w:sz w:val="28"/>
          <w:szCs w:val="28"/>
          <w:lang w:val="uk-UA"/>
        </w:rPr>
        <w:t>потреб інших видів діяльності ліцензіата</w:t>
      </w:r>
      <w:bookmarkEnd w:id="6"/>
      <w:bookmarkEnd w:id="7"/>
      <w:bookmarkEnd w:id="8"/>
      <w:r w:rsidR="00733B3C" w:rsidRPr="003222CD">
        <w:rPr>
          <w:rFonts w:ascii="Times New Roman" w:hAnsi="Times New Roman"/>
          <w:sz w:val="28"/>
          <w:szCs w:val="28"/>
          <w:lang w:val="uk-UA"/>
        </w:rPr>
        <w:t>;</w:t>
      </w:r>
    </w:p>
    <w:p w14:paraId="7FCB4454" w14:textId="77777777" w:rsidR="00EF115D" w:rsidRPr="003222CD" w:rsidRDefault="00EF115D" w:rsidP="0005434D">
      <w:pPr>
        <w:tabs>
          <w:tab w:val="left" w:pos="993"/>
        </w:tabs>
        <w:spacing w:after="0" w:line="240" w:lineRule="auto"/>
        <w:ind w:firstLine="567"/>
        <w:jc w:val="both"/>
        <w:rPr>
          <w:rFonts w:ascii="Times New Roman" w:hAnsi="Times New Roman"/>
          <w:sz w:val="28"/>
          <w:szCs w:val="28"/>
          <w:lang w:val="uk-UA"/>
        </w:rPr>
      </w:pPr>
    </w:p>
    <w:p w14:paraId="340940E7" w14:textId="77777777" w:rsidR="00733B3C" w:rsidRPr="003222CD" w:rsidRDefault="001913C0"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6</w:t>
      </w:r>
      <w:r w:rsidR="00733B3C" w:rsidRPr="003222CD">
        <w:rPr>
          <w:rFonts w:ascii="Times New Roman" w:hAnsi="Times New Roman"/>
          <w:sz w:val="28"/>
          <w:szCs w:val="28"/>
          <w:lang w:val="uk-UA"/>
        </w:rPr>
        <w:t xml:space="preserve">) у графі 3 «Обсяг відбору установкою зберігання від генеруючих установок» вказуються дані щодо обсягу відбору електричної енергії  </w:t>
      </w:r>
      <w:r w:rsidR="00733B3C" w:rsidRPr="003222CD">
        <w:rPr>
          <w:rFonts w:ascii="Times New Roman" w:hAnsi="Times New Roman"/>
          <w:sz w:val="28"/>
          <w:szCs w:val="28"/>
          <w:lang w:val="uk-UA"/>
        </w:rPr>
        <w:lastRenderedPageBreak/>
        <w:t>установкою зберігання від генеруючих установок виробника протягом звітного місяця;</w:t>
      </w:r>
    </w:p>
    <w:p w14:paraId="620BB775" w14:textId="77777777" w:rsidR="00733B3C" w:rsidRPr="003222CD" w:rsidRDefault="00733B3C" w:rsidP="0005434D">
      <w:pPr>
        <w:pStyle w:val="a4"/>
        <w:tabs>
          <w:tab w:val="left" w:pos="0"/>
        </w:tabs>
        <w:spacing w:after="0" w:line="240" w:lineRule="auto"/>
        <w:ind w:left="0" w:firstLine="567"/>
        <w:jc w:val="both"/>
        <w:rPr>
          <w:rFonts w:ascii="Times New Roman" w:hAnsi="Times New Roman"/>
          <w:sz w:val="28"/>
          <w:szCs w:val="28"/>
          <w:lang w:val="uk-UA"/>
        </w:rPr>
      </w:pPr>
    </w:p>
    <w:p w14:paraId="7689DFAA" w14:textId="77777777" w:rsidR="00733B3C" w:rsidRPr="003222CD" w:rsidRDefault="001913C0" w:rsidP="0005434D">
      <w:pPr>
        <w:pStyle w:val="a4"/>
        <w:tabs>
          <w:tab w:val="left" w:pos="0"/>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7</w:t>
      </w:r>
      <w:r w:rsidR="00733B3C" w:rsidRPr="003222CD">
        <w:rPr>
          <w:rFonts w:ascii="Times New Roman" w:hAnsi="Times New Roman"/>
          <w:sz w:val="28"/>
          <w:szCs w:val="28"/>
          <w:lang w:val="uk-UA"/>
        </w:rPr>
        <w:t xml:space="preserve">) </w:t>
      </w:r>
      <w:bookmarkStart w:id="9" w:name="_Hlk58921716"/>
      <w:r w:rsidR="00733B3C" w:rsidRPr="003222CD">
        <w:rPr>
          <w:rFonts w:ascii="Times New Roman" w:hAnsi="Times New Roman"/>
          <w:sz w:val="28"/>
          <w:szCs w:val="28"/>
          <w:lang w:val="uk-UA"/>
        </w:rPr>
        <w:t xml:space="preserve">у графі 4 «Обсяг відбору електричної енергії із зовнішніх мереж на власні потреби» відображаються дані щодо обсягу відбору електричної енергії </w:t>
      </w:r>
      <w:bookmarkEnd w:id="9"/>
      <w:r w:rsidR="00733B3C" w:rsidRPr="003222CD">
        <w:rPr>
          <w:rFonts w:ascii="Times New Roman" w:hAnsi="Times New Roman"/>
          <w:sz w:val="28"/>
          <w:szCs w:val="28"/>
          <w:lang w:val="uk-UA"/>
        </w:rPr>
        <w:t>з зовнішніх мереж на власні потреби</w:t>
      </w:r>
      <w:r w:rsidR="001B4262" w:rsidRPr="003222CD">
        <w:rPr>
          <w:rFonts w:ascii="Times New Roman" w:hAnsi="Times New Roman"/>
          <w:sz w:val="28"/>
          <w:szCs w:val="28"/>
          <w:lang w:val="uk-UA"/>
        </w:rPr>
        <w:t xml:space="preserve">, які </w:t>
      </w:r>
      <w:r w:rsidR="00733B3C" w:rsidRPr="003222CD">
        <w:rPr>
          <w:rFonts w:ascii="Times New Roman" w:hAnsi="Times New Roman"/>
          <w:sz w:val="28"/>
          <w:szCs w:val="28"/>
          <w:lang w:val="uk-UA"/>
        </w:rPr>
        <w:t xml:space="preserve">визначаються як сума граф 5 – 8; </w:t>
      </w:r>
    </w:p>
    <w:p w14:paraId="225666A2" w14:textId="77777777" w:rsidR="00EF115D" w:rsidRPr="003222CD" w:rsidRDefault="00EF115D" w:rsidP="0005434D">
      <w:pPr>
        <w:tabs>
          <w:tab w:val="left" w:pos="993"/>
        </w:tabs>
        <w:spacing w:after="0" w:line="240" w:lineRule="auto"/>
        <w:ind w:firstLine="567"/>
        <w:jc w:val="both"/>
        <w:rPr>
          <w:rFonts w:ascii="Times New Roman" w:hAnsi="Times New Roman"/>
          <w:sz w:val="28"/>
          <w:szCs w:val="28"/>
          <w:lang w:val="uk-UA"/>
        </w:rPr>
      </w:pPr>
    </w:p>
    <w:p w14:paraId="67AC21A7" w14:textId="77777777" w:rsidR="00DE6635" w:rsidRPr="003222CD" w:rsidRDefault="001913C0"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8</w:t>
      </w:r>
      <w:r w:rsidR="00DE6635" w:rsidRPr="003222CD">
        <w:rPr>
          <w:rFonts w:ascii="Times New Roman" w:hAnsi="Times New Roman"/>
          <w:sz w:val="28"/>
          <w:szCs w:val="28"/>
          <w:lang w:val="uk-UA"/>
        </w:rPr>
        <w:t>) у графі 5 «з мереж ОСП» зазначаються дані щодо обсягу відбору електричної енергії з мереж оператора системи передачі;</w:t>
      </w:r>
    </w:p>
    <w:p w14:paraId="5193E479"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31B0E9DF" w14:textId="77777777" w:rsidR="00DE6635" w:rsidRPr="003222CD" w:rsidRDefault="001913C0"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9</w:t>
      </w:r>
      <w:r w:rsidR="00DE6635" w:rsidRPr="003222CD">
        <w:rPr>
          <w:rFonts w:ascii="Times New Roman" w:hAnsi="Times New Roman"/>
          <w:sz w:val="28"/>
          <w:szCs w:val="28"/>
          <w:lang w:val="uk-UA"/>
        </w:rPr>
        <w:t>) у графі 6 «з мереж ОСР» зазначаються дані щодо обсягу відбору електричної енергії з мереж оператора системи розподілу;</w:t>
      </w:r>
    </w:p>
    <w:p w14:paraId="6B08E9C6"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4FFD41FF"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0</w:t>
      </w:r>
      <w:r w:rsidRPr="003222CD">
        <w:rPr>
          <w:rFonts w:ascii="Times New Roman" w:hAnsi="Times New Roman"/>
          <w:sz w:val="28"/>
          <w:szCs w:val="28"/>
          <w:lang w:val="uk-UA"/>
        </w:rPr>
        <w:t>) у графі 7 «з мереж МСР» зазначаються дані щодо обсягу відбору електричної енергії з мереж малої системи розподілу;</w:t>
      </w:r>
    </w:p>
    <w:p w14:paraId="41D9B139"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5770AC86"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1</w:t>
      </w:r>
      <w:r w:rsidRPr="003222CD">
        <w:rPr>
          <w:rFonts w:ascii="Times New Roman" w:hAnsi="Times New Roman"/>
          <w:sz w:val="28"/>
          <w:szCs w:val="28"/>
          <w:lang w:val="uk-UA"/>
        </w:rPr>
        <w:t>) у графі 8 «з мереж основного споживача» зазначаються дані щодо обсягу відбору електричної енергії з мереж основного споживача;</w:t>
      </w:r>
    </w:p>
    <w:p w14:paraId="18978233"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076A9920" w14:textId="77777777" w:rsidR="00EF115D" w:rsidRPr="003222CD" w:rsidRDefault="00DE663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2</w:t>
      </w:r>
      <w:r w:rsidR="00733B3C" w:rsidRPr="003222CD">
        <w:rPr>
          <w:rFonts w:ascii="Times New Roman" w:hAnsi="Times New Roman"/>
          <w:sz w:val="28"/>
          <w:szCs w:val="28"/>
          <w:lang w:val="uk-UA"/>
        </w:rPr>
        <w:t>) у графі 9 «Обсяг відпуску електричної енергії у зовнішні мережі»  відображаються дані щодо обсягу відпуску електричної енергії у зовнішні мережі</w:t>
      </w:r>
      <w:r w:rsidR="001B4262" w:rsidRPr="003222CD">
        <w:rPr>
          <w:rFonts w:ascii="Times New Roman" w:hAnsi="Times New Roman"/>
          <w:sz w:val="28"/>
          <w:szCs w:val="28"/>
          <w:lang w:val="uk-UA"/>
        </w:rPr>
        <w:t xml:space="preserve">, що </w:t>
      </w:r>
      <w:r w:rsidR="00733B3C" w:rsidRPr="003222CD">
        <w:rPr>
          <w:rFonts w:ascii="Times New Roman" w:hAnsi="Times New Roman"/>
          <w:sz w:val="28"/>
          <w:szCs w:val="28"/>
          <w:lang w:val="uk-UA"/>
        </w:rPr>
        <w:t>визначаються як сума граф 10 – 13</w:t>
      </w:r>
      <w:r w:rsidRPr="003222CD">
        <w:rPr>
          <w:rFonts w:ascii="Times New Roman" w:hAnsi="Times New Roman"/>
          <w:sz w:val="28"/>
          <w:szCs w:val="28"/>
          <w:lang w:val="uk-UA"/>
        </w:rPr>
        <w:t>;</w:t>
      </w:r>
    </w:p>
    <w:p w14:paraId="1F8115C0"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362C3846"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3</w:t>
      </w:r>
      <w:r w:rsidRPr="003222CD">
        <w:rPr>
          <w:rFonts w:ascii="Times New Roman" w:hAnsi="Times New Roman"/>
          <w:sz w:val="28"/>
          <w:szCs w:val="28"/>
          <w:lang w:val="uk-UA"/>
        </w:rPr>
        <w:t>) у графі 10 «у мережу ОСП» зазначаються дані щодо обсягу відпуску електричної енергії у мережу оператора системи передачі;</w:t>
      </w:r>
    </w:p>
    <w:p w14:paraId="5977A0E2"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5D63D491"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4</w:t>
      </w:r>
      <w:r w:rsidRPr="003222CD">
        <w:rPr>
          <w:rFonts w:ascii="Times New Roman" w:hAnsi="Times New Roman"/>
          <w:sz w:val="28"/>
          <w:szCs w:val="28"/>
          <w:lang w:val="uk-UA"/>
        </w:rPr>
        <w:t>) у графі 11 «у мережу ОСР» зазначаються дані щодо обсягу відпуску електричної енергії у мережі оператора системи розподілу;</w:t>
      </w:r>
    </w:p>
    <w:p w14:paraId="59DEB00B"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4F146904"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5</w:t>
      </w:r>
      <w:r w:rsidRPr="003222CD">
        <w:rPr>
          <w:rFonts w:ascii="Times New Roman" w:hAnsi="Times New Roman"/>
          <w:sz w:val="28"/>
          <w:szCs w:val="28"/>
          <w:lang w:val="uk-UA"/>
        </w:rPr>
        <w:t>) у графі 12 «у мережу МСР» зазначаються дані щодо обсягу відпуску електричної енергії у мережі малої системи розподілу;</w:t>
      </w:r>
    </w:p>
    <w:p w14:paraId="5D0DA22E"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6F13B5D8" w14:textId="77777777" w:rsidR="00945AAC" w:rsidRPr="003222CD" w:rsidRDefault="00DE663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6</w:t>
      </w:r>
      <w:r w:rsidRPr="003222CD">
        <w:rPr>
          <w:rFonts w:ascii="Times New Roman" w:hAnsi="Times New Roman"/>
          <w:sz w:val="28"/>
          <w:szCs w:val="28"/>
          <w:lang w:val="uk-UA"/>
        </w:rPr>
        <w:t>) у графі 13</w:t>
      </w:r>
      <w:r w:rsidR="00945AAC" w:rsidRPr="003222CD">
        <w:rPr>
          <w:rFonts w:ascii="Times New Roman" w:hAnsi="Times New Roman"/>
          <w:sz w:val="28"/>
          <w:szCs w:val="28"/>
          <w:lang w:val="uk-UA"/>
        </w:rPr>
        <w:t xml:space="preserve"> «у мережу основного споживача» зазначаються дані щодо обсягу відпуску електричної енергії у мережі основного споживача;</w:t>
      </w:r>
    </w:p>
    <w:p w14:paraId="62341854" w14:textId="77777777" w:rsidR="00DE6635" w:rsidRPr="003222CD" w:rsidRDefault="00DE6635" w:rsidP="0005434D">
      <w:pPr>
        <w:tabs>
          <w:tab w:val="left" w:pos="993"/>
        </w:tabs>
        <w:spacing w:after="0" w:line="240" w:lineRule="auto"/>
        <w:ind w:firstLine="567"/>
        <w:jc w:val="both"/>
        <w:rPr>
          <w:rFonts w:ascii="Times New Roman" w:hAnsi="Times New Roman"/>
          <w:sz w:val="28"/>
          <w:szCs w:val="28"/>
          <w:lang w:val="uk-UA"/>
        </w:rPr>
      </w:pPr>
    </w:p>
    <w:p w14:paraId="039627E9" w14:textId="40DD221C" w:rsidR="00945AAC" w:rsidRPr="003222CD" w:rsidRDefault="00945AAC"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7</w:t>
      </w:r>
      <w:r w:rsidRPr="003222CD">
        <w:rPr>
          <w:rFonts w:ascii="Times New Roman" w:hAnsi="Times New Roman"/>
          <w:sz w:val="28"/>
          <w:szCs w:val="28"/>
          <w:lang w:val="uk-UA"/>
        </w:rPr>
        <w:t>) у графах 14 та 15 «Обсяг електричної енергії, який УЗЕ може відпустити в мережу» вказуються дані щодо обсягу електричної енергії, який установка зберігання енергії може відпустити в мережу на початок звітного періоду (</w:t>
      </w:r>
      <w:r w:rsidR="00C04AAE" w:rsidRPr="003222CD">
        <w:rPr>
          <w:rFonts w:ascii="Times New Roman" w:hAnsi="Times New Roman"/>
          <w:sz w:val="28"/>
          <w:szCs w:val="28"/>
          <w:lang w:val="uk-UA"/>
        </w:rPr>
        <w:t>графа</w:t>
      </w:r>
      <w:r w:rsidR="00C04AAE">
        <w:rPr>
          <w:rFonts w:ascii="Times New Roman" w:hAnsi="Times New Roman"/>
          <w:sz w:val="28"/>
          <w:szCs w:val="28"/>
          <w:lang w:val="uk-UA"/>
        </w:rPr>
        <w:t> </w:t>
      </w:r>
      <w:r w:rsidRPr="003222CD">
        <w:rPr>
          <w:rFonts w:ascii="Times New Roman" w:hAnsi="Times New Roman"/>
          <w:sz w:val="28"/>
          <w:szCs w:val="28"/>
          <w:lang w:val="uk-UA"/>
        </w:rPr>
        <w:t>14) та на кінець звітного періоду (графа 15). Значення у графах 14 та 15 заповнюються щодо установок зберігання енергії та одиниць агрегації (у разі наявності у їх складі установок зберігання енергії);</w:t>
      </w:r>
    </w:p>
    <w:p w14:paraId="3285BD82" w14:textId="77777777" w:rsidR="00945AAC" w:rsidRPr="003222CD" w:rsidRDefault="00945AAC" w:rsidP="0005434D">
      <w:pPr>
        <w:tabs>
          <w:tab w:val="left" w:pos="993"/>
        </w:tabs>
        <w:spacing w:after="0" w:line="240" w:lineRule="auto"/>
        <w:ind w:firstLine="567"/>
        <w:jc w:val="both"/>
        <w:rPr>
          <w:rFonts w:ascii="Times New Roman" w:hAnsi="Times New Roman"/>
          <w:sz w:val="28"/>
          <w:szCs w:val="28"/>
          <w:lang w:val="uk-UA"/>
        </w:rPr>
      </w:pPr>
    </w:p>
    <w:p w14:paraId="4FC3EFFA" w14:textId="7E7267BB" w:rsidR="00DE6635" w:rsidRPr="003222CD" w:rsidRDefault="00945AAC"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w:t>
      </w:r>
      <w:r w:rsidR="001913C0" w:rsidRPr="003222CD">
        <w:rPr>
          <w:rFonts w:ascii="Times New Roman" w:hAnsi="Times New Roman"/>
          <w:sz w:val="28"/>
          <w:szCs w:val="28"/>
          <w:lang w:val="uk-UA"/>
        </w:rPr>
        <w:t>8</w:t>
      </w:r>
      <w:r w:rsidRPr="003222CD">
        <w:rPr>
          <w:rFonts w:ascii="Times New Roman" w:hAnsi="Times New Roman"/>
          <w:sz w:val="28"/>
          <w:szCs w:val="28"/>
          <w:lang w:val="uk-UA"/>
        </w:rPr>
        <w:t xml:space="preserve">) у графах 16 та 17 «Стан заряду» вказуються дані щодо </w:t>
      </w:r>
      <w:r w:rsidR="00692BBE" w:rsidRPr="003222CD">
        <w:rPr>
          <w:rFonts w:ascii="Times New Roman" w:hAnsi="Times New Roman"/>
          <w:sz w:val="28"/>
          <w:szCs w:val="28"/>
          <w:lang w:val="uk-UA"/>
        </w:rPr>
        <w:t>відсотк</w:t>
      </w:r>
      <w:r w:rsidR="00692BBE">
        <w:rPr>
          <w:rFonts w:ascii="Times New Roman" w:hAnsi="Times New Roman"/>
          <w:sz w:val="28"/>
          <w:szCs w:val="28"/>
          <w:lang w:val="uk-UA"/>
        </w:rPr>
        <w:t>а</w:t>
      </w:r>
      <w:r w:rsidR="00692BBE" w:rsidRPr="003222CD">
        <w:rPr>
          <w:rFonts w:ascii="Times New Roman" w:hAnsi="Times New Roman"/>
          <w:sz w:val="28"/>
          <w:szCs w:val="28"/>
          <w:lang w:val="uk-UA"/>
        </w:rPr>
        <w:t xml:space="preserve"> </w:t>
      </w:r>
      <w:r w:rsidRPr="003222CD">
        <w:rPr>
          <w:rFonts w:ascii="Times New Roman" w:hAnsi="Times New Roman"/>
          <w:sz w:val="28"/>
          <w:szCs w:val="28"/>
          <w:lang w:val="uk-UA"/>
        </w:rPr>
        <w:t xml:space="preserve">заряду установки зберігання енергії на початок звітного періоду (графа 16) та на кінець звітного періоду (графа 17). Значення у графах 16 та 17 заповнюються щодо </w:t>
      </w:r>
      <w:r w:rsidRPr="003222CD">
        <w:rPr>
          <w:rFonts w:ascii="Times New Roman" w:hAnsi="Times New Roman"/>
          <w:sz w:val="28"/>
          <w:szCs w:val="28"/>
          <w:lang w:val="uk-UA"/>
        </w:rPr>
        <w:lastRenderedPageBreak/>
        <w:t>установок зберігання енергії та одиниць агрегації (у разі наявності у їх складі установок зберігання енергії).</w:t>
      </w:r>
    </w:p>
    <w:p w14:paraId="2ADA3C2A" w14:textId="77777777" w:rsidR="00EF115D" w:rsidRPr="003222CD" w:rsidRDefault="00EF115D" w:rsidP="0005434D">
      <w:pPr>
        <w:tabs>
          <w:tab w:val="left" w:pos="993"/>
        </w:tabs>
        <w:spacing w:after="0" w:line="240" w:lineRule="auto"/>
        <w:ind w:firstLine="567"/>
        <w:jc w:val="both"/>
        <w:rPr>
          <w:rFonts w:ascii="Times New Roman" w:hAnsi="Times New Roman"/>
          <w:sz w:val="28"/>
          <w:szCs w:val="28"/>
          <w:lang w:val="uk-UA"/>
        </w:rPr>
      </w:pPr>
    </w:p>
    <w:p w14:paraId="1142D1C8" w14:textId="77777777" w:rsidR="007B4078" w:rsidRPr="003222CD" w:rsidRDefault="007B4078"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3.</w:t>
      </w:r>
      <w:r w:rsidR="00824047" w:rsidRPr="003222CD">
        <w:rPr>
          <w:rFonts w:ascii="Times New Roman" w:hAnsi="Times New Roman"/>
          <w:sz w:val="28"/>
          <w:szCs w:val="28"/>
          <w:lang w:val="uk-UA"/>
        </w:rPr>
        <w:t>3</w:t>
      </w:r>
      <w:r w:rsidRPr="003222CD">
        <w:rPr>
          <w:rFonts w:ascii="Times New Roman" w:hAnsi="Times New Roman"/>
          <w:sz w:val="28"/>
          <w:szCs w:val="28"/>
          <w:lang w:val="uk-UA"/>
        </w:rPr>
        <w:t xml:space="preserve">. У </w:t>
      </w:r>
      <w:r w:rsidR="00A00C52" w:rsidRPr="003222CD">
        <w:rPr>
          <w:rFonts w:ascii="Times New Roman" w:hAnsi="Times New Roman"/>
          <w:sz w:val="28"/>
          <w:szCs w:val="28"/>
          <w:lang w:val="uk-UA"/>
        </w:rPr>
        <w:t>д</w:t>
      </w:r>
      <w:r w:rsidRPr="003222CD">
        <w:rPr>
          <w:rFonts w:ascii="Times New Roman" w:hAnsi="Times New Roman"/>
          <w:sz w:val="28"/>
          <w:szCs w:val="28"/>
          <w:lang w:val="uk-UA"/>
        </w:rPr>
        <w:t>одатку 2</w:t>
      </w:r>
      <w:r w:rsidR="00E57F35" w:rsidRPr="003222CD">
        <w:rPr>
          <w:rFonts w:ascii="Times New Roman" w:hAnsi="Times New Roman"/>
          <w:sz w:val="28"/>
          <w:szCs w:val="28"/>
          <w:lang w:val="uk-UA"/>
        </w:rPr>
        <w:t xml:space="preserve"> «</w:t>
      </w:r>
      <w:r w:rsidR="009144A7" w:rsidRPr="003222CD">
        <w:rPr>
          <w:rFonts w:ascii="Times New Roman" w:hAnsi="Times New Roman"/>
          <w:sz w:val="28"/>
          <w:szCs w:val="28"/>
          <w:lang w:val="uk-UA"/>
        </w:rPr>
        <w:t xml:space="preserve">Інформація щодо виробництва електричної енергії </w:t>
      </w:r>
      <w:r w:rsidR="002D0FE8" w:rsidRPr="003222CD">
        <w:rPr>
          <w:rFonts w:ascii="Times New Roman" w:hAnsi="Times New Roman"/>
          <w:sz w:val="28"/>
          <w:szCs w:val="28"/>
          <w:lang w:val="uk-UA"/>
        </w:rPr>
        <w:t xml:space="preserve">з </w:t>
      </w:r>
      <w:r w:rsidR="009144A7" w:rsidRPr="003222CD">
        <w:rPr>
          <w:rFonts w:ascii="Times New Roman" w:hAnsi="Times New Roman"/>
          <w:sz w:val="28"/>
          <w:szCs w:val="28"/>
          <w:lang w:val="uk-UA"/>
        </w:rPr>
        <w:t>вуглецевих видів палива</w:t>
      </w:r>
      <w:r w:rsidR="00E57F35" w:rsidRPr="003222CD">
        <w:rPr>
          <w:rFonts w:ascii="Times New Roman" w:hAnsi="Times New Roman"/>
          <w:sz w:val="28"/>
          <w:szCs w:val="28"/>
          <w:lang w:val="uk-UA"/>
        </w:rPr>
        <w:t xml:space="preserve">» відображається інформація щодо </w:t>
      </w:r>
      <w:r w:rsidR="009144A7" w:rsidRPr="003222CD">
        <w:rPr>
          <w:rFonts w:ascii="Times New Roman" w:hAnsi="Times New Roman"/>
          <w:sz w:val="28"/>
          <w:szCs w:val="28"/>
          <w:lang w:val="uk-UA"/>
        </w:rPr>
        <w:t xml:space="preserve">виробництва електричної енергії </w:t>
      </w:r>
      <w:r w:rsidR="002D0FE8" w:rsidRPr="003222CD">
        <w:rPr>
          <w:rFonts w:ascii="Times New Roman" w:hAnsi="Times New Roman"/>
          <w:sz w:val="28"/>
          <w:szCs w:val="28"/>
          <w:lang w:val="uk-UA"/>
        </w:rPr>
        <w:t xml:space="preserve">з </w:t>
      </w:r>
      <w:r w:rsidR="009144A7" w:rsidRPr="003222CD">
        <w:rPr>
          <w:rFonts w:ascii="Times New Roman" w:hAnsi="Times New Roman"/>
          <w:sz w:val="28"/>
          <w:szCs w:val="28"/>
          <w:lang w:val="uk-UA"/>
        </w:rPr>
        <w:t>вуглецевих видів палива</w:t>
      </w:r>
      <w:r w:rsidR="00302979" w:rsidRPr="003222CD">
        <w:rPr>
          <w:rFonts w:ascii="Times New Roman" w:hAnsi="Times New Roman"/>
          <w:sz w:val="28"/>
          <w:szCs w:val="28"/>
          <w:lang w:val="uk-UA"/>
        </w:rPr>
        <w:t>:</w:t>
      </w:r>
    </w:p>
    <w:p w14:paraId="4B7693D0" w14:textId="77777777" w:rsidR="00E57F35" w:rsidRPr="003222CD" w:rsidRDefault="00E57F35" w:rsidP="0005434D">
      <w:pPr>
        <w:tabs>
          <w:tab w:val="left" w:pos="993"/>
        </w:tabs>
        <w:spacing w:after="0" w:line="240" w:lineRule="auto"/>
        <w:ind w:firstLine="567"/>
        <w:jc w:val="both"/>
        <w:rPr>
          <w:rFonts w:ascii="Times New Roman" w:hAnsi="Times New Roman"/>
          <w:sz w:val="28"/>
          <w:szCs w:val="28"/>
          <w:lang w:val="uk-UA"/>
        </w:rPr>
      </w:pPr>
    </w:p>
    <w:p w14:paraId="1F116835" w14:textId="77777777" w:rsidR="00E57F35" w:rsidRPr="003222CD" w:rsidRDefault="00E57F35" w:rsidP="0005434D">
      <w:pPr>
        <w:pStyle w:val="a4"/>
        <w:tabs>
          <w:tab w:val="left" w:pos="0"/>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1) у графі А «№ з/п» вказується номер об’єкта енергетики;</w:t>
      </w:r>
    </w:p>
    <w:p w14:paraId="79D78454" w14:textId="77777777" w:rsidR="00E57F35" w:rsidRPr="003222CD" w:rsidRDefault="00E57F35" w:rsidP="0005434D">
      <w:pPr>
        <w:pStyle w:val="a4"/>
        <w:tabs>
          <w:tab w:val="left" w:pos="0"/>
        </w:tabs>
        <w:spacing w:after="0" w:line="240" w:lineRule="auto"/>
        <w:ind w:left="0" w:firstLine="567"/>
        <w:jc w:val="both"/>
        <w:rPr>
          <w:rFonts w:ascii="Times New Roman" w:hAnsi="Times New Roman"/>
          <w:sz w:val="28"/>
          <w:szCs w:val="28"/>
          <w:lang w:val="uk-UA"/>
        </w:rPr>
      </w:pPr>
    </w:p>
    <w:p w14:paraId="5BFC8ADE" w14:textId="06026FCB" w:rsidR="00E57F35" w:rsidRPr="003222CD" w:rsidRDefault="00E57F3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2) у графі Б «Назва об’єкта електроенергетики/одиниці агрегації» вказуються назви об’єктів електроенергетики (назва електростанції) та одиниць агрегації</w:t>
      </w:r>
      <w:r w:rsidR="00E61175" w:rsidRPr="003222CD">
        <w:rPr>
          <w:rFonts w:ascii="Times New Roman" w:hAnsi="Times New Roman"/>
          <w:sz w:val="28"/>
          <w:szCs w:val="28"/>
          <w:lang w:val="uk-UA"/>
        </w:rPr>
        <w:t xml:space="preserve"> (у разі наявності у їх складі генеруючих установок)</w:t>
      </w:r>
      <w:r w:rsidRPr="003222CD">
        <w:rPr>
          <w:rFonts w:ascii="Times New Roman" w:hAnsi="Times New Roman"/>
          <w:sz w:val="28"/>
          <w:szCs w:val="28"/>
          <w:lang w:val="uk-UA"/>
        </w:rPr>
        <w:t>;</w:t>
      </w:r>
    </w:p>
    <w:p w14:paraId="02684656" w14:textId="77777777" w:rsidR="00E57F35" w:rsidRPr="003222CD" w:rsidRDefault="00E57F35" w:rsidP="0005434D">
      <w:pPr>
        <w:pStyle w:val="a4"/>
        <w:tabs>
          <w:tab w:val="left" w:pos="0"/>
        </w:tabs>
        <w:spacing w:after="0" w:line="240" w:lineRule="auto"/>
        <w:ind w:left="0" w:firstLine="567"/>
        <w:jc w:val="both"/>
        <w:rPr>
          <w:rFonts w:ascii="Times New Roman" w:hAnsi="Times New Roman"/>
          <w:sz w:val="28"/>
          <w:szCs w:val="28"/>
          <w:lang w:val="uk-UA"/>
        </w:rPr>
      </w:pPr>
    </w:p>
    <w:p w14:paraId="755F02FE" w14:textId="77777777" w:rsidR="00E57F35" w:rsidRPr="003222CD" w:rsidRDefault="001913C0" w:rsidP="0005434D">
      <w:pPr>
        <w:pStyle w:val="a4"/>
        <w:tabs>
          <w:tab w:val="left" w:pos="0"/>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3</w:t>
      </w:r>
      <w:r w:rsidR="00E57F35" w:rsidRPr="003222CD">
        <w:rPr>
          <w:rFonts w:ascii="Times New Roman" w:hAnsi="Times New Roman"/>
          <w:sz w:val="28"/>
          <w:szCs w:val="28"/>
          <w:lang w:val="uk-UA"/>
        </w:rPr>
        <w:t>) у графі Д «Тип» вказується тип об’єкта;</w:t>
      </w:r>
    </w:p>
    <w:p w14:paraId="5902BB7E" w14:textId="77777777" w:rsidR="00E61175" w:rsidRPr="003222CD" w:rsidRDefault="00E61175" w:rsidP="0005434D">
      <w:pPr>
        <w:pStyle w:val="a4"/>
        <w:tabs>
          <w:tab w:val="left" w:pos="0"/>
        </w:tabs>
        <w:spacing w:after="0" w:line="240" w:lineRule="auto"/>
        <w:ind w:left="0" w:firstLine="567"/>
        <w:jc w:val="both"/>
        <w:rPr>
          <w:rFonts w:ascii="Times New Roman" w:hAnsi="Times New Roman"/>
          <w:sz w:val="28"/>
          <w:szCs w:val="28"/>
          <w:lang w:val="uk-UA"/>
        </w:rPr>
      </w:pPr>
    </w:p>
    <w:p w14:paraId="58DFACDC" w14:textId="3AAABEC1" w:rsidR="009D126D" w:rsidRPr="003222CD" w:rsidRDefault="001913C0" w:rsidP="0005434D">
      <w:pPr>
        <w:pStyle w:val="a4"/>
        <w:tabs>
          <w:tab w:val="left" w:pos="0"/>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4</w:t>
      </w:r>
      <w:r w:rsidR="00E61175" w:rsidRPr="003222CD">
        <w:rPr>
          <w:rFonts w:ascii="Times New Roman" w:hAnsi="Times New Roman"/>
          <w:sz w:val="28"/>
          <w:szCs w:val="28"/>
          <w:lang w:val="uk-UA"/>
        </w:rPr>
        <w:t xml:space="preserve">) </w:t>
      </w:r>
      <w:r w:rsidR="009D126D" w:rsidRPr="003222CD">
        <w:rPr>
          <w:rFonts w:ascii="Times New Roman" w:hAnsi="Times New Roman"/>
          <w:sz w:val="28"/>
          <w:szCs w:val="28"/>
          <w:lang w:val="uk-UA"/>
        </w:rPr>
        <w:t>у графах 1 – 8 «</w:t>
      </w:r>
      <w:r w:rsidR="002D0FE8" w:rsidRPr="003222CD">
        <w:rPr>
          <w:rFonts w:ascii="Times New Roman" w:hAnsi="Times New Roman"/>
          <w:sz w:val="28"/>
          <w:szCs w:val="28"/>
          <w:lang w:val="uk-UA"/>
        </w:rPr>
        <w:t>Частка виробленої електричної енергії з видів палива (%)</w:t>
      </w:r>
      <w:r w:rsidR="009D126D" w:rsidRPr="003222CD">
        <w:rPr>
          <w:rFonts w:ascii="Times New Roman" w:hAnsi="Times New Roman"/>
          <w:sz w:val="28"/>
          <w:szCs w:val="28"/>
          <w:lang w:val="uk-UA"/>
        </w:rPr>
        <w:t xml:space="preserve">» вказуються дані щодо частки </w:t>
      </w:r>
      <w:r w:rsidR="002D0FE8" w:rsidRPr="003222CD">
        <w:rPr>
          <w:rFonts w:ascii="Times New Roman" w:hAnsi="Times New Roman"/>
          <w:sz w:val="28"/>
          <w:szCs w:val="28"/>
          <w:lang w:val="uk-UA"/>
        </w:rPr>
        <w:t xml:space="preserve">виробленої електричної енергії у розрізі видів палива, що </w:t>
      </w:r>
      <w:r w:rsidR="009D126D" w:rsidRPr="003222CD">
        <w:rPr>
          <w:rFonts w:ascii="Times New Roman" w:hAnsi="Times New Roman"/>
          <w:sz w:val="28"/>
          <w:szCs w:val="28"/>
          <w:lang w:val="uk-UA"/>
        </w:rPr>
        <w:t xml:space="preserve">було використано для виробництва електричної енергії протягом звітного місяця. </w:t>
      </w:r>
      <w:r w:rsidR="00677D07" w:rsidRPr="003222CD">
        <w:rPr>
          <w:rFonts w:ascii="Times New Roman" w:hAnsi="Times New Roman"/>
          <w:sz w:val="28"/>
          <w:szCs w:val="28"/>
          <w:lang w:val="uk-UA"/>
        </w:rPr>
        <w:t xml:space="preserve"> </w:t>
      </w:r>
      <w:r w:rsidR="009D126D" w:rsidRPr="003222CD">
        <w:rPr>
          <w:rFonts w:ascii="Times New Roman" w:hAnsi="Times New Roman"/>
          <w:sz w:val="28"/>
          <w:szCs w:val="28"/>
          <w:lang w:val="uk-UA"/>
        </w:rPr>
        <w:t xml:space="preserve">У графах 1 – 7 зазначаються відповідні показники в розрізі видів палива/енергії, що використовується для виробництва </w:t>
      </w:r>
      <w:r w:rsidR="00677D07" w:rsidRPr="003222CD">
        <w:rPr>
          <w:rFonts w:ascii="Times New Roman" w:hAnsi="Times New Roman"/>
          <w:sz w:val="28"/>
          <w:szCs w:val="28"/>
          <w:lang w:val="uk-UA"/>
        </w:rPr>
        <w:t xml:space="preserve">електричної енергії. </w:t>
      </w:r>
      <w:r w:rsidR="009D126D" w:rsidRPr="003222CD">
        <w:rPr>
          <w:rFonts w:ascii="Times New Roman" w:hAnsi="Times New Roman"/>
          <w:sz w:val="28"/>
          <w:szCs w:val="28"/>
          <w:lang w:val="uk-UA"/>
        </w:rPr>
        <w:t>У графі 8 наводиться узагальнююче значення показників, що дорівнює сумі показників у графах 1 – 7 та має дорівнювати 100</w:t>
      </w:r>
      <w:r w:rsidR="00A1699B">
        <w:rPr>
          <w:rFonts w:ascii="Times New Roman" w:hAnsi="Times New Roman"/>
          <w:sz w:val="28"/>
          <w:szCs w:val="28"/>
          <w:lang w:val="uk-UA"/>
        </w:rPr>
        <w:t> </w:t>
      </w:r>
      <w:r w:rsidR="009D126D" w:rsidRPr="003222CD">
        <w:rPr>
          <w:rFonts w:ascii="Times New Roman" w:hAnsi="Times New Roman"/>
          <w:sz w:val="28"/>
          <w:szCs w:val="28"/>
          <w:lang w:val="uk-UA"/>
        </w:rPr>
        <w:t>%.</w:t>
      </w:r>
    </w:p>
    <w:p w14:paraId="17F756D4" w14:textId="77777777" w:rsidR="00982D95" w:rsidRPr="003222CD" w:rsidRDefault="009D126D" w:rsidP="0005434D">
      <w:pPr>
        <w:pStyle w:val="a4"/>
        <w:tabs>
          <w:tab w:val="left" w:pos="0"/>
          <w:tab w:val="left" w:pos="993"/>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 xml:space="preserve">Частка </w:t>
      </w:r>
      <w:r w:rsidR="00982D95" w:rsidRPr="003222CD">
        <w:rPr>
          <w:rFonts w:ascii="Times New Roman" w:hAnsi="Times New Roman"/>
          <w:sz w:val="28"/>
          <w:szCs w:val="28"/>
          <w:lang w:val="uk-UA"/>
        </w:rPr>
        <w:t>виробленої електричної енергії з певного виду палива/енергії</w:t>
      </w:r>
      <w:r w:rsidRPr="003222CD">
        <w:rPr>
          <w:rFonts w:ascii="Times New Roman" w:hAnsi="Times New Roman"/>
          <w:sz w:val="28"/>
          <w:szCs w:val="28"/>
          <w:lang w:val="uk-UA"/>
        </w:rPr>
        <w:t xml:space="preserve">, </w:t>
      </w:r>
      <w:r w:rsidR="00982D95" w:rsidRPr="003222CD">
        <w:rPr>
          <w:rFonts w:ascii="Times New Roman" w:hAnsi="Times New Roman"/>
          <w:sz w:val="28"/>
          <w:szCs w:val="28"/>
          <w:lang w:val="uk-UA"/>
        </w:rPr>
        <w:t xml:space="preserve">що було </w:t>
      </w:r>
      <w:r w:rsidRPr="003222CD">
        <w:rPr>
          <w:rFonts w:ascii="Times New Roman" w:hAnsi="Times New Roman"/>
          <w:sz w:val="28"/>
          <w:szCs w:val="28"/>
          <w:lang w:val="uk-UA"/>
        </w:rPr>
        <w:t>використано для виробництва електричної енергії, визначається як частка обсягу відповідного палива в загальному обсязі палива, використаного для виробництва електричної енергії</w:t>
      </w:r>
      <w:r w:rsidR="00982D95" w:rsidRPr="003222CD">
        <w:rPr>
          <w:rFonts w:ascii="Times New Roman" w:hAnsi="Times New Roman"/>
          <w:sz w:val="28"/>
          <w:szCs w:val="28"/>
          <w:lang w:val="uk-UA"/>
        </w:rPr>
        <w:t>.</w:t>
      </w:r>
    </w:p>
    <w:p w14:paraId="06CAD3DE" w14:textId="26875FCB" w:rsidR="00982D95" w:rsidRPr="003222CD" w:rsidRDefault="007702EF" w:rsidP="0005434D">
      <w:pPr>
        <w:tabs>
          <w:tab w:val="left" w:pos="993"/>
        </w:tabs>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У</w:t>
      </w:r>
      <w:r w:rsidRPr="003222CD">
        <w:rPr>
          <w:rFonts w:ascii="Times New Roman" w:hAnsi="Times New Roman"/>
          <w:sz w:val="28"/>
          <w:szCs w:val="28"/>
          <w:lang w:val="uk-UA"/>
        </w:rPr>
        <w:t xml:space="preserve"> </w:t>
      </w:r>
      <w:r w:rsidR="00982D95" w:rsidRPr="003222CD">
        <w:rPr>
          <w:rFonts w:ascii="Times New Roman" w:hAnsi="Times New Roman"/>
          <w:sz w:val="28"/>
          <w:szCs w:val="28"/>
          <w:lang w:val="uk-UA"/>
        </w:rPr>
        <w:t>цілях визначення частки виробленої електричної енергії з певного виду палива/енергії всі витрати палива вимірюються в один</w:t>
      </w:r>
      <w:r w:rsidR="00CD6938">
        <w:rPr>
          <w:rFonts w:ascii="Times New Roman" w:hAnsi="Times New Roman"/>
          <w:sz w:val="28"/>
          <w:szCs w:val="28"/>
          <w:lang w:val="uk-UA"/>
        </w:rPr>
        <w:t>и</w:t>
      </w:r>
      <w:r w:rsidR="00982D95" w:rsidRPr="003222CD">
        <w:rPr>
          <w:rFonts w:ascii="Times New Roman" w:hAnsi="Times New Roman"/>
          <w:sz w:val="28"/>
          <w:szCs w:val="28"/>
          <w:lang w:val="uk-UA"/>
        </w:rPr>
        <w:t>цях умовного палива</w:t>
      </w:r>
      <w:r w:rsidR="004F2386" w:rsidRPr="003222CD">
        <w:rPr>
          <w:rFonts w:ascii="Times New Roman" w:hAnsi="Times New Roman"/>
          <w:sz w:val="28"/>
          <w:szCs w:val="28"/>
          <w:lang w:val="uk-UA"/>
        </w:rPr>
        <w:t xml:space="preserve"> (одиниця обліку органічного палива, яка використовується для співвідношення ефективності різних видів палива та їх сумарного обліку)</w:t>
      </w:r>
      <w:r w:rsidR="00982D95" w:rsidRPr="003222CD">
        <w:rPr>
          <w:rFonts w:ascii="Times New Roman" w:hAnsi="Times New Roman"/>
          <w:sz w:val="28"/>
          <w:szCs w:val="28"/>
          <w:lang w:val="uk-UA"/>
        </w:rPr>
        <w:t>.</w:t>
      </w:r>
    </w:p>
    <w:p w14:paraId="2E2E9EC0" w14:textId="77777777" w:rsidR="00982D95" w:rsidRPr="003222CD" w:rsidRDefault="00982D9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За одиницю умовного палива використовується 1 кг палива з теплотою згоряння 7000 ккал/кг.</w:t>
      </w:r>
    </w:p>
    <w:p w14:paraId="4D8D00F1" w14:textId="7800A6B8" w:rsidR="00982D95" w:rsidRPr="003222CD" w:rsidRDefault="00982D95"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Витрати умовного палива  розраховуються </w:t>
      </w:r>
      <w:r w:rsidR="00E83F39">
        <w:rPr>
          <w:rFonts w:ascii="Times New Roman" w:hAnsi="Times New Roman"/>
          <w:sz w:val="28"/>
          <w:szCs w:val="28"/>
          <w:lang w:val="uk-UA"/>
        </w:rPr>
        <w:t>за формулою</w:t>
      </w:r>
    </w:p>
    <w:p w14:paraId="356A0B8C" w14:textId="77777777" w:rsidR="00982D95" w:rsidRPr="003222CD" w:rsidRDefault="00982D95" w:rsidP="0005434D">
      <w:pPr>
        <w:pStyle w:val="a4"/>
        <w:shd w:val="clear" w:color="auto" w:fill="FFFFFF"/>
        <w:spacing w:after="0" w:line="240" w:lineRule="auto"/>
        <w:ind w:left="0" w:firstLine="567"/>
        <w:jc w:val="both"/>
        <w:textAlignment w:val="baseline"/>
        <w:rPr>
          <w:sz w:val="28"/>
          <w:szCs w:val="28"/>
          <w:lang w:val="uk-UA"/>
        </w:rPr>
      </w:pPr>
      <m:oMathPara>
        <m:oMath>
          <m:r>
            <w:rPr>
              <w:rFonts w:ascii="Cambria Math" w:hAnsi="Cambria Math"/>
              <w:sz w:val="28"/>
              <w:szCs w:val="28"/>
              <w:lang w:val="uk-UA"/>
            </w:rPr>
            <m:t>Q=</m:t>
          </m:r>
          <m:f>
            <m:fPr>
              <m:ctrlPr>
                <w:rPr>
                  <w:rFonts w:ascii="Cambria Math" w:hAnsi="Cambria Math"/>
                  <w:i/>
                  <w:sz w:val="28"/>
                  <w:szCs w:val="28"/>
                  <w:lang w:val="uk-UA"/>
                </w:rPr>
              </m:ctrlPr>
            </m:fPr>
            <m:num>
              <m:r>
                <w:rPr>
                  <w:rFonts w:ascii="Cambria Math" w:hAnsi="Cambria Math"/>
                  <w:sz w:val="28"/>
                  <w:szCs w:val="28"/>
                  <w:lang w:val="uk-UA"/>
                </w:rPr>
                <m:t>q</m:t>
              </m:r>
            </m:num>
            <m:den>
              <m:r>
                <w:rPr>
                  <w:rFonts w:ascii="Cambria Math" w:hAnsi="Cambria Math"/>
                  <w:sz w:val="28"/>
                  <w:szCs w:val="28"/>
                  <w:lang w:val="uk-UA"/>
                </w:rPr>
                <m:t>7000</m:t>
              </m:r>
            </m:den>
          </m:f>
          <m:r>
            <w:rPr>
              <w:rFonts w:ascii="Cambria Math" w:hAnsi="Cambria Math"/>
              <w:sz w:val="28"/>
              <w:szCs w:val="28"/>
              <w:lang w:val="uk-UA"/>
            </w:rPr>
            <m:t xml:space="preserve">×m, </m:t>
          </m:r>
        </m:oMath>
      </m:oMathPara>
    </w:p>
    <w:p w14:paraId="4049C636" w14:textId="77777777" w:rsidR="00982D95" w:rsidRPr="003222CD" w:rsidRDefault="00982D95" w:rsidP="0005434D">
      <w:pPr>
        <w:pStyle w:val="a4"/>
        <w:shd w:val="clear" w:color="auto" w:fill="FFFFFF"/>
        <w:spacing w:after="0" w:line="240" w:lineRule="auto"/>
        <w:ind w:left="0" w:firstLine="567"/>
        <w:jc w:val="both"/>
        <w:textAlignment w:val="baseline"/>
        <w:rPr>
          <w:rFonts w:ascii="Times New Roman" w:hAnsi="Times New Roman"/>
          <w:sz w:val="28"/>
          <w:szCs w:val="28"/>
          <w:lang w:val="uk-UA"/>
        </w:rPr>
      </w:pPr>
      <w:r w:rsidRPr="003222CD">
        <w:rPr>
          <w:rFonts w:ascii="Times New Roman" w:hAnsi="Times New Roman"/>
          <w:sz w:val="28"/>
          <w:szCs w:val="28"/>
          <w:lang w:val="uk-UA"/>
        </w:rPr>
        <w:t>де</w:t>
      </w:r>
      <m:oMath>
        <m:r>
          <w:rPr>
            <w:rFonts w:ascii="Cambria Math" w:hAnsi="Cambria Math"/>
            <w:sz w:val="28"/>
            <w:szCs w:val="28"/>
            <w:lang w:val="uk-UA"/>
          </w:rPr>
          <m:t xml:space="preserve"> q</m:t>
        </m:r>
      </m:oMath>
      <w:r w:rsidRPr="003222CD">
        <w:rPr>
          <w:rFonts w:ascii="Times New Roman" w:hAnsi="Times New Roman"/>
          <w:sz w:val="28"/>
          <w:szCs w:val="28"/>
          <w:lang w:val="uk-UA"/>
        </w:rPr>
        <w:t xml:space="preserve"> –калорійність палива (теплота згоряння палива);</w:t>
      </w:r>
    </w:p>
    <w:p w14:paraId="6945E2FA" w14:textId="4C08D6EE" w:rsidR="00982D95" w:rsidRPr="003222CD" w:rsidRDefault="00982D95" w:rsidP="0005434D">
      <w:pPr>
        <w:pStyle w:val="a4"/>
        <w:shd w:val="clear" w:color="auto" w:fill="FFFFFF"/>
        <w:spacing w:after="0" w:line="240" w:lineRule="auto"/>
        <w:ind w:left="0" w:firstLine="567"/>
        <w:jc w:val="both"/>
        <w:textAlignment w:val="baseline"/>
        <w:rPr>
          <w:rFonts w:ascii="Times New Roman" w:hAnsi="Times New Roman"/>
          <w:sz w:val="28"/>
          <w:szCs w:val="28"/>
          <w:lang w:val="uk-UA"/>
        </w:rPr>
      </w:pPr>
      <m:oMath>
        <m:r>
          <w:rPr>
            <w:rFonts w:ascii="Cambria Math" w:hAnsi="Cambria Math"/>
            <w:sz w:val="28"/>
            <w:szCs w:val="28"/>
            <w:lang w:val="uk-UA"/>
          </w:rPr>
          <m:t xml:space="preserve">m </m:t>
        </m:r>
      </m:oMath>
      <w:r w:rsidRPr="003222CD">
        <w:rPr>
          <w:rFonts w:ascii="Times New Roman" w:hAnsi="Times New Roman"/>
          <w:sz w:val="28"/>
          <w:szCs w:val="28"/>
          <w:lang w:val="uk-UA"/>
        </w:rPr>
        <w:t>– витрати палива в натуральному вимірі</w:t>
      </w:r>
      <w:r w:rsidR="00E83F39">
        <w:rPr>
          <w:rFonts w:ascii="Times New Roman" w:hAnsi="Times New Roman"/>
          <w:sz w:val="28"/>
          <w:szCs w:val="28"/>
          <w:lang w:val="uk-UA"/>
        </w:rPr>
        <w:t>.</w:t>
      </w:r>
    </w:p>
    <w:p w14:paraId="39217719" w14:textId="77777777" w:rsidR="00982D95" w:rsidRPr="003222CD" w:rsidRDefault="00982D95" w:rsidP="0005434D">
      <w:pPr>
        <w:pStyle w:val="a4"/>
        <w:tabs>
          <w:tab w:val="left" w:pos="0"/>
          <w:tab w:val="left" w:pos="993"/>
        </w:tabs>
        <w:spacing w:after="0" w:line="240" w:lineRule="auto"/>
        <w:ind w:left="0" w:firstLine="567"/>
        <w:jc w:val="both"/>
        <w:rPr>
          <w:rFonts w:ascii="Times New Roman" w:hAnsi="Times New Roman"/>
          <w:sz w:val="28"/>
          <w:szCs w:val="28"/>
          <w:lang w:val="uk-UA"/>
        </w:rPr>
      </w:pPr>
    </w:p>
    <w:p w14:paraId="53E2D199" w14:textId="019A453C" w:rsidR="007B4078" w:rsidRPr="003222CD" w:rsidRDefault="007B4078" w:rsidP="0005434D">
      <w:pPr>
        <w:tabs>
          <w:tab w:val="left" w:pos="993"/>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3.</w:t>
      </w:r>
      <w:r w:rsidR="00F1047F" w:rsidRPr="003222CD">
        <w:rPr>
          <w:rFonts w:ascii="Times New Roman" w:hAnsi="Times New Roman"/>
          <w:sz w:val="28"/>
          <w:szCs w:val="28"/>
          <w:lang w:val="uk-UA"/>
        </w:rPr>
        <w:t>4</w:t>
      </w:r>
      <w:r w:rsidRPr="003222CD">
        <w:rPr>
          <w:rFonts w:ascii="Times New Roman" w:hAnsi="Times New Roman"/>
          <w:sz w:val="28"/>
          <w:szCs w:val="28"/>
          <w:lang w:val="uk-UA"/>
        </w:rPr>
        <w:t xml:space="preserve">. У </w:t>
      </w:r>
      <w:r w:rsidR="00A00C52" w:rsidRPr="003222CD">
        <w:rPr>
          <w:rFonts w:ascii="Times New Roman" w:hAnsi="Times New Roman"/>
          <w:sz w:val="28"/>
          <w:szCs w:val="28"/>
          <w:lang w:val="uk-UA"/>
        </w:rPr>
        <w:t>д</w:t>
      </w:r>
      <w:r w:rsidRPr="003222CD">
        <w:rPr>
          <w:rFonts w:ascii="Times New Roman" w:hAnsi="Times New Roman"/>
          <w:sz w:val="28"/>
          <w:szCs w:val="28"/>
          <w:lang w:val="uk-UA"/>
        </w:rPr>
        <w:t>одатку 3</w:t>
      </w:r>
      <w:r w:rsidR="00102DBD" w:rsidRPr="003222CD">
        <w:rPr>
          <w:rFonts w:ascii="Times New Roman" w:hAnsi="Times New Roman"/>
          <w:sz w:val="28"/>
          <w:szCs w:val="28"/>
          <w:lang w:val="uk-UA"/>
        </w:rPr>
        <w:t xml:space="preserve"> «</w:t>
      </w:r>
      <w:r w:rsidR="004F2386" w:rsidRPr="003222CD">
        <w:rPr>
          <w:rFonts w:ascii="Times New Roman" w:hAnsi="Times New Roman"/>
          <w:sz w:val="28"/>
          <w:szCs w:val="28"/>
          <w:lang w:val="uk-UA"/>
        </w:rPr>
        <w:t>Інформація про собівартість виробництва електричної енергії</w:t>
      </w:r>
      <w:r w:rsidR="00102DBD" w:rsidRPr="003222CD">
        <w:rPr>
          <w:rFonts w:ascii="Times New Roman" w:hAnsi="Times New Roman"/>
          <w:sz w:val="28"/>
          <w:szCs w:val="28"/>
          <w:lang w:val="uk-UA"/>
        </w:rPr>
        <w:t xml:space="preserve">» </w:t>
      </w:r>
      <w:r w:rsidR="008E2F60" w:rsidRPr="003222CD">
        <w:rPr>
          <w:rFonts w:ascii="Times New Roman" w:hAnsi="Times New Roman"/>
          <w:sz w:val="28"/>
          <w:szCs w:val="28"/>
          <w:lang w:val="uk-UA"/>
        </w:rPr>
        <w:t>зазначається</w:t>
      </w:r>
      <w:r w:rsidR="00102DBD" w:rsidRPr="003222CD">
        <w:rPr>
          <w:rFonts w:ascii="Times New Roman" w:hAnsi="Times New Roman"/>
          <w:sz w:val="28"/>
          <w:szCs w:val="28"/>
          <w:lang w:val="uk-UA"/>
        </w:rPr>
        <w:t xml:space="preserve"> інформація </w:t>
      </w:r>
      <w:r w:rsidR="008E2F60" w:rsidRPr="003222CD">
        <w:rPr>
          <w:rFonts w:ascii="Times New Roman" w:hAnsi="Times New Roman"/>
          <w:sz w:val="28"/>
          <w:szCs w:val="28"/>
          <w:lang w:val="uk-UA"/>
        </w:rPr>
        <w:t>щодо витрат</w:t>
      </w:r>
      <w:r w:rsidR="00883C60">
        <w:rPr>
          <w:rFonts w:ascii="Times New Roman" w:hAnsi="Times New Roman"/>
          <w:sz w:val="28"/>
          <w:szCs w:val="28"/>
          <w:lang w:val="uk-UA"/>
        </w:rPr>
        <w:t>,</w:t>
      </w:r>
      <w:r w:rsidR="008E2F60" w:rsidRPr="003222CD">
        <w:rPr>
          <w:rFonts w:ascii="Times New Roman" w:hAnsi="Times New Roman"/>
          <w:sz w:val="28"/>
          <w:szCs w:val="28"/>
          <w:lang w:val="uk-UA"/>
        </w:rPr>
        <w:t xml:space="preserve"> пов’язаних з виробництвом електричної енергії</w:t>
      </w:r>
      <w:r w:rsidR="00B94B02" w:rsidRPr="003222CD">
        <w:rPr>
          <w:rFonts w:ascii="Times New Roman" w:hAnsi="Times New Roman"/>
          <w:sz w:val="28"/>
          <w:szCs w:val="28"/>
          <w:lang w:val="uk-UA"/>
        </w:rPr>
        <w:t xml:space="preserve"> за звітний місяць</w:t>
      </w:r>
      <w:r w:rsidR="008E2F60" w:rsidRPr="003222CD">
        <w:rPr>
          <w:rFonts w:ascii="Times New Roman" w:hAnsi="Times New Roman"/>
          <w:sz w:val="28"/>
          <w:szCs w:val="28"/>
          <w:lang w:val="uk-UA"/>
        </w:rPr>
        <w:t>, а саме:</w:t>
      </w:r>
    </w:p>
    <w:p w14:paraId="3F8FBA6A" w14:textId="77777777" w:rsidR="008E2F60" w:rsidRPr="003222CD" w:rsidRDefault="008E2F60" w:rsidP="0005434D">
      <w:pPr>
        <w:tabs>
          <w:tab w:val="left" w:pos="993"/>
        </w:tabs>
        <w:spacing w:after="0" w:line="240" w:lineRule="auto"/>
        <w:ind w:firstLine="567"/>
        <w:jc w:val="both"/>
        <w:rPr>
          <w:rFonts w:ascii="Times New Roman" w:hAnsi="Times New Roman"/>
          <w:sz w:val="28"/>
          <w:szCs w:val="28"/>
          <w:lang w:val="uk-UA"/>
        </w:rPr>
      </w:pPr>
    </w:p>
    <w:p w14:paraId="07EF5A90" w14:textId="5BF19B07" w:rsidR="00D6027E" w:rsidRPr="003222CD" w:rsidRDefault="00D6027E" w:rsidP="0005434D">
      <w:pPr>
        <w:pStyle w:val="a4"/>
        <w:numPr>
          <w:ilvl w:val="0"/>
          <w:numId w:val="21"/>
        </w:numPr>
        <w:tabs>
          <w:tab w:val="left" w:pos="0"/>
          <w:tab w:val="left" w:pos="993"/>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 xml:space="preserve">у рядку </w:t>
      </w:r>
      <w:r w:rsidR="008E2F60" w:rsidRPr="003222CD">
        <w:rPr>
          <w:rFonts w:ascii="Times New Roman" w:hAnsi="Times New Roman"/>
          <w:sz w:val="28"/>
          <w:szCs w:val="28"/>
          <w:lang w:val="uk-UA"/>
        </w:rPr>
        <w:t>005</w:t>
      </w:r>
      <w:r w:rsidRPr="003222CD">
        <w:rPr>
          <w:rFonts w:ascii="Times New Roman" w:hAnsi="Times New Roman"/>
          <w:sz w:val="28"/>
          <w:szCs w:val="28"/>
          <w:lang w:val="uk-UA"/>
        </w:rPr>
        <w:t xml:space="preserve"> </w:t>
      </w:r>
      <w:r w:rsidR="008E2F60" w:rsidRPr="003222CD">
        <w:rPr>
          <w:rFonts w:ascii="Times New Roman" w:hAnsi="Times New Roman"/>
          <w:sz w:val="28"/>
          <w:szCs w:val="28"/>
          <w:lang w:val="uk-UA"/>
        </w:rPr>
        <w:t>«Виробнича собівартість продукції (послуг), у т.</w:t>
      </w:r>
      <w:r w:rsidR="003D3184">
        <w:rPr>
          <w:rFonts w:ascii="Times New Roman" w:hAnsi="Times New Roman"/>
          <w:sz w:val="28"/>
          <w:szCs w:val="28"/>
          <w:lang w:val="uk-UA"/>
        </w:rPr>
        <w:t xml:space="preserve"> </w:t>
      </w:r>
      <w:r w:rsidR="008E2F60" w:rsidRPr="003222CD">
        <w:rPr>
          <w:rFonts w:ascii="Times New Roman" w:hAnsi="Times New Roman"/>
          <w:sz w:val="28"/>
          <w:szCs w:val="28"/>
          <w:lang w:val="uk-UA"/>
        </w:rPr>
        <w:t>ч.:» зазначається сума значень рядків 010</w:t>
      </w:r>
      <w:r w:rsidR="00B357FF" w:rsidRPr="003222CD">
        <w:rPr>
          <w:rFonts w:ascii="Times New Roman" w:hAnsi="Times New Roman"/>
          <w:sz w:val="28"/>
          <w:szCs w:val="28"/>
          <w:lang w:val="uk-UA"/>
        </w:rPr>
        <w:t xml:space="preserve"> – </w:t>
      </w:r>
      <w:r w:rsidR="008E2F60" w:rsidRPr="003222CD">
        <w:rPr>
          <w:rFonts w:ascii="Times New Roman" w:hAnsi="Times New Roman"/>
          <w:sz w:val="28"/>
          <w:szCs w:val="28"/>
          <w:lang w:val="uk-UA"/>
        </w:rPr>
        <w:t>035, та включає всю суму витрат виробничої собівартості;</w:t>
      </w:r>
    </w:p>
    <w:p w14:paraId="047208ED" w14:textId="77777777" w:rsidR="00A74F9A" w:rsidRPr="003222CD" w:rsidRDefault="00A74F9A" w:rsidP="00A74F9A">
      <w:pPr>
        <w:pStyle w:val="a4"/>
        <w:tabs>
          <w:tab w:val="left" w:pos="0"/>
          <w:tab w:val="left" w:pos="993"/>
        </w:tabs>
        <w:spacing w:after="0" w:line="240" w:lineRule="auto"/>
        <w:ind w:left="567"/>
        <w:jc w:val="both"/>
        <w:rPr>
          <w:rFonts w:ascii="Times New Roman" w:hAnsi="Times New Roman"/>
          <w:sz w:val="28"/>
          <w:szCs w:val="28"/>
          <w:lang w:val="uk-UA"/>
        </w:rPr>
      </w:pPr>
    </w:p>
    <w:p w14:paraId="25CD31EF" w14:textId="77777777" w:rsidR="00B94B02" w:rsidRPr="003222CD" w:rsidRDefault="00B94B02" w:rsidP="0005434D">
      <w:pPr>
        <w:pStyle w:val="a4"/>
        <w:numPr>
          <w:ilvl w:val="0"/>
          <w:numId w:val="21"/>
        </w:numPr>
        <w:tabs>
          <w:tab w:val="left" w:pos="0"/>
          <w:tab w:val="left" w:pos="993"/>
        </w:tabs>
        <w:spacing w:after="0" w:line="240" w:lineRule="auto"/>
        <w:ind w:left="0" w:firstLine="567"/>
        <w:jc w:val="both"/>
        <w:rPr>
          <w:rFonts w:ascii="Times New Roman" w:hAnsi="Times New Roman"/>
          <w:sz w:val="28"/>
          <w:szCs w:val="28"/>
          <w:lang w:val="uk-UA"/>
        </w:rPr>
      </w:pPr>
      <w:r w:rsidRPr="003222CD">
        <w:rPr>
          <w:rFonts w:ascii="Times New Roman" w:hAnsi="Times New Roman"/>
          <w:sz w:val="28"/>
          <w:szCs w:val="28"/>
          <w:lang w:val="uk-UA"/>
        </w:rPr>
        <w:t>у рядку 010 «виробничі послуги» зазначаються витрати на послуги виробничого характеру, зокрема вартість послуг сторонніх організацій з ремонту будівель, споруд, вартість транспортних послуг, оплата послуг з централізованого водопостачання та водовідведення</w:t>
      </w:r>
      <w:r w:rsidR="002579A2" w:rsidRPr="003222CD">
        <w:rPr>
          <w:rFonts w:ascii="Times New Roman" w:hAnsi="Times New Roman"/>
          <w:sz w:val="28"/>
          <w:szCs w:val="28"/>
          <w:lang w:val="uk-UA"/>
        </w:rPr>
        <w:t xml:space="preserve"> </w:t>
      </w:r>
      <w:r w:rsidR="00A713DD" w:rsidRPr="003222CD">
        <w:rPr>
          <w:rFonts w:ascii="Times New Roman" w:hAnsi="Times New Roman"/>
          <w:sz w:val="28"/>
          <w:szCs w:val="28"/>
          <w:lang w:val="uk-UA"/>
        </w:rPr>
        <w:t>тощо</w:t>
      </w:r>
      <w:r w:rsidRPr="003222CD">
        <w:rPr>
          <w:rFonts w:ascii="Times New Roman" w:hAnsi="Times New Roman"/>
          <w:sz w:val="28"/>
          <w:szCs w:val="28"/>
          <w:lang w:val="uk-UA"/>
        </w:rPr>
        <w:t>;</w:t>
      </w:r>
    </w:p>
    <w:p w14:paraId="4C015C64"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p>
    <w:p w14:paraId="6B423580"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3) у рядку 015 </w:t>
      </w:r>
      <w:r w:rsidR="00A713DD" w:rsidRPr="003222CD">
        <w:rPr>
          <w:rFonts w:ascii="Times New Roman" w:hAnsi="Times New Roman"/>
          <w:sz w:val="28"/>
          <w:szCs w:val="28"/>
          <w:lang w:val="uk-UA"/>
        </w:rPr>
        <w:t>«</w:t>
      </w:r>
      <w:r w:rsidRPr="003222CD">
        <w:rPr>
          <w:rFonts w:ascii="Times New Roman" w:hAnsi="Times New Roman"/>
          <w:sz w:val="28"/>
          <w:szCs w:val="28"/>
          <w:lang w:val="uk-UA"/>
        </w:rPr>
        <w:t xml:space="preserve">сировина </w:t>
      </w:r>
      <w:r w:rsidR="00CD6938">
        <w:rPr>
          <w:rFonts w:ascii="Times New Roman" w:hAnsi="Times New Roman"/>
          <w:sz w:val="28"/>
          <w:szCs w:val="28"/>
          <w:lang w:val="uk-UA"/>
        </w:rPr>
        <w:t>та</w:t>
      </w:r>
      <w:r w:rsidRPr="003222CD">
        <w:rPr>
          <w:rFonts w:ascii="Times New Roman" w:hAnsi="Times New Roman"/>
          <w:sz w:val="28"/>
          <w:szCs w:val="28"/>
          <w:lang w:val="uk-UA"/>
        </w:rPr>
        <w:t xml:space="preserve"> допоміжні матеріали</w:t>
      </w:r>
      <w:r w:rsidR="00A713DD" w:rsidRPr="003222CD">
        <w:rPr>
          <w:rFonts w:ascii="Times New Roman" w:hAnsi="Times New Roman"/>
          <w:sz w:val="28"/>
          <w:szCs w:val="28"/>
          <w:lang w:val="uk-UA"/>
        </w:rPr>
        <w:t>»</w:t>
      </w:r>
      <w:r w:rsidRPr="003222CD">
        <w:rPr>
          <w:rFonts w:ascii="Times New Roman" w:hAnsi="Times New Roman"/>
          <w:sz w:val="28"/>
          <w:szCs w:val="28"/>
          <w:lang w:val="uk-UA"/>
        </w:rPr>
        <w:t xml:space="preserve"> зазначається вартість матеріалів і комплектуючих виробів та запасних частин, що використовуються у процесі виробництва електричної енергії для забезпечення технологічного процесу або які витрачаються на господарські потреби;</w:t>
      </w:r>
    </w:p>
    <w:p w14:paraId="660B7326" w14:textId="77777777" w:rsidR="00B357FF" w:rsidRPr="003222CD" w:rsidRDefault="00B357FF" w:rsidP="0005434D">
      <w:pPr>
        <w:tabs>
          <w:tab w:val="left" w:pos="0"/>
        </w:tabs>
        <w:spacing w:after="0" w:line="240" w:lineRule="auto"/>
        <w:ind w:firstLine="567"/>
        <w:jc w:val="both"/>
        <w:rPr>
          <w:rFonts w:ascii="Times New Roman" w:hAnsi="Times New Roman"/>
          <w:sz w:val="28"/>
          <w:szCs w:val="28"/>
          <w:lang w:val="uk-UA"/>
        </w:rPr>
      </w:pPr>
    </w:p>
    <w:p w14:paraId="604D5830"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4) у рядку 020 </w:t>
      </w:r>
      <w:r w:rsidR="00A713DD" w:rsidRPr="003222CD">
        <w:rPr>
          <w:rFonts w:ascii="Times New Roman" w:hAnsi="Times New Roman"/>
          <w:sz w:val="28"/>
          <w:szCs w:val="28"/>
          <w:lang w:val="uk-UA"/>
        </w:rPr>
        <w:t>«</w:t>
      </w:r>
      <w:r w:rsidRPr="003222CD">
        <w:rPr>
          <w:rFonts w:ascii="Times New Roman" w:hAnsi="Times New Roman"/>
          <w:sz w:val="28"/>
          <w:szCs w:val="28"/>
          <w:lang w:val="uk-UA"/>
        </w:rPr>
        <w:t>паливо</w:t>
      </w:r>
      <w:r w:rsidR="00A713DD" w:rsidRPr="003222CD">
        <w:rPr>
          <w:rFonts w:ascii="Times New Roman" w:hAnsi="Times New Roman"/>
          <w:sz w:val="28"/>
          <w:szCs w:val="28"/>
          <w:lang w:val="uk-UA"/>
        </w:rPr>
        <w:t>»</w:t>
      </w:r>
      <w:r w:rsidRPr="003222CD">
        <w:rPr>
          <w:rFonts w:ascii="Times New Roman" w:hAnsi="Times New Roman"/>
          <w:sz w:val="28"/>
          <w:szCs w:val="28"/>
          <w:lang w:val="uk-UA"/>
        </w:rPr>
        <w:t xml:space="preserve"> зазначаються витрати на придбання палива та його транспортування для виробництва електричної енергії. Виробники, що здійснюють виробництво електричної енергії на атомних електростанціях, зазначають інформацію стосовно списання ядерного палива відповідно до даних бухгалтерського обліку;</w:t>
      </w:r>
    </w:p>
    <w:p w14:paraId="123D0C0C"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p>
    <w:p w14:paraId="4B03DD55" w14:textId="77777777" w:rsidR="00D6027E" w:rsidRPr="003222CD" w:rsidRDefault="00D6027E" w:rsidP="0005434D">
      <w:pPr>
        <w:tabs>
          <w:tab w:val="left" w:pos="0"/>
        </w:tabs>
        <w:spacing w:after="0" w:line="240" w:lineRule="auto"/>
        <w:ind w:firstLine="567"/>
        <w:jc w:val="both"/>
        <w:rPr>
          <w:rFonts w:ascii="Times New Roman" w:hAnsi="Times New Roman"/>
          <w:color w:val="FF0000"/>
          <w:sz w:val="28"/>
          <w:szCs w:val="28"/>
          <w:lang w:val="uk-UA"/>
        </w:rPr>
      </w:pPr>
      <w:r w:rsidRPr="003222CD">
        <w:rPr>
          <w:rFonts w:ascii="Times New Roman" w:hAnsi="Times New Roman"/>
          <w:sz w:val="28"/>
          <w:szCs w:val="28"/>
          <w:lang w:val="uk-UA"/>
        </w:rPr>
        <w:t xml:space="preserve">5) у рядку 025 </w:t>
      </w:r>
      <w:r w:rsidR="00A713DD" w:rsidRPr="003222CD">
        <w:rPr>
          <w:rFonts w:ascii="Times New Roman" w:hAnsi="Times New Roman"/>
          <w:sz w:val="28"/>
          <w:szCs w:val="28"/>
          <w:lang w:val="uk-UA"/>
        </w:rPr>
        <w:t>«</w:t>
      </w:r>
      <w:r w:rsidRPr="003222CD">
        <w:rPr>
          <w:rFonts w:ascii="Times New Roman" w:hAnsi="Times New Roman"/>
          <w:sz w:val="28"/>
          <w:szCs w:val="28"/>
          <w:lang w:val="uk-UA"/>
        </w:rPr>
        <w:t>придбана електрична енергія</w:t>
      </w:r>
      <w:r w:rsidR="00A713DD" w:rsidRPr="003222CD">
        <w:rPr>
          <w:rFonts w:ascii="Times New Roman" w:hAnsi="Times New Roman"/>
          <w:sz w:val="28"/>
          <w:szCs w:val="28"/>
          <w:lang w:val="uk-UA"/>
        </w:rPr>
        <w:t>»</w:t>
      </w:r>
      <w:r w:rsidRPr="003222CD">
        <w:rPr>
          <w:rFonts w:ascii="Times New Roman" w:hAnsi="Times New Roman"/>
          <w:sz w:val="28"/>
          <w:szCs w:val="28"/>
          <w:lang w:val="uk-UA"/>
        </w:rPr>
        <w:t xml:space="preserve"> зазначаються витрати на придбання електричної енергії для забезпечення технологічного процесу </w:t>
      </w:r>
      <w:r w:rsidR="00513CC1" w:rsidRPr="003222CD">
        <w:rPr>
          <w:rFonts w:ascii="Times New Roman" w:hAnsi="Times New Roman"/>
          <w:sz w:val="28"/>
          <w:szCs w:val="28"/>
          <w:lang w:val="uk-UA"/>
        </w:rPr>
        <w:t xml:space="preserve">виробництва електричної енергії без врахування балансуючої енергії та небалансів; </w:t>
      </w:r>
    </w:p>
    <w:p w14:paraId="6E4EEFD3"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p>
    <w:p w14:paraId="65536BB5"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6) у рядку 030 </w:t>
      </w:r>
      <w:r w:rsidR="00A713DD" w:rsidRPr="003222CD">
        <w:rPr>
          <w:rFonts w:ascii="Times New Roman" w:hAnsi="Times New Roman"/>
          <w:sz w:val="28"/>
          <w:szCs w:val="28"/>
          <w:lang w:val="uk-UA"/>
        </w:rPr>
        <w:t>«</w:t>
      </w:r>
      <w:r w:rsidRPr="003222CD">
        <w:rPr>
          <w:rFonts w:ascii="Times New Roman" w:hAnsi="Times New Roman"/>
          <w:sz w:val="28"/>
          <w:szCs w:val="28"/>
          <w:lang w:val="uk-UA"/>
        </w:rPr>
        <w:t>витрати на оплату праці</w:t>
      </w:r>
      <w:r w:rsidR="00A713DD" w:rsidRPr="003222CD">
        <w:rPr>
          <w:rFonts w:ascii="Times New Roman" w:hAnsi="Times New Roman"/>
          <w:sz w:val="28"/>
          <w:szCs w:val="28"/>
          <w:lang w:val="uk-UA"/>
        </w:rPr>
        <w:t>»</w:t>
      </w:r>
      <w:r w:rsidRPr="003222CD">
        <w:rPr>
          <w:rFonts w:ascii="Times New Roman" w:hAnsi="Times New Roman"/>
          <w:sz w:val="28"/>
          <w:szCs w:val="28"/>
          <w:lang w:val="uk-UA"/>
        </w:rPr>
        <w:t xml:space="preserve"> зазначаються витрати на заробітну плату та інші виплати працівникам, які безпосередньо залучені до процесу виробництва електричної енергії;</w:t>
      </w:r>
    </w:p>
    <w:p w14:paraId="4C57FAE9"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p>
    <w:p w14:paraId="664195A8" w14:textId="77777777" w:rsidR="00513CC1" w:rsidRPr="003222CD" w:rsidRDefault="00D6027E"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7) у рядку 035 </w:t>
      </w:r>
      <w:r w:rsidR="00251A33" w:rsidRPr="003222CD">
        <w:rPr>
          <w:rFonts w:ascii="Times New Roman" w:hAnsi="Times New Roman"/>
          <w:sz w:val="28"/>
          <w:szCs w:val="28"/>
          <w:lang w:val="uk-UA"/>
        </w:rPr>
        <w:t>«інші витрати»</w:t>
      </w:r>
      <w:r w:rsidRPr="003222CD">
        <w:rPr>
          <w:rFonts w:ascii="Times New Roman" w:hAnsi="Times New Roman"/>
          <w:sz w:val="28"/>
          <w:szCs w:val="28"/>
          <w:lang w:val="uk-UA"/>
        </w:rPr>
        <w:t xml:space="preserve"> зазначаються </w:t>
      </w:r>
      <w:r w:rsidR="00251A33" w:rsidRPr="003222CD">
        <w:rPr>
          <w:rFonts w:ascii="Times New Roman" w:hAnsi="Times New Roman"/>
          <w:sz w:val="28"/>
          <w:szCs w:val="28"/>
          <w:lang w:val="uk-UA"/>
        </w:rPr>
        <w:t xml:space="preserve">всі інші </w:t>
      </w:r>
      <w:r w:rsidRPr="003222CD">
        <w:rPr>
          <w:rFonts w:ascii="Times New Roman" w:hAnsi="Times New Roman"/>
          <w:sz w:val="28"/>
          <w:szCs w:val="28"/>
          <w:lang w:val="uk-UA"/>
        </w:rPr>
        <w:t>витрати</w:t>
      </w:r>
      <w:r w:rsidR="00251A33" w:rsidRPr="003222CD">
        <w:rPr>
          <w:rFonts w:ascii="Times New Roman" w:hAnsi="Times New Roman"/>
          <w:sz w:val="28"/>
          <w:szCs w:val="28"/>
          <w:lang w:val="uk-UA"/>
        </w:rPr>
        <w:t>,</w:t>
      </w:r>
      <w:r w:rsidRPr="003222CD">
        <w:rPr>
          <w:rFonts w:ascii="Times New Roman" w:hAnsi="Times New Roman"/>
          <w:sz w:val="28"/>
          <w:szCs w:val="28"/>
          <w:lang w:val="uk-UA"/>
        </w:rPr>
        <w:t xml:space="preserve"> </w:t>
      </w:r>
      <w:r w:rsidR="00251A33" w:rsidRPr="003222CD">
        <w:rPr>
          <w:rFonts w:ascii="Times New Roman" w:hAnsi="Times New Roman"/>
          <w:sz w:val="28"/>
          <w:szCs w:val="28"/>
          <w:lang w:val="uk-UA"/>
        </w:rPr>
        <w:t>які входять до складу виробничої собівартості, зокрема амортизація, відрахування на соціальні заходи, суми загальнодержавних та місцевих податків, зборів, оплата послуг сторонніх організацій за охорону, витрати на охорону праці, витрати на операційну оренду основних засобів, внески на регулювання (сума коштів, що нарахована та належить до сплати суб’єктами господарювання, державне регулювання яких здійснюється Національною комісією, що здійснює державне регулювання у сферах енергетики та комунальних послуг) та інші витрати</w:t>
      </w:r>
      <w:r w:rsidR="00513CC1" w:rsidRPr="003222CD">
        <w:rPr>
          <w:rFonts w:ascii="Times New Roman" w:hAnsi="Times New Roman"/>
          <w:sz w:val="28"/>
          <w:szCs w:val="28"/>
          <w:lang w:val="uk-UA"/>
        </w:rPr>
        <w:t>.</w:t>
      </w:r>
    </w:p>
    <w:p w14:paraId="7D174623" w14:textId="77777777" w:rsidR="00D6027E" w:rsidRPr="003222CD" w:rsidRDefault="00C34A70"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Сума нарахованого внеску на регулювання </w:t>
      </w:r>
      <w:r w:rsidR="004D53C3" w:rsidRPr="003222CD">
        <w:rPr>
          <w:rFonts w:ascii="Times New Roman" w:hAnsi="Times New Roman"/>
          <w:sz w:val="28"/>
          <w:szCs w:val="28"/>
          <w:lang w:val="uk-UA"/>
        </w:rPr>
        <w:t xml:space="preserve">за перший, другий, третій та четвертий квартали </w:t>
      </w:r>
      <w:r w:rsidRPr="003222CD">
        <w:rPr>
          <w:rFonts w:ascii="Times New Roman" w:hAnsi="Times New Roman"/>
          <w:sz w:val="28"/>
          <w:szCs w:val="28"/>
          <w:lang w:val="uk-UA"/>
        </w:rPr>
        <w:t xml:space="preserve">відображається при поданні форми звітності № 4 за квітень, липень, жовтень та січень </w:t>
      </w:r>
      <w:r w:rsidR="00ED3A91" w:rsidRPr="003222CD">
        <w:rPr>
          <w:rFonts w:ascii="Times New Roman" w:hAnsi="Times New Roman"/>
          <w:sz w:val="28"/>
          <w:szCs w:val="28"/>
          <w:lang w:val="uk-UA"/>
        </w:rPr>
        <w:t>відповідно</w:t>
      </w:r>
      <w:r w:rsidR="00D6027E" w:rsidRPr="003222CD">
        <w:rPr>
          <w:rFonts w:ascii="Times New Roman" w:hAnsi="Times New Roman"/>
          <w:sz w:val="28"/>
          <w:szCs w:val="28"/>
          <w:lang w:val="uk-UA"/>
        </w:rPr>
        <w:t>;</w:t>
      </w:r>
    </w:p>
    <w:p w14:paraId="00EAB371"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p>
    <w:p w14:paraId="46F299F1" w14:textId="3272A632"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8) у рядку 040 </w:t>
      </w:r>
      <w:r w:rsidR="00251A33" w:rsidRPr="003222CD">
        <w:rPr>
          <w:rFonts w:ascii="Times New Roman" w:hAnsi="Times New Roman"/>
          <w:sz w:val="28"/>
          <w:szCs w:val="28"/>
          <w:lang w:val="uk-UA"/>
        </w:rPr>
        <w:t xml:space="preserve">«Адміністративні витрати, у т. ч.:» зазначається сума значень рядків 045 та 050, яка включає всю суму адміністративних витрат, спрямованих на обслуговування та управління підприємством </w:t>
      </w:r>
      <w:r w:rsidR="00883C60">
        <w:rPr>
          <w:rFonts w:ascii="Times New Roman" w:hAnsi="Times New Roman"/>
          <w:sz w:val="28"/>
          <w:szCs w:val="28"/>
          <w:lang w:val="uk-UA"/>
        </w:rPr>
        <w:t>у</w:t>
      </w:r>
      <w:r w:rsidR="00883C60" w:rsidRPr="003222CD">
        <w:rPr>
          <w:rFonts w:ascii="Times New Roman" w:hAnsi="Times New Roman"/>
          <w:sz w:val="28"/>
          <w:szCs w:val="28"/>
          <w:lang w:val="uk-UA"/>
        </w:rPr>
        <w:t xml:space="preserve"> </w:t>
      </w:r>
      <w:r w:rsidR="00251A33" w:rsidRPr="003222CD">
        <w:rPr>
          <w:rFonts w:ascii="Times New Roman" w:hAnsi="Times New Roman"/>
          <w:sz w:val="28"/>
          <w:szCs w:val="28"/>
          <w:lang w:val="uk-UA"/>
        </w:rPr>
        <w:t xml:space="preserve">розрізі діяльності </w:t>
      </w:r>
      <w:r w:rsidR="00ED3A91" w:rsidRPr="003222CD">
        <w:rPr>
          <w:rFonts w:ascii="Times New Roman" w:hAnsi="Times New Roman"/>
          <w:sz w:val="28"/>
          <w:szCs w:val="28"/>
          <w:lang w:val="uk-UA"/>
        </w:rPr>
        <w:t>з виробництва електричної енергії</w:t>
      </w:r>
      <w:r w:rsidR="00251A33" w:rsidRPr="003222CD">
        <w:rPr>
          <w:rFonts w:ascii="Times New Roman" w:hAnsi="Times New Roman"/>
          <w:sz w:val="28"/>
          <w:szCs w:val="28"/>
          <w:lang w:val="uk-UA"/>
        </w:rPr>
        <w:t>;</w:t>
      </w:r>
    </w:p>
    <w:p w14:paraId="64088C9D"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p>
    <w:p w14:paraId="37075514" w14:textId="77777777" w:rsidR="009C5AD2" w:rsidRPr="003222CD" w:rsidRDefault="00D6027E"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lastRenderedPageBreak/>
        <w:t xml:space="preserve">9) у рядку 045 </w:t>
      </w:r>
      <w:r w:rsidR="009C5AD2" w:rsidRPr="003222CD">
        <w:rPr>
          <w:rFonts w:ascii="Times New Roman" w:hAnsi="Times New Roman"/>
          <w:sz w:val="28"/>
          <w:szCs w:val="28"/>
          <w:lang w:val="uk-UA"/>
        </w:rPr>
        <w:t>«витрати на оплату праці»</w:t>
      </w:r>
      <w:r w:rsidRPr="003222CD">
        <w:rPr>
          <w:rFonts w:ascii="Times New Roman" w:hAnsi="Times New Roman"/>
          <w:sz w:val="28"/>
          <w:szCs w:val="28"/>
          <w:lang w:val="uk-UA"/>
        </w:rPr>
        <w:t xml:space="preserve"> </w:t>
      </w:r>
      <w:r w:rsidR="009C5AD2" w:rsidRPr="003222CD">
        <w:rPr>
          <w:rFonts w:ascii="Times New Roman" w:hAnsi="Times New Roman"/>
          <w:sz w:val="28"/>
          <w:szCs w:val="28"/>
          <w:lang w:val="uk-UA"/>
        </w:rPr>
        <w:t>зазначаються витрати на заробітну плату персоналу, який задіяний в управлінні підприємством, та інші виплати загальногосподарському персоналу, що відносяться до адміністративних витрат;</w:t>
      </w:r>
    </w:p>
    <w:p w14:paraId="2F57A547" w14:textId="77777777" w:rsidR="00D6027E" w:rsidRPr="003222CD" w:rsidRDefault="009C5AD2"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 </w:t>
      </w:r>
    </w:p>
    <w:p w14:paraId="506C536F" w14:textId="77777777" w:rsidR="00D6027E" w:rsidRPr="003222CD" w:rsidRDefault="00D6027E"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10) у рядку 050 </w:t>
      </w:r>
      <w:r w:rsidR="009C5AD2" w:rsidRPr="003222CD">
        <w:rPr>
          <w:rFonts w:ascii="Times New Roman" w:hAnsi="Times New Roman"/>
          <w:sz w:val="28"/>
          <w:szCs w:val="28"/>
          <w:lang w:val="uk-UA"/>
        </w:rPr>
        <w:t>«інші витрати»</w:t>
      </w:r>
      <w:r w:rsidRPr="003222CD">
        <w:rPr>
          <w:rFonts w:ascii="Times New Roman" w:hAnsi="Times New Roman"/>
          <w:sz w:val="28"/>
          <w:szCs w:val="28"/>
          <w:lang w:val="uk-UA"/>
        </w:rPr>
        <w:t xml:space="preserve"> </w:t>
      </w:r>
      <w:r w:rsidR="009C5AD2" w:rsidRPr="003222CD">
        <w:rPr>
          <w:rFonts w:ascii="Times New Roman" w:hAnsi="Times New Roman"/>
          <w:sz w:val="28"/>
          <w:szCs w:val="28"/>
          <w:lang w:val="uk-UA"/>
        </w:rPr>
        <w:t>зазначаються всі інші витрати, які входять до складу адміністративних витрат, зокрема матеріальні витрати, відрахування на соціальні заходи, амортизація та всі інші витрати загальногосподарського призначення</w:t>
      </w:r>
      <w:r w:rsidRPr="003222CD">
        <w:rPr>
          <w:rFonts w:ascii="Times New Roman" w:hAnsi="Times New Roman"/>
          <w:sz w:val="28"/>
          <w:szCs w:val="28"/>
          <w:lang w:val="uk-UA"/>
        </w:rPr>
        <w:t>;</w:t>
      </w:r>
    </w:p>
    <w:p w14:paraId="66C99D77" w14:textId="77777777" w:rsidR="009C5AD2" w:rsidRPr="003222CD" w:rsidRDefault="009C5AD2" w:rsidP="0005434D">
      <w:pPr>
        <w:tabs>
          <w:tab w:val="left" w:pos="0"/>
        </w:tabs>
        <w:spacing w:after="0" w:line="240" w:lineRule="auto"/>
        <w:ind w:firstLine="567"/>
        <w:jc w:val="both"/>
        <w:rPr>
          <w:rFonts w:ascii="Times New Roman" w:hAnsi="Times New Roman"/>
          <w:sz w:val="28"/>
          <w:szCs w:val="28"/>
          <w:lang w:val="uk-UA"/>
        </w:rPr>
      </w:pPr>
    </w:p>
    <w:p w14:paraId="5FAADDC2" w14:textId="77777777" w:rsidR="009C5AD2" w:rsidRPr="003222CD" w:rsidRDefault="009C5AD2"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11) у рядку 060 «Витрати на збут, у т. ч.:» зазначаються витрати, безпосередньо пов’язані із реалізацією (збутом) </w:t>
      </w:r>
      <w:r w:rsidR="00ED3A91" w:rsidRPr="003222CD">
        <w:rPr>
          <w:rFonts w:ascii="Times New Roman" w:hAnsi="Times New Roman"/>
          <w:sz w:val="28"/>
          <w:szCs w:val="28"/>
          <w:lang w:val="uk-UA"/>
        </w:rPr>
        <w:t xml:space="preserve">продукції (товарів, робіт, послуг) на ринку електричної енергії </w:t>
      </w:r>
      <w:r w:rsidRPr="003222CD">
        <w:rPr>
          <w:rFonts w:ascii="Times New Roman" w:hAnsi="Times New Roman"/>
          <w:sz w:val="28"/>
          <w:szCs w:val="28"/>
          <w:lang w:val="uk-UA"/>
        </w:rPr>
        <w:t xml:space="preserve">та дорівнюють сумі даних рядків </w:t>
      </w:r>
      <w:r w:rsidR="00A2350B" w:rsidRPr="003222CD">
        <w:rPr>
          <w:rFonts w:ascii="Times New Roman" w:hAnsi="Times New Roman"/>
          <w:sz w:val="28"/>
          <w:szCs w:val="28"/>
          <w:lang w:val="uk-UA"/>
        </w:rPr>
        <w:t>065 та</w:t>
      </w:r>
      <w:r w:rsidRPr="003222CD">
        <w:rPr>
          <w:rFonts w:ascii="Times New Roman" w:hAnsi="Times New Roman"/>
          <w:sz w:val="28"/>
          <w:szCs w:val="28"/>
          <w:lang w:val="uk-UA"/>
        </w:rPr>
        <w:t xml:space="preserve"> </w:t>
      </w:r>
      <w:r w:rsidR="00A2350B" w:rsidRPr="003222CD">
        <w:rPr>
          <w:rFonts w:ascii="Times New Roman" w:hAnsi="Times New Roman"/>
          <w:sz w:val="28"/>
          <w:szCs w:val="28"/>
          <w:lang w:val="uk-UA"/>
        </w:rPr>
        <w:t>070</w:t>
      </w:r>
      <w:r w:rsidRPr="003222CD">
        <w:rPr>
          <w:rFonts w:ascii="Times New Roman" w:hAnsi="Times New Roman"/>
          <w:sz w:val="28"/>
          <w:szCs w:val="28"/>
          <w:lang w:val="uk-UA"/>
        </w:rPr>
        <w:t>;</w:t>
      </w:r>
    </w:p>
    <w:p w14:paraId="390A3B29" w14:textId="77777777" w:rsidR="00A2350B" w:rsidRPr="003222CD" w:rsidRDefault="00A2350B" w:rsidP="0005434D">
      <w:pPr>
        <w:tabs>
          <w:tab w:val="left" w:pos="0"/>
        </w:tabs>
        <w:spacing w:after="0" w:line="240" w:lineRule="auto"/>
        <w:ind w:firstLine="567"/>
        <w:jc w:val="both"/>
        <w:rPr>
          <w:rFonts w:ascii="Times New Roman" w:hAnsi="Times New Roman"/>
          <w:sz w:val="28"/>
          <w:szCs w:val="28"/>
          <w:lang w:val="uk-UA"/>
        </w:rPr>
      </w:pPr>
    </w:p>
    <w:p w14:paraId="588C6C02" w14:textId="77777777" w:rsidR="00A2350B" w:rsidRPr="003222CD" w:rsidRDefault="00A2350B"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12) у рядку 065 «витрати на оплату праці» зазначаються витрати на заробітну плату та інші виплати персоналу, що безпосередньо пов’язані зі збутом продукції;</w:t>
      </w:r>
    </w:p>
    <w:p w14:paraId="1E1879F2" w14:textId="77777777" w:rsidR="00A2350B" w:rsidRPr="003222CD" w:rsidRDefault="00A2350B" w:rsidP="0005434D">
      <w:pPr>
        <w:tabs>
          <w:tab w:val="left" w:pos="0"/>
        </w:tabs>
        <w:spacing w:after="0" w:line="240" w:lineRule="auto"/>
        <w:ind w:firstLine="567"/>
        <w:jc w:val="both"/>
        <w:rPr>
          <w:rFonts w:ascii="Times New Roman" w:hAnsi="Times New Roman"/>
          <w:sz w:val="28"/>
          <w:szCs w:val="28"/>
          <w:lang w:val="uk-UA"/>
        </w:rPr>
      </w:pPr>
    </w:p>
    <w:p w14:paraId="2C0AFE00" w14:textId="004F1EB1" w:rsidR="00A2350B" w:rsidRPr="003222CD" w:rsidRDefault="00A2350B"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 xml:space="preserve">13) у рядку 070 «інші витрати» зазначаються всі інші витрати, які пов’язані зі збутом продукції, зокрема </w:t>
      </w:r>
      <w:r w:rsidR="00ED3A91" w:rsidRPr="003222CD">
        <w:rPr>
          <w:rFonts w:ascii="Times New Roman" w:hAnsi="Times New Roman"/>
          <w:sz w:val="28"/>
          <w:szCs w:val="28"/>
          <w:lang w:val="uk-UA"/>
        </w:rPr>
        <w:t>матеріальні витрати</w:t>
      </w:r>
      <w:r w:rsidRPr="003222CD">
        <w:rPr>
          <w:rFonts w:ascii="Times New Roman" w:hAnsi="Times New Roman"/>
          <w:sz w:val="28"/>
          <w:szCs w:val="28"/>
          <w:lang w:val="uk-UA"/>
        </w:rPr>
        <w:t>, відрахування на соціальні заходи, амортизація</w:t>
      </w:r>
      <w:r w:rsidR="00ED3A91" w:rsidRPr="003222CD">
        <w:rPr>
          <w:rFonts w:ascii="Times New Roman" w:hAnsi="Times New Roman"/>
          <w:sz w:val="28"/>
          <w:szCs w:val="28"/>
          <w:lang w:val="uk-UA"/>
        </w:rPr>
        <w:t>, інші витрати</w:t>
      </w:r>
      <w:r w:rsidR="00162A21">
        <w:rPr>
          <w:rFonts w:ascii="Times New Roman" w:hAnsi="Times New Roman"/>
          <w:sz w:val="28"/>
          <w:szCs w:val="28"/>
          <w:lang w:val="uk-UA"/>
        </w:rPr>
        <w:t>,</w:t>
      </w:r>
      <w:r w:rsidR="00ED3A91" w:rsidRPr="003222CD">
        <w:rPr>
          <w:rFonts w:ascii="Times New Roman" w:hAnsi="Times New Roman"/>
          <w:sz w:val="28"/>
          <w:szCs w:val="28"/>
          <w:lang w:val="uk-UA"/>
        </w:rPr>
        <w:t xml:space="preserve"> пов’язані зі збутом продукції</w:t>
      </w:r>
      <w:r w:rsidRPr="003222CD">
        <w:rPr>
          <w:rFonts w:ascii="Times New Roman" w:hAnsi="Times New Roman"/>
          <w:sz w:val="28"/>
          <w:szCs w:val="28"/>
          <w:lang w:val="uk-UA"/>
        </w:rPr>
        <w:t>;</w:t>
      </w:r>
    </w:p>
    <w:p w14:paraId="3CBF0B9C" w14:textId="77777777" w:rsidR="00A2350B" w:rsidRPr="003222CD" w:rsidRDefault="00A2350B" w:rsidP="0005434D">
      <w:pPr>
        <w:tabs>
          <w:tab w:val="left" w:pos="0"/>
        </w:tabs>
        <w:spacing w:after="0" w:line="240" w:lineRule="auto"/>
        <w:ind w:firstLine="567"/>
        <w:jc w:val="both"/>
        <w:rPr>
          <w:rFonts w:ascii="Times New Roman" w:hAnsi="Times New Roman"/>
          <w:sz w:val="28"/>
          <w:szCs w:val="28"/>
          <w:lang w:val="uk-UA"/>
        </w:rPr>
      </w:pPr>
    </w:p>
    <w:p w14:paraId="082D2FB3" w14:textId="735E8F86" w:rsidR="00A2350B" w:rsidRPr="003222CD" w:rsidRDefault="00A2350B"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14) у рядку 075 «Інші операційні витрати» зазначаються всі інші витрати, пов’язані з операційною діяльністю, які не увійшли до складу виробничої собівартості, адміністративних витрат та витрати на збут</w:t>
      </w:r>
      <w:r w:rsidR="00ED3A91" w:rsidRPr="003222CD">
        <w:rPr>
          <w:rFonts w:ascii="Times New Roman" w:hAnsi="Times New Roman"/>
          <w:sz w:val="28"/>
          <w:szCs w:val="28"/>
          <w:lang w:val="uk-UA"/>
        </w:rPr>
        <w:t xml:space="preserve">, у тому числі витрати на придбання електричної енергії не задіяної у забезпеченні </w:t>
      </w:r>
      <w:r w:rsidR="00677D07" w:rsidRPr="003222CD">
        <w:rPr>
          <w:rFonts w:ascii="Times New Roman" w:hAnsi="Times New Roman"/>
          <w:sz w:val="28"/>
          <w:szCs w:val="28"/>
          <w:lang w:val="uk-UA"/>
        </w:rPr>
        <w:t>технологічного</w:t>
      </w:r>
      <w:r w:rsidR="00ED3A91" w:rsidRPr="003222CD">
        <w:rPr>
          <w:rFonts w:ascii="Times New Roman" w:hAnsi="Times New Roman"/>
          <w:sz w:val="28"/>
          <w:szCs w:val="28"/>
          <w:lang w:val="uk-UA"/>
        </w:rPr>
        <w:t xml:space="preserve"> процесу</w:t>
      </w:r>
      <w:r w:rsidR="00677D07" w:rsidRPr="003222CD">
        <w:rPr>
          <w:rFonts w:ascii="Times New Roman" w:hAnsi="Times New Roman"/>
          <w:sz w:val="28"/>
          <w:szCs w:val="28"/>
          <w:lang w:val="uk-UA"/>
        </w:rPr>
        <w:t xml:space="preserve"> виробництва електричної енергії (у т. ч. </w:t>
      </w:r>
      <w:r w:rsidR="00ED3A91" w:rsidRPr="003222CD">
        <w:rPr>
          <w:rFonts w:ascii="Times New Roman" w:hAnsi="Times New Roman"/>
          <w:sz w:val="28"/>
          <w:szCs w:val="28"/>
          <w:lang w:val="uk-UA"/>
        </w:rPr>
        <w:t>балансуюч</w:t>
      </w:r>
      <w:r w:rsidR="00677D07" w:rsidRPr="003222CD">
        <w:rPr>
          <w:rFonts w:ascii="Times New Roman" w:hAnsi="Times New Roman"/>
          <w:sz w:val="28"/>
          <w:szCs w:val="28"/>
          <w:lang w:val="uk-UA"/>
        </w:rPr>
        <w:t>а</w:t>
      </w:r>
      <w:r w:rsidR="00ED3A91" w:rsidRPr="003222CD">
        <w:rPr>
          <w:rFonts w:ascii="Times New Roman" w:hAnsi="Times New Roman"/>
          <w:sz w:val="28"/>
          <w:szCs w:val="28"/>
          <w:lang w:val="uk-UA"/>
        </w:rPr>
        <w:t xml:space="preserve"> електричн</w:t>
      </w:r>
      <w:r w:rsidR="00677D07" w:rsidRPr="003222CD">
        <w:rPr>
          <w:rFonts w:ascii="Times New Roman" w:hAnsi="Times New Roman"/>
          <w:sz w:val="28"/>
          <w:szCs w:val="28"/>
          <w:lang w:val="uk-UA"/>
        </w:rPr>
        <w:t>а</w:t>
      </w:r>
      <w:r w:rsidR="00ED3A91" w:rsidRPr="003222CD">
        <w:rPr>
          <w:rFonts w:ascii="Times New Roman" w:hAnsi="Times New Roman"/>
          <w:sz w:val="28"/>
          <w:szCs w:val="28"/>
          <w:lang w:val="uk-UA"/>
        </w:rPr>
        <w:t xml:space="preserve"> енергі</w:t>
      </w:r>
      <w:r w:rsidR="00677D07" w:rsidRPr="003222CD">
        <w:rPr>
          <w:rFonts w:ascii="Times New Roman" w:hAnsi="Times New Roman"/>
          <w:sz w:val="28"/>
          <w:szCs w:val="28"/>
          <w:lang w:val="uk-UA"/>
        </w:rPr>
        <w:t>я</w:t>
      </w:r>
      <w:r w:rsidR="00ED3A91" w:rsidRPr="003222CD">
        <w:rPr>
          <w:rFonts w:ascii="Times New Roman" w:hAnsi="Times New Roman"/>
          <w:sz w:val="28"/>
          <w:szCs w:val="28"/>
          <w:lang w:val="uk-UA"/>
        </w:rPr>
        <w:t>, небаланс</w:t>
      </w:r>
      <w:r w:rsidR="00677D07" w:rsidRPr="003222CD">
        <w:rPr>
          <w:rFonts w:ascii="Times New Roman" w:hAnsi="Times New Roman"/>
          <w:sz w:val="28"/>
          <w:szCs w:val="28"/>
          <w:lang w:val="uk-UA"/>
        </w:rPr>
        <w:t>и тощо)</w:t>
      </w:r>
      <w:r w:rsidRPr="003222CD">
        <w:rPr>
          <w:rFonts w:ascii="Times New Roman" w:hAnsi="Times New Roman"/>
          <w:sz w:val="28"/>
          <w:szCs w:val="28"/>
          <w:lang w:val="uk-UA"/>
        </w:rPr>
        <w:t>;</w:t>
      </w:r>
    </w:p>
    <w:p w14:paraId="488B9934" w14:textId="77777777" w:rsidR="00B357FF" w:rsidRPr="003222CD" w:rsidRDefault="00B357FF" w:rsidP="0005434D">
      <w:pPr>
        <w:tabs>
          <w:tab w:val="left" w:pos="0"/>
        </w:tabs>
        <w:spacing w:after="0" w:line="240" w:lineRule="auto"/>
        <w:ind w:firstLine="567"/>
        <w:jc w:val="both"/>
        <w:rPr>
          <w:rFonts w:ascii="Times New Roman" w:hAnsi="Times New Roman"/>
          <w:sz w:val="28"/>
          <w:szCs w:val="28"/>
          <w:lang w:val="uk-UA"/>
        </w:rPr>
      </w:pPr>
    </w:p>
    <w:p w14:paraId="2E813C0E" w14:textId="70EE899B" w:rsidR="00610BAB" w:rsidRPr="003222CD" w:rsidRDefault="00610BAB"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15) у рядку 085 «Фінансові витрати (відсотки за позиками), що пов</w:t>
      </w:r>
      <w:r w:rsidR="00162A21" w:rsidRPr="003222CD">
        <w:rPr>
          <w:rFonts w:ascii="Times New Roman" w:hAnsi="Times New Roman"/>
          <w:sz w:val="28"/>
          <w:szCs w:val="28"/>
          <w:lang w:val="uk-UA"/>
        </w:rPr>
        <w:t>’</w:t>
      </w:r>
      <w:r w:rsidRPr="003222CD">
        <w:rPr>
          <w:rFonts w:ascii="Times New Roman" w:hAnsi="Times New Roman"/>
          <w:sz w:val="28"/>
          <w:szCs w:val="28"/>
          <w:lang w:val="uk-UA"/>
        </w:rPr>
        <w:t>язані з виробництвом електричної енергії» зазначаються сукупні витрати на відсотки за користування отриманими кредитами, позиками та інші витрати підприємства, пов</w:t>
      </w:r>
      <w:r w:rsidR="00162A21" w:rsidRPr="003222CD">
        <w:rPr>
          <w:rFonts w:ascii="Times New Roman" w:hAnsi="Times New Roman"/>
          <w:sz w:val="28"/>
          <w:szCs w:val="28"/>
          <w:lang w:val="uk-UA"/>
        </w:rPr>
        <w:t>’</w:t>
      </w:r>
      <w:r w:rsidRPr="003222CD">
        <w:rPr>
          <w:rFonts w:ascii="Times New Roman" w:hAnsi="Times New Roman"/>
          <w:sz w:val="28"/>
          <w:szCs w:val="28"/>
          <w:lang w:val="uk-UA"/>
        </w:rPr>
        <w:t>язані із запозиченнями за звітний період;</w:t>
      </w:r>
    </w:p>
    <w:p w14:paraId="2EE9A899" w14:textId="77777777" w:rsidR="00610BAB" w:rsidRPr="003222CD" w:rsidRDefault="00610BAB" w:rsidP="0005434D">
      <w:pPr>
        <w:tabs>
          <w:tab w:val="left" w:pos="0"/>
        </w:tabs>
        <w:spacing w:after="0" w:line="240" w:lineRule="auto"/>
        <w:ind w:firstLine="567"/>
        <w:jc w:val="both"/>
        <w:rPr>
          <w:rFonts w:ascii="Times New Roman" w:hAnsi="Times New Roman"/>
          <w:sz w:val="28"/>
          <w:szCs w:val="28"/>
          <w:lang w:val="uk-UA"/>
        </w:rPr>
      </w:pPr>
    </w:p>
    <w:p w14:paraId="54F5C24F" w14:textId="0A220489" w:rsidR="00610BAB" w:rsidRPr="003222CD" w:rsidRDefault="00610BAB" w:rsidP="0005434D">
      <w:pPr>
        <w:tabs>
          <w:tab w:val="left" w:pos="0"/>
        </w:tabs>
        <w:spacing w:after="0" w:line="240" w:lineRule="auto"/>
        <w:ind w:firstLine="567"/>
        <w:jc w:val="both"/>
        <w:rPr>
          <w:rFonts w:ascii="Times New Roman" w:hAnsi="Times New Roman"/>
          <w:sz w:val="28"/>
          <w:szCs w:val="28"/>
          <w:lang w:val="uk-UA"/>
        </w:rPr>
      </w:pPr>
      <w:r w:rsidRPr="003222CD">
        <w:rPr>
          <w:rFonts w:ascii="Times New Roman" w:hAnsi="Times New Roman"/>
          <w:sz w:val="28"/>
          <w:szCs w:val="28"/>
          <w:lang w:val="uk-UA"/>
        </w:rPr>
        <w:t>16</w:t>
      </w:r>
      <w:r w:rsidR="007035C5" w:rsidRPr="003222CD">
        <w:rPr>
          <w:rFonts w:ascii="Times New Roman" w:hAnsi="Times New Roman"/>
          <w:sz w:val="28"/>
          <w:szCs w:val="28"/>
          <w:lang w:val="uk-UA"/>
        </w:rPr>
        <w:t>) у рядку 090 «Усього витрат» зазначається сума всіх витрат на виробництво електричної енергії. Рядок 090 дорівнює сумі даних рядків 005 «Виробнича собівартість продукції (послуг), у т.</w:t>
      </w:r>
      <w:r w:rsidR="007027A4">
        <w:rPr>
          <w:rFonts w:ascii="Times New Roman" w:hAnsi="Times New Roman"/>
          <w:sz w:val="28"/>
          <w:szCs w:val="28"/>
          <w:lang w:val="uk-UA"/>
        </w:rPr>
        <w:t xml:space="preserve"> </w:t>
      </w:r>
      <w:r w:rsidR="007035C5" w:rsidRPr="003222CD">
        <w:rPr>
          <w:rFonts w:ascii="Times New Roman" w:hAnsi="Times New Roman"/>
          <w:sz w:val="28"/>
          <w:szCs w:val="28"/>
          <w:lang w:val="uk-UA"/>
        </w:rPr>
        <w:t>ч.:», 040 «Адміністративні витрати, у т. ч.:»,  060 «Витрати на збут, у т. ч.:», 075 «Інші операційні витрати» та 085 «Фінансові витрати (відсотки за позиками), що пов</w:t>
      </w:r>
      <w:r w:rsidR="00162A21" w:rsidRPr="003222CD">
        <w:rPr>
          <w:rFonts w:ascii="Times New Roman" w:hAnsi="Times New Roman"/>
          <w:sz w:val="28"/>
          <w:szCs w:val="28"/>
          <w:lang w:val="uk-UA"/>
        </w:rPr>
        <w:t>’</w:t>
      </w:r>
      <w:r w:rsidR="007035C5" w:rsidRPr="003222CD">
        <w:rPr>
          <w:rFonts w:ascii="Times New Roman" w:hAnsi="Times New Roman"/>
          <w:sz w:val="28"/>
          <w:szCs w:val="28"/>
          <w:lang w:val="uk-UA"/>
        </w:rPr>
        <w:t>язані з виробництвом електричної енергії».</w:t>
      </w:r>
    </w:p>
    <w:p w14:paraId="732C2A89" w14:textId="77777777" w:rsidR="002B0899" w:rsidRPr="003222CD" w:rsidRDefault="002B0899" w:rsidP="0005434D">
      <w:pPr>
        <w:tabs>
          <w:tab w:val="left" w:pos="993"/>
        </w:tabs>
        <w:spacing w:after="0" w:line="240" w:lineRule="auto"/>
        <w:ind w:firstLine="567"/>
        <w:jc w:val="both"/>
        <w:rPr>
          <w:rFonts w:ascii="Times New Roman" w:hAnsi="Times New Roman"/>
          <w:sz w:val="28"/>
          <w:szCs w:val="28"/>
          <w:lang w:val="uk-UA"/>
        </w:rPr>
      </w:pPr>
    </w:p>
    <w:p w14:paraId="0068C1CF" w14:textId="77777777" w:rsidR="006A5A3E" w:rsidRPr="003222CD" w:rsidRDefault="006A5A3E" w:rsidP="0005434D">
      <w:pPr>
        <w:spacing w:after="0" w:line="240" w:lineRule="auto"/>
        <w:jc w:val="center"/>
        <w:rPr>
          <w:rFonts w:ascii="Times New Roman" w:hAnsi="Times New Roman"/>
          <w:b/>
          <w:sz w:val="28"/>
          <w:szCs w:val="28"/>
          <w:lang w:val="uk-UA"/>
        </w:rPr>
      </w:pPr>
      <w:r w:rsidRPr="003222CD">
        <w:rPr>
          <w:rFonts w:ascii="Times New Roman" w:hAnsi="Times New Roman"/>
          <w:b/>
          <w:sz w:val="28"/>
          <w:szCs w:val="28"/>
          <w:lang w:val="uk-UA"/>
        </w:rPr>
        <w:t xml:space="preserve">4. Порядок формування назви файлів </w:t>
      </w:r>
      <w:r w:rsidR="003222CD" w:rsidRPr="003222CD">
        <w:rPr>
          <w:rFonts w:ascii="Times New Roman" w:hAnsi="Times New Roman"/>
          <w:b/>
          <w:sz w:val="28"/>
          <w:szCs w:val="28"/>
          <w:lang w:val="uk-UA"/>
        </w:rPr>
        <w:t>електронних</w:t>
      </w:r>
      <w:r w:rsidRPr="003222CD">
        <w:rPr>
          <w:rFonts w:ascii="Times New Roman" w:hAnsi="Times New Roman"/>
          <w:b/>
          <w:sz w:val="28"/>
          <w:szCs w:val="28"/>
          <w:lang w:val="uk-UA"/>
        </w:rPr>
        <w:t xml:space="preserve"> форм звітності </w:t>
      </w:r>
    </w:p>
    <w:p w14:paraId="4DDFD560" w14:textId="77777777" w:rsidR="006A5A3E" w:rsidRPr="003222CD" w:rsidRDefault="006A5A3E" w:rsidP="0005434D">
      <w:pPr>
        <w:pStyle w:val="af7"/>
        <w:ind w:firstLine="0"/>
        <w:rPr>
          <w:szCs w:val="28"/>
        </w:rPr>
      </w:pPr>
    </w:p>
    <w:p w14:paraId="1F09A00A" w14:textId="77777777" w:rsidR="00596972" w:rsidRPr="003222CD" w:rsidRDefault="006A5A3E" w:rsidP="0005434D">
      <w:pPr>
        <w:pStyle w:val="af7"/>
        <w:ind w:firstLine="709"/>
        <w:rPr>
          <w:szCs w:val="28"/>
        </w:rPr>
      </w:pPr>
      <w:r w:rsidRPr="003222CD">
        <w:rPr>
          <w:szCs w:val="28"/>
        </w:rPr>
        <w:t xml:space="preserve">4.1. </w:t>
      </w:r>
      <w:r w:rsidR="009A4FD3" w:rsidRPr="003222CD">
        <w:rPr>
          <w:szCs w:val="28"/>
        </w:rPr>
        <w:t>Електронний бланк форми звітності № 4 є захищеним файлом у форматі «</w:t>
      </w:r>
      <w:proofErr w:type="spellStart"/>
      <w:r w:rsidR="009A4FD3" w:rsidRPr="003222CD">
        <w:rPr>
          <w:szCs w:val="28"/>
        </w:rPr>
        <w:t>xls</w:t>
      </w:r>
      <w:proofErr w:type="spellEnd"/>
      <w:r w:rsidR="009A4FD3" w:rsidRPr="003222CD">
        <w:rPr>
          <w:szCs w:val="28"/>
        </w:rPr>
        <w:t>» або «</w:t>
      </w:r>
      <w:proofErr w:type="spellStart"/>
      <w:r w:rsidR="009A4FD3" w:rsidRPr="003222CD">
        <w:rPr>
          <w:szCs w:val="28"/>
        </w:rPr>
        <w:t>xlsx</w:t>
      </w:r>
      <w:proofErr w:type="spellEnd"/>
      <w:r w:rsidR="009A4FD3" w:rsidRPr="003222CD">
        <w:rPr>
          <w:szCs w:val="28"/>
        </w:rPr>
        <w:t xml:space="preserve">», який розміщено на офіційному вебсайті НКРЕКП. Ліцензіатом вносяться дані та/або зміни лише в комірках, що відкриті для </w:t>
      </w:r>
      <w:r w:rsidR="009A4FD3" w:rsidRPr="003222CD">
        <w:rPr>
          <w:szCs w:val="28"/>
        </w:rPr>
        <w:lastRenderedPageBreak/>
        <w:t>заповнення. Значення у захищених комірках розраховуються за формулою автоматично (за умови правильності заповнення) та не потребують ручного введення даних.</w:t>
      </w:r>
    </w:p>
    <w:p w14:paraId="4F4D7187" w14:textId="77777777" w:rsidR="006A5A3E" w:rsidRPr="003222CD" w:rsidRDefault="006A5A3E" w:rsidP="0005434D">
      <w:pPr>
        <w:pStyle w:val="af7"/>
        <w:ind w:firstLine="567"/>
        <w:rPr>
          <w:szCs w:val="28"/>
        </w:rPr>
      </w:pPr>
    </w:p>
    <w:p w14:paraId="69093656" w14:textId="77777777" w:rsidR="00596972" w:rsidRPr="003222CD" w:rsidRDefault="006A5A3E" w:rsidP="0005434D">
      <w:pPr>
        <w:pStyle w:val="af7"/>
        <w:spacing w:after="160"/>
        <w:ind w:firstLine="567"/>
        <w:rPr>
          <w:szCs w:val="28"/>
        </w:rPr>
      </w:pPr>
      <w:r w:rsidRPr="003222CD">
        <w:rPr>
          <w:szCs w:val="28"/>
        </w:rPr>
        <w:t xml:space="preserve">4.2. </w:t>
      </w:r>
      <w:r w:rsidR="00596972" w:rsidRPr="003222CD">
        <w:rPr>
          <w:szCs w:val="28"/>
        </w:rPr>
        <w:t xml:space="preserve">Формування назви файлу з формою звітності № </w:t>
      </w:r>
      <w:r w:rsidR="007035C5" w:rsidRPr="003222CD">
        <w:rPr>
          <w:szCs w:val="28"/>
        </w:rPr>
        <w:t>4</w:t>
      </w:r>
      <w:r w:rsidR="00596972" w:rsidRPr="003222CD">
        <w:rPr>
          <w:szCs w:val="28"/>
        </w:rPr>
        <w:t xml:space="preserve"> здійснюється таким чином:</w:t>
      </w:r>
    </w:p>
    <w:p w14:paraId="21766978" w14:textId="3ADEF4F2" w:rsidR="006A5A3E" w:rsidRPr="003222CD" w:rsidRDefault="006A5A3E" w:rsidP="0005434D">
      <w:pPr>
        <w:pStyle w:val="af7"/>
        <w:ind w:firstLine="567"/>
        <w:rPr>
          <w:szCs w:val="28"/>
        </w:rPr>
      </w:pPr>
      <w:r w:rsidRPr="003222CD">
        <w:rPr>
          <w:szCs w:val="28"/>
        </w:rPr>
        <w:t>ХХХХХХХХ_</w:t>
      </w:r>
      <w:r w:rsidR="007035C5" w:rsidRPr="003222CD">
        <w:rPr>
          <w:szCs w:val="28"/>
        </w:rPr>
        <w:t>4</w:t>
      </w:r>
      <w:r w:rsidR="004A4E16" w:rsidRPr="003222CD">
        <w:rPr>
          <w:szCs w:val="28"/>
        </w:rPr>
        <w:t>G</w:t>
      </w:r>
      <w:r w:rsidRPr="003222CD">
        <w:rPr>
          <w:szCs w:val="28"/>
        </w:rPr>
        <w:t>_ММ_YY</w:t>
      </w:r>
      <w:r w:rsidR="00162A21">
        <w:rPr>
          <w:szCs w:val="28"/>
        </w:rPr>
        <w:t>,</w:t>
      </w:r>
      <w:r w:rsidRPr="003222CD">
        <w:rPr>
          <w:szCs w:val="28"/>
        </w:rPr>
        <w:t xml:space="preserve"> </w:t>
      </w:r>
    </w:p>
    <w:p w14:paraId="56B8ED78" w14:textId="77777777" w:rsidR="006A5A3E" w:rsidRPr="003222CD" w:rsidRDefault="006A5A3E" w:rsidP="0005434D">
      <w:pPr>
        <w:pStyle w:val="af7"/>
        <w:ind w:firstLine="567"/>
        <w:rPr>
          <w:szCs w:val="28"/>
        </w:rPr>
      </w:pPr>
      <w:r w:rsidRPr="003222CD">
        <w:rPr>
          <w:szCs w:val="28"/>
        </w:rPr>
        <w:t xml:space="preserve">де </w:t>
      </w:r>
      <w:r w:rsidR="00001ADA" w:rsidRPr="003222CD">
        <w:rPr>
          <w:szCs w:val="28"/>
        </w:rPr>
        <w:t>«</w:t>
      </w:r>
      <w:r w:rsidRPr="003222CD">
        <w:rPr>
          <w:szCs w:val="28"/>
        </w:rPr>
        <w:t>ХХХХХХХХ</w:t>
      </w:r>
      <w:r w:rsidR="00001ADA" w:rsidRPr="003222CD">
        <w:rPr>
          <w:szCs w:val="28"/>
        </w:rPr>
        <w:t>»</w:t>
      </w:r>
      <w:r w:rsidRPr="003222CD">
        <w:rPr>
          <w:szCs w:val="28"/>
        </w:rPr>
        <w:t xml:space="preserve"> – код ЄДРПОУ ліцензіата або </w:t>
      </w:r>
      <w:r w:rsidR="00001ADA" w:rsidRPr="003222CD">
        <w:rPr>
          <w:szCs w:val="28"/>
        </w:rPr>
        <w:t>«</w:t>
      </w:r>
      <w:r w:rsidRPr="003222CD">
        <w:rPr>
          <w:szCs w:val="28"/>
        </w:rPr>
        <w:t>ХХХХХХХХХХ</w:t>
      </w:r>
      <w:r w:rsidR="00001ADA" w:rsidRPr="003222CD">
        <w:rPr>
          <w:szCs w:val="28"/>
        </w:rPr>
        <w:t>»</w:t>
      </w:r>
      <w:r w:rsidRPr="003222CD">
        <w:rPr>
          <w:szCs w:val="28"/>
        </w:rPr>
        <w:t xml:space="preserve"> – </w:t>
      </w:r>
      <w:r w:rsidRPr="003222CD">
        <w:rPr>
          <w:color w:val="000000"/>
          <w:szCs w:val="28"/>
          <w:shd w:val="clear" w:color="auto" w:fill="FFFFFF"/>
        </w:rPr>
        <w:t>реєстраційний номер облікової картки платника податків </w:t>
      </w:r>
      <w:r w:rsidRPr="003222CD">
        <w:rPr>
          <w:szCs w:val="28"/>
        </w:rPr>
        <w:t xml:space="preserve"> фізичної особи – ліцензіата;</w:t>
      </w:r>
    </w:p>
    <w:p w14:paraId="0F7AFC5F" w14:textId="77777777" w:rsidR="006A5A3E" w:rsidRPr="003222CD" w:rsidRDefault="00001ADA" w:rsidP="0005434D">
      <w:pPr>
        <w:pStyle w:val="af7"/>
        <w:ind w:firstLine="567"/>
        <w:rPr>
          <w:szCs w:val="28"/>
        </w:rPr>
      </w:pPr>
      <w:r w:rsidRPr="003222CD">
        <w:rPr>
          <w:szCs w:val="28"/>
        </w:rPr>
        <w:t>«</w:t>
      </w:r>
      <w:r w:rsidR="006A5A3E" w:rsidRPr="003222CD">
        <w:rPr>
          <w:szCs w:val="28"/>
        </w:rPr>
        <w:t>ММ</w:t>
      </w:r>
      <w:r w:rsidRPr="003222CD">
        <w:rPr>
          <w:szCs w:val="28"/>
        </w:rPr>
        <w:t>»</w:t>
      </w:r>
      <w:r w:rsidR="006A5A3E" w:rsidRPr="003222CD">
        <w:rPr>
          <w:szCs w:val="28"/>
        </w:rPr>
        <w:t xml:space="preserve"> – звітний місяць, за який подається звіт;</w:t>
      </w:r>
    </w:p>
    <w:p w14:paraId="7C3091F0" w14:textId="77777777" w:rsidR="006A5A3E" w:rsidRPr="003222CD" w:rsidRDefault="00001ADA" w:rsidP="0005434D">
      <w:pPr>
        <w:pStyle w:val="af7"/>
        <w:ind w:firstLine="567"/>
        <w:rPr>
          <w:szCs w:val="28"/>
        </w:rPr>
      </w:pPr>
      <w:r w:rsidRPr="003222CD">
        <w:rPr>
          <w:szCs w:val="28"/>
        </w:rPr>
        <w:t>«</w:t>
      </w:r>
      <w:r w:rsidR="006A5A3E" w:rsidRPr="003222CD">
        <w:rPr>
          <w:szCs w:val="28"/>
        </w:rPr>
        <w:t>YY</w:t>
      </w:r>
      <w:r w:rsidRPr="003222CD">
        <w:rPr>
          <w:szCs w:val="28"/>
        </w:rPr>
        <w:t>»</w:t>
      </w:r>
      <w:r w:rsidR="006A5A3E" w:rsidRPr="003222CD">
        <w:rPr>
          <w:szCs w:val="28"/>
        </w:rPr>
        <w:t xml:space="preserve"> – останні дві цифри звітного року.</w:t>
      </w:r>
    </w:p>
    <w:p w14:paraId="6E5BA4B0" w14:textId="77777777" w:rsidR="006A5A3E" w:rsidRPr="003222CD" w:rsidRDefault="006A5A3E" w:rsidP="0005434D">
      <w:pPr>
        <w:pStyle w:val="af7"/>
        <w:ind w:firstLine="567"/>
        <w:rPr>
          <w:szCs w:val="28"/>
        </w:rPr>
      </w:pPr>
    </w:p>
    <w:p w14:paraId="4CC9E18F" w14:textId="5614ADBF" w:rsidR="00596972" w:rsidRPr="003222CD" w:rsidRDefault="00596972" w:rsidP="0005434D">
      <w:pPr>
        <w:spacing w:after="0" w:line="240" w:lineRule="auto"/>
        <w:ind w:firstLine="709"/>
        <w:jc w:val="both"/>
        <w:rPr>
          <w:rFonts w:ascii="Times New Roman" w:hAnsi="Times New Roman"/>
          <w:sz w:val="28"/>
          <w:szCs w:val="28"/>
          <w:lang w:val="uk-UA"/>
        </w:rPr>
      </w:pPr>
      <w:r w:rsidRPr="003222CD">
        <w:rPr>
          <w:rFonts w:ascii="Times New Roman" w:hAnsi="Times New Roman"/>
          <w:sz w:val="28"/>
          <w:szCs w:val="28"/>
          <w:lang w:val="uk-UA"/>
        </w:rPr>
        <w:t xml:space="preserve">4.3. У разі направлення скоригованої форми звітності до назви файлу з формою звітності № </w:t>
      </w:r>
      <w:r w:rsidR="007035C5" w:rsidRPr="003222CD">
        <w:rPr>
          <w:rFonts w:ascii="Times New Roman" w:hAnsi="Times New Roman"/>
          <w:sz w:val="28"/>
          <w:szCs w:val="28"/>
          <w:lang w:val="uk-UA"/>
        </w:rPr>
        <w:t>4</w:t>
      </w:r>
      <w:r w:rsidRPr="003222CD">
        <w:rPr>
          <w:rFonts w:ascii="Times New Roman" w:hAnsi="Times New Roman"/>
          <w:sz w:val="28"/>
          <w:szCs w:val="28"/>
          <w:lang w:val="uk-UA"/>
        </w:rPr>
        <w:t xml:space="preserve"> додаються знаки та символи</w:t>
      </w:r>
      <w:r w:rsidR="0004693A" w:rsidRPr="003222CD">
        <w:rPr>
          <w:rFonts w:ascii="Times New Roman" w:hAnsi="Times New Roman"/>
          <w:sz w:val="28"/>
          <w:szCs w:val="28"/>
          <w:lang w:val="uk-UA"/>
        </w:rPr>
        <w:t xml:space="preserve"> </w:t>
      </w:r>
      <w:r w:rsidRPr="003222CD">
        <w:rPr>
          <w:rFonts w:ascii="Times New Roman" w:hAnsi="Times New Roman"/>
          <w:sz w:val="28"/>
          <w:szCs w:val="28"/>
          <w:lang w:val="uk-UA"/>
        </w:rPr>
        <w:t>«_</w:t>
      </w:r>
      <w:proofErr w:type="spellStart"/>
      <w:r w:rsidRPr="003222CD">
        <w:rPr>
          <w:rFonts w:ascii="Times New Roman" w:hAnsi="Times New Roman"/>
          <w:sz w:val="28"/>
          <w:szCs w:val="28"/>
          <w:lang w:val="uk-UA"/>
        </w:rPr>
        <w:t>corN</w:t>
      </w:r>
      <w:proofErr w:type="spellEnd"/>
      <w:r w:rsidRPr="003222CD">
        <w:rPr>
          <w:rFonts w:ascii="Times New Roman" w:hAnsi="Times New Roman"/>
          <w:sz w:val="28"/>
          <w:szCs w:val="28"/>
          <w:lang w:val="uk-UA"/>
        </w:rPr>
        <w:t xml:space="preserve">», де N – порядковий номер подання відкоригованої форми звітності до НКРЕКП. </w:t>
      </w:r>
    </w:p>
    <w:p w14:paraId="77DEFAE5" w14:textId="77777777" w:rsidR="00677D07" w:rsidRPr="003222CD" w:rsidRDefault="00677D07" w:rsidP="00596972">
      <w:pPr>
        <w:spacing w:after="0" w:line="240" w:lineRule="auto"/>
        <w:ind w:firstLine="709"/>
        <w:jc w:val="both"/>
        <w:rPr>
          <w:rFonts w:ascii="Times New Roman" w:hAnsi="Times New Roman"/>
          <w:sz w:val="28"/>
          <w:szCs w:val="28"/>
          <w:lang w:val="uk-UA"/>
        </w:rPr>
      </w:pPr>
    </w:p>
    <w:p w14:paraId="404C1C20" w14:textId="77777777" w:rsidR="00677D07" w:rsidRPr="003222CD" w:rsidRDefault="00677D07" w:rsidP="00596972">
      <w:pPr>
        <w:spacing w:after="0" w:line="240" w:lineRule="auto"/>
        <w:ind w:firstLine="709"/>
        <w:jc w:val="both"/>
        <w:rPr>
          <w:rFonts w:ascii="Times New Roman" w:hAnsi="Times New Roman"/>
          <w:sz w:val="28"/>
          <w:szCs w:val="28"/>
          <w:lang w:val="uk-UA"/>
        </w:rPr>
      </w:pPr>
    </w:p>
    <w:tbl>
      <w:tblPr>
        <w:tblW w:w="0" w:type="auto"/>
        <w:tblLook w:val="04A0" w:firstRow="1" w:lastRow="0" w:firstColumn="1" w:lastColumn="0" w:noHBand="0" w:noVBand="1"/>
      </w:tblPr>
      <w:tblGrid>
        <w:gridCol w:w="4818"/>
        <w:gridCol w:w="4821"/>
      </w:tblGrid>
      <w:tr w:rsidR="00677D07" w:rsidRPr="003222CD" w14:paraId="1FFF3A53" w14:textId="77777777" w:rsidTr="00677D07">
        <w:tc>
          <w:tcPr>
            <w:tcW w:w="4818" w:type="dxa"/>
            <w:shd w:val="clear" w:color="auto" w:fill="auto"/>
          </w:tcPr>
          <w:p w14:paraId="42DFD80F" w14:textId="77777777" w:rsidR="00677D07" w:rsidRPr="003222CD" w:rsidRDefault="00677D07" w:rsidP="007B0AEB">
            <w:pPr>
              <w:pStyle w:val="af7"/>
              <w:ind w:firstLine="0"/>
              <w:rPr>
                <w:szCs w:val="28"/>
              </w:rPr>
            </w:pPr>
            <w:r w:rsidRPr="003222CD">
              <w:rPr>
                <w:szCs w:val="28"/>
              </w:rPr>
              <w:t>Директор Департаменту розслідувань зловживань на оптових енергетичних ринках та моніторингу звітності</w:t>
            </w:r>
          </w:p>
        </w:tc>
        <w:tc>
          <w:tcPr>
            <w:tcW w:w="4821" w:type="dxa"/>
            <w:shd w:val="clear" w:color="auto" w:fill="auto"/>
          </w:tcPr>
          <w:p w14:paraId="20708886" w14:textId="77777777" w:rsidR="00677D07" w:rsidRPr="003222CD" w:rsidRDefault="00677D07" w:rsidP="007B0AEB">
            <w:pPr>
              <w:pStyle w:val="af7"/>
              <w:ind w:firstLine="0"/>
              <w:jc w:val="right"/>
              <w:rPr>
                <w:szCs w:val="28"/>
              </w:rPr>
            </w:pPr>
          </w:p>
          <w:p w14:paraId="183244B0" w14:textId="77777777" w:rsidR="00677D07" w:rsidRPr="003222CD" w:rsidRDefault="00677D07" w:rsidP="007B0AEB">
            <w:pPr>
              <w:pStyle w:val="af7"/>
              <w:ind w:firstLine="0"/>
              <w:jc w:val="right"/>
              <w:rPr>
                <w:szCs w:val="28"/>
              </w:rPr>
            </w:pPr>
          </w:p>
          <w:p w14:paraId="5B81DCC4" w14:textId="77777777" w:rsidR="00677D07" w:rsidRPr="003222CD" w:rsidRDefault="00677D07" w:rsidP="007B0AEB">
            <w:pPr>
              <w:pStyle w:val="af7"/>
              <w:ind w:firstLine="0"/>
              <w:jc w:val="right"/>
              <w:rPr>
                <w:szCs w:val="28"/>
              </w:rPr>
            </w:pPr>
            <w:r w:rsidRPr="003222CD">
              <w:rPr>
                <w:szCs w:val="28"/>
              </w:rPr>
              <w:t>Тетяна МІЩЕНЕНКО</w:t>
            </w:r>
          </w:p>
        </w:tc>
      </w:tr>
    </w:tbl>
    <w:p w14:paraId="1D6D43F1" w14:textId="77777777" w:rsidR="009B7664" w:rsidRPr="003222CD" w:rsidRDefault="009B7664" w:rsidP="00EA5AD4">
      <w:pPr>
        <w:spacing w:after="0"/>
        <w:ind w:firstLine="567"/>
        <w:jc w:val="both"/>
        <w:rPr>
          <w:rFonts w:ascii="Times New Roman" w:hAnsi="Times New Roman"/>
          <w:sz w:val="28"/>
          <w:szCs w:val="28"/>
          <w:lang w:val="uk-UA"/>
        </w:rPr>
      </w:pPr>
    </w:p>
    <w:sectPr w:rsidR="009B7664" w:rsidRPr="003222CD" w:rsidSect="005F13C5">
      <w:headerReference w:type="default" r:id="rId11"/>
      <w:pgSz w:w="11906" w:h="16838"/>
      <w:pgMar w:top="850" w:right="850" w:bottom="850"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A1C37" w14:textId="77777777" w:rsidR="005002B6" w:rsidRDefault="005002B6" w:rsidP="005768AF">
      <w:pPr>
        <w:spacing w:after="0" w:line="240" w:lineRule="auto"/>
      </w:pPr>
      <w:r>
        <w:separator/>
      </w:r>
    </w:p>
  </w:endnote>
  <w:endnote w:type="continuationSeparator" w:id="0">
    <w:p w14:paraId="3A631C4E" w14:textId="77777777" w:rsidR="005002B6" w:rsidRDefault="005002B6" w:rsidP="005768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5AFBFC" w14:textId="77777777" w:rsidR="005002B6" w:rsidRDefault="005002B6" w:rsidP="005768AF">
      <w:pPr>
        <w:spacing w:after="0" w:line="240" w:lineRule="auto"/>
      </w:pPr>
      <w:r>
        <w:separator/>
      </w:r>
    </w:p>
  </w:footnote>
  <w:footnote w:type="continuationSeparator" w:id="0">
    <w:p w14:paraId="2EEA646A" w14:textId="77777777" w:rsidR="005002B6" w:rsidRDefault="005002B6" w:rsidP="005768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89F1D" w14:textId="3BE3F82E" w:rsidR="00652A8A" w:rsidRPr="00B74159" w:rsidRDefault="00652A8A">
    <w:pPr>
      <w:pStyle w:val="af2"/>
      <w:jc w:val="center"/>
      <w:rPr>
        <w:rFonts w:ascii="Times New Roman" w:hAnsi="Times New Roman"/>
        <w:sz w:val="28"/>
        <w:szCs w:val="28"/>
        <w:lang w:val="uk-UA"/>
      </w:rPr>
    </w:pPr>
    <w:r w:rsidRPr="005768AF">
      <w:rPr>
        <w:rFonts w:ascii="Times New Roman" w:hAnsi="Times New Roman"/>
        <w:sz w:val="28"/>
        <w:szCs w:val="28"/>
      </w:rPr>
      <w:fldChar w:fldCharType="begin"/>
    </w:r>
    <w:r w:rsidRPr="005768AF">
      <w:rPr>
        <w:rFonts w:ascii="Times New Roman" w:hAnsi="Times New Roman"/>
        <w:sz w:val="28"/>
        <w:szCs w:val="28"/>
      </w:rPr>
      <w:instrText>PAGE   \* MERGEFORMAT</w:instrText>
    </w:r>
    <w:r w:rsidRPr="005768AF">
      <w:rPr>
        <w:rFonts w:ascii="Times New Roman" w:hAnsi="Times New Roman"/>
        <w:sz w:val="28"/>
        <w:szCs w:val="28"/>
      </w:rPr>
      <w:fldChar w:fldCharType="separate"/>
    </w:r>
    <w:r w:rsidR="005F09AF" w:rsidRPr="005F09AF">
      <w:rPr>
        <w:rFonts w:ascii="Times New Roman" w:hAnsi="Times New Roman"/>
        <w:noProof/>
        <w:sz w:val="28"/>
        <w:szCs w:val="28"/>
        <w:lang w:val="uk-UA"/>
      </w:rPr>
      <w:t>2</w:t>
    </w:r>
    <w:r w:rsidRPr="005768AF">
      <w:rPr>
        <w:rFonts w:ascii="Times New Roman" w:hAnsi="Times New Roman"/>
        <w:sz w:val="28"/>
        <w:szCs w:val="28"/>
      </w:rPr>
      <w:fldChar w:fldCharType="end"/>
    </w:r>
  </w:p>
  <w:p w14:paraId="0ABCC799" w14:textId="77777777" w:rsidR="00652A8A" w:rsidRDefault="00652A8A">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855CC"/>
    <w:multiLevelType w:val="multilevel"/>
    <w:tmpl w:val="FC24B05C"/>
    <w:lvl w:ilvl="0">
      <w:start w:val="4"/>
      <w:numFmt w:val="decimal"/>
      <w:lvlText w:val="%1."/>
      <w:lvlJc w:val="left"/>
      <w:pPr>
        <w:ind w:left="450" w:hanging="450"/>
      </w:pPr>
      <w:rPr>
        <w:rFonts w:hint="default"/>
      </w:rPr>
    </w:lvl>
    <w:lvl w:ilvl="1">
      <w:start w:val="1"/>
      <w:numFmt w:val="decimal"/>
      <w:lvlText w:val="%1.%2."/>
      <w:lvlJc w:val="left"/>
      <w:pPr>
        <w:ind w:left="1288" w:hanging="72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 w15:restartNumberingAfterBreak="0">
    <w:nsid w:val="132D52AC"/>
    <w:multiLevelType w:val="hybridMultilevel"/>
    <w:tmpl w:val="B7A2437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39D78B3"/>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4BD31F3"/>
    <w:multiLevelType w:val="hybridMultilevel"/>
    <w:tmpl w:val="1556E65A"/>
    <w:lvl w:ilvl="0" w:tplc="8ABCF49E">
      <w:start w:val="1"/>
      <w:numFmt w:val="decimal"/>
      <w:lvlText w:val="%1)"/>
      <w:lvlJc w:val="left"/>
      <w:pPr>
        <w:ind w:left="1211" w:hanging="360"/>
      </w:pPr>
      <w:rPr>
        <w:rFonts w:ascii="Times New Roman" w:hAnsi="Times New Roman" w:cs="Times New Roman" w:hint="default"/>
        <w:sz w:val="28"/>
        <w:szCs w:val="28"/>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277740CB"/>
    <w:multiLevelType w:val="hybridMultilevel"/>
    <w:tmpl w:val="93A6C352"/>
    <w:lvl w:ilvl="0" w:tplc="D95C1E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29182F9E"/>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479A1592"/>
    <w:multiLevelType w:val="hybridMultilevel"/>
    <w:tmpl w:val="EC0898B6"/>
    <w:lvl w:ilvl="0" w:tplc="F0CC6DE2">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7" w15:restartNumberingAfterBreak="0">
    <w:nsid w:val="485C327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4EF67E0E"/>
    <w:multiLevelType w:val="hybridMultilevel"/>
    <w:tmpl w:val="80ACBC4E"/>
    <w:lvl w:ilvl="0" w:tplc="18DE668C">
      <w:start w:val="1"/>
      <w:numFmt w:val="decimal"/>
      <w:lvlText w:val="%1)"/>
      <w:lvlJc w:val="left"/>
      <w:pPr>
        <w:ind w:left="987" w:hanging="420"/>
      </w:pPr>
      <w:rPr>
        <w:rFonts w:hint="default"/>
      </w:rPr>
    </w:lvl>
    <w:lvl w:ilvl="1" w:tplc="10000019" w:tentative="1">
      <w:start w:val="1"/>
      <w:numFmt w:val="lowerLetter"/>
      <w:lvlText w:val="%2."/>
      <w:lvlJc w:val="left"/>
      <w:pPr>
        <w:ind w:left="1647" w:hanging="360"/>
      </w:pPr>
    </w:lvl>
    <w:lvl w:ilvl="2" w:tplc="1000001B" w:tentative="1">
      <w:start w:val="1"/>
      <w:numFmt w:val="lowerRoman"/>
      <w:lvlText w:val="%3."/>
      <w:lvlJc w:val="right"/>
      <w:pPr>
        <w:ind w:left="2367" w:hanging="180"/>
      </w:pPr>
    </w:lvl>
    <w:lvl w:ilvl="3" w:tplc="1000000F" w:tentative="1">
      <w:start w:val="1"/>
      <w:numFmt w:val="decimal"/>
      <w:lvlText w:val="%4."/>
      <w:lvlJc w:val="left"/>
      <w:pPr>
        <w:ind w:left="3087" w:hanging="360"/>
      </w:pPr>
    </w:lvl>
    <w:lvl w:ilvl="4" w:tplc="10000019" w:tentative="1">
      <w:start w:val="1"/>
      <w:numFmt w:val="lowerLetter"/>
      <w:lvlText w:val="%5."/>
      <w:lvlJc w:val="left"/>
      <w:pPr>
        <w:ind w:left="3807" w:hanging="360"/>
      </w:pPr>
    </w:lvl>
    <w:lvl w:ilvl="5" w:tplc="1000001B" w:tentative="1">
      <w:start w:val="1"/>
      <w:numFmt w:val="lowerRoman"/>
      <w:lvlText w:val="%6."/>
      <w:lvlJc w:val="right"/>
      <w:pPr>
        <w:ind w:left="4527" w:hanging="180"/>
      </w:pPr>
    </w:lvl>
    <w:lvl w:ilvl="6" w:tplc="1000000F" w:tentative="1">
      <w:start w:val="1"/>
      <w:numFmt w:val="decimal"/>
      <w:lvlText w:val="%7."/>
      <w:lvlJc w:val="left"/>
      <w:pPr>
        <w:ind w:left="5247" w:hanging="360"/>
      </w:pPr>
    </w:lvl>
    <w:lvl w:ilvl="7" w:tplc="10000019" w:tentative="1">
      <w:start w:val="1"/>
      <w:numFmt w:val="lowerLetter"/>
      <w:lvlText w:val="%8."/>
      <w:lvlJc w:val="left"/>
      <w:pPr>
        <w:ind w:left="5967" w:hanging="360"/>
      </w:pPr>
    </w:lvl>
    <w:lvl w:ilvl="8" w:tplc="1000001B" w:tentative="1">
      <w:start w:val="1"/>
      <w:numFmt w:val="lowerRoman"/>
      <w:lvlText w:val="%9."/>
      <w:lvlJc w:val="right"/>
      <w:pPr>
        <w:ind w:left="6687" w:hanging="180"/>
      </w:pPr>
    </w:lvl>
  </w:abstractNum>
  <w:abstractNum w:abstractNumId="9" w15:restartNumberingAfterBreak="0">
    <w:nsid w:val="52C632F5"/>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B77305F"/>
    <w:multiLevelType w:val="hybridMultilevel"/>
    <w:tmpl w:val="350C978A"/>
    <w:lvl w:ilvl="0" w:tplc="12F8181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5C811844"/>
    <w:multiLevelType w:val="hybridMultilevel"/>
    <w:tmpl w:val="2E12BAD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15:restartNumberingAfterBreak="0">
    <w:nsid w:val="5E6A649B"/>
    <w:multiLevelType w:val="multilevel"/>
    <w:tmpl w:val="574EDDB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5FDC3ABC"/>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0421DF7"/>
    <w:multiLevelType w:val="hybridMultilevel"/>
    <w:tmpl w:val="9028FB6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63853AB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691176E2"/>
    <w:multiLevelType w:val="multilevel"/>
    <w:tmpl w:val="1C90143C"/>
    <w:lvl w:ilvl="0">
      <w:start w:val="5"/>
      <w:numFmt w:val="decimal"/>
      <w:lvlText w:val="%1."/>
      <w:lvlJc w:val="left"/>
      <w:pPr>
        <w:ind w:left="450" w:hanging="450"/>
      </w:pPr>
      <w:rPr>
        <w:rFonts w:ascii="Times New Roman" w:hAnsi="Times New Roman" w:cs="Times New Roman" w:hint="default"/>
        <w:sz w:val="28"/>
      </w:rPr>
    </w:lvl>
    <w:lvl w:ilvl="1">
      <w:start w:val="2"/>
      <w:numFmt w:val="decimal"/>
      <w:lvlText w:val="%1.%2."/>
      <w:lvlJc w:val="left"/>
      <w:pPr>
        <w:ind w:left="876" w:hanging="450"/>
      </w:pPr>
      <w:rPr>
        <w:rFonts w:ascii="Times New Roman" w:hAnsi="Times New Roman" w:cs="Times New Roman" w:hint="default"/>
        <w:sz w:val="28"/>
      </w:rPr>
    </w:lvl>
    <w:lvl w:ilvl="2">
      <w:start w:val="1"/>
      <w:numFmt w:val="decimal"/>
      <w:lvlText w:val="%1.%2.%3."/>
      <w:lvlJc w:val="left"/>
      <w:pPr>
        <w:ind w:left="1572" w:hanging="720"/>
      </w:pPr>
      <w:rPr>
        <w:rFonts w:ascii="Times New Roman" w:hAnsi="Times New Roman" w:cs="Times New Roman" w:hint="default"/>
        <w:sz w:val="28"/>
      </w:rPr>
    </w:lvl>
    <w:lvl w:ilvl="3">
      <w:start w:val="1"/>
      <w:numFmt w:val="decimal"/>
      <w:lvlText w:val="%1.%2.%3.%4."/>
      <w:lvlJc w:val="left"/>
      <w:pPr>
        <w:ind w:left="1998" w:hanging="720"/>
      </w:pPr>
      <w:rPr>
        <w:rFonts w:ascii="Times New Roman" w:hAnsi="Times New Roman" w:cs="Times New Roman" w:hint="default"/>
        <w:sz w:val="28"/>
      </w:rPr>
    </w:lvl>
    <w:lvl w:ilvl="4">
      <w:start w:val="1"/>
      <w:numFmt w:val="decimal"/>
      <w:lvlText w:val="%1.%2.%3.%4.%5."/>
      <w:lvlJc w:val="left"/>
      <w:pPr>
        <w:ind w:left="2784" w:hanging="1080"/>
      </w:pPr>
      <w:rPr>
        <w:rFonts w:ascii="Times New Roman" w:hAnsi="Times New Roman" w:cs="Times New Roman" w:hint="default"/>
        <w:sz w:val="28"/>
      </w:rPr>
    </w:lvl>
    <w:lvl w:ilvl="5">
      <w:start w:val="1"/>
      <w:numFmt w:val="decimal"/>
      <w:lvlText w:val="%1.%2.%3.%4.%5.%6."/>
      <w:lvlJc w:val="left"/>
      <w:pPr>
        <w:ind w:left="3210" w:hanging="1080"/>
      </w:pPr>
      <w:rPr>
        <w:rFonts w:ascii="Times New Roman" w:hAnsi="Times New Roman" w:cs="Times New Roman" w:hint="default"/>
        <w:sz w:val="28"/>
      </w:rPr>
    </w:lvl>
    <w:lvl w:ilvl="6">
      <w:start w:val="1"/>
      <w:numFmt w:val="decimal"/>
      <w:lvlText w:val="%1.%2.%3.%4.%5.%6.%7."/>
      <w:lvlJc w:val="left"/>
      <w:pPr>
        <w:ind w:left="3996" w:hanging="1440"/>
      </w:pPr>
      <w:rPr>
        <w:rFonts w:ascii="Times New Roman" w:hAnsi="Times New Roman" w:cs="Times New Roman" w:hint="default"/>
        <w:sz w:val="28"/>
      </w:rPr>
    </w:lvl>
    <w:lvl w:ilvl="7">
      <w:start w:val="1"/>
      <w:numFmt w:val="decimal"/>
      <w:lvlText w:val="%1.%2.%3.%4.%5.%6.%7.%8."/>
      <w:lvlJc w:val="left"/>
      <w:pPr>
        <w:ind w:left="4422" w:hanging="1440"/>
      </w:pPr>
      <w:rPr>
        <w:rFonts w:ascii="Times New Roman" w:hAnsi="Times New Roman" w:cs="Times New Roman" w:hint="default"/>
        <w:sz w:val="28"/>
      </w:rPr>
    </w:lvl>
    <w:lvl w:ilvl="8">
      <w:start w:val="1"/>
      <w:numFmt w:val="decimal"/>
      <w:lvlText w:val="%1.%2.%3.%4.%5.%6.%7.%8.%9."/>
      <w:lvlJc w:val="left"/>
      <w:pPr>
        <w:ind w:left="5208" w:hanging="1800"/>
      </w:pPr>
      <w:rPr>
        <w:rFonts w:ascii="Times New Roman" w:hAnsi="Times New Roman" w:cs="Times New Roman" w:hint="default"/>
        <w:sz w:val="28"/>
      </w:rPr>
    </w:lvl>
  </w:abstractNum>
  <w:abstractNum w:abstractNumId="17" w15:restartNumberingAfterBreak="0">
    <w:nsid w:val="6A046870"/>
    <w:multiLevelType w:val="hybridMultilevel"/>
    <w:tmpl w:val="73C4965A"/>
    <w:lvl w:ilvl="0" w:tplc="122ED7D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8" w15:restartNumberingAfterBreak="0">
    <w:nsid w:val="7016440C"/>
    <w:multiLevelType w:val="hybridMultilevel"/>
    <w:tmpl w:val="9B94054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70F82C3C"/>
    <w:multiLevelType w:val="hybridMultilevel"/>
    <w:tmpl w:val="7E82BA42"/>
    <w:lvl w:ilvl="0" w:tplc="37646BE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0" w15:restartNumberingAfterBreak="0">
    <w:nsid w:val="771B1F31"/>
    <w:multiLevelType w:val="hybridMultilevel"/>
    <w:tmpl w:val="E5D48374"/>
    <w:lvl w:ilvl="0" w:tplc="BA8892E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3"/>
  </w:num>
  <w:num w:numId="2">
    <w:abstractNumId w:val="6"/>
  </w:num>
  <w:num w:numId="3">
    <w:abstractNumId w:val="5"/>
  </w:num>
  <w:num w:numId="4">
    <w:abstractNumId w:val="7"/>
  </w:num>
  <w:num w:numId="5">
    <w:abstractNumId w:val="3"/>
  </w:num>
  <w:num w:numId="6">
    <w:abstractNumId w:val="10"/>
  </w:num>
  <w:num w:numId="7">
    <w:abstractNumId w:val="9"/>
  </w:num>
  <w:num w:numId="8">
    <w:abstractNumId w:val="15"/>
  </w:num>
  <w:num w:numId="9">
    <w:abstractNumId w:val="20"/>
  </w:num>
  <w:num w:numId="10">
    <w:abstractNumId w:val="2"/>
  </w:num>
  <w:num w:numId="11">
    <w:abstractNumId w:val="17"/>
  </w:num>
  <w:num w:numId="12">
    <w:abstractNumId w:val="18"/>
  </w:num>
  <w:num w:numId="13">
    <w:abstractNumId w:val="4"/>
  </w:num>
  <w:num w:numId="14">
    <w:abstractNumId w:val="11"/>
  </w:num>
  <w:num w:numId="15">
    <w:abstractNumId w:val="14"/>
  </w:num>
  <w:num w:numId="16">
    <w:abstractNumId w:val="1"/>
  </w:num>
  <w:num w:numId="17">
    <w:abstractNumId w:val="12"/>
  </w:num>
  <w:num w:numId="18">
    <w:abstractNumId w:val="0"/>
  </w:num>
  <w:num w:numId="19">
    <w:abstractNumId w:val="16"/>
  </w:num>
  <w:num w:numId="20">
    <w:abstractNumId w:val="19"/>
  </w:num>
  <w:num w:numId="2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C8B"/>
    <w:rsid w:val="000001B1"/>
    <w:rsid w:val="0000171C"/>
    <w:rsid w:val="00001ADA"/>
    <w:rsid w:val="00004B06"/>
    <w:rsid w:val="00010AA8"/>
    <w:rsid w:val="000170F4"/>
    <w:rsid w:val="000250F0"/>
    <w:rsid w:val="00025A89"/>
    <w:rsid w:val="0002646B"/>
    <w:rsid w:val="00031796"/>
    <w:rsid w:val="00032718"/>
    <w:rsid w:val="000362FA"/>
    <w:rsid w:val="000440A8"/>
    <w:rsid w:val="0004693A"/>
    <w:rsid w:val="00051B1C"/>
    <w:rsid w:val="00051D76"/>
    <w:rsid w:val="0005434D"/>
    <w:rsid w:val="00057AB3"/>
    <w:rsid w:val="00062F68"/>
    <w:rsid w:val="00063DCA"/>
    <w:rsid w:val="00076D42"/>
    <w:rsid w:val="00086908"/>
    <w:rsid w:val="000A2084"/>
    <w:rsid w:val="000B102E"/>
    <w:rsid w:val="000B198E"/>
    <w:rsid w:val="000B3114"/>
    <w:rsid w:val="000B5A3E"/>
    <w:rsid w:val="000C20A0"/>
    <w:rsid w:val="000D0E69"/>
    <w:rsid w:val="000E26D6"/>
    <w:rsid w:val="000E575C"/>
    <w:rsid w:val="000F3D9E"/>
    <w:rsid w:val="00102DBD"/>
    <w:rsid w:val="0012343C"/>
    <w:rsid w:val="00136644"/>
    <w:rsid w:val="00140C1C"/>
    <w:rsid w:val="00153A43"/>
    <w:rsid w:val="001544E5"/>
    <w:rsid w:val="001578C5"/>
    <w:rsid w:val="00162A21"/>
    <w:rsid w:val="00164775"/>
    <w:rsid w:val="00165C43"/>
    <w:rsid w:val="00173581"/>
    <w:rsid w:val="001735E7"/>
    <w:rsid w:val="00173A01"/>
    <w:rsid w:val="00176071"/>
    <w:rsid w:val="00182198"/>
    <w:rsid w:val="00184F03"/>
    <w:rsid w:val="001856F2"/>
    <w:rsid w:val="00185BD0"/>
    <w:rsid w:val="001913C0"/>
    <w:rsid w:val="001A41AC"/>
    <w:rsid w:val="001B2B54"/>
    <w:rsid w:val="001B4262"/>
    <w:rsid w:val="001B736B"/>
    <w:rsid w:val="001C2D13"/>
    <w:rsid w:val="001C6C64"/>
    <w:rsid w:val="001D0407"/>
    <w:rsid w:val="001D4451"/>
    <w:rsid w:val="001E0889"/>
    <w:rsid w:val="00203A1F"/>
    <w:rsid w:val="002049E9"/>
    <w:rsid w:val="00217414"/>
    <w:rsid w:val="00223695"/>
    <w:rsid w:val="0023554B"/>
    <w:rsid w:val="00244E40"/>
    <w:rsid w:val="00247F82"/>
    <w:rsid w:val="002512E4"/>
    <w:rsid w:val="00251A33"/>
    <w:rsid w:val="0025385E"/>
    <w:rsid w:val="00256BED"/>
    <w:rsid w:val="00256D0D"/>
    <w:rsid w:val="002579A2"/>
    <w:rsid w:val="00271F93"/>
    <w:rsid w:val="002728F9"/>
    <w:rsid w:val="00285DAC"/>
    <w:rsid w:val="002A1813"/>
    <w:rsid w:val="002A1C12"/>
    <w:rsid w:val="002A3219"/>
    <w:rsid w:val="002A582C"/>
    <w:rsid w:val="002A6CAD"/>
    <w:rsid w:val="002B0899"/>
    <w:rsid w:val="002B18F6"/>
    <w:rsid w:val="002B6E93"/>
    <w:rsid w:val="002C2411"/>
    <w:rsid w:val="002C2FFA"/>
    <w:rsid w:val="002D078C"/>
    <w:rsid w:val="002D0B3E"/>
    <w:rsid w:val="002D0FE8"/>
    <w:rsid w:val="002D469A"/>
    <w:rsid w:val="002D6450"/>
    <w:rsid w:val="002D7142"/>
    <w:rsid w:val="002D7191"/>
    <w:rsid w:val="00302979"/>
    <w:rsid w:val="00312E14"/>
    <w:rsid w:val="003160ED"/>
    <w:rsid w:val="00321176"/>
    <w:rsid w:val="00321491"/>
    <w:rsid w:val="003222CD"/>
    <w:rsid w:val="00327894"/>
    <w:rsid w:val="00343F4D"/>
    <w:rsid w:val="0034598C"/>
    <w:rsid w:val="003518FE"/>
    <w:rsid w:val="003524B0"/>
    <w:rsid w:val="00355854"/>
    <w:rsid w:val="00357016"/>
    <w:rsid w:val="00361033"/>
    <w:rsid w:val="0036260C"/>
    <w:rsid w:val="003651CF"/>
    <w:rsid w:val="00366E56"/>
    <w:rsid w:val="003773C9"/>
    <w:rsid w:val="0039026D"/>
    <w:rsid w:val="00390FD2"/>
    <w:rsid w:val="00392DB6"/>
    <w:rsid w:val="003964B1"/>
    <w:rsid w:val="003B32A5"/>
    <w:rsid w:val="003C186F"/>
    <w:rsid w:val="003C35FC"/>
    <w:rsid w:val="003C3C8E"/>
    <w:rsid w:val="003D0B64"/>
    <w:rsid w:val="003D3184"/>
    <w:rsid w:val="003E1AEF"/>
    <w:rsid w:val="003E636B"/>
    <w:rsid w:val="003F0190"/>
    <w:rsid w:val="003F05E3"/>
    <w:rsid w:val="003F3005"/>
    <w:rsid w:val="003F7288"/>
    <w:rsid w:val="004017AB"/>
    <w:rsid w:val="00403230"/>
    <w:rsid w:val="004055B6"/>
    <w:rsid w:val="0040642A"/>
    <w:rsid w:val="00422409"/>
    <w:rsid w:val="004237F6"/>
    <w:rsid w:val="0042552E"/>
    <w:rsid w:val="0043049E"/>
    <w:rsid w:val="00443F10"/>
    <w:rsid w:val="004477F3"/>
    <w:rsid w:val="00460633"/>
    <w:rsid w:val="00466826"/>
    <w:rsid w:val="004730C1"/>
    <w:rsid w:val="00481877"/>
    <w:rsid w:val="00483092"/>
    <w:rsid w:val="00487A0C"/>
    <w:rsid w:val="004A4E16"/>
    <w:rsid w:val="004B1BEB"/>
    <w:rsid w:val="004C0E29"/>
    <w:rsid w:val="004C274C"/>
    <w:rsid w:val="004C39BF"/>
    <w:rsid w:val="004D04B1"/>
    <w:rsid w:val="004D0E13"/>
    <w:rsid w:val="004D53C3"/>
    <w:rsid w:val="004D5ADE"/>
    <w:rsid w:val="004D7230"/>
    <w:rsid w:val="004E7731"/>
    <w:rsid w:val="004F1397"/>
    <w:rsid w:val="004F2386"/>
    <w:rsid w:val="004F7CF4"/>
    <w:rsid w:val="005002B6"/>
    <w:rsid w:val="00505332"/>
    <w:rsid w:val="005068F0"/>
    <w:rsid w:val="00513CC1"/>
    <w:rsid w:val="00522188"/>
    <w:rsid w:val="00523F9A"/>
    <w:rsid w:val="00530026"/>
    <w:rsid w:val="00533D58"/>
    <w:rsid w:val="00543F58"/>
    <w:rsid w:val="005463F9"/>
    <w:rsid w:val="0055358C"/>
    <w:rsid w:val="00566D0B"/>
    <w:rsid w:val="0056779D"/>
    <w:rsid w:val="00571293"/>
    <w:rsid w:val="00572096"/>
    <w:rsid w:val="00573F83"/>
    <w:rsid w:val="005768AF"/>
    <w:rsid w:val="00584A73"/>
    <w:rsid w:val="00587120"/>
    <w:rsid w:val="00596972"/>
    <w:rsid w:val="00596C13"/>
    <w:rsid w:val="005A332B"/>
    <w:rsid w:val="005A6ABF"/>
    <w:rsid w:val="005A7200"/>
    <w:rsid w:val="005B134E"/>
    <w:rsid w:val="005F09AF"/>
    <w:rsid w:val="005F13C5"/>
    <w:rsid w:val="005F4079"/>
    <w:rsid w:val="00601AD7"/>
    <w:rsid w:val="00607F7C"/>
    <w:rsid w:val="006102A1"/>
    <w:rsid w:val="00610BAB"/>
    <w:rsid w:val="00615451"/>
    <w:rsid w:val="00622A42"/>
    <w:rsid w:val="00627F88"/>
    <w:rsid w:val="00631FCD"/>
    <w:rsid w:val="00633497"/>
    <w:rsid w:val="006366A9"/>
    <w:rsid w:val="006404C0"/>
    <w:rsid w:val="00640874"/>
    <w:rsid w:val="00652A8A"/>
    <w:rsid w:val="00655D47"/>
    <w:rsid w:val="0065656C"/>
    <w:rsid w:val="00657C8B"/>
    <w:rsid w:val="00665412"/>
    <w:rsid w:val="00665996"/>
    <w:rsid w:val="00666A29"/>
    <w:rsid w:val="006720F8"/>
    <w:rsid w:val="006731DD"/>
    <w:rsid w:val="00674E88"/>
    <w:rsid w:val="006758B7"/>
    <w:rsid w:val="00677294"/>
    <w:rsid w:val="00677D07"/>
    <w:rsid w:val="00681EC4"/>
    <w:rsid w:val="00692BBE"/>
    <w:rsid w:val="00694DBC"/>
    <w:rsid w:val="006A5A3E"/>
    <w:rsid w:val="006B2AD9"/>
    <w:rsid w:val="006C28A9"/>
    <w:rsid w:val="006E122B"/>
    <w:rsid w:val="006F12EA"/>
    <w:rsid w:val="006F5174"/>
    <w:rsid w:val="006F7C68"/>
    <w:rsid w:val="007027A4"/>
    <w:rsid w:val="007035C5"/>
    <w:rsid w:val="00711ACF"/>
    <w:rsid w:val="00724A00"/>
    <w:rsid w:val="00732300"/>
    <w:rsid w:val="00733B3C"/>
    <w:rsid w:val="00746D49"/>
    <w:rsid w:val="007517A1"/>
    <w:rsid w:val="00756118"/>
    <w:rsid w:val="00756892"/>
    <w:rsid w:val="007702EF"/>
    <w:rsid w:val="007713D3"/>
    <w:rsid w:val="00771878"/>
    <w:rsid w:val="00775F62"/>
    <w:rsid w:val="00780000"/>
    <w:rsid w:val="00784D04"/>
    <w:rsid w:val="00792AC2"/>
    <w:rsid w:val="007A4DB5"/>
    <w:rsid w:val="007A5113"/>
    <w:rsid w:val="007B4078"/>
    <w:rsid w:val="007C3114"/>
    <w:rsid w:val="007E4B82"/>
    <w:rsid w:val="007E6156"/>
    <w:rsid w:val="007E7E30"/>
    <w:rsid w:val="007F0C11"/>
    <w:rsid w:val="007F2BEA"/>
    <w:rsid w:val="007F40E3"/>
    <w:rsid w:val="007F4CA6"/>
    <w:rsid w:val="00813B2D"/>
    <w:rsid w:val="00821850"/>
    <w:rsid w:val="00824047"/>
    <w:rsid w:val="0083704C"/>
    <w:rsid w:val="008440B3"/>
    <w:rsid w:val="00856F31"/>
    <w:rsid w:val="008621A8"/>
    <w:rsid w:val="00882F7E"/>
    <w:rsid w:val="00883C60"/>
    <w:rsid w:val="00896E05"/>
    <w:rsid w:val="00897AD6"/>
    <w:rsid w:val="008A0FA3"/>
    <w:rsid w:val="008A7C4F"/>
    <w:rsid w:val="008C0168"/>
    <w:rsid w:val="008C58AD"/>
    <w:rsid w:val="008C5C5A"/>
    <w:rsid w:val="008C6B8F"/>
    <w:rsid w:val="008C7DB2"/>
    <w:rsid w:val="008D53C4"/>
    <w:rsid w:val="008D691B"/>
    <w:rsid w:val="008E2F60"/>
    <w:rsid w:val="008E6021"/>
    <w:rsid w:val="008E6218"/>
    <w:rsid w:val="008F17DD"/>
    <w:rsid w:val="008F26A4"/>
    <w:rsid w:val="008F7337"/>
    <w:rsid w:val="0090101A"/>
    <w:rsid w:val="00902D61"/>
    <w:rsid w:val="009130A6"/>
    <w:rsid w:val="009144A7"/>
    <w:rsid w:val="00917823"/>
    <w:rsid w:val="009214D8"/>
    <w:rsid w:val="00930F8E"/>
    <w:rsid w:val="0093166A"/>
    <w:rsid w:val="00931A2D"/>
    <w:rsid w:val="00931E5D"/>
    <w:rsid w:val="009363B6"/>
    <w:rsid w:val="0094090F"/>
    <w:rsid w:val="00940BC2"/>
    <w:rsid w:val="00945AAC"/>
    <w:rsid w:val="00951F16"/>
    <w:rsid w:val="00962254"/>
    <w:rsid w:val="00965B4A"/>
    <w:rsid w:val="009665A5"/>
    <w:rsid w:val="00982D95"/>
    <w:rsid w:val="009865F1"/>
    <w:rsid w:val="00996BDD"/>
    <w:rsid w:val="009A0104"/>
    <w:rsid w:val="009A42F1"/>
    <w:rsid w:val="009A4FD3"/>
    <w:rsid w:val="009A52BB"/>
    <w:rsid w:val="009A7C54"/>
    <w:rsid w:val="009B5957"/>
    <w:rsid w:val="009B7664"/>
    <w:rsid w:val="009B7703"/>
    <w:rsid w:val="009B7AAC"/>
    <w:rsid w:val="009C3855"/>
    <w:rsid w:val="009C5AD2"/>
    <w:rsid w:val="009D126D"/>
    <w:rsid w:val="009D7602"/>
    <w:rsid w:val="009E4A86"/>
    <w:rsid w:val="009E4E51"/>
    <w:rsid w:val="009F3F25"/>
    <w:rsid w:val="009F4CC2"/>
    <w:rsid w:val="00A00C52"/>
    <w:rsid w:val="00A025E4"/>
    <w:rsid w:val="00A0269E"/>
    <w:rsid w:val="00A135D8"/>
    <w:rsid w:val="00A1699B"/>
    <w:rsid w:val="00A2350B"/>
    <w:rsid w:val="00A324A1"/>
    <w:rsid w:val="00A47D97"/>
    <w:rsid w:val="00A52349"/>
    <w:rsid w:val="00A678BE"/>
    <w:rsid w:val="00A713DD"/>
    <w:rsid w:val="00A74F9A"/>
    <w:rsid w:val="00A904F8"/>
    <w:rsid w:val="00A95897"/>
    <w:rsid w:val="00AA0210"/>
    <w:rsid w:val="00AA3AB0"/>
    <w:rsid w:val="00AA6C64"/>
    <w:rsid w:val="00AC60C5"/>
    <w:rsid w:val="00AC6EE4"/>
    <w:rsid w:val="00AD6398"/>
    <w:rsid w:val="00AF5B26"/>
    <w:rsid w:val="00B03872"/>
    <w:rsid w:val="00B0483B"/>
    <w:rsid w:val="00B10093"/>
    <w:rsid w:val="00B22E3B"/>
    <w:rsid w:val="00B25279"/>
    <w:rsid w:val="00B343D2"/>
    <w:rsid w:val="00B357FF"/>
    <w:rsid w:val="00B63696"/>
    <w:rsid w:val="00B71B8B"/>
    <w:rsid w:val="00B725FD"/>
    <w:rsid w:val="00B74159"/>
    <w:rsid w:val="00B76DAC"/>
    <w:rsid w:val="00B84D85"/>
    <w:rsid w:val="00B92735"/>
    <w:rsid w:val="00B93ED9"/>
    <w:rsid w:val="00B94B02"/>
    <w:rsid w:val="00B97119"/>
    <w:rsid w:val="00BA051D"/>
    <w:rsid w:val="00BA5F27"/>
    <w:rsid w:val="00BA74F0"/>
    <w:rsid w:val="00BA7878"/>
    <w:rsid w:val="00BB52A1"/>
    <w:rsid w:val="00BC20F2"/>
    <w:rsid w:val="00BD3637"/>
    <w:rsid w:val="00BD4E29"/>
    <w:rsid w:val="00BD5FE2"/>
    <w:rsid w:val="00BD7031"/>
    <w:rsid w:val="00BD70FD"/>
    <w:rsid w:val="00BE6F2D"/>
    <w:rsid w:val="00BF62B8"/>
    <w:rsid w:val="00C04AAE"/>
    <w:rsid w:val="00C1548B"/>
    <w:rsid w:val="00C2109F"/>
    <w:rsid w:val="00C25563"/>
    <w:rsid w:val="00C27012"/>
    <w:rsid w:val="00C329C6"/>
    <w:rsid w:val="00C34625"/>
    <w:rsid w:val="00C34A70"/>
    <w:rsid w:val="00C41ABE"/>
    <w:rsid w:val="00C424FE"/>
    <w:rsid w:val="00C42865"/>
    <w:rsid w:val="00C46BE6"/>
    <w:rsid w:val="00C50090"/>
    <w:rsid w:val="00C72418"/>
    <w:rsid w:val="00C80E29"/>
    <w:rsid w:val="00C81E90"/>
    <w:rsid w:val="00CA0BC7"/>
    <w:rsid w:val="00CB03F3"/>
    <w:rsid w:val="00CB1A74"/>
    <w:rsid w:val="00CB4588"/>
    <w:rsid w:val="00CD0E4E"/>
    <w:rsid w:val="00CD4988"/>
    <w:rsid w:val="00CD6938"/>
    <w:rsid w:val="00CE43A4"/>
    <w:rsid w:val="00CE57F5"/>
    <w:rsid w:val="00CF6438"/>
    <w:rsid w:val="00D052C9"/>
    <w:rsid w:val="00D25203"/>
    <w:rsid w:val="00D376BD"/>
    <w:rsid w:val="00D417FD"/>
    <w:rsid w:val="00D53349"/>
    <w:rsid w:val="00D6027E"/>
    <w:rsid w:val="00D707EB"/>
    <w:rsid w:val="00D734FE"/>
    <w:rsid w:val="00D83DA9"/>
    <w:rsid w:val="00D84E14"/>
    <w:rsid w:val="00DA3933"/>
    <w:rsid w:val="00DB1908"/>
    <w:rsid w:val="00DB48DE"/>
    <w:rsid w:val="00DB6DE8"/>
    <w:rsid w:val="00DC06C7"/>
    <w:rsid w:val="00DC6D1F"/>
    <w:rsid w:val="00DD0CDC"/>
    <w:rsid w:val="00DD2E0A"/>
    <w:rsid w:val="00DE6635"/>
    <w:rsid w:val="00DE7242"/>
    <w:rsid w:val="00DF1F64"/>
    <w:rsid w:val="00E021FA"/>
    <w:rsid w:val="00E2013A"/>
    <w:rsid w:val="00E204BF"/>
    <w:rsid w:val="00E20E76"/>
    <w:rsid w:val="00E22D55"/>
    <w:rsid w:val="00E268A3"/>
    <w:rsid w:val="00E3147B"/>
    <w:rsid w:val="00E4762D"/>
    <w:rsid w:val="00E50242"/>
    <w:rsid w:val="00E51FD7"/>
    <w:rsid w:val="00E548BC"/>
    <w:rsid w:val="00E55876"/>
    <w:rsid w:val="00E57E80"/>
    <w:rsid w:val="00E57F35"/>
    <w:rsid w:val="00E61175"/>
    <w:rsid w:val="00E65E9A"/>
    <w:rsid w:val="00E76182"/>
    <w:rsid w:val="00E83F39"/>
    <w:rsid w:val="00E85F11"/>
    <w:rsid w:val="00E87AF4"/>
    <w:rsid w:val="00E93157"/>
    <w:rsid w:val="00EA2C98"/>
    <w:rsid w:val="00EA2DF9"/>
    <w:rsid w:val="00EA5AD4"/>
    <w:rsid w:val="00EA5E95"/>
    <w:rsid w:val="00EB1A5D"/>
    <w:rsid w:val="00EC4453"/>
    <w:rsid w:val="00EC4D00"/>
    <w:rsid w:val="00ED084E"/>
    <w:rsid w:val="00ED158E"/>
    <w:rsid w:val="00ED3A91"/>
    <w:rsid w:val="00ED3B0E"/>
    <w:rsid w:val="00EE3418"/>
    <w:rsid w:val="00EE4444"/>
    <w:rsid w:val="00EE450E"/>
    <w:rsid w:val="00EE6FAF"/>
    <w:rsid w:val="00EE7585"/>
    <w:rsid w:val="00EF115D"/>
    <w:rsid w:val="00EF66A0"/>
    <w:rsid w:val="00F0189A"/>
    <w:rsid w:val="00F01C64"/>
    <w:rsid w:val="00F1047F"/>
    <w:rsid w:val="00F1337D"/>
    <w:rsid w:val="00F14C99"/>
    <w:rsid w:val="00F35F97"/>
    <w:rsid w:val="00F46454"/>
    <w:rsid w:val="00F73D4B"/>
    <w:rsid w:val="00F81005"/>
    <w:rsid w:val="00F86B10"/>
    <w:rsid w:val="00F87832"/>
    <w:rsid w:val="00F971F2"/>
    <w:rsid w:val="00FB34E4"/>
    <w:rsid w:val="00FB76E0"/>
    <w:rsid w:val="00FC0704"/>
    <w:rsid w:val="00FC1418"/>
    <w:rsid w:val="00FC34C6"/>
    <w:rsid w:val="00FD79B2"/>
    <w:rsid w:val="00FE51D3"/>
    <w:rsid w:val="00FE52D9"/>
    <w:rsid w:val="00FE5ACB"/>
    <w:rsid w:val="00FF65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703B9D"/>
  <w15:chartTrackingRefBased/>
  <w15:docId w15:val="{9CBD3500-09D5-4D41-8E18-18A8C7BA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1AEF"/>
    <w:pPr>
      <w:spacing w:after="160" w:line="259"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4">
    <w:name w:val="rvps14"/>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2">
    <w:name w:val="rvps12"/>
    <w:basedOn w:val="a"/>
    <w:rsid w:val="009E4A8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3">
    <w:name w:val="Знак"/>
    <w:basedOn w:val="a"/>
    <w:rsid w:val="009E4A86"/>
    <w:pPr>
      <w:tabs>
        <w:tab w:val="left" w:pos="540"/>
        <w:tab w:val="left" w:pos="1260"/>
        <w:tab w:val="left" w:pos="1800"/>
      </w:tabs>
      <w:spacing w:before="240" w:line="240" w:lineRule="exact"/>
    </w:pPr>
    <w:rPr>
      <w:rFonts w:ascii="Verdana" w:eastAsia="SimSun" w:hAnsi="Verdana" w:cs="Verdana"/>
      <w:sz w:val="24"/>
      <w:szCs w:val="24"/>
      <w:lang w:val="en-US"/>
    </w:rPr>
  </w:style>
  <w:style w:type="paragraph" w:styleId="a4">
    <w:name w:val="List Paragraph"/>
    <w:basedOn w:val="a"/>
    <w:uiPriority w:val="34"/>
    <w:qFormat/>
    <w:rsid w:val="009E4A86"/>
    <w:pPr>
      <w:ind w:left="720"/>
      <w:contextualSpacing/>
    </w:pPr>
  </w:style>
  <w:style w:type="paragraph" w:styleId="a5">
    <w:name w:val="footnote text"/>
    <w:basedOn w:val="a"/>
    <w:link w:val="a6"/>
    <w:uiPriority w:val="99"/>
    <w:semiHidden/>
    <w:unhideWhenUsed/>
    <w:rsid w:val="009E4A86"/>
    <w:pPr>
      <w:spacing w:after="0" w:line="240" w:lineRule="auto"/>
    </w:pPr>
    <w:rPr>
      <w:sz w:val="20"/>
      <w:szCs w:val="20"/>
    </w:rPr>
  </w:style>
  <w:style w:type="character" w:customStyle="1" w:styleId="a6">
    <w:name w:val="Текст виноски Знак"/>
    <w:link w:val="a5"/>
    <w:uiPriority w:val="99"/>
    <w:semiHidden/>
    <w:rsid w:val="009E4A86"/>
    <w:rPr>
      <w:sz w:val="20"/>
      <w:szCs w:val="20"/>
      <w:lang w:val="ru-RU"/>
    </w:rPr>
  </w:style>
  <w:style w:type="character" w:styleId="a7">
    <w:name w:val="footnote reference"/>
    <w:uiPriority w:val="99"/>
    <w:semiHidden/>
    <w:unhideWhenUsed/>
    <w:rsid w:val="009E4A86"/>
    <w:rPr>
      <w:vertAlign w:val="superscript"/>
    </w:rPr>
  </w:style>
  <w:style w:type="character" w:styleId="a8">
    <w:name w:val="annotation reference"/>
    <w:uiPriority w:val="99"/>
    <w:semiHidden/>
    <w:unhideWhenUsed/>
    <w:rsid w:val="009E4A86"/>
    <w:rPr>
      <w:sz w:val="16"/>
      <w:szCs w:val="16"/>
    </w:rPr>
  </w:style>
  <w:style w:type="paragraph" w:styleId="a9">
    <w:name w:val="annotation text"/>
    <w:basedOn w:val="a"/>
    <w:link w:val="aa"/>
    <w:uiPriority w:val="99"/>
    <w:semiHidden/>
    <w:unhideWhenUsed/>
    <w:rsid w:val="009E4A86"/>
    <w:pPr>
      <w:spacing w:line="240" w:lineRule="auto"/>
    </w:pPr>
    <w:rPr>
      <w:sz w:val="20"/>
      <w:szCs w:val="20"/>
    </w:rPr>
  </w:style>
  <w:style w:type="character" w:customStyle="1" w:styleId="aa">
    <w:name w:val="Текст примітки Знак"/>
    <w:link w:val="a9"/>
    <w:uiPriority w:val="99"/>
    <w:semiHidden/>
    <w:rsid w:val="009E4A86"/>
    <w:rPr>
      <w:sz w:val="20"/>
      <w:szCs w:val="20"/>
      <w:lang w:val="ru-RU"/>
    </w:rPr>
  </w:style>
  <w:style w:type="paragraph" w:styleId="ab">
    <w:name w:val="annotation subject"/>
    <w:basedOn w:val="a9"/>
    <w:next w:val="a9"/>
    <w:link w:val="ac"/>
    <w:uiPriority w:val="99"/>
    <w:semiHidden/>
    <w:unhideWhenUsed/>
    <w:rsid w:val="009E4A86"/>
    <w:rPr>
      <w:b/>
      <w:bCs/>
    </w:rPr>
  </w:style>
  <w:style w:type="character" w:customStyle="1" w:styleId="ac">
    <w:name w:val="Тема примітки Знак"/>
    <w:link w:val="ab"/>
    <w:uiPriority w:val="99"/>
    <w:semiHidden/>
    <w:rsid w:val="009E4A86"/>
    <w:rPr>
      <w:b/>
      <w:bCs/>
      <w:sz w:val="20"/>
      <w:szCs w:val="20"/>
      <w:lang w:val="ru-RU"/>
    </w:rPr>
  </w:style>
  <w:style w:type="paragraph" w:styleId="ad">
    <w:name w:val="Balloon Text"/>
    <w:basedOn w:val="a"/>
    <w:link w:val="ae"/>
    <w:uiPriority w:val="99"/>
    <w:semiHidden/>
    <w:unhideWhenUsed/>
    <w:rsid w:val="009E4A86"/>
    <w:pPr>
      <w:spacing w:after="0" w:line="240" w:lineRule="auto"/>
    </w:pPr>
    <w:rPr>
      <w:rFonts w:ascii="Segoe UI" w:hAnsi="Segoe UI" w:cs="Segoe UI"/>
      <w:sz w:val="18"/>
      <w:szCs w:val="18"/>
    </w:rPr>
  </w:style>
  <w:style w:type="character" w:customStyle="1" w:styleId="ae">
    <w:name w:val="Текст у виносці Знак"/>
    <w:link w:val="ad"/>
    <w:uiPriority w:val="99"/>
    <w:semiHidden/>
    <w:rsid w:val="009E4A86"/>
    <w:rPr>
      <w:rFonts w:ascii="Segoe UI" w:hAnsi="Segoe UI" w:cs="Segoe UI"/>
      <w:sz w:val="18"/>
      <w:szCs w:val="18"/>
      <w:lang w:val="ru-RU"/>
    </w:rPr>
  </w:style>
  <w:style w:type="character" w:styleId="af">
    <w:name w:val="Hyperlink"/>
    <w:uiPriority w:val="99"/>
    <w:unhideWhenUsed/>
    <w:rsid w:val="009E4A86"/>
    <w:rPr>
      <w:color w:val="0000FF"/>
      <w:u w:val="single"/>
    </w:rPr>
  </w:style>
  <w:style w:type="paragraph" w:styleId="af0">
    <w:name w:val="Revision"/>
    <w:hidden/>
    <w:uiPriority w:val="99"/>
    <w:semiHidden/>
    <w:rsid w:val="009E4A86"/>
    <w:rPr>
      <w:sz w:val="22"/>
      <w:szCs w:val="22"/>
      <w:lang w:val="ru-RU" w:eastAsia="en-US"/>
    </w:rPr>
  </w:style>
  <w:style w:type="paragraph" w:styleId="af1">
    <w:name w:val="Normal (Web)"/>
    <w:basedOn w:val="a"/>
    <w:rsid w:val="009E4A86"/>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2">
    <w:name w:val="header"/>
    <w:basedOn w:val="a"/>
    <w:link w:val="af3"/>
    <w:uiPriority w:val="99"/>
    <w:unhideWhenUsed/>
    <w:rsid w:val="009E4A86"/>
    <w:pPr>
      <w:tabs>
        <w:tab w:val="center" w:pos="4819"/>
        <w:tab w:val="right" w:pos="9639"/>
      </w:tabs>
      <w:spacing w:after="0" w:line="240" w:lineRule="auto"/>
    </w:pPr>
  </w:style>
  <w:style w:type="character" w:customStyle="1" w:styleId="af3">
    <w:name w:val="Верхній колонтитул Знак"/>
    <w:link w:val="af2"/>
    <w:uiPriority w:val="99"/>
    <w:rsid w:val="009E4A86"/>
    <w:rPr>
      <w:lang w:val="ru-RU"/>
    </w:rPr>
  </w:style>
  <w:style w:type="paragraph" w:styleId="af4">
    <w:name w:val="footer"/>
    <w:basedOn w:val="a"/>
    <w:link w:val="af5"/>
    <w:uiPriority w:val="99"/>
    <w:unhideWhenUsed/>
    <w:rsid w:val="009E4A86"/>
    <w:pPr>
      <w:tabs>
        <w:tab w:val="center" w:pos="4819"/>
        <w:tab w:val="right" w:pos="9639"/>
      </w:tabs>
      <w:spacing w:after="0" w:line="240" w:lineRule="auto"/>
    </w:pPr>
  </w:style>
  <w:style w:type="character" w:customStyle="1" w:styleId="af5">
    <w:name w:val="Нижній колонтитул Знак"/>
    <w:link w:val="af4"/>
    <w:uiPriority w:val="99"/>
    <w:rsid w:val="009E4A86"/>
    <w:rPr>
      <w:lang w:val="ru-RU"/>
    </w:rPr>
  </w:style>
  <w:style w:type="character" w:styleId="af6">
    <w:name w:val="Placeholder Text"/>
    <w:uiPriority w:val="99"/>
    <w:semiHidden/>
    <w:rsid w:val="00C41ABE"/>
    <w:rPr>
      <w:color w:val="808080"/>
    </w:rPr>
  </w:style>
  <w:style w:type="paragraph" w:customStyle="1" w:styleId="rvps2">
    <w:name w:val="rvps2"/>
    <w:basedOn w:val="a"/>
    <w:rsid w:val="00DD0CDC"/>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af7">
    <w:name w:val="Body Text Indent"/>
    <w:basedOn w:val="a"/>
    <w:link w:val="af8"/>
    <w:unhideWhenUsed/>
    <w:rsid w:val="006A5A3E"/>
    <w:pPr>
      <w:spacing w:after="0" w:line="240" w:lineRule="auto"/>
      <w:ind w:firstLine="851"/>
      <w:jc w:val="both"/>
    </w:pPr>
    <w:rPr>
      <w:rFonts w:ascii="Times New Roman" w:eastAsia="Times New Roman" w:hAnsi="Times New Roman"/>
      <w:sz w:val="28"/>
      <w:szCs w:val="20"/>
      <w:lang w:val="uk-UA" w:eastAsia="ru-RU"/>
    </w:rPr>
  </w:style>
  <w:style w:type="character" w:customStyle="1" w:styleId="af8">
    <w:name w:val="Основний текст з відступом Знак"/>
    <w:basedOn w:val="a0"/>
    <w:link w:val="af7"/>
    <w:rsid w:val="006A5A3E"/>
    <w:rPr>
      <w:rFonts w:ascii="Times New Roman" w:eastAsia="Times New Roman" w:hAnsi="Times New Roman"/>
      <w:sz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2840">
      <w:bodyDiv w:val="1"/>
      <w:marLeft w:val="0"/>
      <w:marRight w:val="0"/>
      <w:marTop w:val="0"/>
      <w:marBottom w:val="0"/>
      <w:divBdr>
        <w:top w:val="none" w:sz="0" w:space="0" w:color="auto"/>
        <w:left w:val="none" w:sz="0" w:space="0" w:color="auto"/>
        <w:bottom w:val="none" w:sz="0" w:space="0" w:color="auto"/>
        <w:right w:val="none" w:sz="0" w:space="0" w:color="auto"/>
      </w:divBdr>
    </w:div>
    <w:div w:id="84156458">
      <w:bodyDiv w:val="1"/>
      <w:marLeft w:val="0"/>
      <w:marRight w:val="0"/>
      <w:marTop w:val="0"/>
      <w:marBottom w:val="0"/>
      <w:divBdr>
        <w:top w:val="none" w:sz="0" w:space="0" w:color="auto"/>
        <w:left w:val="none" w:sz="0" w:space="0" w:color="auto"/>
        <w:bottom w:val="none" w:sz="0" w:space="0" w:color="auto"/>
        <w:right w:val="none" w:sz="0" w:space="0" w:color="auto"/>
      </w:divBdr>
    </w:div>
    <w:div w:id="123353321">
      <w:bodyDiv w:val="1"/>
      <w:marLeft w:val="0"/>
      <w:marRight w:val="0"/>
      <w:marTop w:val="0"/>
      <w:marBottom w:val="0"/>
      <w:divBdr>
        <w:top w:val="none" w:sz="0" w:space="0" w:color="auto"/>
        <w:left w:val="none" w:sz="0" w:space="0" w:color="auto"/>
        <w:bottom w:val="none" w:sz="0" w:space="0" w:color="auto"/>
        <w:right w:val="none" w:sz="0" w:space="0" w:color="auto"/>
      </w:divBdr>
    </w:div>
    <w:div w:id="265306009">
      <w:bodyDiv w:val="1"/>
      <w:marLeft w:val="0"/>
      <w:marRight w:val="0"/>
      <w:marTop w:val="0"/>
      <w:marBottom w:val="0"/>
      <w:divBdr>
        <w:top w:val="none" w:sz="0" w:space="0" w:color="auto"/>
        <w:left w:val="none" w:sz="0" w:space="0" w:color="auto"/>
        <w:bottom w:val="none" w:sz="0" w:space="0" w:color="auto"/>
        <w:right w:val="none" w:sz="0" w:space="0" w:color="auto"/>
      </w:divBdr>
    </w:div>
    <w:div w:id="767312069">
      <w:bodyDiv w:val="1"/>
      <w:marLeft w:val="0"/>
      <w:marRight w:val="0"/>
      <w:marTop w:val="0"/>
      <w:marBottom w:val="0"/>
      <w:divBdr>
        <w:top w:val="none" w:sz="0" w:space="0" w:color="auto"/>
        <w:left w:val="none" w:sz="0" w:space="0" w:color="auto"/>
        <w:bottom w:val="none" w:sz="0" w:space="0" w:color="auto"/>
        <w:right w:val="none" w:sz="0" w:space="0" w:color="auto"/>
      </w:divBdr>
    </w:div>
    <w:div w:id="1068262590">
      <w:bodyDiv w:val="1"/>
      <w:marLeft w:val="0"/>
      <w:marRight w:val="0"/>
      <w:marTop w:val="0"/>
      <w:marBottom w:val="0"/>
      <w:divBdr>
        <w:top w:val="none" w:sz="0" w:space="0" w:color="auto"/>
        <w:left w:val="none" w:sz="0" w:space="0" w:color="auto"/>
        <w:bottom w:val="none" w:sz="0" w:space="0" w:color="auto"/>
        <w:right w:val="none" w:sz="0" w:space="0" w:color="auto"/>
      </w:divBdr>
    </w:div>
    <w:div w:id="1158108721">
      <w:bodyDiv w:val="1"/>
      <w:marLeft w:val="0"/>
      <w:marRight w:val="0"/>
      <w:marTop w:val="0"/>
      <w:marBottom w:val="0"/>
      <w:divBdr>
        <w:top w:val="none" w:sz="0" w:space="0" w:color="auto"/>
        <w:left w:val="none" w:sz="0" w:space="0" w:color="auto"/>
        <w:bottom w:val="none" w:sz="0" w:space="0" w:color="auto"/>
        <w:right w:val="none" w:sz="0" w:space="0" w:color="auto"/>
      </w:divBdr>
    </w:div>
    <w:div w:id="1621885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4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on.rada.gov.ua/laws/show/2939-17" TargetMode="External"/><Relationship Id="rId4" Type="http://schemas.openxmlformats.org/officeDocument/2006/relationships/settings" Target="settings.xml"/><Relationship Id="rId9" Type="http://schemas.openxmlformats.org/officeDocument/2006/relationships/hyperlink" Target="https://zakon.rada.gov.ua/laws/show/2657-12"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4AC70-6CB1-4694-B8F8-8FA4E6139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1969</TotalTime>
  <Pages>9</Pages>
  <Words>12019</Words>
  <Characters>6852</Characters>
  <Application>Microsoft Office Word</Application>
  <DocSecurity>0</DocSecurity>
  <Lines>57</Lines>
  <Paragraphs>37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18834</CharactersWithSpaces>
  <SharedDoc>false</SharedDoc>
  <HLinks>
    <vt:vector size="36" baseType="variant">
      <vt:variant>
        <vt:i4>6946848</vt:i4>
      </vt:variant>
      <vt:variant>
        <vt:i4>15</vt:i4>
      </vt:variant>
      <vt:variant>
        <vt:i4>0</vt:i4>
      </vt:variant>
      <vt:variant>
        <vt:i4>5</vt:i4>
      </vt:variant>
      <vt:variant>
        <vt:lpwstr>https://zakon.rada.gov.ua/laws/show/2939-17</vt:lpwstr>
      </vt:variant>
      <vt:variant>
        <vt:lpwstr/>
      </vt:variant>
      <vt:variant>
        <vt:i4>7012390</vt:i4>
      </vt:variant>
      <vt:variant>
        <vt:i4>12</vt:i4>
      </vt:variant>
      <vt:variant>
        <vt:i4>0</vt:i4>
      </vt:variant>
      <vt:variant>
        <vt:i4>5</vt:i4>
      </vt:variant>
      <vt:variant>
        <vt:lpwstr>https://zakon.rada.gov.ua/laws/show/2657-12</vt:lpwstr>
      </vt:variant>
      <vt:variant>
        <vt:lpwstr/>
      </vt:variant>
      <vt:variant>
        <vt:i4>7602235</vt:i4>
      </vt:variant>
      <vt:variant>
        <vt:i4>9</vt:i4>
      </vt:variant>
      <vt:variant>
        <vt:i4>0</vt:i4>
      </vt:variant>
      <vt:variant>
        <vt:i4>5</vt:i4>
      </vt:variant>
      <vt:variant>
        <vt:lpwstr>mailto:monitoring_E@nerc.gov.ua</vt:lpwstr>
      </vt:variant>
      <vt:variant>
        <vt:lpwstr/>
      </vt:variant>
      <vt:variant>
        <vt:i4>6946848</vt:i4>
      </vt:variant>
      <vt:variant>
        <vt:i4>6</vt:i4>
      </vt:variant>
      <vt:variant>
        <vt:i4>0</vt:i4>
      </vt:variant>
      <vt:variant>
        <vt:i4>5</vt:i4>
      </vt:variant>
      <vt:variant>
        <vt:lpwstr>https://zakon.rada.gov.ua/laws/show/2939-17</vt:lpwstr>
      </vt:variant>
      <vt:variant>
        <vt:lpwstr/>
      </vt:variant>
      <vt:variant>
        <vt:i4>7012390</vt:i4>
      </vt:variant>
      <vt:variant>
        <vt:i4>3</vt:i4>
      </vt:variant>
      <vt:variant>
        <vt:i4>0</vt:i4>
      </vt:variant>
      <vt:variant>
        <vt:i4>5</vt:i4>
      </vt:variant>
      <vt:variant>
        <vt:lpwstr>https://zakon.rada.gov.ua/laws/show/2657-12</vt:lpwstr>
      </vt:variant>
      <vt:variant>
        <vt:lpwstr/>
      </vt:variant>
      <vt:variant>
        <vt:i4>7274532</vt:i4>
      </vt:variant>
      <vt:variant>
        <vt:i4>0</vt:i4>
      </vt:variant>
      <vt:variant>
        <vt:i4>0</vt:i4>
      </vt:variant>
      <vt:variant>
        <vt:i4>5</vt:i4>
      </vt:variant>
      <vt:variant>
        <vt:lpwstr>https://zakon.rada.gov.ua/laws/show/1540-19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Марина Мілова</cp:lastModifiedBy>
  <cp:revision>62</cp:revision>
  <cp:lastPrinted>2019-10-01T08:42:00Z</cp:lastPrinted>
  <dcterms:created xsi:type="dcterms:W3CDTF">2023-10-27T11:34:00Z</dcterms:created>
  <dcterms:modified xsi:type="dcterms:W3CDTF">2025-01-29T06:55:00Z</dcterms:modified>
</cp:coreProperties>
</file>