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AB5" w:rsidRPr="00AE06A2" w:rsidRDefault="00772AB5" w:rsidP="00772AB5">
      <w:pPr>
        <w:pStyle w:val="a4"/>
        <w:spacing w:before="0" w:beforeAutospacing="0" w:after="0" w:afterAutospacing="0"/>
        <w:ind w:left="5529"/>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772AB5" w:rsidRPr="00AE06A2" w:rsidRDefault="00772AB5" w:rsidP="00772AB5">
      <w:pPr>
        <w:pStyle w:val="a4"/>
        <w:spacing w:before="0" w:beforeAutospacing="0" w:after="0" w:afterAutospacing="0"/>
        <w:ind w:left="5529"/>
        <w:rPr>
          <w:sz w:val="28"/>
          <w:szCs w:val="28"/>
        </w:rPr>
      </w:pPr>
      <w:r w:rsidRPr="00AE06A2">
        <w:rPr>
          <w:sz w:val="28"/>
          <w:szCs w:val="28"/>
        </w:rPr>
        <w:t>29.03.2019 № 450</w:t>
      </w:r>
    </w:p>
    <w:p w:rsidR="00E06257" w:rsidRDefault="00E06257" w:rsidP="00E06257">
      <w:pPr>
        <w:pStyle w:val="a4"/>
        <w:spacing w:before="0" w:beforeAutospacing="0" w:after="0" w:afterAutospacing="0"/>
        <w:ind w:left="5529"/>
        <w:rPr>
          <w:sz w:val="28"/>
          <w:szCs w:val="28"/>
        </w:rPr>
      </w:pPr>
      <w:r>
        <w:rPr>
          <w:sz w:val="28"/>
          <w:szCs w:val="28"/>
          <w:lang w:val="ru-RU"/>
        </w:rPr>
        <w:t xml:space="preserve">(у </w:t>
      </w:r>
      <w:r>
        <w:rPr>
          <w:sz w:val="28"/>
          <w:szCs w:val="28"/>
        </w:rPr>
        <w:t>редакції постанови НКРЕКП</w:t>
      </w:r>
    </w:p>
    <w:p w:rsidR="00E06257" w:rsidRDefault="00E06257" w:rsidP="00E06257">
      <w:pPr>
        <w:pStyle w:val="a4"/>
        <w:tabs>
          <w:tab w:val="left" w:pos="9072"/>
        </w:tabs>
        <w:spacing w:before="0" w:beforeAutospacing="0" w:after="0" w:afterAutospacing="0"/>
        <w:ind w:firstLine="5529"/>
        <w:rPr>
          <w:sz w:val="28"/>
          <w:szCs w:val="28"/>
        </w:rPr>
      </w:pPr>
      <w:r>
        <w:rPr>
          <w:sz w:val="28"/>
          <w:szCs w:val="28"/>
        </w:rPr>
        <w:t xml:space="preserve">від </w:t>
      </w:r>
      <w:r>
        <w:rPr>
          <w:sz w:val="28"/>
          <w:szCs w:val="28"/>
          <w:lang w:val="ru-RU"/>
        </w:rPr>
        <w:t>06.02.2024</w:t>
      </w:r>
      <w:r>
        <w:rPr>
          <w:sz w:val="28"/>
          <w:szCs w:val="28"/>
        </w:rPr>
        <w:t xml:space="preserve"> № 234)</w:t>
      </w:r>
    </w:p>
    <w:p w:rsidR="00772AB5" w:rsidRPr="00AE06A2" w:rsidRDefault="00772AB5" w:rsidP="00772AB5">
      <w:pPr>
        <w:ind w:firstLine="709"/>
        <w:jc w:val="center"/>
        <w:rPr>
          <w:b/>
          <w:sz w:val="28"/>
          <w:szCs w:val="28"/>
          <w:lang w:val="uk-UA"/>
        </w:rPr>
      </w:pPr>
      <w:bookmarkStart w:id="0" w:name="_GoBack"/>
      <w:bookmarkEnd w:id="0"/>
    </w:p>
    <w:p w:rsidR="00772AB5" w:rsidRPr="00AE06A2" w:rsidRDefault="00772AB5" w:rsidP="00772AB5">
      <w:pPr>
        <w:ind w:firstLine="709"/>
        <w:jc w:val="center"/>
        <w:rPr>
          <w:b/>
          <w:sz w:val="28"/>
          <w:szCs w:val="28"/>
          <w:lang w:val="uk-UA"/>
        </w:rPr>
      </w:pPr>
    </w:p>
    <w:p w:rsidR="00772AB5" w:rsidRPr="00AE06A2" w:rsidRDefault="00772AB5" w:rsidP="00996EF1">
      <w:pPr>
        <w:jc w:val="center"/>
        <w:rPr>
          <w:b/>
          <w:sz w:val="28"/>
          <w:szCs w:val="28"/>
          <w:lang w:val="uk-UA"/>
        </w:rPr>
      </w:pPr>
      <w:r w:rsidRPr="00AE06A2">
        <w:rPr>
          <w:b/>
          <w:sz w:val="28"/>
          <w:szCs w:val="28"/>
          <w:lang w:val="uk-UA"/>
        </w:rPr>
        <w:t xml:space="preserve">ІНСТРУКЦІЯ </w:t>
      </w:r>
    </w:p>
    <w:p w:rsidR="00772AB5" w:rsidRPr="00AE06A2" w:rsidRDefault="00772AB5" w:rsidP="00996EF1">
      <w:pPr>
        <w:jc w:val="center"/>
        <w:rPr>
          <w:b/>
          <w:sz w:val="28"/>
          <w:szCs w:val="28"/>
          <w:lang w:val="uk-UA"/>
        </w:rPr>
      </w:pPr>
      <w:r w:rsidRPr="00AE06A2">
        <w:rPr>
          <w:b/>
          <w:sz w:val="28"/>
          <w:szCs w:val="28"/>
          <w:lang w:val="uk-UA"/>
        </w:rPr>
        <w:t>щодо заповнення форми звітності № 13-НКРЕКП-моніторинг-передача (річна) «Звіт про пропускну спроможність міждержавних перетинів»</w:t>
      </w:r>
    </w:p>
    <w:p w:rsidR="00772AB5" w:rsidRPr="00AE06A2" w:rsidRDefault="00772AB5" w:rsidP="00996EF1">
      <w:pPr>
        <w:jc w:val="center"/>
        <w:rPr>
          <w:b/>
          <w:sz w:val="28"/>
          <w:szCs w:val="28"/>
          <w:lang w:val="uk-UA"/>
        </w:rPr>
      </w:pPr>
    </w:p>
    <w:p w:rsidR="00772AB5" w:rsidRPr="00AE06A2" w:rsidRDefault="00772AB5" w:rsidP="00996EF1">
      <w:pPr>
        <w:jc w:val="center"/>
        <w:rPr>
          <w:b/>
          <w:sz w:val="28"/>
          <w:szCs w:val="28"/>
          <w:lang w:val="uk-UA"/>
        </w:rPr>
      </w:pPr>
      <w:r w:rsidRPr="00AE06A2">
        <w:rPr>
          <w:b/>
          <w:sz w:val="28"/>
          <w:szCs w:val="28"/>
          <w:lang w:val="uk-UA"/>
        </w:rPr>
        <w:t>1. Загальні положення</w:t>
      </w:r>
    </w:p>
    <w:p w:rsidR="00772AB5" w:rsidRPr="00AE06A2" w:rsidRDefault="00772AB5" w:rsidP="00996EF1">
      <w:pPr>
        <w:ind w:firstLine="709"/>
        <w:jc w:val="both"/>
        <w:rPr>
          <w:sz w:val="28"/>
          <w:szCs w:val="28"/>
          <w:lang w:val="uk-UA"/>
        </w:rPr>
      </w:pPr>
    </w:p>
    <w:p w:rsidR="00772AB5" w:rsidRPr="00AE06A2" w:rsidRDefault="00772AB5" w:rsidP="00996EF1">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p>
    <w:p w:rsidR="00772AB5" w:rsidRPr="00AE06A2" w:rsidRDefault="00772AB5" w:rsidP="00996EF1">
      <w:pPr>
        <w:ind w:firstLine="709"/>
        <w:jc w:val="both"/>
        <w:rPr>
          <w:sz w:val="28"/>
          <w:szCs w:val="28"/>
          <w:lang w:val="uk-UA"/>
        </w:rPr>
      </w:pPr>
    </w:p>
    <w:p w:rsidR="00772AB5" w:rsidRPr="00AE06A2" w:rsidRDefault="00772AB5" w:rsidP="00996EF1">
      <w:pPr>
        <w:ind w:firstLine="709"/>
        <w:jc w:val="both"/>
        <w:rPr>
          <w:sz w:val="28"/>
          <w:szCs w:val="28"/>
          <w:lang w:val="uk-UA"/>
        </w:rPr>
      </w:pPr>
      <w:r w:rsidRPr="00AE06A2">
        <w:rPr>
          <w:sz w:val="28"/>
          <w:szCs w:val="28"/>
          <w:lang w:val="uk-UA"/>
        </w:rPr>
        <w:t xml:space="preserve">1.2. Ця Інструкція визначає порядок заповнення форми звітності </w:t>
      </w:r>
      <w:bookmarkStart w:id="1" w:name="_Hlk181289726"/>
      <w:r w:rsidRPr="00AE06A2">
        <w:rPr>
          <w:sz w:val="28"/>
          <w:szCs w:val="28"/>
          <w:lang w:val="uk-UA"/>
        </w:rPr>
        <w:t>№ 13</w:t>
      </w:r>
      <w:r w:rsidRPr="00AE06A2">
        <w:rPr>
          <w:sz w:val="28"/>
          <w:szCs w:val="28"/>
          <w:lang w:val="uk-UA"/>
        </w:rPr>
        <w:noBreakHyphen/>
        <w:t>НКРЕКП-моніторинг-передача (річна) «Звіт про пропускну спроможність міждержавних перетинів»</w:t>
      </w:r>
      <w:bookmarkEnd w:id="1"/>
      <w:r w:rsidRPr="00AE06A2">
        <w:rPr>
          <w:sz w:val="28"/>
          <w:szCs w:val="28"/>
          <w:lang w:val="uk-UA"/>
        </w:rPr>
        <w:t xml:space="preserve"> (далі – форма звітності № 13) та додатк</w:t>
      </w:r>
      <w:r w:rsidR="00B3419E">
        <w:rPr>
          <w:sz w:val="28"/>
          <w:szCs w:val="28"/>
          <w:lang w:val="uk-UA"/>
        </w:rPr>
        <w:t>ів</w:t>
      </w:r>
      <w:r w:rsidRPr="00AE06A2">
        <w:rPr>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772AB5" w:rsidRPr="00AE06A2" w:rsidRDefault="00772AB5" w:rsidP="00996EF1">
      <w:pPr>
        <w:ind w:firstLine="709"/>
        <w:jc w:val="both"/>
        <w:rPr>
          <w:sz w:val="28"/>
          <w:szCs w:val="28"/>
          <w:lang w:val="uk-UA"/>
        </w:rPr>
      </w:pPr>
    </w:p>
    <w:p w:rsidR="00772AB5" w:rsidRPr="00AE06A2" w:rsidRDefault="00772AB5" w:rsidP="00996EF1">
      <w:pPr>
        <w:ind w:firstLine="709"/>
        <w:jc w:val="both"/>
        <w:rPr>
          <w:sz w:val="28"/>
          <w:szCs w:val="28"/>
          <w:lang w:val="uk-UA"/>
        </w:rPr>
      </w:pPr>
      <w:r w:rsidRPr="00AE06A2">
        <w:rPr>
          <w:sz w:val="28"/>
          <w:szCs w:val="28"/>
          <w:lang w:val="uk-UA"/>
        </w:rPr>
        <w:t>1.3. Цю Інструкцію розроблено відповідно до:</w:t>
      </w:r>
    </w:p>
    <w:p w:rsidR="00772AB5" w:rsidRPr="00AE06A2" w:rsidRDefault="00772AB5" w:rsidP="00996EF1">
      <w:pPr>
        <w:ind w:firstLine="709"/>
        <w:jc w:val="both"/>
        <w:rPr>
          <w:sz w:val="28"/>
          <w:szCs w:val="28"/>
          <w:lang w:val="uk-UA"/>
        </w:rPr>
      </w:pPr>
      <w:r w:rsidRPr="00AE06A2">
        <w:rPr>
          <w:sz w:val="28"/>
          <w:szCs w:val="28"/>
          <w:lang w:val="uk-UA"/>
        </w:rPr>
        <w:t xml:space="preserve">законів України «Про ринок електричної енергії» (далі – Закон),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772AB5" w:rsidRPr="00AE06A2" w:rsidRDefault="00772AB5" w:rsidP="00996EF1">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w:t>
      </w:r>
      <w:r w:rsidRPr="00AE06A2">
        <w:rPr>
          <w:sz w:val="28"/>
          <w:szCs w:val="28"/>
          <w:lang w:val="uk-UA"/>
        </w:rPr>
        <w:br/>
        <w:t xml:space="preserve">№ 307,  Ліцензійних умов провадження господарської діяльності з передачі електричної енергії, затверджених постановою НКРЕКП </w:t>
      </w:r>
      <w:r w:rsidR="00CE04D3">
        <w:rPr>
          <w:sz w:val="28"/>
          <w:szCs w:val="28"/>
          <w:lang w:val="uk-UA"/>
        </w:rPr>
        <w:br/>
      </w:r>
      <w:r w:rsidRPr="00AE06A2">
        <w:rPr>
          <w:sz w:val="28"/>
          <w:szCs w:val="28"/>
          <w:lang w:val="uk-UA"/>
        </w:rPr>
        <w:t>від 09 листопада 2017 року № 1388, Правил управління обмеженнями, затверджених постановою НКРЕКП від 03 квітня 2020 року № 763, Порядку розподілу пропускної спроможності міждержавних перетинів, затвердженого постановою НКРЕКП від 03 квітня 2020 року № 763;</w:t>
      </w:r>
    </w:p>
    <w:p w:rsidR="00772AB5" w:rsidRPr="00AE06A2" w:rsidRDefault="00772AB5" w:rsidP="00996EF1">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772AB5" w:rsidRPr="00AE06A2" w:rsidRDefault="00772AB5" w:rsidP="00996EF1">
      <w:pPr>
        <w:ind w:firstLine="709"/>
        <w:jc w:val="both"/>
        <w:rPr>
          <w:sz w:val="28"/>
          <w:szCs w:val="28"/>
          <w:lang w:val="uk-UA"/>
        </w:rPr>
      </w:pPr>
    </w:p>
    <w:p w:rsidR="00772AB5" w:rsidRPr="00AE06A2" w:rsidRDefault="00772AB5" w:rsidP="00996EF1">
      <w:pPr>
        <w:ind w:firstLine="709"/>
        <w:jc w:val="both"/>
        <w:rPr>
          <w:sz w:val="28"/>
          <w:szCs w:val="28"/>
          <w:lang w:val="uk-UA"/>
        </w:rPr>
      </w:pPr>
    </w:p>
    <w:p w:rsidR="00772AB5" w:rsidRPr="00AE06A2" w:rsidRDefault="00772AB5" w:rsidP="00996EF1">
      <w:pPr>
        <w:ind w:firstLine="709"/>
        <w:jc w:val="both"/>
        <w:rPr>
          <w:sz w:val="28"/>
          <w:szCs w:val="28"/>
          <w:lang w:val="uk-UA"/>
        </w:rPr>
      </w:pPr>
    </w:p>
    <w:p w:rsidR="00772AB5" w:rsidRPr="00AE06A2" w:rsidRDefault="00772AB5" w:rsidP="00996EF1">
      <w:pPr>
        <w:ind w:firstLine="709"/>
        <w:jc w:val="center"/>
        <w:rPr>
          <w:b/>
          <w:sz w:val="28"/>
          <w:szCs w:val="28"/>
          <w:lang w:val="uk-UA"/>
        </w:rPr>
      </w:pPr>
      <w:r w:rsidRPr="00AE06A2">
        <w:rPr>
          <w:b/>
          <w:sz w:val="28"/>
          <w:szCs w:val="28"/>
          <w:lang w:val="uk-UA"/>
        </w:rPr>
        <w:lastRenderedPageBreak/>
        <w:t>2. Порядок та термін надання інформації</w:t>
      </w:r>
    </w:p>
    <w:p w:rsidR="00772AB5" w:rsidRPr="00AE06A2" w:rsidRDefault="00772AB5" w:rsidP="00996EF1">
      <w:pPr>
        <w:ind w:firstLine="709"/>
        <w:jc w:val="both"/>
        <w:rPr>
          <w:sz w:val="28"/>
          <w:szCs w:val="28"/>
          <w:lang w:val="uk-UA"/>
        </w:rPr>
      </w:pPr>
    </w:p>
    <w:p w:rsidR="00B00701" w:rsidRPr="00AE06A2" w:rsidRDefault="00B00701" w:rsidP="00996EF1">
      <w:pPr>
        <w:tabs>
          <w:tab w:val="left" w:pos="993"/>
        </w:tabs>
        <w:ind w:firstLine="567"/>
        <w:jc w:val="both"/>
        <w:rPr>
          <w:sz w:val="28"/>
          <w:szCs w:val="28"/>
          <w:lang w:val="uk-UA"/>
        </w:rPr>
      </w:pPr>
      <w:r w:rsidRPr="00AE06A2">
        <w:rPr>
          <w:sz w:val="28"/>
          <w:szCs w:val="28"/>
          <w:lang w:val="uk-UA"/>
        </w:rPr>
        <w:t>2.</w:t>
      </w:r>
      <w:r>
        <w:rPr>
          <w:sz w:val="28"/>
          <w:szCs w:val="28"/>
          <w:lang w:val="uk-UA"/>
        </w:rPr>
        <w:t>1</w:t>
      </w:r>
      <w:r w:rsidRPr="00AE06A2">
        <w:rPr>
          <w:sz w:val="28"/>
          <w:szCs w:val="28"/>
          <w:lang w:val="uk-UA"/>
        </w:rPr>
        <w:t>. Звітним періодом є календарний рік.</w:t>
      </w:r>
    </w:p>
    <w:p w:rsidR="00B00701" w:rsidRDefault="00B00701" w:rsidP="00996EF1">
      <w:pPr>
        <w:tabs>
          <w:tab w:val="left" w:pos="993"/>
        </w:tabs>
        <w:ind w:firstLine="567"/>
        <w:jc w:val="both"/>
        <w:rPr>
          <w:sz w:val="28"/>
          <w:szCs w:val="28"/>
          <w:lang w:val="uk-UA"/>
        </w:rPr>
      </w:pPr>
    </w:p>
    <w:p w:rsidR="00B00701" w:rsidRDefault="00772AB5" w:rsidP="00996EF1">
      <w:pPr>
        <w:tabs>
          <w:tab w:val="left" w:pos="993"/>
        </w:tabs>
        <w:ind w:firstLine="567"/>
        <w:jc w:val="both"/>
        <w:rPr>
          <w:sz w:val="28"/>
          <w:szCs w:val="28"/>
          <w:lang w:val="uk-UA"/>
        </w:rPr>
      </w:pPr>
      <w:r w:rsidRPr="00AE06A2">
        <w:rPr>
          <w:sz w:val="28"/>
          <w:szCs w:val="28"/>
          <w:lang w:val="uk-UA"/>
        </w:rPr>
        <w:t>2.</w:t>
      </w:r>
      <w:r w:rsidR="00B00701">
        <w:rPr>
          <w:sz w:val="28"/>
          <w:szCs w:val="28"/>
          <w:lang w:val="uk-UA"/>
        </w:rPr>
        <w:t>2</w:t>
      </w:r>
      <w:r w:rsidRPr="00AE06A2">
        <w:rPr>
          <w:sz w:val="28"/>
          <w:szCs w:val="28"/>
          <w:lang w:val="uk-UA"/>
        </w:rPr>
        <w:t>. Форм</w:t>
      </w:r>
      <w:r w:rsidR="00B00701">
        <w:rPr>
          <w:sz w:val="28"/>
          <w:szCs w:val="28"/>
          <w:lang w:val="uk-UA"/>
        </w:rPr>
        <w:t>а</w:t>
      </w:r>
      <w:r w:rsidRPr="00AE06A2">
        <w:rPr>
          <w:sz w:val="28"/>
          <w:szCs w:val="28"/>
          <w:lang w:val="uk-UA"/>
        </w:rPr>
        <w:t xml:space="preserve"> звітності № 13 ОСП пода</w:t>
      </w:r>
      <w:r w:rsidR="00B00701">
        <w:rPr>
          <w:sz w:val="28"/>
          <w:szCs w:val="28"/>
          <w:lang w:val="uk-UA"/>
        </w:rPr>
        <w:t>ється</w:t>
      </w:r>
      <w:r w:rsidRPr="00AE06A2">
        <w:rPr>
          <w:sz w:val="28"/>
          <w:szCs w:val="28"/>
          <w:lang w:val="uk-UA"/>
        </w:rPr>
        <w:t xml:space="preserve"> щороку до 25 лютого року, наступного за звітним періодом. </w:t>
      </w:r>
    </w:p>
    <w:p w:rsidR="00B00701" w:rsidRDefault="00B00701" w:rsidP="00996EF1">
      <w:pPr>
        <w:tabs>
          <w:tab w:val="left" w:pos="993"/>
        </w:tabs>
        <w:ind w:firstLine="567"/>
        <w:jc w:val="both"/>
        <w:rPr>
          <w:sz w:val="28"/>
          <w:szCs w:val="28"/>
          <w:lang w:val="uk-UA"/>
        </w:rPr>
      </w:pPr>
    </w:p>
    <w:p w:rsidR="00B00701" w:rsidRDefault="00B00701" w:rsidP="00996EF1">
      <w:pPr>
        <w:tabs>
          <w:tab w:val="left" w:pos="993"/>
        </w:tabs>
        <w:ind w:firstLine="567"/>
        <w:jc w:val="both"/>
        <w:rPr>
          <w:sz w:val="28"/>
          <w:szCs w:val="28"/>
          <w:lang w:val="uk-UA"/>
        </w:rPr>
      </w:pPr>
      <w:r w:rsidRPr="00AE06A2">
        <w:rPr>
          <w:sz w:val="28"/>
          <w:szCs w:val="28"/>
          <w:lang w:val="uk-UA"/>
        </w:rPr>
        <w:t xml:space="preserve">2.3. Форма звітності № 13 надсилається ОСП до НКРЕКП </w:t>
      </w:r>
      <w:r>
        <w:rPr>
          <w:sz w:val="28"/>
          <w:szCs w:val="28"/>
          <w:lang w:val="uk-UA"/>
        </w:rPr>
        <w:t xml:space="preserve">виключно </w:t>
      </w:r>
      <w:r w:rsidRPr="00AE06A2">
        <w:rPr>
          <w:sz w:val="28"/>
          <w:szCs w:val="28"/>
          <w:lang w:val="uk-UA"/>
        </w:rPr>
        <w:t xml:space="preserve">в </w:t>
      </w:r>
      <w:r w:rsidR="0078710E">
        <w:rPr>
          <w:sz w:val="28"/>
          <w:szCs w:val="28"/>
          <w:lang w:val="uk-UA"/>
        </w:rPr>
        <w:t>електронній формі</w:t>
      </w:r>
      <w:r w:rsidRPr="00AE06A2">
        <w:rPr>
          <w:sz w:val="28"/>
          <w:szCs w:val="28"/>
          <w:lang w:val="uk-UA"/>
        </w:rPr>
        <w:t xml:space="preserve"> </w:t>
      </w:r>
      <w:r>
        <w:rPr>
          <w:sz w:val="28"/>
          <w:szCs w:val="28"/>
          <w:lang w:val="uk-UA"/>
        </w:rPr>
        <w:t xml:space="preserve">(файл у форматі </w:t>
      </w:r>
      <w:r w:rsidRPr="00AE06A2">
        <w:rPr>
          <w:sz w:val="28"/>
          <w:szCs w:val="28"/>
          <w:lang w:val="uk-UA"/>
        </w:rPr>
        <w:t>«</w:t>
      </w:r>
      <w:proofErr w:type="spellStart"/>
      <w:r w:rsidRPr="00AE06A2">
        <w:rPr>
          <w:sz w:val="28"/>
          <w:szCs w:val="28"/>
          <w:lang w:val="uk-UA"/>
        </w:rPr>
        <w:t>xls</w:t>
      </w:r>
      <w:proofErr w:type="spellEnd"/>
      <w:r w:rsidRPr="00AE06A2">
        <w:rPr>
          <w:sz w:val="28"/>
          <w:szCs w:val="28"/>
          <w:lang w:val="uk-UA"/>
        </w:rPr>
        <w:t>» або «</w:t>
      </w:r>
      <w:proofErr w:type="spellStart"/>
      <w:r w:rsidRPr="00AE06A2">
        <w:rPr>
          <w:sz w:val="28"/>
          <w:szCs w:val="28"/>
          <w:lang w:val="uk-UA"/>
        </w:rPr>
        <w:t>xlsx</w:t>
      </w:r>
      <w:proofErr w:type="spellEnd"/>
      <w:r w:rsidRPr="00AE06A2">
        <w:rPr>
          <w:sz w:val="28"/>
          <w:szCs w:val="28"/>
          <w:lang w:val="uk-UA"/>
        </w:rPr>
        <w:t>»</w:t>
      </w:r>
      <w:r>
        <w:rPr>
          <w:sz w:val="28"/>
          <w:szCs w:val="28"/>
          <w:lang w:val="uk-UA"/>
        </w:rPr>
        <w:t xml:space="preserve"> </w:t>
      </w:r>
      <w:r w:rsidRPr="00B00701">
        <w:rPr>
          <w:sz w:val="28"/>
          <w:szCs w:val="28"/>
          <w:lang w:val="uk-UA"/>
        </w:rPr>
        <w:t xml:space="preserve">згідно з формою, розробленою НКРЕКП) </w:t>
      </w:r>
      <w:r w:rsidRPr="00AE06A2">
        <w:rPr>
          <w:sz w:val="28"/>
          <w:szCs w:val="28"/>
          <w:lang w:val="uk-UA"/>
        </w:rPr>
        <w:t xml:space="preserve">на адресу: monitoring_r@nerc.gov.ua з накладенням кваліфікованого електронного підпису </w:t>
      </w:r>
      <w:r w:rsidRPr="00B00701">
        <w:rPr>
          <w:sz w:val="28"/>
          <w:szCs w:val="28"/>
          <w:lang w:val="uk-UA"/>
        </w:rPr>
        <w:t>(у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B00701" w:rsidRPr="00B00701" w:rsidRDefault="00B00701" w:rsidP="00996EF1">
      <w:pPr>
        <w:tabs>
          <w:tab w:val="left" w:pos="993"/>
        </w:tabs>
        <w:ind w:firstLine="567"/>
        <w:jc w:val="both"/>
        <w:rPr>
          <w:sz w:val="28"/>
          <w:szCs w:val="28"/>
          <w:lang w:val="uk-UA"/>
        </w:rPr>
      </w:pPr>
      <w:r w:rsidRPr="00B00701">
        <w:rPr>
          <w:sz w:val="28"/>
          <w:szCs w:val="28"/>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772AB5" w:rsidRPr="00AE06A2" w:rsidRDefault="00B00701" w:rsidP="00996EF1">
      <w:pPr>
        <w:tabs>
          <w:tab w:val="left" w:pos="993"/>
        </w:tabs>
        <w:ind w:firstLine="567"/>
        <w:jc w:val="both"/>
        <w:rPr>
          <w:sz w:val="28"/>
          <w:szCs w:val="28"/>
          <w:lang w:val="uk-UA"/>
        </w:rPr>
      </w:pPr>
      <w:r w:rsidRPr="00B00701">
        <w:rPr>
          <w:sz w:val="28"/>
          <w:szCs w:val="28"/>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FF121A">
        <w:rPr>
          <w:sz w:val="28"/>
          <w:szCs w:val="28"/>
          <w:lang w:val="uk-UA"/>
        </w:rPr>
        <w:t>надходження</w:t>
      </w:r>
      <w:r w:rsidRPr="00B00701">
        <w:rPr>
          <w:sz w:val="28"/>
          <w:szCs w:val="28"/>
          <w:lang w:val="uk-UA"/>
        </w:rPr>
        <w:t xml:space="preserve">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w:t>
      </w:r>
      <w:r w:rsidR="0078710E">
        <w:rPr>
          <w:sz w:val="28"/>
          <w:szCs w:val="28"/>
          <w:lang w:val="uk-UA"/>
        </w:rPr>
        <w:t xml:space="preserve">такого </w:t>
      </w:r>
      <w:r w:rsidRPr="00B00701">
        <w:rPr>
          <w:sz w:val="28"/>
          <w:szCs w:val="28"/>
          <w:lang w:val="uk-UA"/>
        </w:rPr>
        <w:t>підтвердження</w:t>
      </w:r>
      <w:r w:rsidR="0078710E">
        <w:rPr>
          <w:sz w:val="28"/>
          <w:szCs w:val="28"/>
          <w:lang w:val="uk-UA"/>
        </w:rPr>
        <w:t xml:space="preserve">, </w:t>
      </w:r>
      <w:r w:rsidRPr="00B00701">
        <w:rPr>
          <w:sz w:val="28"/>
          <w:szCs w:val="28"/>
          <w:lang w:val="uk-UA"/>
        </w:rPr>
        <w:t>вважається, що форма звітності не одержана НКРЕКП.</w:t>
      </w:r>
    </w:p>
    <w:p w:rsidR="00B00701" w:rsidRDefault="00772AB5" w:rsidP="00996EF1">
      <w:pPr>
        <w:tabs>
          <w:tab w:val="left" w:pos="993"/>
        </w:tabs>
        <w:ind w:firstLine="567"/>
        <w:jc w:val="both"/>
        <w:rPr>
          <w:sz w:val="28"/>
          <w:szCs w:val="28"/>
          <w:lang w:val="uk-UA"/>
        </w:rPr>
      </w:pPr>
      <w:r w:rsidRPr="00AE06A2">
        <w:rPr>
          <w:sz w:val="28"/>
          <w:szCs w:val="28"/>
          <w:lang w:val="uk-UA"/>
        </w:rPr>
        <w:t xml:space="preserve">У випадку якщо форма звітності № 13 містить інформацію та/або дані конфіденційного характеру, які становлять комерційну таємницю, </w:t>
      </w:r>
      <w:r w:rsidR="00B00701" w:rsidRPr="00B00701">
        <w:rPr>
          <w:sz w:val="28"/>
          <w:szCs w:val="28"/>
          <w:lang w:val="uk-UA"/>
        </w:rPr>
        <w:t xml:space="preserve">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sidR="00B00701">
        <w:rPr>
          <w:sz w:val="28"/>
          <w:szCs w:val="28"/>
          <w:lang w:val="uk-UA"/>
        </w:rPr>
        <w:t>13</w:t>
      </w:r>
      <w:r w:rsidR="00B00701" w:rsidRPr="00B00701">
        <w:rPr>
          <w:sz w:val="28"/>
          <w:szCs w:val="28"/>
          <w:lang w:val="uk-UA"/>
        </w:rPr>
        <w:t xml:space="preserve">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772AB5" w:rsidRPr="00AE06A2" w:rsidRDefault="00772AB5" w:rsidP="00996EF1">
      <w:pPr>
        <w:tabs>
          <w:tab w:val="left" w:pos="993"/>
        </w:tabs>
        <w:ind w:firstLine="567"/>
        <w:jc w:val="both"/>
        <w:rPr>
          <w:sz w:val="28"/>
          <w:szCs w:val="28"/>
          <w:lang w:val="uk-UA"/>
        </w:rPr>
      </w:pPr>
      <w:r w:rsidRPr="00AE06A2">
        <w:rPr>
          <w:sz w:val="28"/>
          <w:szCs w:val="28"/>
          <w:lang w:val="uk-UA"/>
        </w:rPr>
        <w:t>Обмеженню доступу підлягає інформація, визначена як конфіденційна, а не форма звітності № 13 у цілому.</w:t>
      </w:r>
    </w:p>
    <w:p w:rsidR="00772AB5" w:rsidRDefault="00772AB5" w:rsidP="00996EF1">
      <w:pPr>
        <w:tabs>
          <w:tab w:val="left" w:pos="993"/>
        </w:tabs>
        <w:ind w:firstLine="567"/>
        <w:jc w:val="both"/>
        <w:rPr>
          <w:sz w:val="28"/>
          <w:szCs w:val="28"/>
          <w:lang w:val="uk-UA"/>
        </w:rPr>
      </w:pPr>
      <w:r w:rsidRPr="00AE06A2">
        <w:rPr>
          <w:sz w:val="28"/>
          <w:szCs w:val="28"/>
          <w:lang w:val="uk-UA"/>
        </w:rPr>
        <w:t>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13.</w:t>
      </w:r>
    </w:p>
    <w:p w:rsidR="00B00701" w:rsidRDefault="00B00701" w:rsidP="00996EF1">
      <w:pPr>
        <w:tabs>
          <w:tab w:val="left" w:pos="993"/>
        </w:tabs>
        <w:ind w:firstLine="567"/>
        <w:jc w:val="both"/>
        <w:rPr>
          <w:sz w:val="28"/>
          <w:szCs w:val="28"/>
          <w:lang w:val="uk-UA"/>
        </w:rPr>
      </w:pPr>
    </w:p>
    <w:p w:rsidR="00B00701" w:rsidRDefault="00B00701" w:rsidP="00996EF1">
      <w:pPr>
        <w:tabs>
          <w:tab w:val="left" w:pos="993"/>
        </w:tabs>
        <w:ind w:firstLine="567"/>
        <w:jc w:val="both"/>
        <w:rPr>
          <w:sz w:val="28"/>
          <w:szCs w:val="28"/>
          <w:lang w:val="uk-UA"/>
        </w:rPr>
      </w:pPr>
      <w:r w:rsidRPr="00B00701">
        <w:rPr>
          <w:sz w:val="28"/>
          <w:szCs w:val="28"/>
          <w:lang w:val="uk-UA"/>
        </w:rPr>
        <w:t xml:space="preserve">2.4. </w:t>
      </w:r>
      <w:r>
        <w:rPr>
          <w:sz w:val="28"/>
          <w:szCs w:val="28"/>
          <w:lang w:val="uk-UA"/>
        </w:rPr>
        <w:t>ОСП</w:t>
      </w:r>
      <w:r w:rsidRPr="00B00701">
        <w:rPr>
          <w:sz w:val="28"/>
          <w:szCs w:val="28"/>
          <w:lang w:val="uk-UA"/>
        </w:rPr>
        <w:t xml:space="preserve"> забезпечує достовірність інформації, зазначеної ним у формі звітності № </w:t>
      </w:r>
      <w:r>
        <w:rPr>
          <w:sz w:val="28"/>
          <w:szCs w:val="28"/>
          <w:lang w:val="uk-UA"/>
        </w:rPr>
        <w:t>13</w:t>
      </w:r>
      <w:r w:rsidRPr="00B00701">
        <w:rPr>
          <w:sz w:val="28"/>
          <w:szCs w:val="28"/>
          <w:lang w:val="uk-UA"/>
        </w:rPr>
        <w:t>.</w:t>
      </w:r>
    </w:p>
    <w:p w:rsidR="00B00701" w:rsidRDefault="00B00701" w:rsidP="00996EF1">
      <w:pPr>
        <w:tabs>
          <w:tab w:val="left" w:pos="993"/>
        </w:tabs>
        <w:ind w:firstLine="567"/>
        <w:jc w:val="both"/>
        <w:rPr>
          <w:sz w:val="28"/>
          <w:szCs w:val="28"/>
          <w:lang w:val="uk-UA"/>
        </w:rPr>
      </w:pPr>
    </w:p>
    <w:p w:rsidR="00B00701" w:rsidRPr="00AE06A2" w:rsidRDefault="00B00701" w:rsidP="00996EF1">
      <w:pPr>
        <w:tabs>
          <w:tab w:val="left" w:pos="993"/>
        </w:tabs>
        <w:ind w:firstLine="567"/>
        <w:jc w:val="both"/>
        <w:rPr>
          <w:sz w:val="28"/>
          <w:szCs w:val="28"/>
          <w:lang w:val="uk-UA"/>
        </w:rPr>
      </w:pPr>
      <w:r w:rsidRPr="00B00701">
        <w:rPr>
          <w:sz w:val="28"/>
          <w:szCs w:val="28"/>
          <w:lang w:val="uk-UA"/>
        </w:rPr>
        <w:t xml:space="preserve">2.5. Усі показники форми звітності № </w:t>
      </w:r>
      <w:r>
        <w:rPr>
          <w:sz w:val="28"/>
          <w:szCs w:val="28"/>
          <w:lang w:val="uk-UA"/>
        </w:rPr>
        <w:t>13</w:t>
      </w:r>
      <w:r w:rsidRPr="00B00701">
        <w:rPr>
          <w:sz w:val="28"/>
          <w:szCs w:val="28"/>
          <w:lang w:val="uk-UA"/>
        </w:rPr>
        <w:t xml:space="preserve"> мають ґрунтуватися на даних первинних документів, що забезпечує можливість порівняння і контролю даних.</w:t>
      </w:r>
    </w:p>
    <w:p w:rsidR="00772AB5" w:rsidRPr="00AE06A2" w:rsidRDefault="00772AB5" w:rsidP="00996EF1">
      <w:pPr>
        <w:tabs>
          <w:tab w:val="left" w:pos="993"/>
        </w:tabs>
        <w:ind w:firstLine="567"/>
        <w:jc w:val="both"/>
        <w:rPr>
          <w:sz w:val="28"/>
          <w:szCs w:val="28"/>
          <w:lang w:val="uk-UA"/>
        </w:rPr>
      </w:pPr>
    </w:p>
    <w:p w:rsidR="00772AB5" w:rsidRPr="00AE06A2" w:rsidRDefault="00772AB5" w:rsidP="00996EF1">
      <w:pPr>
        <w:tabs>
          <w:tab w:val="left" w:pos="993"/>
        </w:tabs>
        <w:ind w:firstLine="567"/>
        <w:jc w:val="both"/>
        <w:rPr>
          <w:sz w:val="28"/>
          <w:szCs w:val="28"/>
          <w:lang w:val="uk-UA"/>
        </w:rPr>
      </w:pPr>
    </w:p>
    <w:p w:rsidR="00772AB5" w:rsidRDefault="00772AB5" w:rsidP="00996EF1">
      <w:pPr>
        <w:tabs>
          <w:tab w:val="left" w:pos="993"/>
        </w:tabs>
        <w:ind w:firstLine="567"/>
        <w:jc w:val="both"/>
        <w:rPr>
          <w:sz w:val="28"/>
          <w:szCs w:val="28"/>
          <w:lang w:val="uk-UA"/>
        </w:rPr>
      </w:pPr>
      <w:r w:rsidRPr="00AE06A2">
        <w:rPr>
          <w:sz w:val="28"/>
          <w:szCs w:val="28"/>
          <w:lang w:val="uk-UA"/>
        </w:rPr>
        <w:t>2.</w:t>
      </w:r>
      <w:r w:rsidR="00B00701">
        <w:rPr>
          <w:sz w:val="28"/>
          <w:szCs w:val="28"/>
          <w:lang w:val="uk-UA"/>
        </w:rPr>
        <w:t>6</w:t>
      </w:r>
      <w:r w:rsidRPr="00AE06A2">
        <w:rPr>
          <w:sz w:val="28"/>
          <w:szCs w:val="28"/>
          <w:lang w:val="uk-UA"/>
        </w:rPr>
        <w:t>. ОСП не має права вносити зміни до затвердженого бланка форми звітності.</w:t>
      </w:r>
    </w:p>
    <w:p w:rsidR="00B00701" w:rsidRDefault="00B00701" w:rsidP="00996EF1">
      <w:pPr>
        <w:tabs>
          <w:tab w:val="left" w:pos="993"/>
        </w:tabs>
        <w:ind w:firstLine="567"/>
        <w:jc w:val="both"/>
        <w:rPr>
          <w:sz w:val="28"/>
          <w:szCs w:val="28"/>
          <w:lang w:val="uk-UA"/>
        </w:rPr>
      </w:pPr>
    </w:p>
    <w:p w:rsidR="00B00701" w:rsidRPr="00B00701" w:rsidRDefault="00B00701" w:rsidP="00996EF1">
      <w:pPr>
        <w:tabs>
          <w:tab w:val="left" w:pos="993"/>
        </w:tabs>
        <w:ind w:firstLine="567"/>
        <w:jc w:val="both"/>
        <w:rPr>
          <w:sz w:val="28"/>
          <w:szCs w:val="28"/>
          <w:lang w:val="uk-UA"/>
        </w:rPr>
      </w:pPr>
      <w:r w:rsidRPr="00B00701">
        <w:rPr>
          <w:sz w:val="28"/>
          <w:szCs w:val="28"/>
          <w:lang w:val="uk-UA"/>
        </w:rPr>
        <w:t xml:space="preserve">2.7. Усі дані форми звітності № </w:t>
      </w:r>
      <w:r>
        <w:rPr>
          <w:sz w:val="28"/>
          <w:szCs w:val="28"/>
          <w:lang w:val="uk-UA"/>
        </w:rPr>
        <w:t>13</w:t>
      </w:r>
      <w:r w:rsidRPr="00B00701">
        <w:rPr>
          <w:sz w:val="28"/>
          <w:szCs w:val="28"/>
          <w:lang w:val="uk-UA"/>
        </w:rPr>
        <w:t xml:space="preserve"> мають бути наведені в тих одиницях виміру, які вказані в затвердженій формі звітності.</w:t>
      </w:r>
    </w:p>
    <w:p w:rsidR="00772AB5" w:rsidRDefault="00B00701" w:rsidP="00996EF1">
      <w:pPr>
        <w:tabs>
          <w:tab w:val="left" w:pos="993"/>
        </w:tabs>
        <w:ind w:firstLine="567"/>
        <w:jc w:val="both"/>
        <w:rPr>
          <w:sz w:val="28"/>
          <w:szCs w:val="28"/>
          <w:lang w:val="uk-UA"/>
        </w:rPr>
      </w:pPr>
      <w:r w:rsidRPr="00B00701">
        <w:rPr>
          <w:sz w:val="28"/>
          <w:szCs w:val="28"/>
          <w:lang w:val="uk-UA"/>
        </w:rPr>
        <w:t xml:space="preserve">Вартісні показники у формі звітності № </w:t>
      </w:r>
      <w:r>
        <w:rPr>
          <w:sz w:val="28"/>
          <w:szCs w:val="28"/>
          <w:lang w:val="uk-UA"/>
        </w:rPr>
        <w:t>13</w:t>
      </w:r>
      <w:r w:rsidRPr="00B00701">
        <w:rPr>
          <w:sz w:val="28"/>
          <w:szCs w:val="28"/>
          <w:lang w:val="uk-UA"/>
        </w:rPr>
        <w:t xml:space="preserve"> наводяться без урахування податку на додану вартість (далі – ПДВ)</w:t>
      </w:r>
      <w:r>
        <w:rPr>
          <w:sz w:val="28"/>
          <w:szCs w:val="28"/>
          <w:lang w:val="uk-UA"/>
        </w:rPr>
        <w:t>.</w:t>
      </w:r>
    </w:p>
    <w:p w:rsidR="00B00701" w:rsidRPr="00AE06A2" w:rsidRDefault="00B00701" w:rsidP="00996EF1">
      <w:pPr>
        <w:tabs>
          <w:tab w:val="left" w:pos="993"/>
        </w:tabs>
        <w:ind w:firstLine="567"/>
        <w:jc w:val="both"/>
        <w:rPr>
          <w:sz w:val="28"/>
          <w:szCs w:val="28"/>
          <w:lang w:val="uk-UA"/>
        </w:rPr>
      </w:pPr>
    </w:p>
    <w:p w:rsidR="00772AB5" w:rsidRPr="00AE06A2" w:rsidRDefault="00772AB5" w:rsidP="00996EF1">
      <w:pPr>
        <w:tabs>
          <w:tab w:val="left" w:pos="993"/>
        </w:tabs>
        <w:ind w:firstLine="567"/>
        <w:jc w:val="both"/>
        <w:rPr>
          <w:sz w:val="28"/>
          <w:szCs w:val="28"/>
          <w:lang w:val="uk-UA"/>
        </w:rPr>
      </w:pPr>
      <w:r w:rsidRPr="00AE06A2">
        <w:rPr>
          <w:sz w:val="28"/>
          <w:szCs w:val="28"/>
          <w:lang w:val="uk-UA"/>
        </w:rPr>
        <w:t>2.</w:t>
      </w:r>
      <w:r w:rsidR="00B00701">
        <w:rPr>
          <w:sz w:val="28"/>
          <w:szCs w:val="28"/>
          <w:lang w:val="uk-UA"/>
        </w:rPr>
        <w:t>8</w:t>
      </w:r>
      <w:r w:rsidRPr="00AE06A2">
        <w:rPr>
          <w:sz w:val="28"/>
          <w:szCs w:val="28"/>
          <w:lang w:val="uk-UA"/>
        </w:rPr>
        <w:t>. У разі відсутності ліцензованої діяльності у звітному періоді ОСП надає форму звітності № 13 за встановленою формою, при цьому проставляє значення «0» у відповідних графах.</w:t>
      </w:r>
    </w:p>
    <w:p w:rsidR="00772AB5" w:rsidRPr="00AE06A2" w:rsidRDefault="00772AB5" w:rsidP="00996EF1">
      <w:pPr>
        <w:tabs>
          <w:tab w:val="left" w:pos="993"/>
        </w:tabs>
        <w:ind w:firstLine="567"/>
        <w:jc w:val="both"/>
        <w:rPr>
          <w:sz w:val="28"/>
          <w:szCs w:val="28"/>
          <w:lang w:val="uk-UA"/>
        </w:rPr>
      </w:pPr>
    </w:p>
    <w:p w:rsidR="00772AB5" w:rsidRPr="00AE06A2" w:rsidRDefault="00B00701" w:rsidP="00996EF1">
      <w:pPr>
        <w:ind w:firstLine="567"/>
        <w:jc w:val="both"/>
        <w:rPr>
          <w:sz w:val="28"/>
          <w:szCs w:val="28"/>
          <w:lang w:val="uk-UA"/>
        </w:rPr>
      </w:pPr>
      <w:r w:rsidRPr="00B00701">
        <w:rPr>
          <w:sz w:val="28"/>
          <w:szCs w:val="28"/>
          <w:lang w:val="uk-UA"/>
        </w:rPr>
        <w:t xml:space="preserve">2.9. У разі необхідності коригування даних, зазначених у поданій формі звітності № </w:t>
      </w:r>
      <w:r>
        <w:rPr>
          <w:sz w:val="28"/>
          <w:szCs w:val="28"/>
          <w:lang w:val="uk-UA"/>
        </w:rPr>
        <w:t>13</w:t>
      </w:r>
      <w:r w:rsidRPr="00B00701">
        <w:rPr>
          <w:sz w:val="28"/>
          <w:szCs w:val="28"/>
          <w:lang w:val="uk-UA"/>
        </w:rPr>
        <w:t xml:space="preserve">, </w:t>
      </w:r>
      <w:r>
        <w:rPr>
          <w:sz w:val="28"/>
          <w:szCs w:val="28"/>
          <w:lang w:val="uk-UA"/>
        </w:rPr>
        <w:t>ОСП</w:t>
      </w:r>
      <w:r w:rsidRPr="00B00701">
        <w:rPr>
          <w:sz w:val="28"/>
          <w:szCs w:val="28"/>
          <w:lang w:val="uk-UA"/>
        </w:rPr>
        <w:t xml:space="preserve"> зобов'язаний терміново відкоригувати її та направити до НКРЕКП. Відкоригована форма звітності направляється разом із супровідним листом в </w:t>
      </w:r>
      <w:r w:rsidR="0078710E">
        <w:rPr>
          <w:sz w:val="28"/>
          <w:szCs w:val="28"/>
          <w:lang w:val="uk-UA"/>
        </w:rPr>
        <w:t>електронній формі</w:t>
      </w:r>
      <w:r w:rsidRPr="00B00701">
        <w:rPr>
          <w:sz w:val="28"/>
          <w:szCs w:val="28"/>
          <w:lang w:val="uk-UA"/>
        </w:rPr>
        <w:t xml:space="preserve"> (з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78710E">
        <w:rPr>
          <w:sz w:val="28"/>
          <w:szCs w:val="28"/>
          <w:lang w:val="uk-UA"/>
        </w:rPr>
        <w:t>,</w:t>
      </w:r>
      <w:r w:rsidRPr="00B00701">
        <w:rPr>
          <w:sz w:val="28"/>
          <w:szCs w:val="28"/>
          <w:lang w:val="uk-UA"/>
        </w:rPr>
        <w:t xml:space="preserve"> в якому зазначаються причини внесення змін.</w:t>
      </w:r>
    </w:p>
    <w:p w:rsidR="00772AB5" w:rsidRPr="00AE06A2" w:rsidRDefault="00772AB5" w:rsidP="00996EF1">
      <w:pPr>
        <w:ind w:firstLine="709"/>
        <w:jc w:val="center"/>
        <w:rPr>
          <w:b/>
          <w:sz w:val="28"/>
          <w:szCs w:val="28"/>
          <w:lang w:val="uk-UA"/>
        </w:rPr>
      </w:pPr>
      <w:r w:rsidRPr="00AE06A2">
        <w:rPr>
          <w:b/>
          <w:sz w:val="28"/>
          <w:szCs w:val="28"/>
          <w:lang w:val="uk-UA"/>
        </w:rPr>
        <w:t>3. Порядок заповнення форми звітності № 13</w:t>
      </w:r>
    </w:p>
    <w:p w:rsidR="00772AB5" w:rsidRPr="00AE06A2" w:rsidRDefault="00772AB5" w:rsidP="00996EF1">
      <w:pPr>
        <w:ind w:firstLine="709"/>
        <w:jc w:val="center"/>
        <w:rPr>
          <w:b/>
          <w:sz w:val="28"/>
          <w:szCs w:val="28"/>
          <w:lang w:val="uk-UA"/>
        </w:rPr>
      </w:pPr>
    </w:p>
    <w:p w:rsidR="00772AB5" w:rsidRDefault="00772AB5" w:rsidP="00996EF1">
      <w:pPr>
        <w:pStyle w:val="a5"/>
        <w:tabs>
          <w:tab w:val="left" w:pos="1134"/>
        </w:tabs>
        <w:ind w:left="0" w:firstLine="567"/>
        <w:jc w:val="both"/>
        <w:rPr>
          <w:sz w:val="28"/>
          <w:szCs w:val="28"/>
          <w:lang w:val="uk-UA"/>
        </w:rPr>
      </w:pPr>
      <w:r w:rsidRPr="00AE06A2">
        <w:rPr>
          <w:sz w:val="28"/>
          <w:szCs w:val="28"/>
          <w:lang w:val="uk-UA"/>
        </w:rPr>
        <w:t xml:space="preserve">3.1. У розділі І «Інформація щодо розрахунку  пропускної спроможності» відображається  інформація щодо </w:t>
      </w:r>
      <w:proofErr w:type="spellStart"/>
      <w:r w:rsidR="0017361D">
        <w:rPr>
          <w:sz w:val="28"/>
          <w:szCs w:val="28"/>
        </w:rPr>
        <w:t>граничної</w:t>
      </w:r>
      <w:proofErr w:type="spellEnd"/>
      <w:r w:rsidR="0017361D">
        <w:rPr>
          <w:sz w:val="28"/>
          <w:szCs w:val="28"/>
          <w:lang w:val="uk-UA"/>
        </w:rPr>
        <w:t xml:space="preserve"> п</w:t>
      </w:r>
      <w:r w:rsidRPr="00AE06A2">
        <w:rPr>
          <w:sz w:val="28"/>
          <w:szCs w:val="28"/>
          <w:lang w:val="uk-UA"/>
        </w:rPr>
        <w:t xml:space="preserve">ротягом року пропускної спроможності: граничної пропускної спроможності (ТТС) (графа 1), межі надійності (стійкості) передачі (TRM) (графа 2), доступної пропускної спроможності (NTC) (графа 3), розподіленої пропускної спроможності (AAC) (графа 4), вільної пропускної спроможності (ATC) </w:t>
      </w:r>
      <w:r w:rsidR="00C42E21">
        <w:rPr>
          <w:sz w:val="28"/>
          <w:szCs w:val="28"/>
          <w:lang w:val="uk-UA"/>
        </w:rPr>
        <w:br/>
      </w:r>
      <w:r w:rsidRPr="00AE06A2">
        <w:rPr>
          <w:sz w:val="28"/>
          <w:szCs w:val="28"/>
          <w:lang w:val="uk-UA"/>
        </w:rPr>
        <w:t>(графа 5) у розрізі міждержавних перетинів</w:t>
      </w:r>
      <w:r w:rsidR="0017361D">
        <w:rPr>
          <w:sz w:val="28"/>
          <w:szCs w:val="28"/>
          <w:lang w:val="uk-UA"/>
        </w:rPr>
        <w:t xml:space="preserve"> за кожним напрямом торгової зони</w:t>
      </w:r>
      <w:r w:rsidRPr="00AE06A2">
        <w:rPr>
          <w:sz w:val="28"/>
          <w:szCs w:val="28"/>
          <w:lang w:val="uk-UA"/>
        </w:rPr>
        <w:t>.</w:t>
      </w:r>
    </w:p>
    <w:p w:rsidR="0017361D" w:rsidRDefault="0017361D" w:rsidP="00996EF1">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 1-3 (</w:t>
      </w:r>
      <w:r w:rsidRPr="00EC301C">
        <w:rPr>
          <w:sz w:val="28"/>
          <w:szCs w:val="28"/>
        </w:rPr>
        <w:t xml:space="preserve">ТТС, </w:t>
      </w:r>
      <w:r>
        <w:rPr>
          <w:sz w:val="28"/>
          <w:szCs w:val="28"/>
        </w:rPr>
        <w:t>TRM та</w:t>
      </w:r>
      <w:r w:rsidRPr="00EC301C">
        <w:rPr>
          <w:sz w:val="28"/>
          <w:szCs w:val="28"/>
        </w:rPr>
        <w:t xml:space="preserve"> </w:t>
      </w:r>
      <w:r>
        <w:rPr>
          <w:sz w:val="28"/>
          <w:szCs w:val="28"/>
        </w:rPr>
        <w:t>NTC</w:t>
      </w:r>
      <w:r>
        <w:rPr>
          <w:sz w:val="28"/>
          <w:szCs w:val="28"/>
          <w:lang w:val="uk-UA"/>
        </w:rPr>
        <w:t>)</w:t>
      </w:r>
      <w:r w:rsidRPr="00AE46B1">
        <w:t xml:space="preserve"> </w:t>
      </w:r>
      <w:proofErr w:type="spellStart"/>
      <w:r w:rsidRPr="00EC301C">
        <w:rPr>
          <w:sz w:val="28"/>
          <w:szCs w:val="28"/>
        </w:rPr>
        <w:t>вказу</w:t>
      </w:r>
      <w:r>
        <w:rPr>
          <w:sz w:val="28"/>
          <w:szCs w:val="28"/>
        </w:rPr>
        <w:t>ю</w:t>
      </w:r>
      <w:r w:rsidRPr="00EC301C">
        <w:rPr>
          <w:sz w:val="28"/>
          <w:szCs w:val="28"/>
        </w:rPr>
        <w:t>ться</w:t>
      </w:r>
      <w:proofErr w:type="spellEnd"/>
      <w:r w:rsidRPr="00EC301C">
        <w:rPr>
          <w:sz w:val="28"/>
          <w:szCs w:val="28"/>
        </w:rPr>
        <w:t xml:space="preserve"> у </w:t>
      </w:r>
      <w:proofErr w:type="spellStart"/>
      <w:r w:rsidRPr="00EC301C">
        <w:rPr>
          <w:sz w:val="28"/>
          <w:szCs w:val="28"/>
        </w:rPr>
        <w:t>діапазоні</w:t>
      </w:r>
      <w:proofErr w:type="spellEnd"/>
      <w:r w:rsidRPr="00EC301C">
        <w:rPr>
          <w:sz w:val="28"/>
          <w:szCs w:val="28"/>
        </w:rPr>
        <w:t xml:space="preserve"> </w:t>
      </w:r>
      <w:proofErr w:type="spellStart"/>
      <w:r w:rsidRPr="00EC301C">
        <w:rPr>
          <w:sz w:val="28"/>
          <w:szCs w:val="28"/>
        </w:rPr>
        <w:t>від</w:t>
      </w:r>
      <w:proofErr w:type="spellEnd"/>
      <w:r w:rsidRPr="00EC301C">
        <w:rPr>
          <w:sz w:val="28"/>
          <w:szCs w:val="28"/>
        </w:rPr>
        <w:t xml:space="preserve"> </w:t>
      </w:r>
      <w:proofErr w:type="spellStart"/>
      <w:r w:rsidRPr="00EC301C">
        <w:rPr>
          <w:sz w:val="28"/>
          <w:szCs w:val="28"/>
        </w:rPr>
        <w:t>найменшого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до </w:t>
      </w:r>
      <w:proofErr w:type="spellStart"/>
      <w:r w:rsidRPr="00EC301C">
        <w:rPr>
          <w:sz w:val="28"/>
          <w:szCs w:val="28"/>
        </w:rPr>
        <w:t>найбільшого</w:t>
      </w:r>
      <w:proofErr w:type="spellEnd"/>
      <w:r w:rsidRPr="00EC301C">
        <w:rPr>
          <w:sz w:val="28"/>
          <w:szCs w:val="28"/>
        </w:rPr>
        <w:t xml:space="preserve"> </w:t>
      </w:r>
      <w:proofErr w:type="spellStart"/>
      <w:r w:rsidRPr="00EC301C">
        <w:rPr>
          <w:sz w:val="28"/>
          <w:szCs w:val="28"/>
        </w:rPr>
        <w:t>значення</w:t>
      </w:r>
      <w:proofErr w:type="spellEnd"/>
      <w:r w:rsidRPr="00EC301C">
        <w:rPr>
          <w:sz w:val="28"/>
          <w:szCs w:val="28"/>
        </w:rPr>
        <w:t xml:space="preserve"> </w:t>
      </w:r>
      <w:proofErr w:type="spellStart"/>
      <w:r w:rsidRPr="00EC301C">
        <w:rPr>
          <w:sz w:val="28"/>
          <w:szCs w:val="28"/>
        </w:rPr>
        <w:t>протягом</w:t>
      </w:r>
      <w:proofErr w:type="spellEnd"/>
      <w:r w:rsidRPr="00EC301C">
        <w:rPr>
          <w:sz w:val="28"/>
          <w:szCs w:val="28"/>
        </w:rPr>
        <w:t xml:space="preserve"> </w:t>
      </w:r>
      <w:proofErr w:type="spellStart"/>
      <w:r w:rsidRPr="00EC301C">
        <w:rPr>
          <w:sz w:val="28"/>
          <w:szCs w:val="28"/>
        </w:rPr>
        <w:t>звітного</w:t>
      </w:r>
      <w:proofErr w:type="spellEnd"/>
      <w:r w:rsidRPr="00EC301C">
        <w:rPr>
          <w:sz w:val="28"/>
          <w:szCs w:val="28"/>
        </w:rPr>
        <w:t xml:space="preserve"> року</w:t>
      </w:r>
      <w:r>
        <w:rPr>
          <w:sz w:val="28"/>
          <w:szCs w:val="28"/>
        </w:rPr>
        <w:t>.</w:t>
      </w:r>
    </w:p>
    <w:p w:rsidR="0017361D" w:rsidRDefault="0017361D" w:rsidP="00996EF1">
      <w:pPr>
        <w:pStyle w:val="af0"/>
        <w:ind w:firstLine="567"/>
        <w:jc w:val="both"/>
        <w:rPr>
          <w:sz w:val="28"/>
          <w:szCs w:val="28"/>
        </w:rPr>
      </w:pPr>
      <w:r>
        <w:rPr>
          <w:sz w:val="28"/>
          <w:szCs w:val="28"/>
          <w:lang w:val="uk-UA"/>
        </w:rPr>
        <w:t>З</w:t>
      </w:r>
      <w:proofErr w:type="spellStart"/>
      <w:r>
        <w:rPr>
          <w:sz w:val="28"/>
          <w:szCs w:val="28"/>
        </w:rPr>
        <w:t>начення</w:t>
      </w:r>
      <w:proofErr w:type="spellEnd"/>
      <w:r>
        <w:rPr>
          <w:sz w:val="28"/>
          <w:szCs w:val="28"/>
        </w:rPr>
        <w:t xml:space="preserve"> </w:t>
      </w:r>
      <w:r>
        <w:rPr>
          <w:sz w:val="28"/>
          <w:szCs w:val="28"/>
          <w:lang w:val="uk-UA"/>
        </w:rPr>
        <w:t>графи 4 (</w:t>
      </w:r>
      <w:r w:rsidRPr="00335BC3">
        <w:rPr>
          <w:sz w:val="28"/>
          <w:szCs w:val="28"/>
        </w:rPr>
        <w:t>ААС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w:t>
      </w:r>
      <w:proofErr w:type="spellStart"/>
      <w:r w:rsidRPr="00335BC3">
        <w:rPr>
          <w:sz w:val="28"/>
          <w:szCs w:val="28"/>
        </w:rPr>
        <w:t>від</w:t>
      </w:r>
      <w:proofErr w:type="spellEnd"/>
      <w:r w:rsidRPr="00335BC3">
        <w:rPr>
          <w:sz w:val="28"/>
          <w:szCs w:val="28"/>
        </w:rPr>
        <w:t xml:space="preserve">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 </w:t>
      </w:r>
      <w:r>
        <w:rPr>
          <w:sz w:val="28"/>
          <w:szCs w:val="28"/>
        </w:rPr>
        <w:t xml:space="preserve">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w:t>
      </w:r>
      <w:r w:rsidRPr="00335BC3">
        <w:rPr>
          <w:sz w:val="28"/>
          <w:szCs w:val="28"/>
        </w:rPr>
        <w:t>ААС</w:t>
      </w:r>
      <w:r>
        <w:rPr>
          <w:sz w:val="28"/>
          <w:szCs w:val="28"/>
        </w:rPr>
        <w:t xml:space="preserve"> для </w:t>
      </w:r>
      <w:proofErr w:type="spellStart"/>
      <w:r>
        <w:rPr>
          <w:sz w:val="28"/>
          <w:szCs w:val="28"/>
        </w:rPr>
        <w:t>кожної</w:t>
      </w:r>
      <w:proofErr w:type="spellEnd"/>
      <w:r>
        <w:rPr>
          <w:sz w:val="28"/>
          <w:szCs w:val="28"/>
        </w:rPr>
        <w:t xml:space="preserve">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rsidR="0017361D" w:rsidRPr="00335BC3" w:rsidRDefault="0017361D" w:rsidP="00996EF1">
      <w:pPr>
        <w:ind w:firstLine="567"/>
        <w:jc w:val="both"/>
        <w:rPr>
          <w:sz w:val="28"/>
          <w:szCs w:val="28"/>
        </w:rPr>
      </w:pPr>
      <w:proofErr w:type="spellStart"/>
      <w:r w:rsidRPr="00335BC3">
        <w:rPr>
          <w:sz w:val="28"/>
          <w:szCs w:val="28"/>
        </w:rPr>
        <w:t>ААС</w:t>
      </w:r>
      <w:r w:rsidRPr="00335BC3">
        <w:rPr>
          <w:sz w:val="28"/>
          <w:szCs w:val="28"/>
          <w:vertAlign w:val="subscript"/>
        </w:rPr>
        <w:t>і</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РПС</w:t>
      </w:r>
      <w:r w:rsidRPr="00335BC3">
        <w:rPr>
          <w:sz w:val="28"/>
          <w:szCs w:val="28"/>
          <w:vertAlign w:val="subscript"/>
        </w:rPr>
        <w:t>Di</w:t>
      </w:r>
      <w:proofErr w:type="spellEnd"/>
      <w:r w:rsidRPr="00335BC3">
        <w:rPr>
          <w:sz w:val="28"/>
          <w:szCs w:val="28"/>
        </w:rPr>
        <w:t>) – (</w:t>
      </w: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МВт</w:t>
      </w:r>
    </w:p>
    <w:p w:rsidR="0017361D" w:rsidRPr="00335BC3" w:rsidRDefault="0017361D" w:rsidP="00996EF1">
      <w:pPr>
        <w:ind w:firstLine="567"/>
        <w:jc w:val="both"/>
        <w:rPr>
          <w:sz w:val="28"/>
          <w:szCs w:val="28"/>
        </w:rPr>
      </w:pPr>
      <w:r w:rsidRPr="00335BC3">
        <w:rPr>
          <w:sz w:val="28"/>
          <w:szCs w:val="28"/>
        </w:rPr>
        <w:t>де:</w:t>
      </w:r>
    </w:p>
    <w:p w:rsidR="0017361D" w:rsidRPr="00335BC3" w:rsidRDefault="0017361D" w:rsidP="00996EF1">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rsidR="0017361D" w:rsidRPr="00335BC3" w:rsidRDefault="0017361D" w:rsidP="00996EF1">
      <w:pPr>
        <w:ind w:firstLine="567"/>
        <w:jc w:val="both"/>
        <w:rPr>
          <w:sz w:val="28"/>
          <w:szCs w:val="28"/>
        </w:rPr>
      </w:pPr>
      <w:proofErr w:type="spellStart"/>
      <w:r w:rsidRPr="00335BC3">
        <w:rPr>
          <w:sz w:val="28"/>
          <w:szCs w:val="28"/>
        </w:rPr>
        <w:t>РПС</w:t>
      </w:r>
      <w:r w:rsidRPr="00335BC3">
        <w:rPr>
          <w:sz w:val="28"/>
          <w:szCs w:val="28"/>
          <w:vertAlign w:val="subscript"/>
        </w:rPr>
        <w:t>Yi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річного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996EF1">
      <w:pPr>
        <w:ind w:firstLine="567"/>
        <w:jc w:val="both"/>
        <w:rPr>
          <w:sz w:val="28"/>
          <w:szCs w:val="28"/>
        </w:rPr>
      </w:pPr>
      <w:proofErr w:type="spellStart"/>
      <w:r w:rsidRPr="00335BC3">
        <w:rPr>
          <w:sz w:val="28"/>
          <w:szCs w:val="28"/>
        </w:rPr>
        <w:t>РПС</w:t>
      </w:r>
      <w:r w:rsidRPr="00335BC3">
        <w:rPr>
          <w:sz w:val="28"/>
          <w:szCs w:val="28"/>
          <w:vertAlign w:val="subscript"/>
        </w:rPr>
        <w:t>Mi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місячного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996EF1">
      <w:pPr>
        <w:ind w:firstLine="567"/>
        <w:jc w:val="both"/>
        <w:rPr>
          <w:sz w:val="28"/>
          <w:szCs w:val="28"/>
        </w:rPr>
      </w:pPr>
      <w:proofErr w:type="spellStart"/>
      <w:r w:rsidRPr="00335BC3">
        <w:rPr>
          <w:sz w:val="28"/>
          <w:szCs w:val="28"/>
        </w:rPr>
        <w:t>РПС</w:t>
      </w:r>
      <w:r w:rsidRPr="00335BC3">
        <w:rPr>
          <w:sz w:val="28"/>
          <w:szCs w:val="28"/>
          <w:vertAlign w:val="subscript"/>
        </w:rPr>
        <w:t>Di</w:t>
      </w:r>
      <w:proofErr w:type="spellEnd"/>
      <w:r w:rsidRPr="00335BC3">
        <w:rPr>
          <w:sz w:val="28"/>
          <w:szCs w:val="28"/>
        </w:rPr>
        <w:t xml:space="preserve"> – </w:t>
      </w:r>
      <w:proofErr w:type="spellStart"/>
      <w:r w:rsidRPr="00335BC3">
        <w:rPr>
          <w:sz w:val="28"/>
          <w:szCs w:val="28"/>
        </w:rPr>
        <w:t>розподілена</w:t>
      </w:r>
      <w:proofErr w:type="spellEnd"/>
      <w:r w:rsidRPr="00335BC3">
        <w:rPr>
          <w:sz w:val="28"/>
          <w:szCs w:val="28"/>
        </w:rPr>
        <w:t xml:space="preserve"> </w:t>
      </w:r>
      <w:proofErr w:type="spellStart"/>
      <w:r w:rsidRPr="00335BC3">
        <w:rPr>
          <w:sz w:val="28"/>
          <w:szCs w:val="28"/>
        </w:rPr>
        <w:t>пропускна</w:t>
      </w:r>
      <w:proofErr w:type="spellEnd"/>
      <w:r w:rsidRPr="00335BC3">
        <w:rPr>
          <w:sz w:val="28"/>
          <w:szCs w:val="28"/>
        </w:rPr>
        <w:t xml:space="preserve"> </w:t>
      </w:r>
      <w:proofErr w:type="spellStart"/>
      <w:r w:rsidRPr="00335BC3">
        <w:rPr>
          <w:sz w:val="28"/>
          <w:szCs w:val="28"/>
        </w:rPr>
        <w:t>спроможність</w:t>
      </w:r>
      <w:proofErr w:type="spellEnd"/>
      <w:r w:rsidRPr="00335BC3">
        <w:rPr>
          <w:sz w:val="28"/>
          <w:szCs w:val="28"/>
        </w:rPr>
        <w:t xml:space="preserve"> за результатами </w:t>
      </w:r>
      <w:proofErr w:type="spellStart"/>
      <w:r w:rsidRPr="00335BC3">
        <w:rPr>
          <w:sz w:val="28"/>
          <w:szCs w:val="28"/>
        </w:rPr>
        <w:t>добового</w:t>
      </w:r>
      <w:proofErr w:type="spellEnd"/>
      <w:r w:rsidRPr="00335BC3">
        <w:rPr>
          <w:sz w:val="28"/>
          <w:szCs w:val="28"/>
        </w:rPr>
        <w:t xml:space="preserve"> </w:t>
      </w:r>
      <w:proofErr w:type="spellStart"/>
      <w:r w:rsidRPr="00335BC3">
        <w:rPr>
          <w:sz w:val="28"/>
          <w:szCs w:val="28"/>
        </w:rPr>
        <w:t>аукціону</w:t>
      </w:r>
      <w:proofErr w:type="spellEnd"/>
      <w:r w:rsidRPr="00335BC3">
        <w:rPr>
          <w:sz w:val="28"/>
          <w:szCs w:val="28"/>
        </w:rPr>
        <w:t>;</w:t>
      </w:r>
    </w:p>
    <w:p w:rsidR="0017361D" w:rsidRPr="00335BC3" w:rsidRDefault="0017361D" w:rsidP="00996EF1">
      <w:pPr>
        <w:ind w:firstLine="567"/>
        <w:jc w:val="both"/>
        <w:rPr>
          <w:sz w:val="28"/>
          <w:szCs w:val="28"/>
        </w:rPr>
      </w:pPr>
      <w:proofErr w:type="spellStart"/>
      <w:r w:rsidRPr="00335BC3">
        <w:rPr>
          <w:sz w:val="28"/>
          <w:szCs w:val="28"/>
        </w:rPr>
        <w:t>ФПП</w:t>
      </w:r>
      <w:r w:rsidRPr="00335BC3">
        <w:rPr>
          <w:sz w:val="28"/>
          <w:szCs w:val="28"/>
          <w:vertAlign w:val="subscript"/>
        </w:rPr>
        <w:t>return</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повернуті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ФПП;</w:t>
      </w:r>
    </w:p>
    <w:p w:rsidR="0017361D" w:rsidRPr="00335BC3" w:rsidRDefault="0017361D" w:rsidP="00996EF1">
      <w:pPr>
        <w:ind w:firstLine="567"/>
        <w:jc w:val="both"/>
        <w:rPr>
          <w:sz w:val="28"/>
          <w:szCs w:val="28"/>
        </w:rPr>
      </w:pPr>
      <w:proofErr w:type="spellStart"/>
      <w:r w:rsidRPr="00335BC3">
        <w:rPr>
          <w:sz w:val="28"/>
          <w:szCs w:val="28"/>
        </w:rPr>
        <w:t>ФПП</w:t>
      </w:r>
      <w:r w:rsidRPr="00335BC3">
        <w:rPr>
          <w:sz w:val="28"/>
          <w:szCs w:val="28"/>
          <w:vertAlign w:val="subscript"/>
        </w:rPr>
        <w:t>not</w:t>
      </w:r>
      <w:proofErr w:type="spellEnd"/>
      <w:r w:rsidRPr="00335BC3">
        <w:rPr>
          <w:sz w:val="28"/>
          <w:szCs w:val="28"/>
          <w:vertAlign w:val="subscript"/>
        </w:rPr>
        <w:t xml:space="preserve"> </w:t>
      </w:r>
      <w:proofErr w:type="spellStart"/>
      <w:r w:rsidRPr="00335BC3">
        <w:rPr>
          <w:sz w:val="28"/>
          <w:szCs w:val="28"/>
          <w:vertAlign w:val="subscript"/>
        </w:rPr>
        <w:t>nominated</w:t>
      </w:r>
      <w:proofErr w:type="spellEnd"/>
      <w:r w:rsidRPr="00335BC3">
        <w:rPr>
          <w:sz w:val="28"/>
          <w:szCs w:val="28"/>
          <w:vertAlign w:val="subscript"/>
        </w:rPr>
        <w:t xml:space="preserve"> i</w:t>
      </w:r>
      <w:r w:rsidRPr="00335BC3">
        <w:rPr>
          <w:sz w:val="28"/>
          <w:szCs w:val="28"/>
        </w:rPr>
        <w:t xml:space="preserve"> – </w:t>
      </w:r>
      <w:proofErr w:type="spellStart"/>
      <w:r w:rsidRPr="00335BC3">
        <w:rPr>
          <w:sz w:val="28"/>
          <w:szCs w:val="28"/>
        </w:rPr>
        <w:t>неноміновані</w:t>
      </w:r>
      <w:proofErr w:type="spellEnd"/>
      <w:r w:rsidRPr="00335BC3">
        <w:rPr>
          <w:sz w:val="28"/>
          <w:szCs w:val="28"/>
        </w:rPr>
        <w:t xml:space="preserve"> </w:t>
      </w:r>
      <w:proofErr w:type="spellStart"/>
      <w:r w:rsidRPr="00335BC3">
        <w:rPr>
          <w:sz w:val="28"/>
          <w:szCs w:val="28"/>
        </w:rPr>
        <w:t>річні</w:t>
      </w:r>
      <w:proofErr w:type="spellEnd"/>
      <w:r w:rsidRPr="00335BC3">
        <w:rPr>
          <w:sz w:val="28"/>
          <w:szCs w:val="28"/>
        </w:rPr>
        <w:t xml:space="preserve"> та </w:t>
      </w:r>
      <w:proofErr w:type="spellStart"/>
      <w:r w:rsidRPr="00335BC3">
        <w:rPr>
          <w:sz w:val="28"/>
          <w:szCs w:val="28"/>
        </w:rPr>
        <w:t>місячні</w:t>
      </w:r>
      <w:proofErr w:type="spellEnd"/>
      <w:r w:rsidRPr="00335BC3">
        <w:rPr>
          <w:sz w:val="28"/>
          <w:szCs w:val="28"/>
        </w:rPr>
        <w:t xml:space="preserve"> ФПП.</w:t>
      </w:r>
    </w:p>
    <w:p w:rsidR="0017361D" w:rsidRDefault="0017361D" w:rsidP="00996EF1">
      <w:pPr>
        <w:ind w:firstLine="567"/>
        <w:jc w:val="both"/>
        <w:rPr>
          <w:sz w:val="28"/>
          <w:szCs w:val="28"/>
        </w:rPr>
      </w:pPr>
      <w:r>
        <w:rPr>
          <w:sz w:val="28"/>
          <w:szCs w:val="28"/>
          <w:lang w:val="uk-UA"/>
        </w:rPr>
        <w:lastRenderedPageBreak/>
        <w:t>З</w:t>
      </w:r>
      <w:proofErr w:type="spellStart"/>
      <w:r w:rsidRPr="00335BC3">
        <w:rPr>
          <w:sz w:val="28"/>
          <w:szCs w:val="28"/>
        </w:rPr>
        <w:t>начення</w:t>
      </w:r>
      <w:proofErr w:type="spellEnd"/>
      <w:r w:rsidRPr="00335BC3">
        <w:rPr>
          <w:sz w:val="28"/>
          <w:szCs w:val="28"/>
        </w:rPr>
        <w:t xml:space="preserve"> </w:t>
      </w:r>
      <w:r>
        <w:rPr>
          <w:sz w:val="28"/>
          <w:szCs w:val="28"/>
          <w:lang w:val="uk-UA"/>
        </w:rPr>
        <w:t>графи 5 (</w:t>
      </w:r>
      <w:r w:rsidRPr="00335BC3">
        <w:rPr>
          <w:sz w:val="28"/>
          <w:szCs w:val="28"/>
        </w:rPr>
        <w:t>АТС</w:t>
      </w:r>
      <w:r>
        <w:rPr>
          <w:sz w:val="28"/>
          <w:szCs w:val="28"/>
          <w:lang w:val="uk-UA"/>
        </w:rPr>
        <w:t>)</w:t>
      </w:r>
      <w:r w:rsidRPr="00335BC3">
        <w:rPr>
          <w:sz w:val="28"/>
          <w:szCs w:val="28"/>
        </w:rPr>
        <w:t xml:space="preserve"> </w:t>
      </w:r>
      <w:proofErr w:type="spellStart"/>
      <w:r w:rsidRPr="00335BC3">
        <w:rPr>
          <w:sz w:val="28"/>
          <w:szCs w:val="28"/>
        </w:rPr>
        <w:t>вказується</w:t>
      </w:r>
      <w:proofErr w:type="spellEnd"/>
      <w:r w:rsidRPr="00335BC3">
        <w:rPr>
          <w:sz w:val="28"/>
          <w:szCs w:val="28"/>
        </w:rPr>
        <w:t xml:space="preserve"> у </w:t>
      </w:r>
      <w:proofErr w:type="spellStart"/>
      <w:r w:rsidRPr="00335BC3">
        <w:rPr>
          <w:sz w:val="28"/>
          <w:szCs w:val="28"/>
        </w:rPr>
        <w:t>діапазоні</w:t>
      </w:r>
      <w:proofErr w:type="spellEnd"/>
      <w:r w:rsidRPr="00335BC3">
        <w:rPr>
          <w:sz w:val="28"/>
          <w:szCs w:val="28"/>
        </w:rPr>
        <w:t xml:space="preserve"> </w:t>
      </w:r>
      <w:proofErr w:type="spellStart"/>
      <w:r w:rsidRPr="00335BC3">
        <w:rPr>
          <w:sz w:val="28"/>
          <w:szCs w:val="28"/>
        </w:rPr>
        <w:t>від</w:t>
      </w:r>
      <w:proofErr w:type="spellEnd"/>
      <w:r w:rsidRPr="00335BC3">
        <w:rPr>
          <w:sz w:val="28"/>
          <w:szCs w:val="28"/>
        </w:rPr>
        <w:t xml:space="preserve"> </w:t>
      </w:r>
      <w:proofErr w:type="spellStart"/>
      <w:r w:rsidRPr="00335BC3">
        <w:rPr>
          <w:sz w:val="28"/>
          <w:szCs w:val="28"/>
        </w:rPr>
        <w:t>найменшого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до </w:t>
      </w:r>
      <w:proofErr w:type="spellStart"/>
      <w:r w:rsidRPr="00335BC3">
        <w:rPr>
          <w:sz w:val="28"/>
          <w:szCs w:val="28"/>
        </w:rPr>
        <w:t>найбільшого</w:t>
      </w:r>
      <w:proofErr w:type="spellEnd"/>
      <w:r w:rsidRPr="00335BC3">
        <w:rPr>
          <w:sz w:val="28"/>
          <w:szCs w:val="28"/>
        </w:rPr>
        <w:t xml:space="preserve"> </w:t>
      </w:r>
      <w:proofErr w:type="spellStart"/>
      <w:r w:rsidRPr="00335BC3">
        <w:rPr>
          <w:sz w:val="28"/>
          <w:szCs w:val="28"/>
        </w:rPr>
        <w:t>значення</w:t>
      </w:r>
      <w:proofErr w:type="spellEnd"/>
      <w:r w:rsidRPr="00335BC3">
        <w:rPr>
          <w:sz w:val="28"/>
          <w:szCs w:val="28"/>
        </w:rPr>
        <w:t xml:space="preserve"> </w:t>
      </w:r>
      <w:proofErr w:type="spellStart"/>
      <w:r w:rsidRPr="00335BC3">
        <w:rPr>
          <w:sz w:val="28"/>
          <w:szCs w:val="28"/>
        </w:rPr>
        <w:t>протягом</w:t>
      </w:r>
      <w:proofErr w:type="spellEnd"/>
      <w:r w:rsidRPr="00335BC3">
        <w:rPr>
          <w:sz w:val="28"/>
          <w:szCs w:val="28"/>
        </w:rPr>
        <w:t xml:space="preserve"> </w:t>
      </w:r>
      <w:proofErr w:type="spellStart"/>
      <w:r w:rsidRPr="00335BC3">
        <w:rPr>
          <w:sz w:val="28"/>
          <w:szCs w:val="28"/>
        </w:rPr>
        <w:t>звітного</w:t>
      </w:r>
      <w:proofErr w:type="spellEnd"/>
      <w:r w:rsidRPr="00335BC3">
        <w:rPr>
          <w:sz w:val="28"/>
          <w:szCs w:val="28"/>
        </w:rPr>
        <w:t xml:space="preserve"> року</w:t>
      </w:r>
      <w:r>
        <w:rPr>
          <w:sz w:val="28"/>
          <w:szCs w:val="28"/>
        </w:rPr>
        <w:t xml:space="preserve">, шляхом </w:t>
      </w:r>
      <w:proofErr w:type="spellStart"/>
      <w:r>
        <w:rPr>
          <w:sz w:val="28"/>
          <w:szCs w:val="28"/>
        </w:rPr>
        <w:t>обрахунку</w:t>
      </w:r>
      <w:proofErr w:type="spellEnd"/>
      <w:r>
        <w:rPr>
          <w:sz w:val="28"/>
          <w:szCs w:val="28"/>
        </w:rPr>
        <w:t xml:space="preserve"> </w:t>
      </w:r>
      <w:proofErr w:type="spellStart"/>
      <w:r>
        <w:rPr>
          <w:sz w:val="28"/>
          <w:szCs w:val="28"/>
        </w:rPr>
        <w:t>значення</w:t>
      </w:r>
      <w:proofErr w:type="spellEnd"/>
      <w:r>
        <w:rPr>
          <w:sz w:val="28"/>
          <w:szCs w:val="28"/>
        </w:rPr>
        <w:t xml:space="preserve"> АТС для </w:t>
      </w:r>
      <w:proofErr w:type="spellStart"/>
      <w:r>
        <w:rPr>
          <w:sz w:val="28"/>
          <w:szCs w:val="28"/>
        </w:rPr>
        <w:t>кожної</w:t>
      </w:r>
      <w:proofErr w:type="spellEnd"/>
      <w:r>
        <w:rPr>
          <w:sz w:val="28"/>
          <w:szCs w:val="28"/>
        </w:rPr>
        <w:t xml:space="preserve"> </w:t>
      </w:r>
      <w:proofErr w:type="spellStart"/>
      <w:r>
        <w:rPr>
          <w:sz w:val="28"/>
          <w:szCs w:val="28"/>
        </w:rPr>
        <w:t>години</w:t>
      </w:r>
      <w:proofErr w:type="spellEnd"/>
      <w:r>
        <w:rPr>
          <w:sz w:val="28"/>
          <w:szCs w:val="28"/>
        </w:rPr>
        <w:t xml:space="preserve"> </w:t>
      </w:r>
      <w:proofErr w:type="spellStart"/>
      <w:r>
        <w:rPr>
          <w:sz w:val="28"/>
          <w:szCs w:val="28"/>
        </w:rPr>
        <w:t>звітного</w:t>
      </w:r>
      <w:proofErr w:type="spellEnd"/>
      <w:r>
        <w:rPr>
          <w:sz w:val="28"/>
          <w:szCs w:val="28"/>
        </w:rPr>
        <w:t xml:space="preserve"> року за формулою:</w:t>
      </w:r>
    </w:p>
    <w:p w:rsidR="0017361D" w:rsidRDefault="0017361D" w:rsidP="00996EF1">
      <w:pPr>
        <w:ind w:firstLine="567"/>
        <w:jc w:val="both"/>
        <w:rPr>
          <w:sz w:val="28"/>
          <w:szCs w:val="28"/>
          <w:vertAlign w:val="subscript"/>
        </w:rPr>
      </w:pPr>
      <w:proofErr w:type="spellStart"/>
      <w:r w:rsidRPr="00335BC3">
        <w:rPr>
          <w:sz w:val="28"/>
          <w:szCs w:val="28"/>
        </w:rPr>
        <w:t>АТС</w:t>
      </w:r>
      <w:r w:rsidRPr="00335BC3">
        <w:rPr>
          <w:sz w:val="28"/>
          <w:szCs w:val="28"/>
          <w:vertAlign w:val="subscript"/>
        </w:rPr>
        <w:t>і</w:t>
      </w:r>
      <w:proofErr w:type="spellEnd"/>
      <w:r w:rsidRPr="00335BC3">
        <w:rPr>
          <w:sz w:val="28"/>
          <w:szCs w:val="28"/>
          <w:vertAlign w:val="subscript"/>
        </w:rPr>
        <w:t xml:space="preserve"> </w:t>
      </w:r>
      <w:r w:rsidRPr="00335BC3">
        <w:rPr>
          <w:sz w:val="28"/>
          <w:szCs w:val="28"/>
        </w:rPr>
        <w:t xml:space="preserve">= </w:t>
      </w:r>
      <w:proofErr w:type="spellStart"/>
      <w:r w:rsidRPr="00335BC3">
        <w:rPr>
          <w:sz w:val="28"/>
          <w:szCs w:val="28"/>
        </w:rPr>
        <w:t>NTC</w:t>
      </w:r>
      <w:r w:rsidRPr="00335BC3">
        <w:rPr>
          <w:sz w:val="28"/>
          <w:szCs w:val="28"/>
          <w:vertAlign w:val="subscript"/>
        </w:rPr>
        <w:t>i</w:t>
      </w:r>
      <w:proofErr w:type="spellEnd"/>
      <w:r w:rsidRPr="00335BC3">
        <w:rPr>
          <w:sz w:val="28"/>
          <w:szCs w:val="28"/>
        </w:rPr>
        <w:t xml:space="preserve"> - </w:t>
      </w:r>
      <w:proofErr w:type="spellStart"/>
      <w:r w:rsidRPr="00335BC3">
        <w:rPr>
          <w:sz w:val="28"/>
          <w:szCs w:val="28"/>
        </w:rPr>
        <w:t>ААС</w:t>
      </w:r>
      <w:r w:rsidRPr="00335BC3">
        <w:rPr>
          <w:sz w:val="28"/>
          <w:szCs w:val="28"/>
          <w:vertAlign w:val="subscript"/>
        </w:rPr>
        <w:t>і</w:t>
      </w:r>
      <w:proofErr w:type="spellEnd"/>
    </w:p>
    <w:p w:rsidR="0017361D" w:rsidRDefault="0017361D" w:rsidP="00996EF1">
      <w:pPr>
        <w:ind w:firstLine="567"/>
        <w:jc w:val="both"/>
        <w:rPr>
          <w:sz w:val="28"/>
          <w:szCs w:val="28"/>
        </w:rPr>
      </w:pPr>
      <w:r>
        <w:rPr>
          <w:sz w:val="28"/>
          <w:szCs w:val="28"/>
        </w:rPr>
        <w:t>де:</w:t>
      </w:r>
    </w:p>
    <w:p w:rsidR="0017361D" w:rsidRPr="00335BC3" w:rsidRDefault="0017361D" w:rsidP="00996EF1">
      <w:pPr>
        <w:ind w:firstLine="567"/>
        <w:jc w:val="both"/>
        <w:rPr>
          <w:sz w:val="28"/>
          <w:szCs w:val="28"/>
        </w:rPr>
      </w:pPr>
      <w:r w:rsidRPr="00335BC3">
        <w:rPr>
          <w:sz w:val="28"/>
          <w:szCs w:val="28"/>
        </w:rPr>
        <w:t xml:space="preserve">і – </w:t>
      </w:r>
      <w:proofErr w:type="spellStart"/>
      <w:r w:rsidRPr="00335BC3">
        <w:rPr>
          <w:sz w:val="28"/>
          <w:szCs w:val="28"/>
        </w:rPr>
        <w:t>відповідна</w:t>
      </w:r>
      <w:proofErr w:type="spellEnd"/>
      <w:r w:rsidRPr="00335BC3">
        <w:rPr>
          <w:sz w:val="28"/>
          <w:szCs w:val="28"/>
        </w:rPr>
        <w:t xml:space="preserve"> година </w:t>
      </w:r>
      <w:proofErr w:type="spellStart"/>
      <w:r w:rsidRPr="00335BC3">
        <w:rPr>
          <w:sz w:val="28"/>
          <w:szCs w:val="28"/>
        </w:rPr>
        <w:t>протягом</w:t>
      </w:r>
      <w:proofErr w:type="spellEnd"/>
      <w:r w:rsidRPr="00335BC3">
        <w:rPr>
          <w:sz w:val="28"/>
          <w:szCs w:val="28"/>
        </w:rPr>
        <w:t xml:space="preserve"> року</w:t>
      </w:r>
      <w:r>
        <w:rPr>
          <w:sz w:val="28"/>
          <w:szCs w:val="28"/>
        </w:rPr>
        <w:t>.</w:t>
      </w:r>
    </w:p>
    <w:p w:rsidR="0017361D" w:rsidRPr="00AE06A2" w:rsidRDefault="0017361D" w:rsidP="00996EF1">
      <w:pPr>
        <w:pStyle w:val="a5"/>
        <w:tabs>
          <w:tab w:val="left" w:pos="1134"/>
        </w:tabs>
        <w:ind w:left="0" w:firstLine="567"/>
        <w:jc w:val="both"/>
        <w:rPr>
          <w:sz w:val="28"/>
          <w:szCs w:val="28"/>
          <w:lang w:val="uk-UA"/>
        </w:rPr>
      </w:pPr>
    </w:p>
    <w:p w:rsidR="005F6DDF" w:rsidRDefault="00772AB5" w:rsidP="00996EF1">
      <w:pPr>
        <w:pStyle w:val="a5"/>
        <w:tabs>
          <w:tab w:val="left" w:pos="1134"/>
        </w:tabs>
        <w:ind w:left="0" w:firstLine="567"/>
        <w:jc w:val="both"/>
        <w:rPr>
          <w:sz w:val="28"/>
          <w:szCs w:val="28"/>
          <w:lang w:val="uk-UA"/>
        </w:rPr>
      </w:pPr>
      <w:r w:rsidRPr="00AE06A2">
        <w:rPr>
          <w:sz w:val="28"/>
          <w:szCs w:val="28"/>
          <w:lang w:val="uk-UA"/>
        </w:rPr>
        <w:t xml:space="preserve">3.2. У розділі ІІ «Інформація щодо кількості </w:t>
      </w:r>
      <w:r w:rsidR="0017361D" w:rsidRPr="0017361D">
        <w:rPr>
          <w:sz w:val="28"/>
          <w:szCs w:val="28"/>
          <w:lang w:val="uk-UA"/>
        </w:rPr>
        <w:t>учасників аукціону з розподілу пропускної спроможності</w:t>
      </w:r>
      <w:r w:rsidRPr="00AE06A2">
        <w:rPr>
          <w:sz w:val="28"/>
          <w:szCs w:val="28"/>
          <w:lang w:val="uk-UA"/>
        </w:rPr>
        <w:t xml:space="preserve">» відображається інформація щодо кількості </w:t>
      </w:r>
      <w:r w:rsidR="0017361D">
        <w:rPr>
          <w:sz w:val="28"/>
          <w:szCs w:val="28"/>
          <w:lang w:val="uk-UA"/>
        </w:rPr>
        <w:t xml:space="preserve">учасників, у тому числі нерезидентів України (для спільних аукціонів) </w:t>
      </w:r>
      <w:r w:rsidRPr="00AE06A2">
        <w:rPr>
          <w:sz w:val="28"/>
          <w:szCs w:val="28"/>
          <w:lang w:val="uk-UA"/>
        </w:rPr>
        <w:t>на річному (граф</w:t>
      </w:r>
      <w:r w:rsidR="0017361D">
        <w:rPr>
          <w:sz w:val="28"/>
          <w:szCs w:val="28"/>
          <w:lang w:val="uk-UA"/>
        </w:rPr>
        <w:t>и</w:t>
      </w:r>
      <w:r w:rsidRPr="00AE06A2">
        <w:rPr>
          <w:sz w:val="28"/>
          <w:szCs w:val="28"/>
          <w:lang w:val="uk-UA"/>
        </w:rPr>
        <w:t xml:space="preserve"> 1</w:t>
      </w:r>
      <w:r w:rsidR="0017361D">
        <w:rPr>
          <w:sz w:val="28"/>
          <w:szCs w:val="28"/>
          <w:lang w:val="uk-UA"/>
        </w:rPr>
        <w:t>-4</w:t>
      </w:r>
      <w:r w:rsidRPr="00AE06A2">
        <w:rPr>
          <w:sz w:val="28"/>
          <w:szCs w:val="28"/>
          <w:lang w:val="uk-UA"/>
        </w:rPr>
        <w:t>), місячному (граф</w:t>
      </w:r>
      <w:r w:rsidR="0017361D">
        <w:rPr>
          <w:sz w:val="28"/>
          <w:szCs w:val="28"/>
          <w:lang w:val="uk-UA"/>
        </w:rPr>
        <w:t>и</w:t>
      </w:r>
      <w:r w:rsidRPr="00AE06A2">
        <w:rPr>
          <w:sz w:val="28"/>
          <w:szCs w:val="28"/>
          <w:lang w:val="uk-UA"/>
        </w:rPr>
        <w:t xml:space="preserve"> </w:t>
      </w:r>
      <w:r w:rsidR="0017361D">
        <w:rPr>
          <w:sz w:val="28"/>
          <w:szCs w:val="28"/>
          <w:lang w:val="uk-UA"/>
        </w:rPr>
        <w:t>5-8</w:t>
      </w:r>
      <w:r w:rsidRPr="00AE06A2">
        <w:rPr>
          <w:sz w:val="28"/>
          <w:szCs w:val="28"/>
          <w:lang w:val="uk-UA"/>
        </w:rPr>
        <w:t>), добовому (граф</w:t>
      </w:r>
      <w:r w:rsidR="0017361D">
        <w:rPr>
          <w:sz w:val="28"/>
          <w:szCs w:val="28"/>
          <w:lang w:val="uk-UA"/>
        </w:rPr>
        <w:t>и</w:t>
      </w:r>
      <w:r w:rsidRPr="00AE06A2">
        <w:rPr>
          <w:sz w:val="28"/>
          <w:szCs w:val="28"/>
          <w:lang w:val="uk-UA"/>
        </w:rPr>
        <w:t xml:space="preserve"> </w:t>
      </w:r>
      <w:r w:rsidR="0017361D">
        <w:rPr>
          <w:sz w:val="28"/>
          <w:szCs w:val="28"/>
          <w:lang w:val="uk-UA"/>
        </w:rPr>
        <w:t>9-12</w:t>
      </w:r>
      <w:r w:rsidRPr="00AE06A2">
        <w:rPr>
          <w:sz w:val="28"/>
          <w:szCs w:val="28"/>
          <w:lang w:val="uk-UA"/>
        </w:rPr>
        <w:t>) аукціон</w:t>
      </w:r>
      <w:r w:rsidR="0017361D">
        <w:rPr>
          <w:sz w:val="28"/>
          <w:szCs w:val="28"/>
          <w:lang w:val="uk-UA"/>
        </w:rPr>
        <w:t>ах</w:t>
      </w:r>
      <w:r w:rsidRPr="00AE06A2">
        <w:rPr>
          <w:sz w:val="28"/>
          <w:szCs w:val="28"/>
          <w:lang w:val="uk-UA"/>
        </w:rPr>
        <w:t xml:space="preserve"> з розподілу пропускної спроможності, у розрізі міждержавних перетинів. </w:t>
      </w:r>
    </w:p>
    <w:p w:rsidR="0017361D" w:rsidRDefault="0017361D" w:rsidP="00996EF1">
      <w:pPr>
        <w:pStyle w:val="a5"/>
        <w:tabs>
          <w:tab w:val="left" w:pos="1134"/>
        </w:tabs>
        <w:ind w:left="0" w:firstLine="567"/>
        <w:jc w:val="both"/>
        <w:rPr>
          <w:sz w:val="28"/>
          <w:szCs w:val="28"/>
          <w:lang w:val="uk-UA"/>
        </w:rPr>
      </w:pPr>
      <w:r>
        <w:rPr>
          <w:sz w:val="28"/>
          <w:szCs w:val="28"/>
          <w:lang w:val="uk-UA"/>
        </w:rPr>
        <w:t xml:space="preserve">У графі «В» ОСП </w:t>
      </w:r>
      <w:r w:rsidR="005F6DDF">
        <w:rPr>
          <w:sz w:val="28"/>
          <w:szCs w:val="28"/>
          <w:lang w:val="uk-UA"/>
        </w:rPr>
        <w:t xml:space="preserve">може </w:t>
      </w:r>
      <w:r>
        <w:rPr>
          <w:sz w:val="28"/>
          <w:szCs w:val="28"/>
          <w:lang w:val="uk-UA"/>
        </w:rPr>
        <w:t>зазнача</w:t>
      </w:r>
      <w:r w:rsidR="005F6DDF">
        <w:rPr>
          <w:sz w:val="28"/>
          <w:szCs w:val="28"/>
          <w:lang w:val="uk-UA"/>
        </w:rPr>
        <w:t>ти</w:t>
      </w:r>
      <w:r>
        <w:rPr>
          <w:sz w:val="28"/>
          <w:szCs w:val="28"/>
          <w:lang w:val="uk-UA"/>
        </w:rPr>
        <w:t xml:space="preserve"> скорочене найменування </w:t>
      </w:r>
      <w:r w:rsidR="00781D9B">
        <w:rPr>
          <w:sz w:val="28"/>
          <w:szCs w:val="28"/>
          <w:lang w:val="uk-UA"/>
        </w:rPr>
        <w:t>суб’єкта, відповідального за виконання функцій платформи розподілу.</w:t>
      </w:r>
    </w:p>
    <w:p w:rsidR="00781D9B" w:rsidRDefault="00781D9B" w:rsidP="00996EF1">
      <w:pPr>
        <w:pStyle w:val="a5"/>
        <w:tabs>
          <w:tab w:val="left" w:pos="1134"/>
        </w:tabs>
        <w:ind w:left="0" w:firstLine="567"/>
        <w:jc w:val="both"/>
        <w:rPr>
          <w:sz w:val="28"/>
          <w:szCs w:val="28"/>
          <w:lang w:val="uk-UA"/>
        </w:rPr>
      </w:pPr>
      <w:r>
        <w:rPr>
          <w:sz w:val="28"/>
          <w:szCs w:val="28"/>
          <w:lang w:val="uk-UA"/>
        </w:rPr>
        <w:t>Значення граф 1, 3, 5, 7, 9 та 11 відображають кількість зареєстрованих учасників відповідного аукціону незалежно від типу такого аукціону  (односторонній або спільний).</w:t>
      </w:r>
    </w:p>
    <w:p w:rsidR="00781D9B" w:rsidRPr="00781D9B" w:rsidRDefault="00781D9B" w:rsidP="00996EF1">
      <w:pPr>
        <w:pStyle w:val="a5"/>
        <w:tabs>
          <w:tab w:val="left" w:pos="1134"/>
        </w:tabs>
        <w:ind w:left="0" w:firstLine="567"/>
        <w:jc w:val="both"/>
        <w:rPr>
          <w:sz w:val="28"/>
          <w:szCs w:val="28"/>
          <w:lang w:val="uk-UA"/>
        </w:rPr>
      </w:pPr>
      <w:r w:rsidRPr="00781D9B">
        <w:rPr>
          <w:sz w:val="28"/>
          <w:szCs w:val="28"/>
          <w:lang w:val="uk-UA"/>
        </w:rPr>
        <w:t xml:space="preserve"> </w:t>
      </w:r>
      <w:r>
        <w:rPr>
          <w:sz w:val="28"/>
          <w:szCs w:val="28"/>
          <w:lang w:val="uk-UA"/>
        </w:rPr>
        <w:t xml:space="preserve">Значення граф 2, 4, 6, 8, 10 та 12 заповнюються лише для спільний аукціонів, </w:t>
      </w:r>
      <w:r w:rsidR="005F6DDF">
        <w:rPr>
          <w:sz w:val="28"/>
          <w:szCs w:val="28"/>
          <w:lang w:val="uk-UA"/>
        </w:rPr>
        <w:t xml:space="preserve">а </w:t>
      </w:r>
      <w:r>
        <w:rPr>
          <w:sz w:val="28"/>
          <w:szCs w:val="28"/>
          <w:lang w:val="uk-UA"/>
        </w:rPr>
        <w:t xml:space="preserve">у випадку відображення </w:t>
      </w:r>
      <w:r w:rsidR="005F6DDF">
        <w:rPr>
          <w:sz w:val="28"/>
          <w:szCs w:val="28"/>
          <w:lang w:val="uk-UA"/>
        </w:rPr>
        <w:t xml:space="preserve">у розділі ІІ </w:t>
      </w:r>
      <w:r>
        <w:rPr>
          <w:sz w:val="28"/>
          <w:szCs w:val="28"/>
          <w:lang w:val="uk-UA"/>
        </w:rPr>
        <w:t>даних щодо односторонніх аукціонів значення таких граф заповнюється символом «-</w:t>
      </w:r>
      <w:r>
        <w:rPr>
          <w:rFonts w:ascii="Calibri" w:hAnsi="Calibri" w:cs="Calibri"/>
          <w:sz w:val="28"/>
          <w:szCs w:val="28"/>
          <w:lang w:val="uk-UA"/>
        </w:rPr>
        <w:t>»</w:t>
      </w:r>
      <w:r>
        <w:rPr>
          <w:sz w:val="28"/>
          <w:szCs w:val="28"/>
          <w:lang w:val="uk-UA"/>
        </w:rPr>
        <w:t>.</w:t>
      </w:r>
    </w:p>
    <w:p w:rsidR="00772AB5" w:rsidRPr="00AE06A2" w:rsidRDefault="00772AB5" w:rsidP="00996EF1">
      <w:pPr>
        <w:pStyle w:val="a5"/>
        <w:tabs>
          <w:tab w:val="left" w:pos="1134"/>
        </w:tabs>
        <w:ind w:left="0" w:firstLine="567"/>
        <w:jc w:val="both"/>
        <w:rPr>
          <w:sz w:val="28"/>
          <w:szCs w:val="28"/>
          <w:lang w:val="uk-UA"/>
        </w:rPr>
      </w:pPr>
    </w:p>
    <w:p w:rsidR="005F6DDF" w:rsidRDefault="00772AB5" w:rsidP="00996EF1">
      <w:pPr>
        <w:pStyle w:val="a5"/>
        <w:tabs>
          <w:tab w:val="left" w:pos="1134"/>
        </w:tabs>
        <w:ind w:left="0" w:firstLine="567"/>
        <w:jc w:val="both"/>
        <w:rPr>
          <w:sz w:val="28"/>
          <w:szCs w:val="28"/>
          <w:lang w:val="uk-UA"/>
        </w:rPr>
      </w:pPr>
      <w:r w:rsidRPr="00AE06A2">
        <w:rPr>
          <w:sz w:val="28"/>
          <w:szCs w:val="28"/>
          <w:lang w:val="uk-UA"/>
        </w:rPr>
        <w:t xml:space="preserve">3.3. У розділі ІІІ «Інформація </w:t>
      </w:r>
      <w:r w:rsidR="00781D9B">
        <w:rPr>
          <w:sz w:val="28"/>
          <w:szCs w:val="28"/>
          <w:lang w:val="uk-UA"/>
        </w:rPr>
        <w:t xml:space="preserve">щодо </w:t>
      </w:r>
      <w:r w:rsidR="00781D9B" w:rsidRPr="00781D9B">
        <w:rPr>
          <w:sz w:val="28"/>
          <w:szCs w:val="28"/>
          <w:lang w:val="uk-UA"/>
        </w:rPr>
        <w:t>розподілу пропускної спроможності та використання пропускної спроможності за результатами  аукціонів</w:t>
      </w:r>
      <w:r w:rsidRPr="00AE06A2">
        <w:rPr>
          <w:sz w:val="28"/>
          <w:szCs w:val="28"/>
          <w:lang w:val="uk-UA"/>
        </w:rPr>
        <w:t xml:space="preserve">» відображається інформація </w:t>
      </w:r>
      <w:r w:rsidR="00781D9B">
        <w:rPr>
          <w:sz w:val="28"/>
          <w:szCs w:val="28"/>
          <w:lang w:val="uk-UA"/>
        </w:rPr>
        <w:t xml:space="preserve">щодо односторонніх та спільних аукціонів окремо </w:t>
      </w:r>
      <w:r w:rsidRPr="00AE06A2">
        <w:rPr>
          <w:sz w:val="28"/>
          <w:szCs w:val="28"/>
          <w:lang w:val="uk-UA"/>
        </w:rPr>
        <w:t xml:space="preserve">в розрізі міждержавних перетинів з точністю до двох знаків після коми щодо результатів річного, місячного та добового аукціонів з розподілу пропускної спроможності, а також використання обсягів фізичних прав на передачу (далі – ФПП), отриманих за результатами аукціонів та на підставі звільнення, а саме обсягів повернення довгострокових ФПП, у тому числі виставлених для перерозподілу на наступних аукціонах, номінованих та неномінованих обсягів розподіленої пропускної спроможності, </w:t>
      </w:r>
      <w:r w:rsidR="005F6DDF">
        <w:rPr>
          <w:sz w:val="28"/>
          <w:szCs w:val="28"/>
          <w:lang w:val="uk-UA"/>
        </w:rPr>
        <w:t xml:space="preserve">а також </w:t>
      </w:r>
      <w:r w:rsidRPr="00AE06A2">
        <w:rPr>
          <w:sz w:val="28"/>
          <w:szCs w:val="28"/>
          <w:lang w:val="uk-UA"/>
        </w:rPr>
        <w:t>обсягів зменшення</w:t>
      </w:r>
      <w:r w:rsidR="00781D9B">
        <w:rPr>
          <w:sz w:val="28"/>
          <w:szCs w:val="28"/>
          <w:lang w:val="uk-UA"/>
        </w:rPr>
        <w:t>.</w:t>
      </w:r>
    </w:p>
    <w:p w:rsidR="00520AB0" w:rsidRDefault="00520AB0" w:rsidP="00996EF1">
      <w:pPr>
        <w:pStyle w:val="a5"/>
        <w:tabs>
          <w:tab w:val="left" w:pos="1134"/>
        </w:tabs>
        <w:ind w:left="0" w:firstLine="567"/>
        <w:jc w:val="both"/>
        <w:rPr>
          <w:sz w:val="28"/>
          <w:szCs w:val="28"/>
          <w:lang w:val="uk-UA"/>
        </w:rPr>
      </w:pPr>
      <w:r>
        <w:rPr>
          <w:sz w:val="28"/>
          <w:szCs w:val="28"/>
          <w:lang w:val="uk-UA"/>
        </w:rPr>
        <w:t xml:space="preserve">У випадку проведення протягом одного місяця двох типів аукціону (одностороннього та спільного), </w:t>
      </w:r>
      <w:r w:rsidRPr="00520AB0">
        <w:rPr>
          <w:sz w:val="28"/>
          <w:szCs w:val="28"/>
          <w:lang w:val="uk-UA"/>
        </w:rPr>
        <w:t xml:space="preserve">обсяги зазначені </w:t>
      </w:r>
      <w:r>
        <w:rPr>
          <w:sz w:val="28"/>
          <w:szCs w:val="28"/>
          <w:lang w:val="uk-UA"/>
        </w:rPr>
        <w:t xml:space="preserve">розділі ІІІ </w:t>
      </w:r>
      <w:r w:rsidRPr="00520AB0">
        <w:rPr>
          <w:sz w:val="28"/>
          <w:szCs w:val="28"/>
          <w:lang w:val="uk-UA"/>
        </w:rPr>
        <w:t>для місячних аукціонів розраховуються окремо</w:t>
      </w:r>
      <w:r>
        <w:rPr>
          <w:sz w:val="28"/>
          <w:szCs w:val="28"/>
          <w:lang w:val="uk-UA"/>
        </w:rPr>
        <w:t xml:space="preserve"> за кожним типом відповідного аукціону, відповідно до </w:t>
      </w:r>
      <w:r w:rsidRPr="00520AB0">
        <w:rPr>
          <w:sz w:val="28"/>
          <w:szCs w:val="28"/>
          <w:lang w:val="uk-UA"/>
        </w:rPr>
        <w:t>період</w:t>
      </w:r>
      <w:r>
        <w:rPr>
          <w:sz w:val="28"/>
          <w:szCs w:val="28"/>
          <w:lang w:val="uk-UA"/>
        </w:rPr>
        <w:t>у</w:t>
      </w:r>
      <w:r w:rsidRPr="00520AB0">
        <w:rPr>
          <w:sz w:val="28"/>
          <w:szCs w:val="28"/>
          <w:lang w:val="uk-UA"/>
        </w:rPr>
        <w:t xml:space="preserve"> </w:t>
      </w:r>
      <w:r>
        <w:rPr>
          <w:sz w:val="28"/>
          <w:szCs w:val="28"/>
          <w:lang w:val="uk-UA"/>
        </w:rPr>
        <w:t>його проведення у конкретному місяці</w:t>
      </w:r>
      <w:r w:rsidRPr="00520AB0">
        <w:rPr>
          <w:sz w:val="28"/>
          <w:szCs w:val="28"/>
          <w:lang w:val="uk-UA"/>
        </w:rPr>
        <w:t xml:space="preserve">. </w:t>
      </w:r>
    </w:p>
    <w:p w:rsidR="00520AB0" w:rsidRDefault="00520AB0" w:rsidP="00996EF1">
      <w:pPr>
        <w:pStyle w:val="a5"/>
        <w:tabs>
          <w:tab w:val="left" w:pos="1134"/>
        </w:tabs>
        <w:ind w:left="0" w:firstLine="567"/>
        <w:jc w:val="both"/>
        <w:rPr>
          <w:sz w:val="28"/>
          <w:szCs w:val="28"/>
          <w:lang w:val="uk-UA"/>
        </w:rPr>
      </w:pPr>
      <w:r w:rsidRPr="00520AB0">
        <w:rPr>
          <w:sz w:val="28"/>
          <w:szCs w:val="28"/>
          <w:lang w:val="uk-UA"/>
        </w:rPr>
        <w:t xml:space="preserve">Якщо протягом звітного року для відповідного перетину не було </w:t>
      </w:r>
      <w:r>
        <w:rPr>
          <w:sz w:val="28"/>
          <w:szCs w:val="28"/>
          <w:lang w:val="uk-UA"/>
        </w:rPr>
        <w:t xml:space="preserve">проведено одного з типів </w:t>
      </w:r>
      <w:r w:rsidRPr="00520AB0">
        <w:rPr>
          <w:sz w:val="28"/>
          <w:szCs w:val="28"/>
          <w:lang w:val="uk-UA"/>
        </w:rPr>
        <w:t>аукціон</w:t>
      </w:r>
      <w:r>
        <w:rPr>
          <w:sz w:val="28"/>
          <w:szCs w:val="28"/>
          <w:lang w:val="uk-UA"/>
        </w:rPr>
        <w:t>у з розподілу пропускної спроможності</w:t>
      </w:r>
      <w:r w:rsidRPr="00520AB0">
        <w:rPr>
          <w:sz w:val="28"/>
          <w:szCs w:val="28"/>
          <w:lang w:val="uk-UA"/>
        </w:rPr>
        <w:t>, то відповідн</w:t>
      </w:r>
      <w:r>
        <w:rPr>
          <w:sz w:val="28"/>
          <w:szCs w:val="28"/>
          <w:lang w:val="uk-UA"/>
        </w:rPr>
        <w:t>і</w:t>
      </w:r>
      <w:r w:rsidRPr="00520AB0">
        <w:rPr>
          <w:sz w:val="28"/>
          <w:szCs w:val="28"/>
          <w:lang w:val="uk-UA"/>
        </w:rPr>
        <w:t xml:space="preserve"> клітинк</w:t>
      </w:r>
      <w:r>
        <w:rPr>
          <w:sz w:val="28"/>
          <w:szCs w:val="28"/>
          <w:lang w:val="uk-UA"/>
        </w:rPr>
        <w:t>и</w:t>
      </w:r>
      <w:r w:rsidRPr="00520AB0">
        <w:rPr>
          <w:sz w:val="28"/>
          <w:szCs w:val="28"/>
          <w:lang w:val="uk-UA"/>
        </w:rPr>
        <w:t xml:space="preserve"> даного типу аукціону </w:t>
      </w:r>
      <w:r>
        <w:rPr>
          <w:sz w:val="28"/>
          <w:szCs w:val="28"/>
          <w:lang w:val="uk-UA"/>
        </w:rPr>
        <w:t>заповнюються символом «-</w:t>
      </w:r>
      <w:r>
        <w:rPr>
          <w:rFonts w:ascii="Calibri" w:hAnsi="Calibri" w:cs="Calibri"/>
          <w:sz w:val="28"/>
          <w:szCs w:val="28"/>
          <w:lang w:val="uk-UA"/>
        </w:rPr>
        <w:t>»</w:t>
      </w:r>
      <w:r w:rsidRPr="00520AB0">
        <w:rPr>
          <w:sz w:val="28"/>
          <w:szCs w:val="28"/>
          <w:lang w:val="uk-UA"/>
        </w:rPr>
        <w:t>.</w:t>
      </w:r>
    </w:p>
    <w:p w:rsidR="00837A05" w:rsidRDefault="00837A05" w:rsidP="00996EF1">
      <w:pPr>
        <w:pStyle w:val="a5"/>
        <w:tabs>
          <w:tab w:val="left" w:pos="1134"/>
        </w:tabs>
        <w:ind w:left="0" w:firstLine="567"/>
        <w:jc w:val="both"/>
        <w:rPr>
          <w:sz w:val="28"/>
          <w:szCs w:val="28"/>
          <w:lang w:val="uk-UA"/>
        </w:rPr>
      </w:pPr>
      <w:r>
        <w:rPr>
          <w:sz w:val="28"/>
          <w:szCs w:val="28"/>
          <w:lang w:val="uk-UA"/>
        </w:rPr>
        <w:t xml:space="preserve">Обсяги запропонованої пропускної спроможності для довгострокових аукціонів вказуються ОСП з урахуванням періодів </w:t>
      </w:r>
      <w:proofErr w:type="spellStart"/>
      <w:r>
        <w:rPr>
          <w:sz w:val="28"/>
          <w:szCs w:val="28"/>
          <w:lang w:val="uk-UA"/>
        </w:rPr>
        <w:t>скороченя</w:t>
      </w:r>
      <w:proofErr w:type="spellEnd"/>
      <w:r>
        <w:rPr>
          <w:sz w:val="28"/>
          <w:szCs w:val="28"/>
          <w:lang w:val="uk-UA"/>
        </w:rPr>
        <w:t>.</w:t>
      </w:r>
    </w:p>
    <w:p w:rsidR="00837A05" w:rsidRDefault="00837A05" w:rsidP="00996EF1">
      <w:pPr>
        <w:pStyle w:val="a5"/>
        <w:tabs>
          <w:tab w:val="left" w:pos="1134"/>
        </w:tabs>
        <w:ind w:left="0" w:firstLine="567"/>
        <w:jc w:val="both"/>
        <w:rPr>
          <w:sz w:val="28"/>
          <w:szCs w:val="28"/>
          <w:lang w:val="uk-UA"/>
        </w:rPr>
      </w:pPr>
    </w:p>
    <w:p w:rsidR="00B20860" w:rsidRDefault="00772AB5" w:rsidP="00996EF1">
      <w:pPr>
        <w:pStyle w:val="a5"/>
        <w:tabs>
          <w:tab w:val="left" w:pos="1134"/>
        </w:tabs>
        <w:ind w:left="0" w:firstLine="567"/>
        <w:jc w:val="both"/>
        <w:rPr>
          <w:sz w:val="28"/>
          <w:szCs w:val="28"/>
          <w:lang w:val="uk-UA"/>
        </w:rPr>
      </w:pPr>
      <w:r w:rsidRPr="00AE06A2">
        <w:rPr>
          <w:sz w:val="28"/>
          <w:szCs w:val="28"/>
          <w:lang w:val="uk-UA"/>
        </w:rPr>
        <w:t>3.4. У розділі І</w:t>
      </w:r>
      <w:r w:rsidRPr="00AE06A2">
        <w:rPr>
          <w:sz w:val="28"/>
          <w:szCs w:val="28"/>
          <w:lang w:val="en-US"/>
        </w:rPr>
        <w:t>V</w:t>
      </w:r>
      <w:r w:rsidRPr="00AE06A2">
        <w:rPr>
          <w:sz w:val="28"/>
          <w:szCs w:val="28"/>
          <w:lang w:val="uk-UA"/>
        </w:rPr>
        <w:t xml:space="preserve"> «Інформація щодо </w:t>
      </w:r>
      <w:r w:rsidR="00520AB0">
        <w:rPr>
          <w:sz w:val="28"/>
          <w:szCs w:val="28"/>
          <w:lang w:val="uk-UA"/>
        </w:rPr>
        <w:t xml:space="preserve">граничних цін ФПП» </w:t>
      </w:r>
      <w:r w:rsidRPr="00AE06A2">
        <w:rPr>
          <w:sz w:val="28"/>
          <w:szCs w:val="28"/>
          <w:lang w:val="uk-UA"/>
        </w:rPr>
        <w:t xml:space="preserve">відображається інформація щодо </w:t>
      </w:r>
      <w:r w:rsidR="00B20860">
        <w:rPr>
          <w:sz w:val="28"/>
          <w:szCs w:val="28"/>
          <w:lang w:val="uk-UA"/>
        </w:rPr>
        <w:t>середньозважених значень граничн</w:t>
      </w:r>
      <w:r w:rsidR="00796B54">
        <w:rPr>
          <w:sz w:val="28"/>
          <w:szCs w:val="28"/>
          <w:lang w:val="uk-UA"/>
        </w:rPr>
        <w:t>их</w:t>
      </w:r>
      <w:r w:rsidR="00B20860">
        <w:rPr>
          <w:sz w:val="28"/>
          <w:szCs w:val="28"/>
          <w:lang w:val="uk-UA"/>
        </w:rPr>
        <w:t xml:space="preserve"> цін ФПП </w:t>
      </w:r>
      <w:r w:rsidR="00796B54">
        <w:rPr>
          <w:sz w:val="28"/>
          <w:szCs w:val="28"/>
          <w:lang w:val="uk-UA"/>
        </w:rPr>
        <w:t xml:space="preserve">(для місячних та річних аукціонів) та значення граничної ціни (для річного аукціону) </w:t>
      </w:r>
      <w:r w:rsidR="00B20860">
        <w:rPr>
          <w:sz w:val="28"/>
          <w:szCs w:val="28"/>
          <w:lang w:val="uk-UA"/>
        </w:rPr>
        <w:t>у національній валюті (графа 3) та у євро (графа 4)</w:t>
      </w:r>
      <w:r w:rsidRPr="00AE06A2">
        <w:rPr>
          <w:sz w:val="28"/>
          <w:szCs w:val="28"/>
          <w:lang w:val="uk-UA"/>
        </w:rPr>
        <w:t xml:space="preserve">, набутих за результатами </w:t>
      </w:r>
      <w:r w:rsidR="00B20860">
        <w:rPr>
          <w:sz w:val="28"/>
          <w:szCs w:val="28"/>
          <w:lang w:val="uk-UA"/>
        </w:rPr>
        <w:lastRenderedPageBreak/>
        <w:t xml:space="preserve">кожного виду </w:t>
      </w:r>
      <w:r w:rsidRPr="00AE06A2">
        <w:rPr>
          <w:sz w:val="28"/>
          <w:szCs w:val="28"/>
          <w:lang w:val="uk-UA"/>
        </w:rPr>
        <w:t>аукціонів (граф</w:t>
      </w:r>
      <w:r w:rsidR="00B20860">
        <w:rPr>
          <w:sz w:val="28"/>
          <w:szCs w:val="28"/>
          <w:lang w:val="uk-UA"/>
        </w:rPr>
        <w:t>а</w:t>
      </w:r>
      <w:r w:rsidRPr="00AE06A2">
        <w:rPr>
          <w:sz w:val="28"/>
          <w:szCs w:val="28"/>
          <w:lang w:val="uk-UA"/>
        </w:rPr>
        <w:t xml:space="preserve"> 1), </w:t>
      </w:r>
      <w:r w:rsidR="00B20860">
        <w:rPr>
          <w:sz w:val="28"/>
          <w:szCs w:val="28"/>
          <w:lang w:val="uk-UA"/>
        </w:rPr>
        <w:t>за кожним типом відповідного аукціону (графа 2).</w:t>
      </w:r>
    </w:p>
    <w:p w:rsidR="00B20860" w:rsidRDefault="00B20860" w:rsidP="00996EF1">
      <w:pPr>
        <w:pStyle w:val="a5"/>
        <w:tabs>
          <w:tab w:val="left" w:pos="1134"/>
        </w:tabs>
        <w:ind w:left="0" w:firstLine="567"/>
        <w:jc w:val="both"/>
        <w:rPr>
          <w:sz w:val="28"/>
          <w:szCs w:val="28"/>
          <w:lang w:val="uk-UA"/>
        </w:rPr>
      </w:pPr>
      <w:r>
        <w:rPr>
          <w:sz w:val="28"/>
          <w:szCs w:val="28"/>
          <w:lang w:val="uk-UA"/>
        </w:rPr>
        <w:t>Під видом аукціону у графі 1 розуміється добові, місячні або річний аукціони.</w:t>
      </w:r>
    </w:p>
    <w:p w:rsidR="00796B54" w:rsidRDefault="00B20860" w:rsidP="00996EF1">
      <w:pPr>
        <w:pStyle w:val="a5"/>
        <w:tabs>
          <w:tab w:val="left" w:pos="1134"/>
        </w:tabs>
        <w:ind w:left="0" w:firstLine="567"/>
        <w:jc w:val="both"/>
        <w:rPr>
          <w:rFonts w:ascii="Calibri" w:hAnsi="Calibri" w:cs="Calibri"/>
          <w:sz w:val="28"/>
          <w:szCs w:val="28"/>
          <w:lang w:val="uk-UA"/>
        </w:rPr>
      </w:pPr>
      <w:r>
        <w:rPr>
          <w:sz w:val="28"/>
          <w:szCs w:val="28"/>
          <w:lang w:val="uk-UA"/>
        </w:rPr>
        <w:t xml:space="preserve">При відображенні у розділі </w:t>
      </w:r>
      <w:r w:rsidRPr="00B20860">
        <w:rPr>
          <w:sz w:val="28"/>
          <w:szCs w:val="28"/>
          <w:lang w:val="uk-UA"/>
        </w:rPr>
        <w:t>IV</w:t>
      </w:r>
      <w:r>
        <w:rPr>
          <w:sz w:val="28"/>
          <w:szCs w:val="28"/>
          <w:lang w:val="uk-UA"/>
        </w:rPr>
        <w:t xml:space="preserve"> інформації щодо односторонніх аукціонів значення графи 4 заповнюється символом «-</w:t>
      </w:r>
      <w:r>
        <w:rPr>
          <w:rFonts w:ascii="Calibri" w:hAnsi="Calibri" w:cs="Calibri"/>
          <w:sz w:val="28"/>
          <w:szCs w:val="28"/>
          <w:lang w:val="uk-UA"/>
        </w:rPr>
        <w:t>».</w:t>
      </w:r>
    </w:p>
    <w:p w:rsidR="00C7668C" w:rsidRDefault="00796B54" w:rsidP="00996EF1">
      <w:pPr>
        <w:pStyle w:val="a5"/>
        <w:ind w:left="0" w:firstLine="567"/>
        <w:jc w:val="both"/>
        <w:rPr>
          <w:sz w:val="28"/>
          <w:szCs w:val="28"/>
          <w:lang w:val="uk-UA"/>
        </w:rPr>
      </w:pPr>
      <w:r w:rsidRPr="00796B54">
        <w:rPr>
          <w:sz w:val="28"/>
          <w:szCs w:val="28"/>
          <w:lang w:val="uk-UA"/>
        </w:rPr>
        <w:t>Значення графи</w:t>
      </w:r>
      <w:r w:rsidRPr="00C7668C">
        <w:rPr>
          <w:sz w:val="28"/>
          <w:szCs w:val="28"/>
          <w:lang w:val="uk-UA"/>
        </w:rPr>
        <w:t xml:space="preserve"> </w:t>
      </w:r>
      <w:r w:rsidR="00C7668C" w:rsidRPr="00C7668C">
        <w:rPr>
          <w:sz w:val="28"/>
          <w:szCs w:val="28"/>
          <w:lang w:val="uk-UA"/>
        </w:rPr>
        <w:t xml:space="preserve">3 при відображенні інформації про спільні аукціони </w:t>
      </w:r>
      <w:r w:rsidRPr="00C7668C">
        <w:rPr>
          <w:sz w:val="28"/>
          <w:szCs w:val="28"/>
          <w:lang w:val="uk-UA"/>
        </w:rPr>
        <w:t xml:space="preserve"> </w:t>
      </w:r>
      <w:r w:rsidR="00C7668C">
        <w:rPr>
          <w:sz w:val="28"/>
          <w:szCs w:val="28"/>
          <w:lang w:val="uk-UA"/>
        </w:rPr>
        <w:t xml:space="preserve">конвертується ОСП у національну валюту за офіційним курсом </w:t>
      </w:r>
      <w:r w:rsidR="00BC07FF">
        <w:rPr>
          <w:sz w:val="28"/>
          <w:szCs w:val="28"/>
          <w:lang w:val="uk-UA"/>
        </w:rPr>
        <w:t xml:space="preserve">гривні до євро </w:t>
      </w:r>
      <w:r w:rsidR="00C7668C">
        <w:rPr>
          <w:sz w:val="28"/>
          <w:szCs w:val="28"/>
          <w:lang w:val="uk-UA"/>
        </w:rPr>
        <w:t>Національного банку країни (далі – НБУ) станом дату визначення результатів такого аукціону.</w:t>
      </w:r>
    </w:p>
    <w:p w:rsidR="00796B54" w:rsidRPr="00D22873" w:rsidRDefault="00796B54" w:rsidP="00996EF1">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місячних аукціонів відповідного напрямку та типу аукціону розраховується за формулою:</w:t>
      </w:r>
    </w:p>
    <w:p w:rsidR="00796B54" w:rsidRPr="00D22873" w:rsidRDefault="00796B54" w:rsidP="00996EF1">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w:t>
      </w:r>
    </w:p>
    <w:p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Де:</w:t>
      </w:r>
    </w:p>
    <w:p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uk-UA"/>
        </w:rPr>
        <w:t>МТ</w:t>
      </w:r>
      <w:r w:rsidRPr="00D22873">
        <w:rPr>
          <w:color w:val="000000" w:themeColor="text1"/>
          <w:sz w:val="28"/>
          <w:szCs w:val="28"/>
          <w:lang w:val="uk-UA"/>
        </w:rPr>
        <w:t xml:space="preserve"> – сумарний дохід за результатами місячних аукціонів (без ПДВ),</w:t>
      </w:r>
    </w:p>
    <w:p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M</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РПС за результатами місячних аукціонів (МВт*год),</w:t>
      </w:r>
    </w:p>
    <w:p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rsidR="00796B54" w:rsidRPr="00D22873" w:rsidRDefault="00796B54" w:rsidP="00996EF1">
      <w:pPr>
        <w:pStyle w:val="a5"/>
        <w:ind w:left="0" w:firstLine="567"/>
        <w:jc w:val="both"/>
        <w:rPr>
          <w:color w:val="000000" w:themeColor="text1"/>
          <w:sz w:val="28"/>
          <w:szCs w:val="28"/>
          <w:lang w:val="uk-UA"/>
        </w:rPr>
      </w:pPr>
      <w:r w:rsidRPr="00D22873">
        <w:rPr>
          <w:color w:val="000000" w:themeColor="text1"/>
          <w:sz w:val="28"/>
          <w:szCs w:val="28"/>
          <w:lang w:val="uk-UA"/>
        </w:rPr>
        <w:t>Середньозважене значення граничної ціни для добових аукціонів відповідного напрямку та типу розраховується за формулою:</w:t>
      </w:r>
    </w:p>
    <w:p w:rsidR="00796B54" w:rsidRPr="00D22873" w:rsidRDefault="00796B54" w:rsidP="00996EF1">
      <w:pPr>
        <w:ind w:firstLine="567"/>
        <w:jc w:val="both"/>
        <w:rPr>
          <w:color w:val="000000" w:themeColor="text1"/>
          <w:sz w:val="28"/>
          <w:szCs w:val="28"/>
          <w:lang w:val="uk-UA"/>
        </w:rPr>
      </w:pPr>
      <w:proofErr w:type="spellStart"/>
      <w:r w:rsidRPr="00D22873">
        <w:rPr>
          <w:color w:val="000000" w:themeColor="text1"/>
          <w:sz w:val="28"/>
          <w:szCs w:val="28"/>
          <w:lang w:val="uk-UA"/>
        </w:rPr>
        <w:t>Цс.з</w:t>
      </w:r>
      <w:proofErr w:type="spellEnd"/>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w:t>
      </w: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p>
    <w:p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Де:</w:t>
      </w:r>
    </w:p>
    <w:p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Д</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дохід за результатами добових аукціонів (без ПДВ),</w:t>
      </w:r>
    </w:p>
    <w:p w:rsidR="00796B54" w:rsidRPr="00D22873" w:rsidRDefault="00796B54" w:rsidP="00996EF1">
      <w:pPr>
        <w:ind w:firstLine="567"/>
        <w:jc w:val="both"/>
        <w:rPr>
          <w:color w:val="000000" w:themeColor="text1"/>
          <w:sz w:val="28"/>
          <w:szCs w:val="28"/>
          <w:lang w:val="uk-UA"/>
        </w:rPr>
      </w:pPr>
      <w:r w:rsidRPr="00D22873">
        <w:rPr>
          <w:rFonts w:ascii="Cambria Math" w:hAnsi="Cambria Math" w:cs="Cambria Math"/>
          <w:color w:val="000000" w:themeColor="text1"/>
          <w:sz w:val="28"/>
          <w:szCs w:val="28"/>
          <w:lang w:val="uk-UA"/>
        </w:rPr>
        <w:t>𝞢</w:t>
      </w:r>
      <w:r w:rsidRPr="00D22873">
        <w:rPr>
          <w:color w:val="000000" w:themeColor="text1"/>
          <w:sz w:val="28"/>
          <w:szCs w:val="28"/>
          <w:lang w:val="uk-UA"/>
        </w:rPr>
        <w:t>О</w:t>
      </w:r>
      <w:r w:rsidRPr="00D22873">
        <w:rPr>
          <w:color w:val="000000" w:themeColor="text1"/>
          <w:sz w:val="28"/>
          <w:szCs w:val="28"/>
          <w:vertAlign w:val="subscript"/>
          <w:lang w:val="en-US"/>
        </w:rPr>
        <w:t>D</w:t>
      </w:r>
      <w:r w:rsidRPr="00D22873">
        <w:rPr>
          <w:color w:val="000000" w:themeColor="text1"/>
          <w:sz w:val="28"/>
          <w:szCs w:val="28"/>
          <w:vertAlign w:val="subscript"/>
          <w:lang w:val="uk-UA"/>
        </w:rPr>
        <w:t>Т</w:t>
      </w:r>
      <w:r w:rsidRPr="00D22873">
        <w:rPr>
          <w:color w:val="000000" w:themeColor="text1"/>
          <w:sz w:val="28"/>
          <w:szCs w:val="28"/>
          <w:lang w:val="uk-UA"/>
        </w:rPr>
        <w:t xml:space="preserve"> – сумарний обсяг ФПП за результатами добових аукціонів (МВт*год),</w:t>
      </w:r>
    </w:p>
    <w:p w:rsidR="00796B54" w:rsidRPr="00D22873" w:rsidRDefault="00796B54" w:rsidP="00996EF1">
      <w:pPr>
        <w:ind w:firstLine="567"/>
        <w:jc w:val="both"/>
        <w:rPr>
          <w:color w:val="000000" w:themeColor="text1"/>
          <w:sz w:val="28"/>
          <w:szCs w:val="28"/>
          <w:lang w:val="uk-UA"/>
        </w:rPr>
      </w:pPr>
      <w:r w:rsidRPr="00D22873">
        <w:rPr>
          <w:color w:val="000000" w:themeColor="text1"/>
          <w:sz w:val="28"/>
          <w:szCs w:val="28"/>
          <w:lang w:val="uk-UA"/>
        </w:rPr>
        <w:t>Т – тип аукціону (односторонній або спільний).</w:t>
      </w:r>
    </w:p>
    <w:p w:rsidR="00796B54" w:rsidRDefault="00796B54" w:rsidP="00996EF1">
      <w:pPr>
        <w:pStyle w:val="a5"/>
        <w:tabs>
          <w:tab w:val="left" w:pos="1134"/>
        </w:tabs>
        <w:ind w:left="0" w:firstLine="567"/>
        <w:jc w:val="both"/>
        <w:rPr>
          <w:rFonts w:ascii="Calibri" w:hAnsi="Calibri" w:cs="Calibri"/>
          <w:sz w:val="28"/>
          <w:szCs w:val="28"/>
          <w:lang w:val="uk-UA"/>
        </w:rPr>
      </w:pPr>
    </w:p>
    <w:p w:rsidR="00B847D4" w:rsidRDefault="00772AB5" w:rsidP="00996EF1">
      <w:pPr>
        <w:pStyle w:val="a5"/>
        <w:tabs>
          <w:tab w:val="left" w:pos="1134"/>
        </w:tabs>
        <w:ind w:left="0" w:firstLine="567"/>
        <w:jc w:val="both"/>
        <w:rPr>
          <w:sz w:val="28"/>
          <w:szCs w:val="28"/>
          <w:lang w:val="uk-UA"/>
        </w:rPr>
      </w:pPr>
      <w:r w:rsidRPr="00AE06A2">
        <w:rPr>
          <w:sz w:val="28"/>
          <w:szCs w:val="28"/>
          <w:lang w:val="uk-UA"/>
        </w:rPr>
        <w:t xml:space="preserve">3.5. У розділі </w:t>
      </w:r>
      <w:r w:rsidRPr="00AE06A2">
        <w:rPr>
          <w:sz w:val="28"/>
          <w:szCs w:val="28"/>
          <w:lang w:val="en-US"/>
        </w:rPr>
        <w:t>V</w:t>
      </w:r>
      <w:r w:rsidRPr="00AE06A2">
        <w:rPr>
          <w:sz w:val="28"/>
          <w:szCs w:val="28"/>
          <w:lang w:val="uk-UA"/>
        </w:rPr>
        <w:t xml:space="preserve"> «Інформація щодо </w:t>
      </w:r>
      <w:r w:rsidR="00C7668C">
        <w:rPr>
          <w:sz w:val="28"/>
          <w:szCs w:val="28"/>
          <w:lang w:val="uk-UA"/>
        </w:rPr>
        <w:t xml:space="preserve">доходів від розподілу пропускної спроможності» </w:t>
      </w:r>
      <w:r w:rsidRPr="00AE06A2">
        <w:rPr>
          <w:sz w:val="28"/>
          <w:szCs w:val="28"/>
          <w:lang w:val="uk-UA"/>
        </w:rPr>
        <w:t>відображається інформація щодо</w:t>
      </w:r>
      <w:r w:rsidR="00C7668C">
        <w:rPr>
          <w:sz w:val="28"/>
          <w:szCs w:val="28"/>
          <w:lang w:val="uk-UA"/>
        </w:rPr>
        <w:t xml:space="preserve"> вартості розподілених ФПП</w:t>
      </w:r>
      <w:r w:rsidR="00B847D4">
        <w:rPr>
          <w:sz w:val="28"/>
          <w:szCs w:val="28"/>
          <w:lang w:val="uk-UA"/>
        </w:rPr>
        <w:t xml:space="preserve"> (графи 1 та 2), у тому числі за кожним видом аукціону окремо (графи 3-8), інформація щодо відшкодування за повернення річних ФПП (графи 9-10), відшкодування за </w:t>
      </w:r>
      <w:proofErr w:type="spellStart"/>
      <w:r w:rsidR="00B847D4">
        <w:rPr>
          <w:sz w:val="28"/>
          <w:szCs w:val="28"/>
          <w:lang w:val="uk-UA"/>
        </w:rPr>
        <w:t>неномінацію</w:t>
      </w:r>
      <w:proofErr w:type="spellEnd"/>
      <w:r w:rsidR="00B847D4">
        <w:rPr>
          <w:sz w:val="28"/>
          <w:szCs w:val="28"/>
          <w:lang w:val="uk-UA"/>
        </w:rPr>
        <w:t xml:space="preserve"> річних (графи 11-12) та місячних (графи 13-14) ФПП, відшкодування за зменшення ФПП (графи 15-16), суми штрафів за в</w:t>
      </w:r>
      <w:r w:rsidR="00B847D4" w:rsidRPr="00B847D4">
        <w:rPr>
          <w:sz w:val="28"/>
          <w:szCs w:val="28"/>
          <w:lang w:val="uk-UA"/>
        </w:rPr>
        <w:t>икористання ФПП, набутих на добових аукціонах, нижче встановленого рівня</w:t>
      </w:r>
      <w:r w:rsidR="00B847D4">
        <w:rPr>
          <w:sz w:val="28"/>
          <w:szCs w:val="28"/>
          <w:lang w:val="uk-UA"/>
        </w:rPr>
        <w:t xml:space="preserve"> (графа 17), суми коштів отриманої від суміжного ОСП </w:t>
      </w:r>
      <w:r w:rsidR="00B847D4" w:rsidRPr="00B847D4">
        <w:rPr>
          <w:sz w:val="28"/>
          <w:szCs w:val="28"/>
          <w:lang w:val="uk-UA"/>
        </w:rPr>
        <w:t xml:space="preserve">у результаті розподілу пропускної спроможності </w:t>
      </w:r>
      <w:r w:rsidR="00B847D4">
        <w:rPr>
          <w:sz w:val="28"/>
          <w:szCs w:val="28"/>
          <w:lang w:val="uk-UA"/>
        </w:rPr>
        <w:t xml:space="preserve">(графи 18-19) та сплаченої </w:t>
      </w:r>
      <w:r w:rsidR="00B847D4" w:rsidRPr="00B847D4">
        <w:rPr>
          <w:sz w:val="28"/>
          <w:szCs w:val="28"/>
          <w:lang w:val="uk-UA"/>
        </w:rPr>
        <w:t xml:space="preserve">суміжному ОСП у результаті розподілу пропускної спроможності </w:t>
      </w:r>
      <w:r w:rsidR="00B847D4">
        <w:rPr>
          <w:sz w:val="28"/>
          <w:szCs w:val="28"/>
          <w:lang w:val="uk-UA"/>
        </w:rPr>
        <w:t>(графи 20-21)</w:t>
      </w:r>
      <w:r w:rsidRPr="00AE06A2">
        <w:rPr>
          <w:sz w:val="28"/>
          <w:szCs w:val="28"/>
          <w:lang w:val="uk-UA"/>
        </w:rPr>
        <w:t xml:space="preserve"> </w:t>
      </w:r>
      <w:r w:rsidR="00B847D4">
        <w:rPr>
          <w:sz w:val="28"/>
          <w:szCs w:val="28"/>
          <w:lang w:val="uk-UA"/>
        </w:rPr>
        <w:t>та доходу від розподілу пропускної спроможності (графа 22).</w:t>
      </w:r>
    </w:p>
    <w:p w:rsidR="00502F9D" w:rsidRDefault="00502F9D" w:rsidP="00996EF1">
      <w:pPr>
        <w:pStyle w:val="a5"/>
        <w:tabs>
          <w:tab w:val="left" w:pos="1134"/>
        </w:tabs>
        <w:ind w:left="0" w:firstLine="567"/>
        <w:jc w:val="both"/>
        <w:rPr>
          <w:sz w:val="28"/>
          <w:szCs w:val="28"/>
          <w:lang w:val="uk-UA"/>
        </w:rPr>
      </w:pPr>
      <w:r>
        <w:rPr>
          <w:sz w:val="28"/>
          <w:szCs w:val="28"/>
          <w:lang w:val="uk-UA"/>
        </w:rPr>
        <w:t xml:space="preserve">Конвертація у національну валюту значень граф 2, 4, 6, 8, 10, 12, 14 та 16 здійснюється за офіційним курсом </w:t>
      </w:r>
      <w:r w:rsidR="00837A05">
        <w:rPr>
          <w:sz w:val="28"/>
          <w:szCs w:val="28"/>
          <w:lang w:val="uk-UA"/>
        </w:rPr>
        <w:t xml:space="preserve">НБУ </w:t>
      </w:r>
      <w:r>
        <w:rPr>
          <w:sz w:val="28"/>
          <w:szCs w:val="28"/>
          <w:lang w:val="uk-UA"/>
        </w:rPr>
        <w:t>гривні до євро станом на дату визначення результатів відповідного аукціону.</w:t>
      </w:r>
    </w:p>
    <w:p w:rsidR="00772AB5" w:rsidRDefault="00502F9D" w:rsidP="00996EF1">
      <w:pPr>
        <w:pStyle w:val="a5"/>
        <w:tabs>
          <w:tab w:val="left" w:pos="1134"/>
        </w:tabs>
        <w:ind w:left="0" w:firstLine="567"/>
        <w:jc w:val="both"/>
        <w:rPr>
          <w:sz w:val="28"/>
          <w:szCs w:val="28"/>
          <w:lang w:val="uk-UA"/>
        </w:rPr>
      </w:pPr>
      <w:r>
        <w:rPr>
          <w:sz w:val="28"/>
          <w:szCs w:val="28"/>
          <w:lang w:val="uk-UA"/>
        </w:rPr>
        <w:t xml:space="preserve">Конвертація у національну валюту значень граф 19 та 21 здійснюється за середній курсом гривні до євро, </w:t>
      </w:r>
      <w:r w:rsidRPr="00502F9D">
        <w:rPr>
          <w:sz w:val="28"/>
          <w:szCs w:val="28"/>
          <w:lang w:val="uk-UA"/>
        </w:rPr>
        <w:t>розраховани</w:t>
      </w:r>
      <w:r>
        <w:rPr>
          <w:sz w:val="28"/>
          <w:szCs w:val="28"/>
          <w:lang w:val="uk-UA"/>
        </w:rPr>
        <w:t xml:space="preserve">м </w:t>
      </w:r>
      <w:r w:rsidRPr="00502F9D">
        <w:rPr>
          <w:sz w:val="28"/>
          <w:szCs w:val="28"/>
          <w:lang w:val="uk-UA"/>
        </w:rPr>
        <w:t xml:space="preserve">на підставі офіційних валютних курсів </w:t>
      </w:r>
      <w:r>
        <w:rPr>
          <w:sz w:val="28"/>
          <w:szCs w:val="28"/>
          <w:lang w:val="uk-UA"/>
        </w:rPr>
        <w:t>НБУ</w:t>
      </w:r>
      <w:r w:rsidRPr="00502F9D">
        <w:rPr>
          <w:sz w:val="28"/>
          <w:szCs w:val="28"/>
          <w:lang w:val="uk-UA"/>
        </w:rPr>
        <w:t>, що встановлювалися</w:t>
      </w:r>
      <w:r>
        <w:rPr>
          <w:sz w:val="28"/>
          <w:szCs w:val="28"/>
          <w:lang w:val="uk-UA"/>
        </w:rPr>
        <w:t xml:space="preserve"> </w:t>
      </w:r>
      <w:r w:rsidRPr="00502F9D">
        <w:rPr>
          <w:sz w:val="28"/>
          <w:szCs w:val="28"/>
          <w:lang w:val="uk-UA"/>
        </w:rPr>
        <w:t>для євро протягом звітного року.</w:t>
      </w:r>
    </w:p>
    <w:p w:rsidR="00837A05" w:rsidRDefault="00BC07FF" w:rsidP="00996EF1">
      <w:pPr>
        <w:pStyle w:val="a5"/>
        <w:tabs>
          <w:tab w:val="left" w:pos="1134"/>
        </w:tabs>
        <w:ind w:left="0" w:firstLine="567"/>
        <w:jc w:val="both"/>
        <w:rPr>
          <w:sz w:val="28"/>
          <w:szCs w:val="28"/>
          <w:lang w:val="uk-UA"/>
        </w:rPr>
      </w:pPr>
      <w:r>
        <w:rPr>
          <w:sz w:val="28"/>
          <w:szCs w:val="28"/>
          <w:lang w:val="uk-UA"/>
        </w:rPr>
        <w:t xml:space="preserve">У випадку відображення інформації у розділі </w:t>
      </w:r>
      <w:r w:rsidRPr="00BC07FF">
        <w:rPr>
          <w:sz w:val="28"/>
          <w:szCs w:val="28"/>
          <w:lang w:val="uk-UA"/>
        </w:rPr>
        <w:t>V</w:t>
      </w:r>
      <w:r>
        <w:rPr>
          <w:sz w:val="28"/>
          <w:szCs w:val="28"/>
          <w:lang w:val="uk-UA"/>
        </w:rPr>
        <w:t xml:space="preserve"> щодо спільних  аукціонів, значення графи 17 заповнюється символом «-</w:t>
      </w:r>
      <w:r>
        <w:rPr>
          <w:rFonts w:ascii="Calibri" w:hAnsi="Calibri" w:cs="Calibri"/>
          <w:sz w:val="28"/>
          <w:szCs w:val="28"/>
          <w:lang w:val="uk-UA"/>
        </w:rPr>
        <w:t>».</w:t>
      </w:r>
    </w:p>
    <w:p w:rsidR="00BC07FF" w:rsidRPr="00837A05" w:rsidRDefault="00BC07FF" w:rsidP="00996EF1">
      <w:pPr>
        <w:pStyle w:val="a5"/>
        <w:tabs>
          <w:tab w:val="left" w:pos="1134"/>
        </w:tabs>
        <w:ind w:left="0" w:firstLine="567"/>
        <w:jc w:val="both"/>
        <w:rPr>
          <w:sz w:val="28"/>
          <w:szCs w:val="28"/>
          <w:lang w:val="uk-UA"/>
        </w:rPr>
      </w:pPr>
      <w:r>
        <w:rPr>
          <w:sz w:val="28"/>
          <w:szCs w:val="28"/>
          <w:lang w:val="uk-UA"/>
        </w:rPr>
        <w:lastRenderedPageBreak/>
        <w:t xml:space="preserve">У випадку відображення інформації у розділі </w:t>
      </w:r>
      <w:r w:rsidRPr="00BC07FF">
        <w:rPr>
          <w:sz w:val="28"/>
          <w:szCs w:val="28"/>
          <w:lang w:val="uk-UA"/>
        </w:rPr>
        <w:t>V</w:t>
      </w:r>
      <w:r>
        <w:rPr>
          <w:sz w:val="28"/>
          <w:szCs w:val="28"/>
          <w:lang w:val="uk-UA"/>
        </w:rPr>
        <w:t xml:space="preserve"> щодо односторонніх аукціонів, значення граф 2, 4, 6, 8, 10, 12, 14 та 16 заповнюється символом «-</w:t>
      </w:r>
      <w:r>
        <w:rPr>
          <w:rFonts w:ascii="Calibri" w:hAnsi="Calibri" w:cs="Calibri"/>
          <w:sz w:val="28"/>
          <w:szCs w:val="28"/>
          <w:lang w:val="uk-UA"/>
        </w:rPr>
        <w:t>».</w:t>
      </w:r>
    </w:p>
    <w:p w:rsidR="00BC07FF" w:rsidRDefault="00BC07FF" w:rsidP="00996EF1">
      <w:pPr>
        <w:pStyle w:val="a5"/>
        <w:tabs>
          <w:tab w:val="left" w:pos="1134"/>
        </w:tabs>
        <w:ind w:left="0" w:firstLine="567"/>
        <w:jc w:val="both"/>
        <w:rPr>
          <w:sz w:val="28"/>
          <w:szCs w:val="28"/>
          <w:lang w:val="uk-UA"/>
        </w:rPr>
      </w:pPr>
      <w:bookmarkStart w:id="2" w:name="_Hlk181289779"/>
      <w:r>
        <w:rPr>
          <w:sz w:val="28"/>
          <w:szCs w:val="28"/>
          <w:lang w:val="uk-UA"/>
        </w:rPr>
        <w:t>Значення графи 22 розраховується за формулою:</w:t>
      </w:r>
    </w:p>
    <w:p w:rsidR="00BC07FF" w:rsidRPr="00BC07FF" w:rsidRDefault="00BC07FF" w:rsidP="00996EF1">
      <w:pPr>
        <w:pStyle w:val="a5"/>
        <w:ind w:left="0" w:firstLine="567"/>
        <w:jc w:val="both"/>
        <w:rPr>
          <w:sz w:val="28"/>
          <w:szCs w:val="28"/>
          <w:lang w:val="uk-UA"/>
        </w:rPr>
      </w:pPr>
      <w:r w:rsidRPr="00BC07FF">
        <w:rPr>
          <w:sz w:val="28"/>
          <w:szCs w:val="28"/>
          <w:lang w:val="uk-UA"/>
        </w:rPr>
        <w:t xml:space="preserve">Д = </w:t>
      </w:r>
      <w:r>
        <w:rPr>
          <w:sz w:val="28"/>
          <w:szCs w:val="28"/>
          <w:lang w:val="uk-UA"/>
        </w:rPr>
        <w:t>Г</w:t>
      </w:r>
      <w:r w:rsidRPr="00BC07FF">
        <w:rPr>
          <w:sz w:val="28"/>
          <w:szCs w:val="28"/>
          <w:vertAlign w:val="subscript"/>
          <w:lang w:val="uk-UA"/>
        </w:rPr>
        <w:t>1</w:t>
      </w:r>
      <w:r w:rsidRPr="00BC07FF">
        <w:rPr>
          <w:sz w:val="28"/>
          <w:szCs w:val="28"/>
          <w:lang w:val="uk-UA"/>
        </w:rPr>
        <w:t xml:space="preserve"> – </w:t>
      </w:r>
      <w:r>
        <w:rPr>
          <w:sz w:val="28"/>
          <w:szCs w:val="28"/>
          <w:lang w:val="uk-UA"/>
        </w:rPr>
        <w:t>Г</w:t>
      </w:r>
      <w:r w:rsidRPr="00BC07FF">
        <w:rPr>
          <w:sz w:val="28"/>
          <w:szCs w:val="28"/>
          <w:vertAlign w:val="subscript"/>
          <w:lang w:val="uk-UA"/>
        </w:rPr>
        <w:t>9</w:t>
      </w:r>
      <w:r w:rsidRPr="00BC07FF">
        <w:rPr>
          <w:sz w:val="28"/>
          <w:szCs w:val="28"/>
          <w:lang w:val="uk-UA"/>
        </w:rPr>
        <w:t xml:space="preserve"> – </w:t>
      </w:r>
      <w:r>
        <w:rPr>
          <w:sz w:val="28"/>
          <w:szCs w:val="28"/>
          <w:lang w:val="uk-UA"/>
        </w:rPr>
        <w:t>Г</w:t>
      </w:r>
      <w:r w:rsidRPr="00BC07FF">
        <w:rPr>
          <w:sz w:val="28"/>
          <w:szCs w:val="28"/>
          <w:vertAlign w:val="subscript"/>
          <w:lang w:val="uk-UA"/>
        </w:rPr>
        <w:t>11</w:t>
      </w:r>
      <w:r w:rsidRPr="00BC07FF">
        <w:rPr>
          <w:sz w:val="28"/>
          <w:szCs w:val="28"/>
          <w:lang w:val="uk-UA"/>
        </w:rPr>
        <w:t xml:space="preserve"> – </w:t>
      </w:r>
      <w:r>
        <w:rPr>
          <w:sz w:val="28"/>
          <w:szCs w:val="28"/>
          <w:lang w:val="uk-UA"/>
        </w:rPr>
        <w:t>Г</w:t>
      </w:r>
      <w:r w:rsidRPr="00BC07FF">
        <w:rPr>
          <w:sz w:val="28"/>
          <w:szCs w:val="28"/>
          <w:vertAlign w:val="subscript"/>
          <w:lang w:val="uk-UA"/>
        </w:rPr>
        <w:t>13</w:t>
      </w:r>
      <w:r w:rsidRPr="00BC07FF">
        <w:rPr>
          <w:sz w:val="28"/>
          <w:szCs w:val="28"/>
          <w:lang w:val="uk-UA"/>
        </w:rPr>
        <w:t xml:space="preserve"> – </w:t>
      </w:r>
      <w:r>
        <w:rPr>
          <w:sz w:val="28"/>
          <w:szCs w:val="28"/>
          <w:lang w:val="uk-UA"/>
        </w:rPr>
        <w:t>Г</w:t>
      </w:r>
      <w:r w:rsidRPr="00BC07FF">
        <w:rPr>
          <w:sz w:val="28"/>
          <w:szCs w:val="28"/>
          <w:vertAlign w:val="subscript"/>
          <w:lang w:val="uk-UA"/>
        </w:rPr>
        <w:t>15</w:t>
      </w:r>
      <w:r w:rsidRPr="00BC07FF">
        <w:rPr>
          <w:sz w:val="28"/>
          <w:szCs w:val="28"/>
          <w:lang w:val="uk-UA"/>
        </w:rPr>
        <w:t xml:space="preserve"> + </w:t>
      </w:r>
      <w:r>
        <w:rPr>
          <w:sz w:val="28"/>
          <w:szCs w:val="28"/>
          <w:lang w:val="uk-UA"/>
        </w:rPr>
        <w:t>Г</w:t>
      </w:r>
      <w:r w:rsidRPr="00BC07FF">
        <w:rPr>
          <w:sz w:val="28"/>
          <w:szCs w:val="28"/>
          <w:vertAlign w:val="subscript"/>
          <w:lang w:val="uk-UA"/>
        </w:rPr>
        <w:t>17</w:t>
      </w:r>
      <w:r w:rsidRPr="00BC07FF">
        <w:rPr>
          <w:sz w:val="28"/>
          <w:szCs w:val="28"/>
          <w:lang w:val="uk-UA"/>
        </w:rPr>
        <w:t xml:space="preserve"> + </w:t>
      </w:r>
      <w:r w:rsidR="00926895">
        <w:rPr>
          <w:sz w:val="28"/>
          <w:szCs w:val="28"/>
          <w:lang w:val="uk-UA"/>
        </w:rPr>
        <w:t>Г</w:t>
      </w:r>
      <w:r w:rsidR="00926895" w:rsidRPr="00BC07FF">
        <w:rPr>
          <w:sz w:val="28"/>
          <w:szCs w:val="28"/>
          <w:vertAlign w:val="subscript"/>
          <w:lang w:val="uk-UA"/>
        </w:rPr>
        <w:t>1</w:t>
      </w:r>
      <w:r w:rsidR="00926895">
        <w:rPr>
          <w:sz w:val="28"/>
          <w:szCs w:val="28"/>
          <w:vertAlign w:val="subscript"/>
          <w:lang w:val="uk-UA"/>
        </w:rPr>
        <w:t>8</w:t>
      </w:r>
      <w:r w:rsidR="00926895" w:rsidRPr="00BC07FF">
        <w:rPr>
          <w:sz w:val="28"/>
          <w:szCs w:val="28"/>
          <w:lang w:val="uk-UA"/>
        </w:rPr>
        <w:t xml:space="preserve"> </w:t>
      </w:r>
      <w:r w:rsidRPr="00BC07FF">
        <w:rPr>
          <w:sz w:val="28"/>
          <w:szCs w:val="28"/>
          <w:lang w:val="uk-UA"/>
        </w:rPr>
        <w:t xml:space="preserve">– </w:t>
      </w:r>
      <w:r>
        <w:rPr>
          <w:sz w:val="28"/>
          <w:szCs w:val="28"/>
          <w:lang w:val="uk-UA"/>
        </w:rPr>
        <w:t>Г</w:t>
      </w:r>
      <w:r w:rsidRPr="00BC07FF">
        <w:rPr>
          <w:sz w:val="28"/>
          <w:szCs w:val="28"/>
          <w:vertAlign w:val="subscript"/>
          <w:lang w:val="uk-UA"/>
        </w:rPr>
        <w:t>2</w:t>
      </w:r>
      <w:r w:rsidR="00926895">
        <w:rPr>
          <w:sz w:val="28"/>
          <w:szCs w:val="28"/>
          <w:vertAlign w:val="subscript"/>
          <w:lang w:val="uk-UA"/>
        </w:rPr>
        <w:t>0</w:t>
      </w:r>
      <w:r w:rsidRPr="00BC07FF">
        <w:rPr>
          <w:sz w:val="28"/>
          <w:szCs w:val="28"/>
          <w:lang w:val="uk-UA"/>
        </w:rPr>
        <w:t>,</w:t>
      </w:r>
    </w:p>
    <w:p w:rsidR="00BC07FF" w:rsidRPr="00BC07FF" w:rsidRDefault="00BC07FF" w:rsidP="00996EF1">
      <w:pPr>
        <w:pStyle w:val="a5"/>
        <w:ind w:left="0" w:firstLine="567"/>
        <w:jc w:val="both"/>
        <w:rPr>
          <w:sz w:val="28"/>
          <w:szCs w:val="28"/>
          <w:lang w:val="uk-UA"/>
        </w:rPr>
      </w:pPr>
      <w:r w:rsidRPr="00BC07FF">
        <w:rPr>
          <w:sz w:val="28"/>
          <w:szCs w:val="28"/>
          <w:lang w:val="uk-UA"/>
        </w:rPr>
        <w:t>Де:</w:t>
      </w:r>
    </w:p>
    <w:p w:rsidR="00BC07FF" w:rsidRPr="00BC07FF" w:rsidRDefault="00BC07FF" w:rsidP="00996EF1">
      <w:pPr>
        <w:pStyle w:val="a5"/>
        <w:ind w:left="0" w:firstLine="567"/>
        <w:jc w:val="both"/>
        <w:rPr>
          <w:sz w:val="28"/>
          <w:szCs w:val="28"/>
          <w:lang w:val="uk-UA"/>
        </w:rPr>
      </w:pPr>
      <w:r w:rsidRPr="00BC07FF">
        <w:rPr>
          <w:sz w:val="28"/>
          <w:szCs w:val="28"/>
          <w:lang w:val="uk-UA"/>
        </w:rPr>
        <w:t>Д – дохід від розподілу пропускної спроможності;</w:t>
      </w:r>
    </w:p>
    <w:p w:rsidR="00BC07FF" w:rsidRPr="00BC07FF" w:rsidRDefault="00BC07FF" w:rsidP="00996EF1">
      <w:pPr>
        <w:pStyle w:val="a5"/>
        <w:ind w:left="0" w:firstLine="567"/>
        <w:jc w:val="both"/>
        <w:rPr>
          <w:sz w:val="28"/>
          <w:szCs w:val="28"/>
          <w:lang w:val="uk-UA"/>
        </w:rPr>
      </w:pPr>
      <w:r>
        <w:rPr>
          <w:sz w:val="28"/>
          <w:szCs w:val="28"/>
          <w:lang w:val="uk-UA"/>
        </w:rPr>
        <w:t>Г</w:t>
      </w:r>
      <w:r w:rsidRPr="00BC07FF">
        <w:rPr>
          <w:sz w:val="28"/>
          <w:szCs w:val="28"/>
          <w:vertAlign w:val="subscript"/>
          <w:lang w:val="uk-UA"/>
        </w:rPr>
        <w:t>і</w:t>
      </w:r>
      <w:r w:rsidRPr="00BC07FF">
        <w:rPr>
          <w:sz w:val="28"/>
          <w:szCs w:val="28"/>
          <w:lang w:val="uk-UA"/>
        </w:rPr>
        <w:t xml:space="preserve"> – </w:t>
      </w:r>
      <w:r>
        <w:rPr>
          <w:sz w:val="28"/>
          <w:szCs w:val="28"/>
          <w:lang w:val="uk-UA"/>
        </w:rPr>
        <w:t xml:space="preserve">номер графи розділу </w:t>
      </w:r>
      <w:r w:rsidRPr="00BC07FF">
        <w:rPr>
          <w:sz w:val="28"/>
          <w:szCs w:val="28"/>
          <w:lang w:val="uk-UA"/>
        </w:rPr>
        <w:t xml:space="preserve">V. </w:t>
      </w:r>
    </w:p>
    <w:bookmarkEnd w:id="2"/>
    <w:p w:rsidR="00BC07FF" w:rsidRPr="00502F9D" w:rsidRDefault="00BC07FF" w:rsidP="00996EF1">
      <w:pPr>
        <w:pStyle w:val="a5"/>
        <w:tabs>
          <w:tab w:val="left" w:pos="1134"/>
        </w:tabs>
        <w:ind w:left="0" w:firstLine="567"/>
        <w:jc w:val="both"/>
        <w:rPr>
          <w:sz w:val="28"/>
          <w:szCs w:val="28"/>
          <w:lang w:val="uk-UA"/>
        </w:rPr>
      </w:pPr>
    </w:p>
    <w:p w:rsidR="009603E7" w:rsidRDefault="00772AB5" w:rsidP="00996EF1">
      <w:pPr>
        <w:pStyle w:val="a5"/>
        <w:tabs>
          <w:tab w:val="left" w:pos="1134"/>
        </w:tabs>
        <w:ind w:left="0" w:firstLine="567"/>
        <w:jc w:val="both"/>
        <w:rPr>
          <w:sz w:val="28"/>
          <w:szCs w:val="28"/>
          <w:lang w:val="uk-UA"/>
        </w:rPr>
      </w:pPr>
      <w:r w:rsidRPr="00AE06A2">
        <w:rPr>
          <w:sz w:val="28"/>
          <w:szCs w:val="28"/>
          <w:lang w:val="uk-UA"/>
        </w:rPr>
        <w:t xml:space="preserve">3.6. У розділі </w:t>
      </w:r>
      <w:r w:rsidRPr="00AE06A2">
        <w:rPr>
          <w:sz w:val="28"/>
          <w:szCs w:val="28"/>
          <w:lang w:val="en-US"/>
        </w:rPr>
        <w:t>VI</w:t>
      </w:r>
      <w:r w:rsidRPr="00AE06A2">
        <w:rPr>
          <w:sz w:val="28"/>
          <w:szCs w:val="28"/>
          <w:lang w:val="uk-UA"/>
        </w:rPr>
        <w:t xml:space="preserve"> «Інформація щодо </w:t>
      </w:r>
      <w:r w:rsidR="00BC07FF">
        <w:rPr>
          <w:sz w:val="28"/>
          <w:szCs w:val="28"/>
          <w:lang w:val="uk-UA"/>
        </w:rPr>
        <w:t>передачі довгострокових прав на передачу</w:t>
      </w:r>
      <w:r w:rsidRPr="00AE06A2">
        <w:rPr>
          <w:sz w:val="28"/>
          <w:szCs w:val="28"/>
          <w:lang w:val="uk-UA"/>
        </w:rPr>
        <w:t xml:space="preserve">» відображається інформація щодо </w:t>
      </w:r>
      <w:r w:rsidR="00BC07FF">
        <w:rPr>
          <w:sz w:val="28"/>
          <w:szCs w:val="28"/>
          <w:lang w:val="uk-UA"/>
        </w:rPr>
        <w:t xml:space="preserve">кількості передач ФПП набутих за результатами річного аукціону (графа 1), за результатами місячних аукціонів (графа 2), обсягів переданих ФПП (графа 3), у тому числі набутих за результатами річного (графа 4) та місячних (графа 5) аукціонів </w:t>
      </w:r>
      <w:r w:rsidR="009603E7">
        <w:rPr>
          <w:sz w:val="28"/>
          <w:szCs w:val="28"/>
          <w:lang w:val="uk-UA"/>
        </w:rPr>
        <w:t xml:space="preserve">за кожним міждержавним перетином та напрямом торгової зони окремо, у випадку виконання </w:t>
      </w:r>
      <w:r w:rsidR="009603E7" w:rsidRPr="00310B42">
        <w:rPr>
          <w:sz w:val="28"/>
          <w:szCs w:val="28"/>
          <w:lang w:val="uk-UA"/>
        </w:rPr>
        <w:t>ОСП</w:t>
      </w:r>
      <w:r w:rsidR="009603E7">
        <w:rPr>
          <w:sz w:val="28"/>
          <w:szCs w:val="28"/>
          <w:lang w:val="uk-UA"/>
        </w:rPr>
        <w:t xml:space="preserve"> функцій аукціонного офісу. </w:t>
      </w:r>
    </w:p>
    <w:p w:rsidR="009603E7" w:rsidRDefault="009603E7" w:rsidP="00996EF1">
      <w:pPr>
        <w:pStyle w:val="a5"/>
        <w:tabs>
          <w:tab w:val="left" w:pos="1134"/>
        </w:tabs>
        <w:ind w:left="0" w:firstLine="567"/>
        <w:jc w:val="both"/>
        <w:rPr>
          <w:sz w:val="28"/>
          <w:szCs w:val="28"/>
          <w:lang w:val="uk-UA"/>
        </w:rPr>
      </w:pPr>
    </w:p>
    <w:p w:rsidR="009603E7" w:rsidRDefault="009603E7" w:rsidP="00996EF1">
      <w:pPr>
        <w:pStyle w:val="a5"/>
        <w:tabs>
          <w:tab w:val="left" w:pos="1134"/>
        </w:tabs>
        <w:ind w:left="0" w:firstLine="567"/>
        <w:jc w:val="both"/>
        <w:rPr>
          <w:sz w:val="28"/>
          <w:szCs w:val="28"/>
          <w:lang w:val="uk-UA"/>
        </w:rPr>
      </w:pPr>
      <w:r w:rsidRPr="00AE06A2">
        <w:rPr>
          <w:sz w:val="28"/>
          <w:szCs w:val="28"/>
          <w:lang w:val="uk-UA"/>
        </w:rPr>
        <w:t>3.</w:t>
      </w:r>
      <w:r w:rsidR="00837A05">
        <w:rPr>
          <w:sz w:val="28"/>
          <w:szCs w:val="28"/>
          <w:lang w:val="uk-UA"/>
        </w:rPr>
        <w:t>7</w:t>
      </w:r>
      <w:r w:rsidRPr="00AE06A2">
        <w:rPr>
          <w:sz w:val="28"/>
          <w:szCs w:val="28"/>
          <w:lang w:val="uk-UA"/>
        </w:rPr>
        <w:t xml:space="preserve">. У розділі </w:t>
      </w:r>
      <w:r w:rsidRPr="00AE06A2">
        <w:rPr>
          <w:sz w:val="28"/>
          <w:szCs w:val="28"/>
          <w:lang w:val="en-US"/>
        </w:rPr>
        <w:t>V</w:t>
      </w:r>
      <w:r>
        <w:rPr>
          <w:sz w:val="28"/>
          <w:szCs w:val="28"/>
          <w:lang w:val="uk-UA"/>
        </w:rPr>
        <w:t>І</w:t>
      </w:r>
      <w:r w:rsidRPr="00AE06A2">
        <w:rPr>
          <w:sz w:val="28"/>
          <w:szCs w:val="28"/>
          <w:lang w:val="en-US"/>
        </w:rPr>
        <w:t>I</w:t>
      </w:r>
      <w:r w:rsidRPr="00AE06A2">
        <w:rPr>
          <w:sz w:val="28"/>
          <w:szCs w:val="28"/>
          <w:lang w:val="uk-UA"/>
        </w:rPr>
        <w:t xml:space="preserve"> «Інформація щодо </w:t>
      </w:r>
      <w:r>
        <w:rPr>
          <w:sz w:val="28"/>
          <w:szCs w:val="28"/>
          <w:lang w:val="uk-UA"/>
        </w:rPr>
        <w:t>випадків зменшень» відображається інформація щодо обсягів зменшення ФПП (графа 1), у тому числі номінованих (графа 2), неномінованих (графа 3) ФПП та суми відшкодування за зменшення ФПП (графи 4-5).</w:t>
      </w:r>
    </w:p>
    <w:p w:rsidR="00CE5A59" w:rsidRDefault="009603E7" w:rsidP="00996EF1">
      <w:pPr>
        <w:pStyle w:val="a5"/>
        <w:tabs>
          <w:tab w:val="left" w:pos="1134"/>
        </w:tabs>
        <w:ind w:left="0" w:firstLine="567"/>
        <w:jc w:val="both"/>
        <w:rPr>
          <w:sz w:val="28"/>
          <w:szCs w:val="28"/>
          <w:lang w:val="uk-UA"/>
        </w:rPr>
      </w:pPr>
      <w:r>
        <w:rPr>
          <w:sz w:val="28"/>
          <w:szCs w:val="28"/>
          <w:lang w:val="uk-UA"/>
        </w:rPr>
        <w:t xml:space="preserve">Графа 5 заповнюється у випадку, якщо відповідне відшкодування за зменшення ФПП здійснювалося у євро. </w:t>
      </w:r>
      <w:r w:rsidR="00CE5A59">
        <w:rPr>
          <w:sz w:val="28"/>
          <w:szCs w:val="28"/>
          <w:lang w:val="uk-UA"/>
        </w:rPr>
        <w:t xml:space="preserve">У випадку відображення у розділі </w:t>
      </w:r>
      <w:r w:rsidR="00CE5A59" w:rsidRPr="00AE06A2">
        <w:rPr>
          <w:sz w:val="28"/>
          <w:szCs w:val="28"/>
          <w:lang w:val="en-US"/>
        </w:rPr>
        <w:t>V</w:t>
      </w:r>
      <w:r w:rsidR="00CE5A59">
        <w:rPr>
          <w:sz w:val="28"/>
          <w:szCs w:val="28"/>
          <w:lang w:val="uk-UA"/>
        </w:rPr>
        <w:t>І</w:t>
      </w:r>
      <w:r w:rsidR="00CE5A59" w:rsidRPr="00AE06A2">
        <w:rPr>
          <w:sz w:val="28"/>
          <w:szCs w:val="28"/>
          <w:lang w:val="en-US"/>
        </w:rPr>
        <w:t>I</w:t>
      </w:r>
      <w:r w:rsidR="00CE5A59">
        <w:rPr>
          <w:sz w:val="28"/>
          <w:szCs w:val="28"/>
          <w:lang w:val="uk-UA"/>
        </w:rPr>
        <w:t xml:space="preserve"> інформації щодо односторонніх аукціонів, значення графи 5 заповнюється символом «-</w:t>
      </w:r>
      <w:r w:rsidR="00CE5A59">
        <w:rPr>
          <w:rFonts w:ascii="Calibri" w:hAnsi="Calibri" w:cs="Calibri"/>
          <w:sz w:val="28"/>
          <w:szCs w:val="28"/>
          <w:lang w:val="uk-UA"/>
        </w:rPr>
        <w:t>».</w:t>
      </w:r>
    </w:p>
    <w:p w:rsidR="00CE5A59" w:rsidRDefault="009603E7" w:rsidP="00996EF1">
      <w:pPr>
        <w:pStyle w:val="a5"/>
        <w:tabs>
          <w:tab w:val="left" w:pos="1134"/>
        </w:tabs>
        <w:ind w:left="0" w:firstLine="567"/>
        <w:jc w:val="both"/>
        <w:rPr>
          <w:sz w:val="28"/>
          <w:szCs w:val="28"/>
          <w:lang w:val="uk-UA"/>
        </w:rPr>
      </w:pPr>
      <w:r>
        <w:rPr>
          <w:sz w:val="28"/>
          <w:szCs w:val="28"/>
          <w:lang w:val="uk-UA"/>
        </w:rPr>
        <w:t>Конвертація суми відшкодування за зменшення ФПП</w:t>
      </w:r>
      <w:r w:rsidR="00CE5A59">
        <w:rPr>
          <w:sz w:val="28"/>
          <w:szCs w:val="28"/>
          <w:lang w:val="uk-UA"/>
        </w:rPr>
        <w:t xml:space="preserve"> у національну валюту здійснюється ОСП за офіційним курсом НБУ станом на дату визначення результатів аукціону, на якому було набуто такі зменшені ФПП.</w:t>
      </w:r>
    </w:p>
    <w:p w:rsidR="009603E7" w:rsidRDefault="009603E7" w:rsidP="00996EF1">
      <w:pPr>
        <w:pStyle w:val="a5"/>
        <w:tabs>
          <w:tab w:val="left" w:pos="1134"/>
        </w:tabs>
        <w:ind w:left="0" w:firstLine="567"/>
        <w:jc w:val="both"/>
        <w:rPr>
          <w:sz w:val="28"/>
          <w:szCs w:val="28"/>
          <w:lang w:val="uk-UA"/>
        </w:rPr>
      </w:pPr>
    </w:p>
    <w:p w:rsidR="00310B42" w:rsidRDefault="009603E7" w:rsidP="00996EF1">
      <w:pPr>
        <w:tabs>
          <w:tab w:val="left" w:pos="993"/>
        </w:tabs>
        <w:ind w:firstLine="567"/>
        <w:jc w:val="both"/>
        <w:rPr>
          <w:sz w:val="28"/>
          <w:szCs w:val="28"/>
          <w:lang w:val="uk-UA"/>
        </w:rPr>
      </w:pPr>
      <w:r>
        <w:rPr>
          <w:sz w:val="28"/>
          <w:szCs w:val="28"/>
          <w:lang w:val="uk-UA"/>
        </w:rPr>
        <w:t xml:space="preserve">  </w:t>
      </w:r>
      <w:r w:rsidR="00772AB5" w:rsidRPr="00AE06A2">
        <w:rPr>
          <w:sz w:val="28"/>
          <w:szCs w:val="28"/>
          <w:lang w:val="uk-UA"/>
        </w:rPr>
        <w:t>3.</w:t>
      </w:r>
      <w:r w:rsidR="00837A05">
        <w:rPr>
          <w:sz w:val="28"/>
          <w:szCs w:val="28"/>
          <w:lang w:val="uk-UA"/>
        </w:rPr>
        <w:t>8</w:t>
      </w:r>
      <w:r w:rsidR="00310B42" w:rsidRPr="00310B42">
        <w:rPr>
          <w:sz w:val="28"/>
          <w:szCs w:val="28"/>
          <w:lang w:val="uk-UA"/>
        </w:rPr>
        <w:t xml:space="preserve"> </w:t>
      </w:r>
      <w:r w:rsidR="00310B42" w:rsidRPr="00AE06A2">
        <w:rPr>
          <w:sz w:val="28"/>
          <w:szCs w:val="28"/>
          <w:lang w:val="uk-UA"/>
        </w:rPr>
        <w:t>У розділі І</w:t>
      </w:r>
      <w:r w:rsidR="00772AB5" w:rsidRPr="00AE06A2">
        <w:rPr>
          <w:sz w:val="28"/>
          <w:szCs w:val="28"/>
          <w:lang w:val="uk-UA"/>
        </w:rPr>
        <w:t xml:space="preserve"> Додатк</w:t>
      </w:r>
      <w:r w:rsidR="00310B42">
        <w:rPr>
          <w:sz w:val="28"/>
          <w:szCs w:val="28"/>
          <w:lang w:val="uk-UA"/>
        </w:rPr>
        <w:t>у</w:t>
      </w:r>
      <w:r w:rsidR="00772AB5" w:rsidRPr="00AE06A2">
        <w:rPr>
          <w:sz w:val="28"/>
          <w:szCs w:val="28"/>
          <w:lang w:val="uk-UA"/>
        </w:rPr>
        <w:t xml:space="preserve"> 1 </w:t>
      </w:r>
      <w:r w:rsidR="00310B42" w:rsidRPr="00AE06A2">
        <w:rPr>
          <w:sz w:val="28"/>
          <w:szCs w:val="28"/>
          <w:lang w:val="uk-UA"/>
        </w:rPr>
        <w:t xml:space="preserve">«Інформація щодо переможців річного аукціону на доступ до пропускної спроможності» відображається інформація щодо результатів річного аукціону з розподілу пропускної спроможності: </w:t>
      </w:r>
      <w:r w:rsidR="00310B42">
        <w:rPr>
          <w:sz w:val="28"/>
          <w:szCs w:val="28"/>
          <w:lang w:val="uk-UA"/>
        </w:rPr>
        <w:t xml:space="preserve">обсягів ФПП, набутих за результатом річного аукціону (графа 1) за кожним суб’єктом-переможцем такого аукціону, граничної ціни та вартості ФПП у національній валюті (графи 2 та 4) та у євро (графи 3 та 5). </w:t>
      </w:r>
    </w:p>
    <w:p w:rsidR="00310B42" w:rsidRDefault="00310B42"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 щодо односторонніх аукціонів, значення граф 3 та 5 заповнюється символом «-</w:t>
      </w:r>
      <w:r>
        <w:rPr>
          <w:rFonts w:ascii="Calibri" w:hAnsi="Calibri" w:cs="Calibri"/>
          <w:sz w:val="28"/>
          <w:szCs w:val="28"/>
          <w:lang w:val="uk-UA"/>
        </w:rPr>
        <w:t>».</w:t>
      </w:r>
    </w:p>
    <w:p w:rsidR="00310B42" w:rsidRDefault="00310B42" w:rsidP="00996EF1">
      <w:pPr>
        <w:tabs>
          <w:tab w:val="left" w:pos="993"/>
        </w:tabs>
        <w:ind w:firstLine="567"/>
        <w:jc w:val="both"/>
        <w:rPr>
          <w:sz w:val="28"/>
          <w:szCs w:val="28"/>
          <w:lang w:val="uk-UA"/>
        </w:rPr>
      </w:pPr>
      <w:r>
        <w:rPr>
          <w:sz w:val="28"/>
          <w:szCs w:val="28"/>
          <w:lang w:val="uk-UA"/>
        </w:rPr>
        <w:t>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річного аукціону.</w:t>
      </w:r>
    </w:p>
    <w:p w:rsidR="00837A05" w:rsidRPr="00837A05" w:rsidRDefault="00837A05" w:rsidP="00996EF1">
      <w:pPr>
        <w:pStyle w:val="a5"/>
        <w:tabs>
          <w:tab w:val="left" w:pos="1134"/>
        </w:tabs>
        <w:ind w:left="0" w:firstLine="567"/>
        <w:jc w:val="both"/>
        <w:rPr>
          <w:sz w:val="28"/>
          <w:szCs w:val="28"/>
          <w:lang w:val="uk-UA"/>
        </w:rPr>
      </w:pPr>
      <w:r>
        <w:rPr>
          <w:sz w:val="28"/>
          <w:szCs w:val="28"/>
          <w:lang w:val="uk-UA"/>
        </w:rPr>
        <w:t xml:space="preserve">Графи «В» розділів І, ІІ, ІІІ, </w:t>
      </w:r>
      <w:r w:rsidRPr="00E166EE">
        <w:rPr>
          <w:sz w:val="28"/>
          <w:szCs w:val="28"/>
          <w:lang w:val="uk-UA"/>
        </w:rPr>
        <w:t>ІV</w:t>
      </w:r>
      <w:r>
        <w:rPr>
          <w:sz w:val="28"/>
          <w:szCs w:val="28"/>
          <w:lang w:val="uk-UA"/>
        </w:rPr>
        <w:t xml:space="preserve"> та </w:t>
      </w:r>
      <w:r w:rsidRPr="00E166EE">
        <w:rPr>
          <w:sz w:val="28"/>
          <w:szCs w:val="28"/>
          <w:lang w:val="uk-UA"/>
        </w:rPr>
        <w:t>V</w:t>
      </w:r>
      <w:r>
        <w:rPr>
          <w:sz w:val="28"/>
          <w:szCs w:val="28"/>
          <w:lang w:val="uk-UA"/>
        </w:rPr>
        <w:t xml:space="preserve">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rsidR="00BF596D" w:rsidRDefault="00772AB5" w:rsidP="00996EF1">
      <w:pPr>
        <w:tabs>
          <w:tab w:val="left" w:pos="993"/>
        </w:tabs>
        <w:ind w:firstLine="567"/>
        <w:jc w:val="both"/>
        <w:rPr>
          <w:sz w:val="28"/>
          <w:szCs w:val="28"/>
          <w:lang w:val="uk-UA"/>
        </w:rPr>
      </w:pPr>
      <w:r w:rsidRPr="00AE06A2">
        <w:rPr>
          <w:sz w:val="28"/>
          <w:szCs w:val="28"/>
          <w:lang w:val="uk-UA"/>
        </w:rPr>
        <w:t xml:space="preserve"> </w:t>
      </w:r>
    </w:p>
    <w:p w:rsidR="009F09A2" w:rsidRDefault="00BF596D" w:rsidP="00996EF1">
      <w:pPr>
        <w:tabs>
          <w:tab w:val="left" w:pos="993"/>
        </w:tabs>
        <w:ind w:firstLine="567"/>
        <w:jc w:val="both"/>
        <w:rPr>
          <w:sz w:val="28"/>
          <w:szCs w:val="28"/>
          <w:lang w:val="uk-UA"/>
        </w:rPr>
      </w:pPr>
      <w:r>
        <w:rPr>
          <w:sz w:val="28"/>
          <w:szCs w:val="28"/>
          <w:lang w:val="uk-UA"/>
        </w:rPr>
        <w:t xml:space="preserve">3.9. </w:t>
      </w:r>
      <w:r w:rsidR="00772AB5" w:rsidRPr="00AE06A2">
        <w:rPr>
          <w:sz w:val="28"/>
          <w:szCs w:val="28"/>
          <w:lang w:val="uk-UA"/>
        </w:rPr>
        <w:t xml:space="preserve">У розділі ІІ </w:t>
      </w:r>
      <w:r w:rsidR="00310B42">
        <w:rPr>
          <w:sz w:val="28"/>
          <w:szCs w:val="28"/>
          <w:lang w:val="uk-UA"/>
        </w:rPr>
        <w:t xml:space="preserve">Додатку 1 </w:t>
      </w:r>
      <w:r w:rsidR="00772AB5" w:rsidRPr="00AE06A2">
        <w:rPr>
          <w:sz w:val="28"/>
          <w:szCs w:val="28"/>
          <w:lang w:val="uk-UA"/>
        </w:rPr>
        <w:t>«Інформація щодо переможців місячних аукціонів на доступ до пропускної спроможності» відображається інформація щодо результатів місячних аукціонів з розподілу пропускної спроможності</w:t>
      </w:r>
      <w:r w:rsidR="00837A05">
        <w:rPr>
          <w:sz w:val="28"/>
          <w:szCs w:val="28"/>
          <w:lang w:val="uk-UA"/>
        </w:rPr>
        <w:t>, а саме</w:t>
      </w:r>
      <w:r w:rsidR="00772AB5" w:rsidRPr="00AE06A2">
        <w:rPr>
          <w:sz w:val="28"/>
          <w:szCs w:val="28"/>
          <w:lang w:val="uk-UA"/>
        </w:rPr>
        <w:t xml:space="preserve"> </w:t>
      </w:r>
      <w:r w:rsidR="009F09A2">
        <w:rPr>
          <w:sz w:val="28"/>
          <w:szCs w:val="28"/>
          <w:lang w:val="uk-UA"/>
        </w:rPr>
        <w:lastRenderedPageBreak/>
        <w:t xml:space="preserve">обсягів ФПП, набутих за результатом місячних аукціонів (графа 1) за кожним суб’єктом-переможцем такого аукціону, граничної ціни та вартості ФПП у національній валюті (графи 2 та 4) та у євро (графи 3 та 5). </w:t>
      </w:r>
    </w:p>
    <w:p w:rsidR="009F09A2" w:rsidRDefault="009F09A2"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 Додатку 1 щодо односторонніх аукціонів, значення граф</w:t>
      </w:r>
      <w:r w:rsidR="0030730C">
        <w:rPr>
          <w:sz w:val="28"/>
          <w:szCs w:val="28"/>
          <w:lang w:val="uk-UA"/>
        </w:rPr>
        <w:t xml:space="preserve"> 3 та </w:t>
      </w:r>
      <w:r>
        <w:rPr>
          <w:sz w:val="28"/>
          <w:szCs w:val="28"/>
          <w:lang w:val="uk-UA"/>
        </w:rPr>
        <w:t>5 заповнюється символом «-</w:t>
      </w:r>
      <w:r>
        <w:rPr>
          <w:rFonts w:ascii="Calibri" w:hAnsi="Calibri" w:cs="Calibri"/>
          <w:sz w:val="28"/>
          <w:szCs w:val="28"/>
          <w:lang w:val="uk-UA"/>
        </w:rPr>
        <w:t>».</w:t>
      </w:r>
    </w:p>
    <w:p w:rsidR="009F09A2" w:rsidRDefault="009F09A2" w:rsidP="00996EF1">
      <w:pPr>
        <w:tabs>
          <w:tab w:val="left" w:pos="993"/>
        </w:tabs>
        <w:ind w:firstLine="567"/>
        <w:jc w:val="both"/>
        <w:rPr>
          <w:sz w:val="28"/>
          <w:szCs w:val="28"/>
          <w:lang w:val="uk-UA"/>
        </w:rPr>
      </w:pPr>
      <w:r>
        <w:rPr>
          <w:sz w:val="28"/>
          <w:szCs w:val="28"/>
          <w:lang w:val="uk-UA"/>
        </w:rPr>
        <w:t xml:space="preserve">Конвертація значень граф 3 та 5 у національну валюту здійснюється ОСП за офіційним курсом гривні до євро НБУ станом на дату визначення попередніх результатів </w:t>
      </w:r>
      <w:r w:rsidR="0030730C">
        <w:rPr>
          <w:sz w:val="28"/>
          <w:szCs w:val="28"/>
          <w:lang w:val="uk-UA"/>
        </w:rPr>
        <w:t>місячних аукціонів</w:t>
      </w:r>
      <w:r>
        <w:rPr>
          <w:sz w:val="28"/>
          <w:szCs w:val="28"/>
          <w:lang w:val="uk-UA"/>
        </w:rPr>
        <w:t>.</w:t>
      </w:r>
    </w:p>
    <w:p w:rsidR="009F09A2" w:rsidRDefault="009F09A2" w:rsidP="00996EF1">
      <w:pPr>
        <w:tabs>
          <w:tab w:val="left" w:pos="993"/>
        </w:tabs>
        <w:ind w:firstLine="567"/>
        <w:jc w:val="both"/>
        <w:rPr>
          <w:sz w:val="28"/>
          <w:szCs w:val="28"/>
          <w:lang w:val="uk-UA"/>
        </w:rPr>
      </w:pPr>
    </w:p>
    <w:p w:rsidR="0030730C" w:rsidRDefault="0030730C" w:rsidP="00996EF1">
      <w:pPr>
        <w:tabs>
          <w:tab w:val="left" w:pos="993"/>
        </w:tabs>
        <w:ind w:firstLine="567"/>
        <w:jc w:val="both"/>
        <w:rPr>
          <w:sz w:val="28"/>
          <w:szCs w:val="28"/>
          <w:lang w:val="uk-UA"/>
        </w:rPr>
      </w:pPr>
      <w:r>
        <w:rPr>
          <w:sz w:val="28"/>
          <w:szCs w:val="28"/>
          <w:lang w:val="uk-UA"/>
        </w:rPr>
        <w:t xml:space="preserve">3.10. </w:t>
      </w:r>
      <w:r w:rsidRPr="00AE06A2">
        <w:rPr>
          <w:sz w:val="28"/>
          <w:szCs w:val="28"/>
          <w:lang w:val="uk-UA"/>
        </w:rPr>
        <w:t xml:space="preserve">У розділі </w:t>
      </w:r>
      <w:r>
        <w:rPr>
          <w:sz w:val="28"/>
          <w:szCs w:val="28"/>
          <w:lang w:val="uk-UA"/>
        </w:rPr>
        <w:t>І</w:t>
      </w:r>
      <w:r w:rsidRPr="00AE06A2">
        <w:rPr>
          <w:sz w:val="28"/>
          <w:szCs w:val="28"/>
          <w:lang w:val="uk-UA"/>
        </w:rPr>
        <w:t xml:space="preserve">ІІ </w:t>
      </w:r>
      <w:r w:rsidR="00310B42">
        <w:rPr>
          <w:sz w:val="28"/>
          <w:szCs w:val="28"/>
          <w:lang w:val="uk-UA"/>
        </w:rPr>
        <w:t xml:space="preserve">Додатку 1 </w:t>
      </w:r>
      <w:r w:rsidRPr="00AE06A2">
        <w:rPr>
          <w:sz w:val="28"/>
          <w:szCs w:val="28"/>
          <w:lang w:val="uk-UA"/>
        </w:rPr>
        <w:t xml:space="preserve">«Інформація щодо переможців </w:t>
      </w:r>
      <w:r>
        <w:rPr>
          <w:sz w:val="28"/>
          <w:szCs w:val="28"/>
          <w:lang w:val="uk-UA"/>
        </w:rPr>
        <w:t>добових</w:t>
      </w:r>
      <w:r w:rsidRPr="00AE06A2">
        <w:rPr>
          <w:sz w:val="28"/>
          <w:szCs w:val="28"/>
          <w:lang w:val="uk-UA"/>
        </w:rPr>
        <w:t xml:space="preserve"> аукціонів на доступ до пропускної спроможності</w:t>
      </w:r>
      <w:r>
        <w:rPr>
          <w:sz w:val="28"/>
          <w:szCs w:val="28"/>
          <w:lang w:val="uk-UA"/>
        </w:rPr>
        <w:t xml:space="preserve"> та використання ФПП</w:t>
      </w:r>
      <w:r w:rsidRPr="00AE06A2">
        <w:rPr>
          <w:sz w:val="28"/>
          <w:szCs w:val="28"/>
          <w:lang w:val="uk-UA"/>
        </w:rPr>
        <w:t xml:space="preserve">» відображається інформація щодо результатів </w:t>
      </w:r>
      <w:r w:rsidR="00926895">
        <w:rPr>
          <w:sz w:val="28"/>
          <w:szCs w:val="28"/>
          <w:lang w:val="uk-UA"/>
        </w:rPr>
        <w:t>добових</w:t>
      </w:r>
      <w:r w:rsidR="00926895" w:rsidRPr="00AE06A2">
        <w:rPr>
          <w:sz w:val="28"/>
          <w:szCs w:val="28"/>
          <w:lang w:val="uk-UA"/>
        </w:rPr>
        <w:t xml:space="preserve"> </w:t>
      </w:r>
      <w:r w:rsidRPr="00AE06A2">
        <w:rPr>
          <w:sz w:val="28"/>
          <w:szCs w:val="28"/>
          <w:lang w:val="uk-UA"/>
        </w:rPr>
        <w:t xml:space="preserve">аукціонів з розподілу пропускної спроможності: </w:t>
      </w:r>
      <w:r>
        <w:rPr>
          <w:sz w:val="28"/>
          <w:szCs w:val="28"/>
          <w:lang w:val="uk-UA"/>
        </w:rPr>
        <w:t xml:space="preserve">обсягів ФПП, набутих за результатом добових аукціонів (графа 1) за кожним суб’єктом-переможцем такого аукціону, середньозваженого значення граничної ціни та вартості ФПП у національній валюті (графи 2 та 4) та у євро (графи 3 та 5), інформація щодо обсягів номінованих ФПП (графа 6), з них обсягів зменшених (графа 7) та втрачених (графа 8) ФПП, а також суми відшкодування за зменшення ФПП у гривні (графа 9) і євро (графа 10) та суми штрафів за використання </w:t>
      </w:r>
      <w:r w:rsidRPr="0030730C">
        <w:rPr>
          <w:sz w:val="28"/>
          <w:szCs w:val="28"/>
          <w:lang w:val="uk-UA"/>
        </w:rPr>
        <w:t>ФПП, набутих на добових аукціонах, нижче встановленого рівня</w:t>
      </w:r>
      <w:r>
        <w:rPr>
          <w:sz w:val="28"/>
          <w:szCs w:val="28"/>
          <w:lang w:val="uk-UA"/>
        </w:rPr>
        <w:t xml:space="preserve"> (графа 11). </w:t>
      </w:r>
    </w:p>
    <w:p w:rsidR="0030730C" w:rsidRDefault="0030730C"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односторонніх аукціонів, значення граф 3, 5 та 10 заповнюється символом «-</w:t>
      </w:r>
      <w:r>
        <w:rPr>
          <w:rFonts w:ascii="Calibri" w:hAnsi="Calibri" w:cs="Calibri"/>
          <w:sz w:val="28"/>
          <w:szCs w:val="28"/>
          <w:lang w:val="uk-UA"/>
        </w:rPr>
        <w:t>».</w:t>
      </w:r>
    </w:p>
    <w:p w:rsidR="0030730C" w:rsidRDefault="0030730C" w:rsidP="00996EF1">
      <w:pPr>
        <w:tabs>
          <w:tab w:val="left" w:pos="993"/>
        </w:tabs>
        <w:ind w:firstLine="567"/>
        <w:jc w:val="both"/>
        <w:rPr>
          <w:rFonts w:ascii="Calibri" w:hAnsi="Calibri" w:cs="Calibri"/>
          <w:sz w:val="28"/>
          <w:szCs w:val="28"/>
          <w:lang w:val="uk-UA"/>
        </w:rPr>
      </w:pPr>
      <w:r>
        <w:rPr>
          <w:sz w:val="28"/>
          <w:szCs w:val="28"/>
          <w:lang w:val="uk-UA"/>
        </w:rPr>
        <w:t>У випадку відображення інформації у розділі ІІІ Додатку 1 щодо спільних аукціонів, значення графи 11 заповнюється символом «-</w:t>
      </w:r>
      <w:r>
        <w:rPr>
          <w:rFonts w:ascii="Calibri" w:hAnsi="Calibri" w:cs="Calibri"/>
          <w:sz w:val="28"/>
          <w:szCs w:val="28"/>
          <w:lang w:val="uk-UA"/>
        </w:rPr>
        <w:t>».</w:t>
      </w:r>
    </w:p>
    <w:p w:rsidR="0030730C" w:rsidRDefault="0030730C" w:rsidP="00996EF1">
      <w:pPr>
        <w:tabs>
          <w:tab w:val="left" w:pos="993"/>
        </w:tabs>
        <w:ind w:firstLine="567"/>
        <w:jc w:val="both"/>
        <w:rPr>
          <w:sz w:val="28"/>
          <w:szCs w:val="28"/>
          <w:lang w:val="uk-UA"/>
        </w:rPr>
      </w:pPr>
      <w:r>
        <w:rPr>
          <w:sz w:val="28"/>
          <w:szCs w:val="28"/>
          <w:lang w:val="uk-UA"/>
        </w:rPr>
        <w:t>Конвертація значень граф 3, 5 та 10 у національну валюту здійснюється ОСП за офіційним курсом гривні до євро НБУ станом на дату визначення результатів добових аукціонів.</w:t>
      </w:r>
    </w:p>
    <w:p w:rsidR="0030730C" w:rsidRDefault="0030730C" w:rsidP="00996EF1">
      <w:pPr>
        <w:tabs>
          <w:tab w:val="left" w:pos="993"/>
        </w:tabs>
        <w:ind w:firstLine="567"/>
        <w:jc w:val="both"/>
        <w:rPr>
          <w:sz w:val="28"/>
          <w:szCs w:val="28"/>
          <w:lang w:val="uk-UA"/>
        </w:rPr>
      </w:pPr>
    </w:p>
    <w:p w:rsidR="00E166EE" w:rsidRDefault="00E166EE" w:rsidP="00996EF1">
      <w:pPr>
        <w:tabs>
          <w:tab w:val="left" w:pos="993"/>
        </w:tabs>
        <w:ind w:firstLine="567"/>
        <w:jc w:val="both"/>
        <w:rPr>
          <w:sz w:val="28"/>
          <w:szCs w:val="28"/>
          <w:lang w:val="uk-UA"/>
        </w:rPr>
      </w:pPr>
      <w:r>
        <w:rPr>
          <w:sz w:val="28"/>
          <w:szCs w:val="28"/>
          <w:lang w:val="uk-UA"/>
        </w:rPr>
        <w:t xml:space="preserve">3.11. </w:t>
      </w:r>
      <w:r w:rsidRPr="00AE06A2">
        <w:rPr>
          <w:sz w:val="28"/>
          <w:szCs w:val="28"/>
          <w:lang w:val="uk-UA"/>
        </w:rPr>
        <w:t xml:space="preserve">У розділі </w:t>
      </w:r>
      <w:r w:rsidRPr="00E166EE">
        <w:rPr>
          <w:sz w:val="28"/>
          <w:szCs w:val="28"/>
          <w:lang w:val="uk-UA"/>
        </w:rPr>
        <w:t xml:space="preserve">ІV </w:t>
      </w:r>
      <w:r w:rsidR="00310B42">
        <w:rPr>
          <w:sz w:val="28"/>
          <w:szCs w:val="28"/>
          <w:lang w:val="uk-UA"/>
        </w:rPr>
        <w:t xml:space="preserve">Додатку 1 </w:t>
      </w:r>
      <w:r w:rsidRPr="00AE06A2">
        <w:rPr>
          <w:sz w:val="28"/>
          <w:szCs w:val="28"/>
          <w:lang w:val="uk-UA"/>
        </w:rPr>
        <w:t>«</w:t>
      </w:r>
      <w:r w:rsidRPr="00E166EE">
        <w:rPr>
          <w:sz w:val="28"/>
          <w:szCs w:val="28"/>
          <w:lang w:val="uk-UA"/>
        </w:rPr>
        <w:t>Інформація щодо використання ФПП, отриманих за результатами річного аукціону</w:t>
      </w:r>
      <w:r w:rsidRPr="00AE06A2">
        <w:rPr>
          <w:sz w:val="28"/>
          <w:szCs w:val="28"/>
          <w:lang w:val="uk-UA"/>
        </w:rPr>
        <w:t xml:space="preserve">» відображається інформація щодо результатів </w:t>
      </w:r>
      <w:r w:rsidR="00926895">
        <w:rPr>
          <w:sz w:val="28"/>
          <w:szCs w:val="28"/>
          <w:lang w:val="uk-UA"/>
        </w:rPr>
        <w:t>річного аукціону</w:t>
      </w:r>
      <w:r w:rsidRPr="00AE06A2">
        <w:rPr>
          <w:sz w:val="28"/>
          <w:szCs w:val="28"/>
          <w:lang w:val="uk-UA"/>
        </w:rPr>
        <w:t xml:space="preserve"> з розподілу пропускної спроможності: </w:t>
      </w:r>
      <w:r>
        <w:rPr>
          <w:sz w:val="28"/>
          <w:szCs w:val="28"/>
          <w:lang w:val="uk-UA"/>
        </w:rPr>
        <w:t>о</w:t>
      </w:r>
      <w:r w:rsidRPr="00E166EE">
        <w:rPr>
          <w:sz w:val="28"/>
          <w:szCs w:val="28"/>
          <w:lang w:val="uk-UA"/>
        </w:rPr>
        <w:t>бсяг</w:t>
      </w:r>
      <w:r>
        <w:rPr>
          <w:sz w:val="28"/>
          <w:szCs w:val="28"/>
          <w:lang w:val="uk-UA"/>
        </w:rPr>
        <w:t>ів</w:t>
      </w:r>
      <w:r w:rsidRPr="00E166EE">
        <w:rPr>
          <w:sz w:val="28"/>
          <w:szCs w:val="28"/>
          <w:lang w:val="uk-UA"/>
        </w:rPr>
        <w:t xml:space="preserve"> ФПП, набути</w:t>
      </w:r>
      <w:r>
        <w:rPr>
          <w:sz w:val="28"/>
          <w:szCs w:val="28"/>
          <w:lang w:val="uk-UA"/>
        </w:rPr>
        <w:t>х</w:t>
      </w:r>
      <w:r w:rsidRPr="00E166EE">
        <w:rPr>
          <w:sz w:val="28"/>
          <w:szCs w:val="28"/>
          <w:lang w:val="uk-UA"/>
        </w:rPr>
        <w:t xml:space="preserve"> за результатами аукціону або в процесі передачі</w:t>
      </w:r>
      <w:r>
        <w:rPr>
          <w:sz w:val="28"/>
          <w:szCs w:val="28"/>
          <w:lang w:val="uk-UA"/>
        </w:rPr>
        <w:t xml:space="preserve"> (графа 1), у тому числі повернених власниками таких ФПП (графа 2), номінованих обсягів ФПП (графа 3), обсягів зменшення номінованих ФПП (графа 4), неномінованих обсягів ФПП (графа 5), обсягів зменшення неномінованих ФПП (графа 6), суми відшкодування за повернення річних ФПП у гривні (графа 7) та євро (графа 8), відшкодування за зменшення ФПП у гривні (графа 9) та євро (графа 10) а також суми відшкодування за </w:t>
      </w:r>
      <w:proofErr w:type="spellStart"/>
      <w:r>
        <w:rPr>
          <w:sz w:val="28"/>
          <w:szCs w:val="28"/>
          <w:lang w:val="uk-UA"/>
        </w:rPr>
        <w:t>неномінацію</w:t>
      </w:r>
      <w:proofErr w:type="spellEnd"/>
      <w:r>
        <w:rPr>
          <w:sz w:val="28"/>
          <w:szCs w:val="28"/>
          <w:lang w:val="uk-UA"/>
        </w:rPr>
        <w:t xml:space="preserve"> ФПП</w:t>
      </w:r>
      <w:r w:rsidRPr="00E166EE">
        <w:rPr>
          <w:sz w:val="28"/>
          <w:szCs w:val="28"/>
          <w:lang w:val="uk-UA"/>
        </w:rPr>
        <w:t xml:space="preserve"> </w:t>
      </w:r>
      <w:r>
        <w:rPr>
          <w:sz w:val="28"/>
          <w:szCs w:val="28"/>
          <w:lang w:val="uk-UA"/>
        </w:rPr>
        <w:t>у гривні (графа 11) та євро (графа 12).</w:t>
      </w:r>
    </w:p>
    <w:p w:rsidR="00E166EE" w:rsidRDefault="001B2443" w:rsidP="00996EF1">
      <w:pPr>
        <w:tabs>
          <w:tab w:val="left" w:pos="993"/>
        </w:tabs>
        <w:ind w:firstLine="567"/>
        <w:jc w:val="both"/>
        <w:rPr>
          <w:rFonts w:ascii="Calibri" w:hAnsi="Calibri" w:cs="Calibri"/>
          <w:sz w:val="28"/>
          <w:szCs w:val="28"/>
          <w:lang w:val="uk-UA"/>
        </w:rPr>
      </w:pPr>
      <w:r>
        <w:rPr>
          <w:sz w:val="28"/>
          <w:szCs w:val="28"/>
          <w:lang w:val="uk-UA"/>
        </w:rPr>
        <w:t>У</w:t>
      </w:r>
      <w:r w:rsidR="00E166EE">
        <w:rPr>
          <w:sz w:val="28"/>
          <w:szCs w:val="28"/>
          <w:lang w:val="uk-UA"/>
        </w:rPr>
        <w:t xml:space="preserve"> випадку відображення інформації у розділі </w:t>
      </w:r>
      <w:r w:rsidR="00E166EE" w:rsidRPr="00E166EE">
        <w:rPr>
          <w:sz w:val="28"/>
          <w:szCs w:val="28"/>
          <w:lang w:val="uk-UA"/>
        </w:rPr>
        <w:t>ІV</w:t>
      </w:r>
      <w:r w:rsidR="00E166EE">
        <w:rPr>
          <w:sz w:val="28"/>
          <w:szCs w:val="28"/>
          <w:lang w:val="uk-UA"/>
        </w:rPr>
        <w:t xml:space="preserve"> Додатку 1 щодо односторонніх аукціонів, значення граф </w:t>
      </w:r>
      <w:r w:rsidR="000F3145">
        <w:rPr>
          <w:sz w:val="28"/>
          <w:szCs w:val="28"/>
          <w:lang w:val="uk-UA"/>
        </w:rPr>
        <w:t>8</w:t>
      </w:r>
      <w:r w:rsidR="00E166EE">
        <w:rPr>
          <w:sz w:val="28"/>
          <w:szCs w:val="28"/>
          <w:lang w:val="uk-UA"/>
        </w:rPr>
        <w:t xml:space="preserve">, </w:t>
      </w:r>
      <w:r w:rsidR="000F3145">
        <w:rPr>
          <w:sz w:val="28"/>
          <w:szCs w:val="28"/>
          <w:lang w:val="uk-UA"/>
        </w:rPr>
        <w:t>10</w:t>
      </w:r>
      <w:r w:rsidR="00E166EE">
        <w:rPr>
          <w:sz w:val="28"/>
          <w:szCs w:val="28"/>
          <w:lang w:val="uk-UA"/>
        </w:rPr>
        <w:t xml:space="preserve"> та 1</w:t>
      </w:r>
      <w:r w:rsidR="000F3145">
        <w:rPr>
          <w:sz w:val="28"/>
          <w:szCs w:val="28"/>
          <w:lang w:val="uk-UA"/>
        </w:rPr>
        <w:t>2</w:t>
      </w:r>
      <w:r w:rsidR="00E166EE">
        <w:rPr>
          <w:sz w:val="28"/>
          <w:szCs w:val="28"/>
          <w:lang w:val="uk-UA"/>
        </w:rPr>
        <w:t xml:space="preserve"> заповнюється символом «-</w:t>
      </w:r>
      <w:r w:rsidR="00E166EE">
        <w:rPr>
          <w:rFonts w:ascii="Calibri" w:hAnsi="Calibri" w:cs="Calibri"/>
          <w:sz w:val="28"/>
          <w:szCs w:val="28"/>
          <w:lang w:val="uk-UA"/>
        </w:rPr>
        <w:t>».</w:t>
      </w:r>
    </w:p>
    <w:p w:rsidR="00E166EE" w:rsidRDefault="00310A95" w:rsidP="00996EF1">
      <w:pPr>
        <w:tabs>
          <w:tab w:val="left" w:pos="993"/>
        </w:tabs>
        <w:ind w:firstLine="567"/>
        <w:jc w:val="both"/>
        <w:rPr>
          <w:sz w:val="28"/>
          <w:szCs w:val="28"/>
          <w:lang w:val="uk-UA"/>
        </w:rPr>
      </w:pPr>
      <w:r>
        <w:rPr>
          <w:sz w:val="28"/>
          <w:szCs w:val="28"/>
          <w:lang w:val="uk-UA"/>
        </w:rPr>
        <w:t xml:space="preserve">Конвертація значень графи 8 у національну валюту здійснюється за офіційним курсом </w:t>
      </w:r>
      <w:r w:rsidR="00D86F96">
        <w:rPr>
          <w:sz w:val="28"/>
          <w:szCs w:val="28"/>
          <w:lang w:val="uk-UA"/>
        </w:rPr>
        <w:t xml:space="preserve">НБУ </w:t>
      </w:r>
      <w:r>
        <w:rPr>
          <w:sz w:val="28"/>
          <w:szCs w:val="28"/>
          <w:lang w:val="uk-UA"/>
        </w:rPr>
        <w:t xml:space="preserve">гривні до євро станом на дату </w:t>
      </w:r>
      <w:r w:rsidR="00D86F96">
        <w:rPr>
          <w:sz w:val="28"/>
          <w:szCs w:val="28"/>
          <w:lang w:val="uk-UA"/>
        </w:rPr>
        <w:t xml:space="preserve">визначення попередніх результатів </w:t>
      </w:r>
      <w:bookmarkStart w:id="3" w:name="_Hlk181289925"/>
      <w:r w:rsidR="00926895" w:rsidRPr="00D86F96">
        <w:rPr>
          <w:sz w:val="28"/>
          <w:szCs w:val="28"/>
          <w:lang w:val="uk-UA"/>
        </w:rPr>
        <w:t>відповідн</w:t>
      </w:r>
      <w:r w:rsidR="00926895">
        <w:rPr>
          <w:sz w:val="28"/>
          <w:szCs w:val="28"/>
          <w:lang w:val="uk-UA"/>
        </w:rPr>
        <w:t>ого</w:t>
      </w:r>
      <w:r w:rsidR="00926895" w:rsidRPr="00D86F96">
        <w:rPr>
          <w:sz w:val="28"/>
          <w:szCs w:val="28"/>
          <w:lang w:val="uk-UA"/>
        </w:rPr>
        <w:t xml:space="preserve"> </w:t>
      </w:r>
      <w:r w:rsidR="00926895">
        <w:rPr>
          <w:sz w:val="28"/>
          <w:szCs w:val="28"/>
          <w:lang w:val="uk-UA"/>
        </w:rPr>
        <w:t>річного</w:t>
      </w:r>
      <w:r w:rsidR="00926895" w:rsidRPr="00D86F96">
        <w:rPr>
          <w:sz w:val="28"/>
          <w:szCs w:val="28"/>
          <w:lang w:val="uk-UA"/>
        </w:rPr>
        <w:t xml:space="preserve"> аукціон</w:t>
      </w:r>
      <w:r w:rsidR="00926895">
        <w:rPr>
          <w:sz w:val="28"/>
          <w:szCs w:val="28"/>
          <w:lang w:val="uk-UA"/>
        </w:rPr>
        <w:t>у</w:t>
      </w:r>
      <w:r w:rsidR="00DB6E58">
        <w:rPr>
          <w:sz w:val="28"/>
          <w:szCs w:val="28"/>
          <w:lang w:val="uk-UA"/>
        </w:rPr>
        <w:t>,</w:t>
      </w:r>
      <w:r w:rsidR="00926895" w:rsidRPr="00D86F96">
        <w:rPr>
          <w:sz w:val="28"/>
          <w:szCs w:val="28"/>
          <w:lang w:val="uk-UA"/>
        </w:rPr>
        <w:t xml:space="preserve"> </w:t>
      </w:r>
      <w:r w:rsidR="00E166EE" w:rsidRPr="00D86F96">
        <w:rPr>
          <w:sz w:val="28"/>
          <w:szCs w:val="28"/>
          <w:lang w:val="uk-UA"/>
        </w:rPr>
        <w:t xml:space="preserve">на </w:t>
      </w:r>
      <w:r w:rsidR="00926895" w:rsidRPr="00D86F96">
        <w:rPr>
          <w:sz w:val="28"/>
          <w:szCs w:val="28"/>
          <w:lang w:val="uk-UA"/>
        </w:rPr>
        <w:t>як</w:t>
      </w:r>
      <w:r w:rsidR="00926895">
        <w:rPr>
          <w:sz w:val="28"/>
          <w:szCs w:val="28"/>
          <w:lang w:val="uk-UA"/>
        </w:rPr>
        <w:t>ому</w:t>
      </w:r>
      <w:r w:rsidR="00926895" w:rsidRPr="00D86F96">
        <w:rPr>
          <w:sz w:val="28"/>
          <w:szCs w:val="28"/>
          <w:lang w:val="uk-UA"/>
        </w:rPr>
        <w:t xml:space="preserve"> </w:t>
      </w:r>
      <w:bookmarkEnd w:id="3"/>
      <w:r w:rsidR="00E166EE" w:rsidRPr="00D86F96">
        <w:rPr>
          <w:sz w:val="28"/>
          <w:szCs w:val="28"/>
          <w:lang w:val="uk-UA"/>
        </w:rPr>
        <w:t>були перерозподілені повернуті річні ФПП.</w:t>
      </w:r>
    </w:p>
    <w:p w:rsidR="00D86F96" w:rsidRDefault="00D86F96" w:rsidP="00996EF1">
      <w:pPr>
        <w:tabs>
          <w:tab w:val="left" w:pos="993"/>
        </w:tabs>
        <w:ind w:firstLine="567"/>
        <w:jc w:val="both"/>
        <w:rPr>
          <w:sz w:val="28"/>
          <w:szCs w:val="28"/>
          <w:lang w:val="uk-UA"/>
        </w:rPr>
      </w:pPr>
      <w:r>
        <w:rPr>
          <w:sz w:val="28"/>
          <w:szCs w:val="28"/>
          <w:lang w:val="uk-UA"/>
        </w:rPr>
        <w:lastRenderedPageBreak/>
        <w:t>Конвертація значень графи 10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річного аукціону, на якому були набуті </w:t>
      </w:r>
      <w:r>
        <w:rPr>
          <w:sz w:val="28"/>
          <w:szCs w:val="28"/>
          <w:lang w:val="uk-UA"/>
        </w:rPr>
        <w:t xml:space="preserve">такі </w:t>
      </w:r>
      <w:r w:rsidRPr="00D86F96">
        <w:rPr>
          <w:sz w:val="28"/>
          <w:szCs w:val="28"/>
          <w:lang w:val="uk-UA"/>
        </w:rPr>
        <w:t>зменшені ФПП.</w:t>
      </w:r>
    </w:p>
    <w:p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12 у національну валюту здійснюється за офіційним курсом НБУ гривні до євро станом на дату </w:t>
      </w:r>
      <w:r w:rsidRPr="00D86F96">
        <w:rPr>
          <w:sz w:val="28"/>
          <w:szCs w:val="28"/>
          <w:lang w:val="uk-UA"/>
        </w:rPr>
        <w:t xml:space="preserve">визначення результатів </w:t>
      </w:r>
      <w:r w:rsidR="00926895" w:rsidRPr="00D86F96">
        <w:rPr>
          <w:sz w:val="28"/>
          <w:szCs w:val="28"/>
          <w:lang w:val="uk-UA"/>
        </w:rPr>
        <w:t>відповідн</w:t>
      </w:r>
      <w:r w:rsidR="00926895">
        <w:rPr>
          <w:sz w:val="28"/>
          <w:szCs w:val="28"/>
          <w:lang w:val="uk-UA"/>
        </w:rPr>
        <w:t>ого</w:t>
      </w:r>
      <w:r w:rsidR="00926895" w:rsidRPr="00D86F96">
        <w:rPr>
          <w:sz w:val="28"/>
          <w:szCs w:val="28"/>
          <w:lang w:val="uk-UA"/>
        </w:rPr>
        <w:t xml:space="preserve"> </w:t>
      </w:r>
      <w:r w:rsidR="00926895">
        <w:rPr>
          <w:sz w:val="28"/>
          <w:szCs w:val="28"/>
          <w:lang w:val="uk-UA"/>
        </w:rPr>
        <w:t>річного</w:t>
      </w:r>
      <w:r w:rsidR="00926895" w:rsidRPr="00D86F96">
        <w:rPr>
          <w:sz w:val="28"/>
          <w:szCs w:val="28"/>
          <w:lang w:val="uk-UA"/>
        </w:rPr>
        <w:t xml:space="preserve"> аукціон</w:t>
      </w:r>
      <w:r w:rsidR="00926895">
        <w:rPr>
          <w:sz w:val="28"/>
          <w:szCs w:val="28"/>
          <w:lang w:val="uk-UA"/>
        </w:rPr>
        <w:t>у</w:t>
      </w:r>
      <w:r w:rsidRPr="00D86F96">
        <w:rPr>
          <w:sz w:val="28"/>
          <w:szCs w:val="28"/>
          <w:lang w:val="uk-UA"/>
        </w:rPr>
        <w:t xml:space="preserve">, на </w:t>
      </w:r>
      <w:r w:rsidR="00926895" w:rsidRPr="00D86F96">
        <w:rPr>
          <w:sz w:val="28"/>
          <w:szCs w:val="28"/>
          <w:lang w:val="uk-UA"/>
        </w:rPr>
        <w:t>як</w:t>
      </w:r>
      <w:r w:rsidR="00926895">
        <w:rPr>
          <w:sz w:val="28"/>
          <w:szCs w:val="28"/>
          <w:lang w:val="uk-UA"/>
        </w:rPr>
        <w:t>ому</w:t>
      </w:r>
      <w:r w:rsidR="00926895" w:rsidRPr="00D86F96">
        <w:rPr>
          <w:sz w:val="28"/>
          <w:szCs w:val="28"/>
          <w:lang w:val="uk-UA"/>
        </w:rPr>
        <w:t xml:space="preserve"> </w:t>
      </w:r>
      <w:r w:rsidRPr="00D86F96">
        <w:rPr>
          <w:sz w:val="28"/>
          <w:szCs w:val="28"/>
          <w:lang w:val="uk-UA"/>
        </w:rPr>
        <w:t>було здійснено перепродаж неномінованих річних ФПП.</w:t>
      </w:r>
    </w:p>
    <w:p w:rsidR="0030730C" w:rsidRDefault="0030730C" w:rsidP="00996EF1">
      <w:pPr>
        <w:tabs>
          <w:tab w:val="left" w:pos="993"/>
        </w:tabs>
        <w:ind w:firstLine="567"/>
        <w:jc w:val="both"/>
        <w:rPr>
          <w:sz w:val="28"/>
          <w:szCs w:val="28"/>
          <w:lang w:val="uk-UA"/>
        </w:rPr>
      </w:pPr>
    </w:p>
    <w:p w:rsidR="00D86F96" w:rsidRDefault="00D86F96" w:rsidP="00996EF1">
      <w:pPr>
        <w:tabs>
          <w:tab w:val="left" w:pos="993"/>
        </w:tabs>
        <w:ind w:firstLine="567"/>
        <w:jc w:val="both"/>
        <w:rPr>
          <w:sz w:val="28"/>
          <w:szCs w:val="28"/>
          <w:lang w:val="uk-UA"/>
        </w:rPr>
      </w:pPr>
      <w:r>
        <w:rPr>
          <w:sz w:val="28"/>
          <w:szCs w:val="28"/>
          <w:lang w:val="uk-UA"/>
        </w:rPr>
        <w:t xml:space="preserve">3.12. </w:t>
      </w:r>
      <w:r w:rsidRPr="00AE06A2">
        <w:rPr>
          <w:sz w:val="28"/>
          <w:szCs w:val="28"/>
          <w:lang w:val="uk-UA"/>
        </w:rPr>
        <w:t xml:space="preserve">У розділі </w:t>
      </w:r>
      <w:r w:rsidRPr="00E166EE">
        <w:rPr>
          <w:sz w:val="28"/>
          <w:szCs w:val="28"/>
          <w:lang w:val="uk-UA"/>
        </w:rPr>
        <w:t xml:space="preserve">V </w:t>
      </w:r>
      <w:r w:rsidR="00310B42">
        <w:rPr>
          <w:sz w:val="28"/>
          <w:szCs w:val="28"/>
          <w:lang w:val="uk-UA"/>
        </w:rPr>
        <w:t xml:space="preserve">Додатку 1 </w:t>
      </w:r>
      <w:r w:rsidRPr="00AE06A2">
        <w:rPr>
          <w:sz w:val="28"/>
          <w:szCs w:val="28"/>
          <w:lang w:val="uk-UA"/>
        </w:rPr>
        <w:t>«</w:t>
      </w:r>
      <w:r w:rsidRPr="00E166EE">
        <w:rPr>
          <w:sz w:val="28"/>
          <w:szCs w:val="28"/>
          <w:lang w:val="uk-UA"/>
        </w:rPr>
        <w:t xml:space="preserve">Інформація щодо </w:t>
      </w:r>
      <w:r w:rsidRPr="00D86F96">
        <w:rPr>
          <w:sz w:val="28"/>
          <w:szCs w:val="28"/>
          <w:lang w:val="uk-UA"/>
        </w:rPr>
        <w:t>використання ФПП, отриманих за результатами місячних аукціонів</w:t>
      </w:r>
      <w:r w:rsidRPr="00AE06A2">
        <w:rPr>
          <w:sz w:val="28"/>
          <w:szCs w:val="28"/>
          <w:lang w:val="uk-UA"/>
        </w:rPr>
        <w:t>» відображається інформація щодо</w:t>
      </w:r>
      <w:r w:rsidRPr="00D86F96">
        <w:t xml:space="preserve"> </w:t>
      </w:r>
      <w:r>
        <w:rPr>
          <w:sz w:val="28"/>
          <w:szCs w:val="28"/>
          <w:lang w:val="uk-UA"/>
        </w:rPr>
        <w:t>о</w:t>
      </w:r>
      <w:r w:rsidRPr="00D86F96">
        <w:rPr>
          <w:sz w:val="28"/>
          <w:szCs w:val="28"/>
          <w:lang w:val="uk-UA"/>
        </w:rPr>
        <w:t>бсяг</w:t>
      </w:r>
      <w:r>
        <w:rPr>
          <w:sz w:val="28"/>
          <w:szCs w:val="28"/>
          <w:lang w:val="uk-UA"/>
        </w:rPr>
        <w:t>ів</w:t>
      </w:r>
      <w:r w:rsidRPr="00D86F96">
        <w:rPr>
          <w:sz w:val="28"/>
          <w:szCs w:val="28"/>
          <w:lang w:val="uk-UA"/>
        </w:rPr>
        <w:t xml:space="preserve"> ФПП, набути</w:t>
      </w:r>
      <w:r>
        <w:rPr>
          <w:sz w:val="28"/>
          <w:szCs w:val="28"/>
          <w:lang w:val="uk-UA"/>
        </w:rPr>
        <w:t>х</w:t>
      </w:r>
      <w:r w:rsidRPr="00D86F96">
        <w:rPr>
          <w:sz w:val="28"/>
          <w:szCs w:val="28"/>
          <w:lang w:val="uk-UA"/>
        </w:rPr>
        <w:t xml:space="preserve"> за результатами </w:t>
      </w:r>
      <w:r>
        <w:rPr>
          <w:sz w:val="28"/>
          <w:szCs w:val="28"/>
          <w:lang w:val="uk-UA"/>
        </w:rPr>
        <w:t xml:space="preserve">місячних </w:t>
      </w:r>
      <w:r w:rsidRPr="00D86F96">
        <w:rPr>
          <w:sz w:val="28"/>
          <w:szCs w:val="28"/>
          <w:lang w:val="uk-UA"/>
        </w:rPr>
        <w:t>аукціонів або в процесі передачі</w:t>
      </w:r>
      <w:r>
        <w:rPr>
          <w:sz w:val="28"/>
          <w:szCs w:val="28"/>
          <w:lang w:val="uk-UA"/>
        </w:rPr>
        <w:t xml:space="preserve"> (графа 1)</w:t>
      </w:r>
      <w:r w:rsidRPr="00D86F96">
        <w:rPr>
          <w:sz w:val="28"/>
          <w:szCs w:val="28"/>
          <w:lang w:val="uk-UA"/>
        </w:rPr>
        <w:t>,</w:t>
      </w:r>
      <w:r>
        <w:rPr>
          <w:sz w:val="28"/>
          <w:szCs w:val="28"/>
          <w:lang w:val="uk-UA"/>
        </w:rPr>
        <w:t xml:space="preserve"> </w:t>
      </w:r>
      <w:r w:rsidRPr="00D86F96">
        <w:rPr>
          <w:sz w:val="28"/>
          <w:szCs w:val="28"/>
          <w:lang w:val="uk-UA"/>
        </w:rPr>
        <w:t>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2), </w:t>
      </w:r>
      <w:r w:rsidRPr="00D86F96">
        <w:rPr>
          <w:sz w:val="28"/>
          <w:szCs w:val="28"/>
          <w:lang w:val="uk-UA"/>
        </w:rPr>
        <w:t>обсяг</w:t>
      </w:r>
      <w:r>
        <w:rPr>
          <w:sz w:val="28"/>
          <w:szCs w:val="28"/>
          <w:lang w:val="uk-UA"/>
        </w:rPr>
        <w:t>ів</w:t>
      </w:r>
      <w:r w:rsidRPr="00D86F96">
        <w:rPr>
          <w:sz w:val="28"/>
          <w:szCs w:val="28"/>
          <w:lang w:val="uk-UA"/>
        </w:rPr>
        <w:t xml:space="preserve"> зменшення номінованих обсягів ФПП</w:t>
      </w:r>
      <w:r>
        <w:rPr>
          <w:sz w:val="28"/>
          <w:szCs w:val="28"/>
          <w:lang w:val="uk-UA"/>
        </w:rPr>
        <w:t xml:space="preserve"> (графа 3), </w:t>
      </w:r>
      <w:r w:rsidRPr="00D86F96">
        <w:rPr>
          <w:sz w:val="28"/>
          <w:szCs w:val="28"/>
          <w:lang w:val="uk-UA"/>
        </w:rPr>
        <w:t>неномінован</w:t>
      </w:r>
      <w:r>
        <w:rPr>
          <w:sz w:val="28"/>
          <w:szCs w:val="28"/>
          <w:lang w:val="uk-UA"/>
        </w:rPr>
        <w:t>их</w:t>
      </w:r>
      <w:r w:rsidRPr="00D86F96">
        <w:rPr>
          <w:sz w:val="28"/>
          <w:szCs w:val="28"/>
          <w:lang w:val="uk-UA"/>
        </w:rPr>
        <w:t xml:space="preserve"> обсяг</w:t>
      </w:r>
      <w:r>
        <w:rPr>
          <w:sz w:val="28"/>
          <w:szCs w:val="28"/>
          <w:lang w:val="uk-UA"/>
        </w:rPr>
        <w:t>ів</w:t>
      </w:r>
      <w:r w:rsidRPr="00D86F96">
        <w:rPr>
          <w:sz w:val="28"/>
          <w:szCs w:val="28"/>
          <w:lang w:val="uk-UA"/>
        </w:rPr>
        <w:t xml:space="preserve"> ФПП</w:t>
      </w:r>
      <w:r>
        <w:rPr>
          <w:sz w:val="28"/>
          <w:szCs w:val="28"/>
          <w:lang w:val="uk-UA"/>
        </w:rPr>
        <w:t xml:space="preserve"> (графа 4), </w:t>
      </w:r>
      <w:r w:rsidRPr="00D86F96">
        <w:rPr>
          <w:sz w:val="28"/>
          <w:szCs w:val="28"/>
          <w:lang w:val="uk-UA"/>
        </w:rPr>
        <w:t>обсяг</w:t>
      </w:r>
      <w:r>
        <w:rPr>
          <w:sz w:val="28"/>
          <w:szCs w:val="28"/>
          <w:lang w:val="uk-UA"/>
        </w:rPr>
        <w:t>ів</w:t>
      </w:r>
      <w:r w:rsidRPr="00D86F96">
        <w:rPr>
          <w:sz w:val="28"/>
          <w:szCs w:val="28"/>
          <w:lang w:val="uk-UA"/>
        </w:rPr>
        <w:t xml:space="preserve"> зменшення неномінованих ФПП</w:t>
      </w:r>
      <w:r>
        <w:rPr>
          <w:sz w:val="28"/>
          <w:szCs w:val="28"/>
          <w:lang w:val="uk-UA"/>
        </w:rPr>
        <w:t xml:space="preserve"> (графа 5), суми відшкодування за зменшення (графи 6-7) та </w:t>
      </w:r>
      <w:proofErr w:type="spellStart"/>
      <w:r>
        <w:rPr>
          <w:sz w:val="28"/>
          <w:szCs w:val="28"/>
          <w:lang w:val="uk-UA"/>
        </w:rPr>
        <w:t>неномінацію</w:t>
      </w:r>
      <w:proofErr w:type="spellEnd"/>
      <w:r>
        <w:rPr>
          <w:sz w:val="28"/>
          <w:szCs w:val="28"/>
          <w:lang w:val="uk-UA"/>
        </w:rPr>
        <w:t xml:space="preserve"> (графи 8-9) ФПП.</w:t>
      </w:r>
    </w:p>
    <w:p w:rsidR="00D86F96" w:rsidRDefault="00D86F96" w:rsidP="00996EF1">
      <w:pPr>
        <w:tabs>
          <w:tab w:val="left" w:pos="993"/>
        </w:tabs>
        <w:ind w:firstLine="567"/>
        <w:jc w:val="both"/>
        <w:rPr>
          <w:rFonts w:ascii="Calibri" w:hAnsi="Calibri" w:cs="Calibri"/>
          <w:sz w:val="28"/>
          <w:szCs w:val="28"/>
          <w:lang w:val="uk-UA"/>
        </w:rPr>
      </w:pPr>
      <w:r>
        <w:rPr>
          <w:sz w:val="28"/>
          <w:szCs w:val="28"/>
          <w:lang w:val="uk-UA"/>
        </w:rPr>
        <w:t xml:space="preserve">У випадку відображення інформації у розділі </w:t>
      </w:r>
      <w:r w:rsidRPr="00E166EE">
        <w:rPr>
          <w:sz w:val="28"/>
          <w:szCs w:val="28"/>
          <w:lang w:val="uk-UA"/>
        </w:rPr>
        <w:t>V</w:t>
      </w:r>
      <w:r>
        <w:rPr>
          <w:sz w:val="28"/>
          <w:szCs w:val="28"/>
          <w:lang w:val="uk-UA"/>
        </w:rPr>
        <w:t xml:space="preserve"> Додатку 1 щодо односторонніх аукціонів, значення граф 7 та </w:t>
      </w:r>
      <w:r w:rsidR="00A44343">
        <w:rPr>
          <w:sz w:val="28"/>
          <w:szCs w:val="28"/>
          <w:lang w:val="uk-UA"/>
        </w:rPr>
        <w:t>9</w:t>
      </w:r>
      <w:r>
        <w:rPr>
          <w:sz w:val="28"/>
          <w:szCs w:val="28"/>
          <w:lang w:val="uk-UA"/>
        </w:rPr>
        <w:t xml:space="preserve"> заповнюється символом «-</w:t>
      </w:r>
      <w:r>
        <w:rPr>
          <w:rFonts w:ascii="Calibri" w:hAnsi="Calibri" w:cs="Calibri"/>
          <w:sz w:val="28"/>
          <w:szCs w:val="28"/>
          <w:lang w:val="uk-UA"/>
        </w:rPr>
        <w:t>».</w:t>
      </w:r>
    </w:p>
    <w:p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7</w:t>
      </w:r>
      <w:r>
        <w:rPr>
          <w:sz w:val="28"/>
          <w:szCs w:val="28"/>
          <w:lang w:val="uk-UA"/>
        </w:rPr>
        <w:t xml:space="preserve"> у національну валюту здійснюється за офіційним курсом НБУ гривні до євро станом на дату визначення</w:t>
      </w:r>
      <w:r w:rsidRPr="00D86F96">
        <w:t xml:space="preserve"> </w:t>
      </w:r>
      <w:r w:rsidRPr="00D86F96">
        <w:rPr>
          <w:sz w:val="28"/>
          <w:szCs w:val="28"/>
          <w:lang w:val="uk-UA"/>
        </w:rPr>
        <w:t xml:space="preserve">результатів </w:t>
      </w:r>
      <w:r w:rsidR="00A44343">
        <w:rPr>
          <w:sz w:val="28"/>
          <w:szCs w:val="28"/>
          <w:lang w:val="uk-UA"/>
        </w:rPr>
        <w:t>місячного</w:t>
      </w:r>
      <w:r w:rsidRPr="00D86F96">
        <w:rPr>
          <w:sz w:val="28"/>
          <w:szCs w:val="28"/>
          <w:lang w:val="uk-UA"/>
        </w:rPr>
        <w:t xml:space="preserve"> аукціону, на якому були набуті </w:t>
      </w:r>
      <w:r>
        <w:rPr>
          <w:sz w:val="28"/>
          <w:szCs w:val="28"/>
          <w:lang w:val="uk-UA"/>
        </w:rPr>
        <w:t xml:space="preserve">такі </w:t>
      </w:r>
      <w:r w:rsidRPr="00D86F96">
        <w:rPr>
          <w:sz w:val="28"/>
          <w:szCs w:val="28"/>
          <w:lang w:val="uk-UA"/>
        </w:rPr>
        <w:t>зменшені ФПП.</w:t>
      </w:r>
    </w:p>
    <w:p w:rsidR="00D86F96" w:rsidRDefault="00D86F96" w:rsidP="00996EF1">
      <w:pPr>
        <w:tabs>
          <w:tab w:val="left" w:pos="993"/>
        </w:tabs>
        <w:ind w:firstLine="567"/>
        <w:jc w:val="both"/>
        <w:rPr>
          <w:sz w:val="28"/>
          <w:szCs w:val="28"/>
          <w:lang w:val="uk-UA"/>
        </w:rPr>
      </w:pPr>
      <w:r>
        <w:rPr>
          <w:sz w:val="28"/>
          <w:szCs w:val="28"/>
          <w:lang w:val="uk-UA"/>
        </w:rPr>
        <w:t xml:space="preserve">Конвертація значень графи </w:t>
      </w:r>
      <w:r w:rsidR="00A44343">
        <w:rPr>
          <w:sz w:val="28"/>
          <w:szCs w:val="28"/>
          <w:lang w:val="uk-UA"/>
        </w:rPr>
        <w:t>9</w:t>
      </w:r>
      <w:r>
        <w:rPr>
          <w:sz w:val="28"/>
          <w:szCs w:val="28"/>
          <w:lang w:val="uk-UA"/>
        </w:rPr>
        <w:t xml:space="preserve"> у національну валюту здійснюється за офіційним курсом НБУ гривні до євро станом на дату </w:t>
      </w:r>
      <w:r w:rsidRPr="00D86F96">
        <w:rPr>
          <w:sz w:val="28"/>
          <w:szCs w:val="28"/>
          <w:lang w:val="uk-UA"/>
        </w:rPr>
        <w:t xml:space="preserve">визначення результатів відповідних </w:t>
      </w:r>
      <w:r w:rsidR="00926895">
        <w:rPr>
          <w:sz w:val="28"/>
          <w:szCs w:val="28"/>
          <w:lang w:val="uk-UA"/>
        </w:rPr>
        <w:t>місячних</w:t>
      </w:r>
      <w:r w:rsidR="00926895" w:rsidRPr="00D86F96">
        <w:rPr>
          <w:sz w:val="28"/>
          <w:szCs w:val="28"/>
          <w:lang w:val="uk-UA"/>
        </w:rPr>
        <w:t xml:space="preserve"> </w:t>
      </w:r>
      <w:r w:rsidRPr="00D86F96">
        <w:rPr>
          <w:sz w:val="28"/>
          <w:szCs w:val="28"/>
          <w:lang w:val="uk-UA"/>
        </w:rPr>
        <w:t xml:space="preserve">аукціонів, на яких було здійснено перепродаж неномінованих </w:t>
      </w:r>
      <w:r w:rsidR="00A44343">
        <w:rPr>
          <w:sz w:val="28"/>
          <w:szCs w:val="28"/>
          <w:lang w:val="uk-UA"/>
        </w:rPr>
        <w:t>місячних</w:t>
      </w:r>
      <w:r w:rsidRPr="00D86F96">
        <w:rPr>
          <w:sz w:val="28"/>
          <w:szCs w:val="28"/>
          <w:lang w:val="uk-UA"/>
        </w:rPr>
        <w:t xml:space="preserve"> ФПП.</w:t>
      </w:r>
    </w:p>
    <w:p w:rsidR="00A44343" w:rsidRDefault="00A44343" w:rsidP="00996EF1">
      <w:pPr>
        <w:tabs>
          <w:tab w:val="left" w:pos="993"/>
        </w:tabs>
        <w:ind w:firstLine="567"/>
        <w:jc w:val="both"/>
        <w:rPr>
          <w:sz w:val="28"/>
          <w:szCs w:val="28"/>
          <w:lang w:val="uk-UA"/>
        </w:rPr>
      </w:pPr>
    </w:p>
    <w:p w:rsidR="00772AB5" w:rsidRPr="00AE06A2" w:rsidRDefault="00A44343" w:rsidP="00996EF1">
      <w:pPr>
        <w:tabs>
          <w:tab w:val="left" w:pos="993"/>
        </w:tabs>
        <w:ind w:firstLine="567"/>
        <w:jc w:val="both"/>
        <w:rPr>
          <w:sz w:val="28"/>
          <w:szCs w:val="28"/>
          <w:lang w:val="uk-UA"/>
        </w:rPr>
      </w:pPr>
      <w:r>
        <w:rPr>
          <w:sz w:val="28"/>
          <w:szCs w:val="28"/>
          <w:lang w:val="uk-UA"/>
        </w:rPr>
        <w:t xml:space="preserve">3.13. </w:t>
      </w:r>
      <w:r w:rsidR="00772AB5" w:rsidRPr="00AE06A2">
        <w:rPr>
          <w:sz w:val="28"/>
          <w:szCs w:val="28"/>
          <w:lang w:val="uk-UA"/>
        </w:rPr>
        <w:t xml:space="preserve">У розділі І </w:t>
      </w:r>
      <w:r w:rsidR="00310B42">
        <w:rPr>
          <w:sz w:val="28"/>
          <w:szCs w:val="28"/>
          <w:lang w:val="uk-UA"/>
        </w:rPr>
        <w:t xml:space="preserve">Додатку 2 </w:t>
      </w:r>
      <w:r w:rsidR="00772AB5" w:rsidRPr="00AE06A2">
        <w:rPr>
          <w:sz w:val="28"/>
          <w:szCs w:val="28"/>
          <w:lang w:val="uk-UA"/>
        </w:rPr>
        <w:t xml:space="preserve">«Інформація щодо передачі власниками ФПП довгострокових прав на передачу» відображається інформація щодо передачі довгострокових прав на </w:t>
      </w:r>
      <w:r>
        <w:rPr>
          <w:sz w:val="28"/>
          <w:szCs w:val="28"/>
          <w:lang w:val="uk-UA"/>
        </w:rPr>
        <w:t>передачу</w:t>
      </w:r>
      <w:r w:rsidR="00772AB5" w:rsidRPr="00AE06A2">
        <w:rPr>
          <w:sz w:val="28"/>
          <w:szCs w:val="28"/>
          <w:lang w:val="uk-UA"/>
        </w:rPr>
        <w:t xml:space="preserve">, а саме </w:t>
      </w:r>
      <w:r>
        <w:rPr>
          <w:sz w:val="28"/>
          <w:szCs w:val="28"/>
          <w:lang w:val="uk-UA"/>
        </w:rPr>
        <w:t xml:space="preserve">виду аукціону за результатами якого були набуті ФПП </w:t>
      </w:r>
      <w:r w:rsidR="00772AB5" w:rsidRPr="00AE06A2">
        <w:rPr>
          <w:sz w:val="28"/>
          <w:szCs w:val="28"/>
          <w:lang w:val="uk-UA"/>
        </w:rPr>
        <w:t>(графа 1)</w:t>
      </w:r>
      <w:r>
        <w:rPr>
          <w:sz w:val="28"/>
          <w:szCs w:val="28"/>
          <w:lang w:val="uk-UA"/>
        </w:rPr>
        <w:t xml:space="preserve"> та </w:t>
      </w:r>
      <w:r w:rsidR="00772AB5" w:rsidRPr="00AE06A2">
        <w:rPr>
          <w:sz w:val="28"/>
          <w:szCs w:val="28"/>
          <w:lang w:val="uk-UA"/>
        </w:rPr>
        <w:t>обсяг</w:t>
      </w:r>
      <w:r>
        <w:rPr>
          <w:sz w:val="28"/>
          <w:szCs w:val="28"/>
          <w:lang w:val="uk-UA"/>
        </w:rPr>
        <w:t xml:space="preserve">ів </w:t>
      </w:r>
      <w:r w:rsidR="00772AB5" w:rsidRPr="00AE06A2">
        <w:rPr>
          <w:sz w:val="28"/>
          <w:szCs w:val="28"/>
          <w:lang w:val="uk-UA"/>
        </w:rPr>
        <w:t xml:space="preserve">переданих ФПП (графа </w:t>
      </w:r>
      <w:r>
        <w:rPr>
          <w:sz w:val="28"/>
          <w:szCs w:val="28"/>
          <w:lang w:val="uk-UA"/>
        </w:rPr>
        <w:t>2</w:t>
      </w:r>
      <w:r w:rsidR="00772AB5" w:rsidRPr="00AE06A2">
        <w:rPr>
          <w:sz w:val="28"/>
          <w:szCs w:val="28"/>
          <w:lang w:val="uk-UA"/>
        </w:rPr>
        <w:t xml:space="preserve">) у розрізі власників та отримувачів </w:t>
      </w:r>
      <w:r>
        <w:rPr>
          <w:sz w:val="28"/>
          <w:szCs w:val="28"/>
          <w:lang w:val="uk-UA"/>
        </w:rPr>
        <w:t xml:space="preserve">таких </w:t>
      </w:r>
      <w:r w:rsidR="00772AB5" w:rsidRPr="00AE06A2">
        <w:rPr>
          <w:sz w:val="28"/>
          <w:szCs w:val="28"/>
          <w:lang w:val="uk-UA"/>
        </w:rPr>
        <w:t>ФПП.</w:t>
      </w:r>
    </w:p>
    <w:p w:rsidR="00310B42" w:rsidRPr="00837A05" w:rsidRDefault="00310B42" w:rsidP="00996EF1">
      <w:pPr>
        <w:pStyle w:val="a5"/>
        <w:tabs>
          <w:tab w:val="left" w:pos="1134"/>
        </w:tabs>
        <w:ind w:left="0" w:firstLine="567"/>
        <w:jc w:val="both"/>
        <w:rPr>
          <w:sz w:val="28"/>
          <w:szCs w:val="28"/>
          <w:lang w:val="uk-UA"/>
        </w:rPr>
      </w:pPr>
      <w:r>
        <w:rPr>
          <w:sz w:val="28"/>
          <w:szCs w:val="28"/>
          <w:lang w:val="uk-UA"/>
        </w:rPr>
        <w:t>Графи «В» та «Д» розділу І «</w:t>
      </w:r>
      <w:r w:rsidRPr="00837A05">
        <w:rPr>
          <w:sz w:val="28"/>
          <w:szCs w:val="28"/>
          <w:lang w:val="uk-UA"/>
        </w:rPr>
        <w:t>Найменування особи-учасника ринку</w:t>
      </w:r>
      <w:r>
        <w:rPr>
          <w:sz w:val="28"/>
          <w:szCs w:val="28"/>
          <w:lang w:val="uk-UA"/>
        </w:rPr>
        <w:t xml:space="preserve">» можуть містити скорочений варіант такого найменування. </w:t>
      </w:r>
    </w:p>
    <w:p w:rsidR="00772AB5" w:rsidRPr="00AE06A2" w:rsidRDefault="00772AB5" w:rsidP="00996EF1">
      <w:pPr>
        <w:tabs>
          <w:tab w:val="left" w:pos="993"/>
        </w:tabs>
        <w:ind w:firstLine="567"/>
        <w:jc w:val="both"/>
        <w:rPr>
          <w:sz w:val="28"/>
          <w:szCs w:val="28"/>
          <w:lang w:val="uk-UA"/>
        </w:rPr>
      </w:pPr>
    </w:p>
    <w:p w:rsidR="00D22873" w:rsidRDefault="00772AB5" w:rsidP="00996EF1">
      <w:pPr>
        <w:ind w:firstLine="567"/>
        <w:jc w:val="both"/>
        <w:rPr>
          <w:sz w:val="28"/>
          <w:szCs w:val="28"/>
          <w:lang w:val="uk-UA"/>
        </w:rPr>
      </w:pPr>
      <w:r w:rsidRPr="00AE06A2">
        <w:rPr>
          <w:sz w:val="28"/>
          <w:szCs w:val="28"/>
          <w:lang w:val="uk-UA"/>
        </w:rPr>
        <w:t>3.</w:t>
      </w:r>
      <w:r w:rsidR="00345E84">
        <w:rPr>
          <w:sz w:val="28"/>
          <w:szCs w:val="28"/>
          <w:lang w:val="uk-UA"/>
        </w:rPr>
        <w:t>14</w:t>
      </w:r>
      <w:r w:rsidRPr="00AE06A2">
        <w:rPr>
          <w:sz w:val="28"/>
          <w:szCs w:val="28"/>
          <w:lang w:val="uk-UA"/>
        </w:rPr>
        <w:t xml:space="preserve">. </w:t>
      </w:r>
      <w:r w:rsidR="00310B42" w:rsidRPr="00AE06A2">
        <w:rPr>
          <w:sz w:val="28"/>
          <w:szCs w:val="28"/>
          <w:lang w:val="uk-UA"/>
        </w:rPr>
        <w:t xml:space="preserve">У розділі І </w:t>
      </w:r>
      <w:r w:rsidRPr="00AE06A2">
        <w:rPr>
          <w:sz w:val="28"/>
          <w:szCs w:val="28"/>
          <w:lang w:val="uk-UA"/>
        </w:rPr>
        <w:t>Додатк</w:t>
      </w:r>
      <w:r w:rsidR="00310B42">
        <w:rPr>
          <w:sz w:val="28"/>
          <w:szCs w:val="28"/>
          <w:lang w:val="uk-UA"/>
        </w:rPr>
        <w:t>у</w:t>
      </w:r>
      <w:r w:rsidRPr="00AE06A2">
        <w:rPr>
          <w:sz w:val="28"/>
          <w:szCs w:val="28"/>
          <w:lang w:val="uk-UA"/>
        </w:rPr>
        <w:t xml:space="preserve"> 3 «Інформація щодо власників ФПП, щодо яких було здійснено </w:t>
      </w:r>
      <w:r w:rsidR="00A44343">
        <w:rPr>
          <w:sz w:val="28"/>
          <w:szCs w:val="28"/>
          <w:lang w:val="uk-UA"/>
        </w:rPr>
        <w:t>зменшення</w:t>
      </w:r>
      <w:r w:rsidRPr="00AE06A2">
        <w:rPr>
          <w:sz w:val="28"/>
          <w:szCs w:val="28"/>
          <w:lang w:val="uk-UA"/>
        </w:rPr>
        <w:t xml:space="preserve">» відображається інформація щодо </w:t>
      </w:r>
      <w:r w:rsidR="00A44343">
        <w:rPr>
          <w:sz w:val="28"/>
          <w:szCs w:val="28"/>
          <w:lang w:val="uk-UA"/>
        </w:rPr>
        <w:t xml:space="preserve">зменшених ФПП у розрізі власників таких ФПП, а саме </w:t>
      </w:r>
      <w:r w:rsidRPr="00AE06A2">
        <w:rPr>
          <w:sz w:val="28"/>
          <w:szCs w:val="28"/>
          <w:lang w:val="uk-UA"/>
        </w:rPr>
        <w:t>кількості</w:t>
      </w:r>
      <w:r w:rsidR="00A44343">
        <w:rPr>
          <w:sz w:val="28"/>
          <w:szCs w:val="28"/>
          <w:lang w:val="uk-UA"/>
        </w:rPr>
        <w:t xml:space="preserve"> </w:t>
      </w:r>
      <w:r w:rsidR="00A44343" w:rsidRPr="00AE06A2">
        <w:rPr>
          <w:sz w:val="28"/>
          <w:szCs w:val="28"/>
          <w:lang w:val="uk-UA"/>
        </w:rPr>
        <w:t>(графа 1)</w:t>
      </w:r>
      <w:r w:rsidRPr="00AE06A2">
        <w:rPr>
          <w:sz w:val="28"/>
          <w:szCs w:val="28"/>
          <w:lang w:val="uk-UA"/>
        </w:rPr>
        <w:t xml:space="preserve"> </w:t>
      </w:r>
      <w:r w:rsidR="00A44343">
        <w:rPr>
          <w:sz w:val="28"/>
          <w:szCs w:val="28"/>
          <w:lang w:val="uk-UA"/>
        </w:rPr>
        <w:t>та тривалості (графа 2) зменшень, початкового обсягу ФПП до застосування зменшення (графа 3)</w:t>
      </w:r>
      <w:r w:rsidR="00D22873">
        <w:rPr>
          <w:sz w:val="28"/>
          <w:szCs w:val="28"/>
          <w:lang w:val="uk-UA"/>
        </w:rPr>
        <w:t xml:space="preserve">, обсягів зменшення (графа 4), у тому числі номінованих (графа 5) та неномінованих (графа 6) ФПП, </w:t>
      </w:r>
      <w:r w:rsidRPr="00AE06A2">
        <w:rPr>
          <w:sz w:val="28"/>
          <w:szCs w:val="28"/>
          <w:lang w:val="uk-UA"/>
        </w:rPr>
        <w:t xml:space="preserve">а </w:t>
      </w:r>
      <w:r w:rsidR="00D22873">
        <w:rPr>
          <w:sz w:val="28"/>
          <w:szCs w:val="28"/>
          <w:lang w:val="uk-UA"/>
        </w:rPr>
        <w:t>також суми відшкодування за зменшення ФПП у гривні (графа 7) та євро (графа 8).</w:t>
      </w:r>
    </w:p>
    <w:p w:rsidR="00D22873" w:rsidRPr="00D22873" w:rsidRDefault="00D22873" w:rsidP="00996EF1">
      <w:pPr>
        <w:tabs>
          <w:tab w:val="left" w:pos="993"/>
        </w:tabs>
        <w:ind w:firstLine="567"/>
        <w:jc w:val="both"/>
        <w:rPr>
          <w:sz w:val="28"/>
          <w:szCs w:val="28"/>
          <w:lang w:val="uk-UA"/>
        </w:rPr>
      </w:pPr>
      <w:r w:rsidRPr="00D22873">
        <w:rPr>
          <w:sz w:val="28"/>
          <w:szCs w:val="28"/>
          <w:lang w:val="uk-UA"/>
        </w:rPr>
        <w:t>Конвертація значення графи 8 у національну валюту здійснюється за офіційним курсом НБУ станом на дату визначення результатів відповідних аукціонів, на яких були набуті зменшені ФПП.</w:t>
      </w:r>
    </w:p>
    <w:p w:rsidR="00310B42" w:rsidRPr="00837A05" w:rsidRDefault="00310B42" w:rsidP="00996EF1">
      <w:pPr>
        <w:pStyle w:val="a5"/>
        <w:tabs>
          <w:tab w:val="left" w:pos="1134"/>
        </w:tabs>
        <w:ind w:left="0" w:firstLine="567"/>
        <w:jc w:val="both"/>
        <w:rPr>
          <w:sz w:val="28"/>
          <w:szCs w:val="28"/>
          <w:lang w:val="uk-UA"/>
        </w:rPr>
      </w:pPr>
      <w:r>
        <w:rPr>
          <w:sz w:val="28"/>
          <w:szCs w:val="28"/>
          <w:lang w:val="uk-UA"/>
        </w:rPr>
        <w:t>Графа «В» розділу І «</w:t>
      </w:r>
      <w:r w:rsidRPr="00837A05">
        <w:rPr>
          <w:sz w:val="28"/>
          <w:szCs w:val="28"/>
          <w:lang w:val="uk-UA"/>
        </w:rPr>
        <w:t>Найменування особи-учасника ринку</w:t>
      </w:r>
      <w:r>
        <w:rPr>
          <w:sz w:val="28"/>
          <w:szCs w:val="28"/>
          <w:lang w:val="uk-UA"/>
        </w:rPr>
        <w:t xml:space="preserve">» може містити скорочений варіант такого найменування. </w:t>
      </w:r>
    </w:p>
    <w:p w:rsidR="00D22873" w:rsidRDefault="00D22873" w:rsidP="00996EF1">
      <w:pPr>
        <w:tabs>
          <w:tab w:val="left" w:pos="993"/>
        </w:tabs>
        <w:ind w:firstLine="709"/>
        <w:jc w:val="both"/>
        <w:rPr>
          <w:sz w:val="28"/>
          <w:szCs w:val="28"/>
          <w:lang w:val="uk-UA"/>
        </w:rPr>
      </w:pPr>
    </w:p>
    <w:p w:rsidR="00CE5A59" w:rsidRPr="00CB35BE" w:rsidRDefault="00CE5A59" w:rsidP="00996EF1">
      <w:pPr>
        <w:spacing w:before="240"/>
        <w:ind w:right="566"/>
        <w:jc w:val="center"/>
        <w:rPr>
          <w:b/>
          <w:sz w:val="28"/>
          <w:szCs w:val="28"/>
        </w:rPr>
      </w:pPr>
      <w:r w:rsidRPr="00CB35BE">
        <w:rPr>
          <w:b/>
          <w:sz w:val="28"/>
          <w:szCs w:val="28"/>
        </w:rPr>
        <w:t xml:space="preserve">4. Порядок </w:t>
      </w:r>
      <w:proofErr w:type="spellStart"/>
      <w:r w:rsidRPr="00CB35BE">
        <w:rPr>
          <w:b/>
          <w:sz w:val="28"/>
          <w:szCs w:val="28"/>
        </w:rPr>
        <w:t>формування</w:t>
      </w:r>
      <w:proofErr w:type="spellEnd"/>
      <w:r w:rsidRPr="00CB35BE">
        <w:rPr>
          <w:b/>
          <w:sz w:val="28"/>
          <w:szCs w:val="28"/>
        </w:rPr>
        <w:t xml:space="preserve"> </w:t>
      </w:r>
      <w:proofErr w:type="spellStart"/>
      <w:r w:rsidRPr="00CB35BE">
        <w:rPr>
          <w:b/>
          <w:sz w:val="28"/>
          <w:szCs w:val="28"/>
        </w:rPr>
        <w:t>назви</w:t>
      </w:r>
      <w:proofErr w:type="spellEnd"/>
      <w:r w:rsidRPr="00CB35BE">
        <w:rPr>
          <w:b/>
          <w:sz w:val="28"/>
          <w:szCs w:val="28"/>
        </w:rPr>
        <w:t xml:space="preserve"> </w:t>
      </w:r>
      <w:proofErr w:type="spellStart"/>
      <w:r w:rsidRPr="00CB35BE">
        <w:rPr>
          <w:b/>
          <w:sz w:val="28"/>
          <w:szCs w:val="28"/>
        </w:rPr>
        <w:t>файлів</w:t>
      </w:r>
      <w:proofErr w:type="spellEnd"/>
      <w:r w:rsidRPr="00CB35BE">
        <w:rPr>
          <w:b/>
          <w:sz w:val="28"/>
          <w:szCs w:val="28"/>
        </w:rPr>
        <w:t xml:space="preserve"> </w:t>
      </w:r>
      <w:r>
        <w:rPr>
          <w:b/>
          <w:sz w:val="28"/>
          <w:szCs w:val="28"/>
        </w:rPr>
        <w:t>з</w:t>
      </w:r>
      <w:r w:rsidRPr="00CB35BE">
        <w:rPr>
          <w:b/>
          <w:sz w:val="28"/>
          <w:szCs w:val="28"/>
        </w:rPr>
        <w:t xml:space="preserve"> форм</w:t>
      </w:r>
      <w:r>
        <w:rPr>
          <w:b/>
          <w:sz w:val="28"/>
          <w:szCs w:val="28"/>
        </w:rPr>
        <w:t>ами</w:t>
      </w:r>
      <w:r w:rsidRPr="00CB35BE">
        <w:rPr>
          <w:b/>
          <w:sz w:val="28"/>
          <w:szCs w:val="28"/>
        </w:rPr>
        <w:t xml:space="preserve"> </w:t>
      </w:r>
      <w:proofErr w:type="spellStart"/>
      <w:r w:rsidRPr="00CB35BE">
        <w:rPr>
          <w:b/>
          <w:sz w:val="28"/>
          <w:szCs w:val="28"/>
        </w:rPr>
        <w:t>звітності</w:t>
      </w:r>
      <w:proofErr w:type="spellEnd"/>
      <w:r w:rsidRPr="00CB35BE">
        <w:rPr>
          <w:b/>
          <w:sz w:val="28"/>
          <w:szCs w:val="28"/>
        </w:rPr>
        <w:t xml:space="preserve"> </w:t>
      </w:r>
    </w:p>
    <w:p w:rsidR="00CE5A59" w:rsidRDefault="00CE5A59" w:rsidP="00996EF1">
      <w:pPr>
        <w:pStyle w:val="af2"/>
        <w:numPr>
          <w:ilvl w:val="1"/>
          <w:numId w:val="23"/>
        </w:numPr>
        <w:spacing w:before="240"/>
        <w:ind w:left="0" w:firstLine="567"/>
        <w:rPr>
          <w:szCs w:val="28"/>
        </w:rPr>
      </w:pPr>
      <w:r>
        <w:rPr>
          <w:szCs w:val="28"/>
        </w:rPr>
        <w:t xml:space="preserve">Електронний бланк </w:t>
      </w:r>
      <w:r w:rsidRPr="00E40CE7">
        <w:rPr>
          <w:szCs w:val="28"/>
        </w:rPr>
        <w:t xml:space="preserve">форми звітності № </w:t>
      </w:r>
      <w:r>
        <w:rPr>
          <w:szCs w:val="28"/>
        </w:rPr>
        <w:t>13</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вебсайті НКРЕКП. </w:t>
      </w:r>
    </w:p>
    <w:p w:rsidR="00CE5A59" w:rsidRPr="00CE5A59" w:rsidRDefault="00CE5A59" w:rsidP="00996EF1">
      <w:pPr>
        <w:pStyle w:val="af2"/>
        <w:ind w:firstLine="567"/>
        <w:rPr>
          <w:szCs w:val="28"/>
        </w:rPr>
      </w:pPr>
      <w:r w:rsidRPr="00CE5A59">
        <w:rPr>
          <w:szCs w:val="28"/>
        </w:rPr>
        <w:t>ОСП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rsidR="00CE5A59" w:rsidRDefault="00CE5A59" w:rsidP="00996EF1">
      <w:pPr>
        <w:pStyle w:val="af2"/>
        <w:ind w:firstLine="567"/>
        <w:rPr>
          <w:szCs w:val="28"/>
        </w:rPr>
      </w:pPr>
    </w:p>
    <w:p w:rsidR="00CE5A59" w:rsidRPr="00021B7C" w:rsidRDefault="00CE5A59" w:rsidP="00996EF1">
      <w:pPr>
        <w:pStyle w:val="af2"/>
        <w:ind w:firstLine="567"/>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13</w:t>
      </w:r>
      <w:r w:rsidRPr="00021B7C">
        <w:rPr>
          <w:szCs w:val="28"/>
        </w:rPr>
        <w:t xml:space="preserve"> здійснюється таким чином:</w:t>
      </w:r>
    </w:p>
    <w:p w:rsidR="00CE5A59" w:rsidRPr="00CB59B1" w:rsidRDefault="00CE5A59" w:rsidP="00996EF1">
      <w:pPr>
        <w:pStyle w:val="af2"/>
        <w:ind w:firstLine="567"/>
        <w:rPr>
          <w:b/>
          <w:szCs w:val="28"/>
        </w:rPr>
      </w:pPr>
      <w:r w:rsidRPr="00CB59B1">
        <w:rPr>
          <w:b/>
          <w:szCs w:val="28"/>
        </w:rPr>
        <w:t>ХХХХХХХХ_</w:t>
      </w:r>
      <w:r>
        <w:rPr>
          <w:b/>
          <w:szCs w:val="28"/>
        </w:rPr>
        <w:t>13Т</w:t>
      </w:r>
      <w:r w:rsidRPr="00CB59B1">
        <w:rPr>
          <w:b/>
          <w:szCs w:val="28"/>
        </w:rPr>
        <w:t>_</w:t>
      </w:r>
      <w:r w:rsidRPr="00CB59B1">
        <w:rPr>
          <w:b/>
          <w:szCs w:val="28"/>
          <w:lang w:val="en-US"/>
        </w:rPr>
        <w:t>YY</w:t>
      </w:r>
      <w:r w:rsidRPr="00CB59B1">
        <w:rPr>
          <w:b/>
          <w:szCs w:val="28"/>
        </w:rPr>
        <w:t xml:space="preserve"> </w:t>
      </w:r>
    </w:p>
    <w:p w:rsidR="00CE5A59" w:rsidRPr="0025412D" w:rsidRDefault="00CE5A59" w:rsidP="00996EF1">
      <w:pPr>
        <w:pStyle w:val="af2"/>
        <w:ind w:firstLine="567"/>
        <w:rPr>
          <w:szCs w:val="28"/>
        </w:rPr>
      </w:pPr>
      <w:r>
        <w:rPr>
          <w:szCs w:val="28"/>
        </w:rPr>
        <w:t>де «</w:t>
      </w:r>
      <w:r w:rsidRPr="0025412D">
        <w:rPr>
          <w:b/>
          <w:szCs w:val="28"/>
        </w:rPr>
        <w:t>ХХХХХХХХ</w:t>
      </w:r>
      <w:r>
        <w:rPr>
          <w:szCs w:val="28"/>
        </w:rPr>
        <w:t>» – код ЄДРПОУ ОСП</w:t>
      </w:r>
      <w:r w:rsidRPr="0025412D">
        <w:rPr>
          <w:szCs w:val="28"/>
        </w:rPr>
        <w:t>;</w:t>
      </w:r>
    </w:p>
    <w:p w:rsidR="00CE5A59" w:rsidRDefault="00CE5A59" w:rsidP="00996EF1">
      <w:pPr>
        <w:pStyle w:val="af2"/>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rsidR="00CE5A59" w:rsidRDefault="00CE5A59" w:rsidP="00996EF1">
      <w:pPr>
        <w:pStyle w:val="af2"/>
        <w:ind w:firstLine="567"/>
        <w:rPr>
          <w:szCs w:val="28"/>
        </w:rPr>
      </w:pPr>
    </w:p>
    <w:p w:rsidR="00CE5A59" w:rsidRDefault="00CE5A59" w:rsidP="00996EF1">
      <w:pPr>
        <w:pStyle w:val="af2"/>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13</w:t>
      </w:r>
      <w:r w:rsidRPr="00E40CE7">
        <w:rPr>
          <w:szCs w:val="28"/>
        </w:rPr>
        <w:t xml:space="preserve"> додаються знаки та символи</w:t>
      </w:r>
      <w:r>
        <w:rPr>
          <w:szCs w:val="28"/>
        </w:rPr>
        <w:t xml:space="preserve"> </w:t>
      </w:r>
      <w:r w:rsidRPr="00E40CE7">
        <w:rPr>
          <w:szCs w:val="28"/>
        </w:rPr>
        <w:t>«_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rsidR="00CE5A59" w:rsidRPr="00AE06A2" w:rsidRDefault="00CE5A59" w:rsidP="00996EF1">
      <w:pPr>
        <w:tabs>
          <w:tab w:val="left" w:pos="993"/>
        </w:tabs>
        <w:ind w:firstLine="709"/>
        <w:jc w:val="both"/>
        <w:rPr>
          <w:sz w:val="28"/>
          <w:szCs w:val="28"/>
          <w:lang w:val="uk-UA"/>
        </w:rPr>
      </w:pPr>
    </w:p>
    <w:p w:rsidR="00772AB5" w:rsidRPr="00AE06A2" w:rsidRDefault="00772AB5" w:rsidP="00996EF1">
      <w:pPr>
        <w:tabs>
          <w:tab w:val="left" w:pos="993"/>
        </w:tabs>
        <w:ind w:firstLine="709"/>
        <w:jc w:val="both"/>
        <w:rPr>
          <w:sz w:val="28"/>
          <w:szCs w:val="28"/>
          <w:lang w:val="uk-UA"/>
        </w:rPr>
      </w:pPr>
      <w:r w:rsidRPr="00AE06A2">
        <w:rPr>
          <w:sz w:val="28"/>
          <w:szCs w:val="28"/>
          <w:lang w:val="uk-UA"/>
        </w:rPr>
        <w:t xml:space="preserve"> </w:t>
      </w:r>
    </w:p>
    <w:p w:rsidR="00772AB5" w:rsidRPr="00AE06A2" w:rsidRDefault="00772AB5" w:rsidP="00996EF1">
      <w:pPr>
        <w:ind w:firstLine="709"/>
        <w:jc w:val="both"/>
        <w:rPr>
          <w:sz w:val="28"/>
          <w:szCs w:val="28"/>
          <w:lang w:val="uk-UA"/>
        </w:rPr>
      </w:pPr>
    </w:p>
    <w:p w:rsidR="00772AB5" w:rsidRPr="00AE06A2" w:rsidRDefault="00772AB5" w:rsidP="00996EF1">
      <w:pPr>
        <w:jc w:val="both"/>
        <w:rPr>
          <w:sz w:val="28"/>
          <w:szCs w:val="28"/>
          <w:lang w:val="uk-UA"/>
        </w:rPr>
      </w:pPr>
      <w:r w:rsidRPr="00AE06A2">
        <w:rPr>
          <w:sz w:val="28"/>
          <w:szCs w:val="28"/>
          <w:lang w:val="uk-UA"/>
        </w:rPr>
        <w:t>Директор Департаменту</w:t>
      </w:r>
    </w:p>
    <w:p w:rsidR="00772AB5" w:rsidRPr="00AE06A2" w:rsidRDefault="00772AB5" w:rsidP="00996EF1">
      <w:pPr>
        <w:rPr>
          <w:sz w:val="28"/>
          <w:szCs w:val="28"/>
        </w:rPr>
      </w:pPr>
      <w:r w:rsidRPr="00AE06A2">
        <w:rPr>
          <w:sz w:val="28"/>
          <w:szCs w:val="28"/>
          <w:lang w:val="uk-UA"/>
        </w:rPr>
        <w:t xml:space="preserve">ліцензійного контролю   </w:t>
      </w:r>
      <w:r w:rsidRPr="00AE06A2">
        <w:rPr>
          <w:sz w:val="28"/>
          <w:szCs w:val="28"/>
          <w:lang w:val="uk-UA"/>
        </w:rPr>
        <w:tab/>
      </w:r>
      <w:r w:rsidRPr="00AE06A2">
        <w:rPr>
          <w:sz w:val="28"/>
          <w:szCs w:val="28"/>
          <w:lang w:val="uk-UA"/>
        </w:rPr>
        <w:tab/>
        <w:t xml:space="preserve">                                         </w:t>
      </w:r>
      <w:r w:rsidR="00020623">
        <w:rPr>
          <w:sz w:val="28"/>
          <w:szCs w:val="28"/>
          <w:lang w:val="uk-UA"/>
        </w:rPr>
        <w:t xml:space="preserve">Ярослав </w:t>
      </w:r>
      <w:r w:rsidRPr="00AE06A2">
        <w:rPr>
          <w:sz w:val="28"/>
          <w:szCs w:val="28"/>
          <w:lang w:val="uk-UA"/>
        </w:rPr>
        <w:t xml:space="preserve"> </w:t>
      </w:r>
      <w:r w:rsidR="00020623" w:rsidRPr="00AE06A2">
        <w:rPr>
          <w:sz w:val="28"/>
          <w:szCs w:val="28"/>
          <w:lang w:val="uk-UA"/>
        </w:rPr>
        <w:t>ЗЕЛЕНЮК</w:t>
      </w:r>
    </w:p>
    <w:p w:rsidR="00266C4E" w:rsidRPr="0049261D" w:rsidRDefault="00266C4E" w:rsidP="00996EF1">
      <w:pPr>
        <w:pStyle w:val="a4"/>
        <w:spacing w:before="0" w:beforeAutospacing="0" w:after="0" w:afterAutospacing="0"/>
        <w:ind w:left="5812"/>
      </w:pPr>
    </w:p>
    <w:sectPr w:rsidR="00266C4E" w:rsidRPr="0049261D" w:rsidSect="00035538">
      <w:headerReference w:type="default" r:id="rId11"/>
      <w:pgSz w:w="11906" w:h="16838"/>
      <w:pgMar w:top="1135"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1C6" w:rsidRDefault="009371C6" w:rsidP="005325C0">
      <w:r>
        <w:separator/>
      </w:r>
    </w:p>
  </w:endnote>
  <w:endnote w:type="continuationSeparator" w:id="0">
    <w:p w:rsidR="009371C6" w:rsidRDefault="009371C6"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1C6" w:rsidRDefault="009371C6" w:rsidP="005325C0">
      <w:r>
        <w:separator/>
      </w:r>
    </w:p>
  </w:footnote>
  <w:footnote w:type="continuationSeparator" w:id="0">
    <w:p w:rsidR="009371C6" w:rsidRDefault="009371C6" w:rsidP="005325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671765"/>
      <w:docPartObj>
        <w:docPartGallery w:val="Page Numbers (Top of Page)"/>
        <w:docPartUnique/>
      </w:docPartObj>
    </w:sdtPr>
    <w:sdtEndPr>
      <w:rPr>
        <w:sz w:val="28"/>
        <w:szCs w:val="28"/>
      </w:rPr>
    </w:sdtEndPr>
    <w:sdtContent>
      <w:p w:rsidR="0030730C" w:rsidRPr="00F737E8" w:rsidRDefault="0030730C">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E06257" w:rsidRPr="00E06257">
          <w:rPr>
            <w:noProof/>
            <w:sz w:val="28"/>
            <w:szCs w:val="28"/>
            <w:lang w:val="uk-UA"/>
          </w:rPr>
          <w:t>4</w:t>
        </w:r>
        <w:r w:rsidRPr="00F737E8">
          <w:rPr>
            <w:sz w:val="28"/>
            <w:szCs w:val="28"/>
          </w:rPr>
          <w:fldChar w:fldCharType="end"/>
        </w:r>
      </w:p>
    </w:sdtContent>
  </w:sdt>
  <w:p w:rsidR="0030730C" w:rsidRDefault="0030730C">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C70C20"/>
    <w:multiLevelType w:val="hybridMultilevel"/>
    <w:tmpl w:val="E5F20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29C6472A"/>
    <w:multiLevelType w:val="hybridMultilevel"/>
    <w:tmpl w:val="E5A2F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3"/>
  </w:num>
  <w:num w:numId="2">
    <w:abstractNumId w:val="19"/>
  </w:num>
  <w:num w:numId="3">
    <w:abstractNumId w:val="4"/>
  </w:num>
  <w:num w:numId="4">
    <w:abstractNumId w:val="18"/>
  </w:num>
  <w:num w:numId="5">
    <w:abstractNumId w:val="16"/>
  </w:num>
  <w:num w:numId="6">
    <w:abstractNumId w:val="10"/>
  </w:num>
  <w:num w:numId="7">
    <w:abstractNumId w:val="14"/>
  </w:num>
  <w:num w:numId="8">
    <w:abstractNumId w:val="2"/>
  </w:num>
  <w:num w:numId="9">
    <w:abstractNumId w:val="11"/>
  </w:num>
  <w:num w:numId="10">
    <w:abstractNumId w:val="3"/>
  </w:num>
  <w:num w:numId="11">
    <w:abstractNumId w:val="12"/>
  </w:num>
  <w:num w:numId="12">
    <w:abstractNumId w:val="23"/>
  </w:num>
  <w:num w:numId="13">
    <w:abstractNumId w:val="5"/>
  </w:num>
  <w:num w:numId="14">
    <w:abstractNumId w:val="8"/>
  </w:num>
  <w:num w:numId="15">
    <w:abstractNumId w:val="20"/>
  </w:num>
  <w:num w:numId="16">
    <w:abstractNumId w:val="17"/>
  </w:num>
  <w:num w:numId="17">
    <w:abstractNumId w:val="1"/>
  </w:num>
  <w:num w:numId="18">
    <w:abstractNumId w:val="15"/>
  </w:num>
  <w:num w:numId="19">
    <w:abstractNumId w:val="22"/>
  </w:num>
  <w:num w:numId="20">
    <w:abstractNumId w:val="6"/>
  </w:num>
  <w:num w:numId="21">
    <w:abstractNumId w:val="21"/>
  </w:num>
  <w:num w:numId="22">
    <w:abstractNumId w:val="9"/>
  </w:num>
  <w:num w:numId="23">
    <w:abstractNumId w:val="0"/>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30"/>
    <w:rsid w:val="0000363F"/>
    <w:rsid w:val="00020623"/>
    <w:rsid w:val="00034ABF"/>
    <w:rsid w:val="00035538"/>
    <w:rsid w:val="000B593E"/>
    <w:rsid w:val="000F3145"/>
    <w:rsid w:val="0017361D"/>
    <w:rsid w:val="001B2443"/>
    <w:rsid w:val="00244613"/>
    <w:rsid w:val="0026004E"/>
    <w:rsid w:val="00266C4E"/>
    <w:rsid w:val="002F2C91"/>
    <w:rsid w:val="0030730C"/>
    <w:rsid w:val="00310A95"/>
    <w:rsid w:val="00310B42"/>
    <w:rsid w:val="00340AD4"/>
    <w:rsid w:val="00345E84"/>
    <w:rsid w:val="003C316E"/>
    <w:rsid w:val="00435564"/>
    <w:rsid w:val="0049261D"/>
    <w:rsid w:val="004F16C1"/>
    <w:rsid w:val="00502F9D"/>
    <w:rsid w:val="0051399B"/>
    <w:rsid w:val="00520386"/>
    <w:rsid w:val="00520AB0"/>
    <w:rsid w:val="005325C0"/>
    <w:rsid w:val="005A2659"/>
    <w:rsid w:val="005B20C2"/>
    <w:rsid w:val="005C08FD"/>
    <w:rsid w:val="005D1978"/>
    <w:rsid w:val="005F6DDF"/>
    <w:rsid w:val="00610355"/>
    <w:rsid w:val="00613E19"/>
    <w:rsid w:val="00642E84"/>
    <w:rsid w:val="0065432B"/>
    <w:rsid w:val="00772AB5"/>
    <w:rsid w:val="00780B30"/>
    <w:rsid w:val="00781D9B"/>
    <w:rsid w:val="0078710E"/>
    <w:rsid w:val="00796B54"/>
    <w:rsid w:val="00814711"/>
    <w:rsid w:val="00837A05"/>
    <w:rsid w:val="00926895"/>
    <w:rsid w:val="00935AB2"/>
    <w:rsid w:val="009371C6"/>
    <w:rsid w:val="009603E7"/>
    <w:rsid w:val="00982BD2"/>
    <w:rsid w:val="00996EF1"/>
    <w:rsid w:val="00997681"/>
    <w:rsid w:val="009D53A8"/>
    <w:rsid w:val="009E0ED7"/>
    <w:rsid w:val="009E4810"/>
    <w:rsid w:val="009F09A2"/>
    <w:rsid w:val="00A254C3"/>
    <w:rsid w:val="00A41C56"/>
    <w:rsid w:val="00A44343"/>
    <w:rsid w:val="00A81F7E"/>
    <w:rsid w:val="00AE06A2"/>
    <w:rsid w:val="00AF688E"/>
    <w:rsid w:val="00B00701"/>
    <w:rsid w:val="00B11CEF"/>
    <w:rsid w:val="00B20860"/>
    <w:rsid w:val="00B219EB"/>
    <w:rsid w:val="00B2287D"/>
    <w:rsid w:val="00B3419E"/>
    <w:rsid w:val="00B847D4"/>
    <w:rsid w:val="00BC07FF"/>
    <w:rsid w:val="00BF596D"/>
    <w:rsid w:val="00C42E21"/>
    <w:rsid w:val="00C72505"/>
    <w:rsid w:val="00C7668C"/>
    <w:rsid w:val="00CC6C8E"/>
    <w:rsid w:val="00CE04D3"/>
    <w:rsid w:val="00CE5A59"/>
    <w:rsid w:val="00D22873"/>
    <w:rsid w:val="00D5576E"/>
    <w:rsid w:val="00D86F96"/>
    <w:rsid w:val="00D87FBC"/>
    <w:rsid w:val="00DB1B7F"/>
    <w:rsid w:val="00DB2B30"/>
    <w:rsid w:val="00DB6E58"/>
    <w:rsid w:val="00DC54AD"/>
    <w:rsid w:val="00DD66F8"/>
    <w:rsid w:val="00E06257"/>
    <w:rsid w:val="00E166EE"/>
    <w:rsid w:val="00EA3CC7"/>
    <w:rsid w:val="00F172EA"/>
    <w:rsid w:val="00F319FC"/>
    <w:rsid w:val="00FC04DA"/>
    <w:rsid w:val="00FF1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08808"/>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styleId="af2">
    <w:name w:val="Body Text Indent"/>
    <w:basedOn w:val="a"/>
    <w:link w:val="af3"/>
    <w:unhideWhenUsed/>
    <w:rsid w:val="00CE5A59"/>
    <w:pPr>
      <w:ind w:firstLine="851"/>
      <w:jc w:val="both"/>
    </w:pPr>
    <w:rPr>
      <w:sz w:val="28"/>
      <w:szCs w:val="20"/>
      <w:lang w:val="uk-UA"/>
    </w:rPr>
  </w:style>
  <w:style w:type="character" w:customStyle="1" w:styleId="af3">
    <w:name w:val="Основний текст з відступом Знак"/>
    <w:basedOn w:val="a0"/>
    <w:link w:val="af2"/>
    <w:rsid w:val="00CE5A59"/>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13191">
      <w:bodyDiv w:val="1"/>
      <w:marLeft w:val="0"/>
      <w:marRight w:val="0"/>
      <w:marTop w:val="0"/>
      <w:marBottom w:val="0"/>
      <w:divBdr>
        <w:top w:val="none" w:sz="0" w:space="0" w:color="auto"/>
        <w:left w:val="none" w:sz="0" w:space="0" w:color="auto"/>
        <w:bottom w:val="none" w:sz="0" w:space="0" w:color="auto"/>
        <w:right w:val="none" w:sz="0" w:space="0" w:color="auto"/>
      </w:divBdr>
    </w:div>
    <w:div w:id="779908692">
      <w:bodyDiv w:val="1"/>
      <w:marLeft w:val="0"/>
      <w:marRight w:val="0"/>
      <w:marTop w:val="0"/>
      <w:marBottom w:val="0"/>
      <w:divBdr>
        <w:top w:val="none" w:sz="0" w:space="0" w:color="auto"/>
        <w:left w:val="none" w:sz="0" w:space="0" w:color="auto"/>
        <w:bottom w:val="none" w:sz="0" w:space="0" w:color="auto"/>
        <w:right w:val="none" w:sz="0" w:space="0" w:color="auto"/>
      </w:divBdr>
    </w:div>
    <w:div w:id="843055947">
      <w:bodyDiv w:val="1"/>
      <w:marLeft w:val="0"/>
      <w:marRight w:val="0"/>
      <w:marTop w:val="0"/>
      <w:marBottom w:val="0"/>
      <w:divBdr>
        <w:top w:val="none" w:sz="0" w:space="0" w:color="auto"/>
        <w:left w:val="none" w:sz="0" w:space="0" w:color="auto"/>
        <w:bottom w:val="none" w:sz="0" w:space="0" w:color="auto"/>
        <w:right w:val="none" w:sz="0" w:space="0" w:color="auto"/>
      </w:divBdr>
    </w:div>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8B93B-4847-4772-8927-2C6A60820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13420</Words>
  <Characters>7650</Characters>
  <Application>Microsoft Office Word</Application>
  <DocSecurity>0</DocSecurity>
  <Lines>63</Lines>
  <Paragraphs>42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15</cp:revision>
  <cp:lastPrinted>2021-11-24T06:21:00Z</cp:lastPrinted>
  <dcterms:created xsi:type="dcterms:W3CDTF">2023-12-04T12:34:00Z</dcterms:created>
  <dcterms:modified xsi:type="dcterms:W3CDTF">2025-01-31T11:01:00Z</dcterms:modified>
</cp:coreProperties>
</file>