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56B" w:rsidRPr="00C1756B" w:rsidRDefault="00C1756B" w:rsidP="00C1756B">
      <w:pPr>
        <w:spacing w:after="0" w:line="240" w:lineRule="auto"/>
        <w:jc w:val="center"/>
        <w:rPr>
          <w:rFonts w:ascii="Times New Roman" w:eastAsia="Times New Roman" w:hAnsi="Times New Roman" w:cs="Times New Roman"/>
          <w:b/>
          <w:color w:val="000000" w:themeColor="text1"/>
          <w:sz w:val="28"/>
          <w:szCs w:val="28"/>
        </w:rPr>
      </w:pPr>
      <w:r w:rsidRPr="00C1756B">
        <w:rPr>
          <w:rFonts w:ascii="Times New Roman" w:eastAsia="Times New Roman" w:hAnsi="Times New Roman" w:cs="Times New Roman"/>
          <w:b/>
          <w:color w:val="000000" w:themeColor="text1"/>
          <w:sz w:val="28"/>
          <w:szCs w:val="28"/>
        </w:rPr>
        <w:t xml:space="preserve">Узагальнені зауваження та пропозиції до </w:t>
      </w:r>
      <w:proofErr w:type="spellStart"/>
      <w:r w:rsidRPr="00C1756B">
        <w:rPr>
          <w:rFonts w:ascii="Times New Roman" w:eastAsia="Times New Roman" w:hAnsi="Times New Roman" w:cs="Times New Roman"/>
          <w:b/>
          <w:color w:val="000000" w:themeColor="text1"/>
          <w:sz w:val="28"/>
          <w:szCs w:val="28"/>
        </w:rPr>
        <w:t>проєкту</w:t>
      </w:r>
      <w:proofErr w:type="spellEnd"/>
      <w:r w:rsidRPr="00C1756B">
        <w:rPr>
          <w:rFonts w:ascii="Times New Roman" w:eastAsia="Times New Roman" w:hAnsi="Times New Roman" w:cs="Times New Roman"/>
          <w:b/>
          <w:color w:val="000000" w:themeColor="text1"/>
          <w:sz w:val="28"/>
          <w:szCs w:val="28"/>
        </w:rPr>
        <w:t xml:space="preserve"> постанови НКРЕКП</w:t>
      </w:r>
    </w:p>
    <w:p w:rsidR="00C1756B" w:rsidRDefault="00EB37FE" w:rsidP="008E69E6">
      <w:pPr>
        <w:spacing w:after="0" w:line="240" w:lineRule="auto"/>
        <w:jc w:val="center"/>
        <w:rPr>
          <w:rFonts w:ascii="Times New Roman" w:eastAsia="Times New Roman" w:hAnsi="Times New Roman" w:cs="Times New Roman"/>
          <w:b/>
          <w:color w:val="000000" w:themeColor="text1"/>
          <w:sz w:val="28"/>
          <w:szCs w:val="24"/>
        </w:rPr>
      </w:pPr>
      <w:r w:rsidRPr="00CC5751">
        <w:rPr>
          <w:rFonts w:ascii="Times New Roman" w:eastAsia="Times New Roman" w:hAnsi="Times New Roman" w:cs="Times New Roman"/>
          <w:b/>
          <w:color w:val="000000" w:themeColor="text1"/>
          <w:sz w:val="28"/>
          <w:szCs w:val="28"/>
        </w:rPr>
        <w:t>«Про</w:t>
      </w:r>
      <w:r w:rsidR="0063617F" w:rsidRPr="00CC5751">
        <w:rPr>
          <w:rFonts w:ascii="Times New Roman" w:eastAsia="Times New Roman" w:hAnsi="Times New Roman" w:cs="Times New Roman"/>
          <w:b/>
          <w:color w:val="000000" w:themeColor="text1"/>
          <w:sz w:val="28"/>
          <w:szCs w:val="28"/>
        </w:rPr>
        <w:t xml:space="preserve"> затвердження Змін до деяких</w:t>
      </w:r>
      <w:r w:rsidR="00C1756B">
        <w:rPr>
          <w:rFonts w:ascii="Times New Roman" w:eastAsia="Times New Roman" w:hAnsi="Times New Roman" w:cs="Times New Roman"/>
          <w:b/>
          <w:color w:val="000000" w:themeColor="text1"/>
          <w:sz w:val="28"/>
          <w:szCs w:val="28"/>
        </w:rPr>
        <w:t xml:space="preserve"> </w:t>
      </w:r>
      <w:r w:rsidR="0063617F" w:rsidRPr="00CC5751">
        <w:rPr>
          <w:rFonts w:ascii="Times New Roman" w:eastAsia="Times New Roman" w:hAnsi="Times New Roman" w:cs="Times New Roman"/>
          <w:b/>
          <w:color w:val="000000" w:themeColor="text1"/>
          <w:sz w:val="28"/>
          <w:szCs w:val="28"/>
        </w:rPr>
        <w:t>постанов НКРЕКП</w:t>
      </w:r>
      <w:r w:rsidRPr="00CC5751">
        <w:rPr>
          <w:rFonts w:ascii="Times New Roman" w:eastAsia="Times New Roman" w:hAnsi="Times New Roman" w:cs="Times New Roman"/>
          <w:b/>
          <w:color w:val="000000" w:themeColor="text1"/>
          <w:sz w:val="28"/>
          <w:szCs w:val="28"/>
        </w:rPr>
        <w:t>»</w:t>
      </w:r>
      <w:r w:rsidR="00ED19B6" w:rsidRPr="00CC5751">
        <w:rPr>
          <w:rFonts w:ascii="Times New Roman" w:eastAsia="Times New Roman" w:hAnsi="Times New Roman" w:cs="Times New Roman"/>
          <w:b/>
          <w:color w:val="000000" w:themeColor="text1"/>
          <w:sz w:val="28"/>
          <w:szCs w:val="24"/>
        </w:rPr>
        <w:t xml:space="preserve">, </w:t>
      </w:r>
    </w:p>
    <w:p w:rsidR="00DA2AC6" w:rsidRPr="008E69E6" w:rsidRDefault="00ED19B6" w:rsidP="008E69E6">
      <w:pPr>
        <w:spacing w:after="0" w:line="240" w:lineRule="auto"/>
        <w:jc w:val="center"/>
        <w:rPr>
          <w:rFonts w:ascii="Times New Roman" w:eastAsia="Times New Roman" w:hAnsi="Times New Roman" w:cs="Times New Roman"/>
          <w:b/>
          <w:color w:val="000000" w:themeColor="text1"/>
          <w:sz w:val="28"/>
          <w:szCs w:val="24"/>
        </w:rPr>
      </w:pPr>
      <w:r w:rsidRPr="00CC5751">
        <w:rPr>
          <w:rFonts w:ascii="Times New Roman" w:eastAsia="Times New Roman" w:hAnsi="Times New Roman" w:cs="Times New Roman"/>
          <w:b/>
          <w:color w:val="000000" w:themeColor="text1"/>
          <w:sz w:val="28"/>
          <w:szCs w:val="24"/>
        </w:rPr>
        <w:t xml:space="preserve">що має ознаки регуляторного </w:t>
      </w:r>
      <w:proofErr w:type="spellStart"/>
      <w:r w:rsidRPr="00CC5751">
        <w:rPr>
          <w:rFonts w:ascii="Times New Roman" w:eastAsia="Times New Roman" w:hAnsi="Times New Roman" w:cs="Times New Roman"/>
          <w:b/>
          <w:color w:val="000000" w:themeColor="text1"/>
          <w:sz w:val="28"/>
          <w:szCs w:val="24"/>
        </w:rPr>
        <w:t>акта</w:t>
      </w:r>
      <w:proofErr w:type="spellEnd"/>
    </w:p>
    <w:tbl>
      <w:tblPr>
        <w:tblStyle w:val="a3"/>
        <w:tblW w:w="0" w:type="auto"/>
        <w:tblLook w:val="04A0" w:firstRow="1" w:lastRow="0" w:firstColumn="1" w:lastColumn="0" w:noHBand="0" w:noVBand="1"/>
      </w:tblPr>
      <w:tblGrid>
        <w:gridCol w:w="5815"/>
        <w:gridCol w:w="4663"/>
        <w:gridCol w:w="4650"/>
      </w:tblGrid>
      <w:tr w:rsidR="00AD71FF" w:rsidRPr="00CC5751" w:rsidTr="00C1756B">
        <w:tc>
          <w:tcPr>
            <w:tcW w:w="5906" w:type="dxa"/>
          </w:tcPr>
          <w:p w:rsidR="00AD71FF" w:rsidRPr="002C5429" w:rsidRDefault="00AD71FF" w:rsidP="0063617F">
            <w:pPr>
              <w:spacing w:line="216" w:lineRule="auto"/>
              <w:jc w:val="center"/>
              <w:rPr>
                <w:rFonts w:ascii="Times New Roman" w:eastAsia="Times New Roman" w:hAnsi="Times New Roman" w:cs="Times New Roman"/>
                <w:b/>
                <w:i/>
                <w:color w:val="000000" w:themeColor="text1"/>
                <w:sz w:val="28"/>
                <w:szCs w:val="28"/>
              </w:rPr>
            </w:pPr>
            <w:r>
              <w:rPr>
                <w:rFonts w:ascii="Times New Roman" w:eastAsia="Times New Roman" w:hAnsi="Times New Roman" w:cs="Times New Roman"/>
                <w:b/>
                <w:sz w:val="24"/>
                <w:szCs w:val="24"/>
              </w:rPr>
              <w:t xml:space="preserve">Редакція </w:t>
            </w:r>
            <w:proofErr w:type="spellStart"/>
            <w:r>
              <w:rPr>
                <w:rFonts w:ascii="Times New Roman" w:eastAsia="Times New Roman" w:hAnsi="Times New Roman" w:cs="Times New Roman"/>
                <w:b/>
                <w:sz w:val="24"/>
                <w:szCs w:val="24"/>
              </w:rPr>
              <w:t>проєкту</w:t>
            </w:r>
            <w:proofErr w:type="spellEnd"/>
            <w:r>
              <w:rPr>
                <w:rFonts w:ascii="Times New Roman" w:eastAsia="Times New Roman" w:hAnsi="Times New Roman" w:cs="Times New Roman"/>
                <w:b/>
                <w:sz w:val="24"/>
                <w:szCs w:val="24"/>
              </w:rPr>
              <w:t xml:space="preserve"> рішення НКРЕКП</w:t>
            </w:r>
          </w:p>
        </w:tc>
        <w:tc>
          <w:tcPr>
            <w:tcW w:w="4724" w:type="dxa"/>
          </w:tcPr>
          <w:p w:rsidR="00AD71FF" w:rsidRPr="002C5429" w:rsidRDefault="00AD71FF" w:rsidP="0063617F">
            <w:pPr>
              <w:spacing w:line="216" w:lineRule="auto"/>
              <w:jc w:val="center"/>
              <w:rPr>
                <w:rFonts w:ascii="Times New Roman" w:eastAsia="Times New Roman" w:hAnsi="Times New Roman" w:cs="Times New Roman"/>
                <w:b/>
                <w:i/>
                <w:color w:val="000000" w:themeColor="text1"/>
                <w:sz w:val="28"/>
                <w:szCs w:val="28"/>
              </w:rPr>
            </w:pPr>
            <w:r>
              <w:rPr>
                <w:rFonts w:ascii="Times New Roman" w:eastAsia="Times New Roman" w:hAnsi="Times New Roman" w:cs="Times New Roman"/>
                <w:b/>
                <w:sz w:val="24"/>
                <w:szCs w:val="24"/>
              </w:rPr>
              <w:t xml:space="preserve">Зауваження та пропозиції до </w:t>
            </w:r>
            <w:proofErr w:type="spellStart"/>
            <w:r>
              <w:rPr>
                <w:rFonts w:ascii="Times New Roman" w:eastAsia="Times New Roman" w:hAnsi="Times New Roman" w:cs="Times New Roman"/>
                <w:b/>
                <w:sz w:val="24"/>
                <w:szCs w:val="24"/>
              </w:rPr>
              <w:t>проєкту</w:t>
            </w:r>
            <w:proofErr w:type="spellEnd"/>
            <w:r>
              <w:rPr>
                <w:rFonts w:ascii="Times New Roman" w:eastAsia="Times New Roman" w:hAnsi="Times New Roman" w:cs="Times New Roman"/>
                <w:b/>
                <w:sz w:val="24"/>
                <w:szCs w:val="24"/>
              </w:rPr>
              <w:t xml:space="preserve"> рішення НКРЕКП</w:t>
            </w:r>
          </w:p>
        </w:tc>
        <w:tc>
          <w:tcPr>
            <w:tcW w:w="4724" w:type="dxa"/>
          </w:tcPr>
          <w:p w:rsidR="00AD71FF" w:rsidRPr="002C5429" w:rsidRDefault="000812F0" w:rsidP="0063617F">
            <w:pPr>
              <w:spacing w:line="216" w:lineRule="auto"/>
              <w:jc w:val="center"/>
              <w:rPr>
                <w:rFonts w:ascii="Times New Roman" w:eastAsia="Times New Roman" w:hAnsi="Times New Roman" w:cs="Times New Roman"/>
                <w:b/>
                <w:i/>
                <w:color w:val="000000" w:themeColor="text1"/>
                <w:sz w:val="28"/>
                <w:szCs w:val="28"/>
              </w:rPr>
            </w:pPr>
            <w:r w:rsidRPr="003E3021">
              <w:rPr>
                <w:rFonts w:ascii="Times New Roman" w:eastAsia="Times New Roman" w:hAnsi="Times New Roman" w:cs="Times New Roman"/>
                <w:b/>
                <w:sz w:val="24"/>
                <w:szCs w:val="24"/>
              </w:rPr>
              <w:t>Попередня позиція НКРЕКП щодо наданих зауважень та пропозицій з обґрунтуваннями щодо прийняття або відхилення</w:t>
            </w:r>
          </w:p>
        </w:tc>
      </w:tr>
      <w:tr w:rsidR="0075233C" w:rsidRPr="00CC5751" w:rsidTr="000247FC">
        <w:tc>
          <w:tcPr>
            <w:tcW w:w="15354" w:type="dxa"/>
            <w:gridSpan w:val="3"/>
          </w:tcPr>
          <w:p w:rsidR="0075233C" w:rsidRDefault="0075233C" w:rsidP="0063617F">
            <w:pPr>
              <w:spacing w:line="216" w:lineRule="auto"/>
              <w:jc w:val="center"/>
              <w:rPr>
                <w:rFonts w:ascii="Times New Roman" w:eastAsia="Times New Roman" w:hAnsi="Times New Roman" w:cs="Times New Roman"/>
                <w:b/>
                <w:sz w:val="24"/>
                <w:szCs w:val="24"/>
              </w:rPr>
            </w:pPr>
            <w:r>
              <w:rPr>
                <w:rFonts w:ascii="Times New Roman" w:eastAsia="Times New Roman" w:hAnsi="Times New Roman" w:cs="Times New Roman"/>
                <w:b/>
                <w:i/>
                <w:color w:val="000000"/>
                <w:sz w:val="24"/>
                <w:szCs w:val="24"/>
              </w:rPr>
              <w:t>ПОСТАНОВЛЯЮЧА ЧАСТИНА ПРОЄКТУ ПОСТАНОВИ</w:t>
            </w:r>
          </w:p>
        </w:tc>
      </w:tr>
      <w:tr w:rsidR="000A4FBA" w:rsidRPr="0075233C" w:rsidTr="00C1756B">
        <w:tc>
          <w:tcPr>
            <w:tcW w:w="5906" w:type="dxa"/>
          </w:tcPr>
          <w:p w:rsidR="000A4FBA" w:rsidRPr="0075233C" w:rsidRDefault="0075233C" w:rsidP="0075233C">
            <w:pPr>
              <w:spacing w:line="240" w:lineRule="auto"/>
              <w:jc w:val="center"/>
              <w:rPr>
                <w:rFonts w:ascii="Times New Roman" w:eastAsia="Times New Roman" w:hAnsi="Times New Roman" w:cs="Times New Roman"/>
                <w:b/>
                <w:sz w:val="24"/>
                <w:szCs w:val="24"/>
              </w:rPr>
            </w:pPr>
            <w:r w:rsidRPr="0075233C">
              <w:rPr>
                <w:rFonts w:ascii="Times New Roman" w:eastAsia="Times New Roman" w:hAnsi="Times New Roman" w:cs="Times New Roman"/>
                <w:b/>
                <w:i/>
                <w:color w:val="000000" w:themeColor="text1"/>
                <w:sz w:val="24"/>
                <w:szCs w:val="24"/>
              </w:rPr>
              <w:t>Положення відсутнє.</w:t>
            </w:r>
          </w:p>
        </w:tc>
        <w:tc>
          <w:tcPr>
            <w:tcW w:w="4724" w:type="dxa"/>
          </w:tcPr>
          <w:p w:rsidR="0075233C" w:rsidRPr="0075233C" w:rsidRDefault="0075233C" w:rsidP="0075233C">
            <w:pPr>
              <w:tabs>
                <w:tab w:val="left" w:pos="900"/>
              </w:tabs>
              <w:spacing w:line="240" w:lineRule="auto"/>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ТОВ «Оператор ГТС України»</w:t>
            </w:r>
          </w:p>
          <w:p w:rsidR="000A4FBA" w:rsidRPr="0075233C" w:rsidRDefault="0075233C" w:rsidP="0075233C">
            <w:pPr>
              <w:spacing w:line="240" w:lineRule="auto"/>
              <w:ind w:firstLine="709"/>
              <w:jc w:val="both"/>
              <w:rPr>
                <w:rFonts w:ascii="Times New Roman" w:eastAsia="Times New Roman" w:hAnsi="Times New Roman" w:cs="Times New Roman"/>
                <w:iCs/>
                <w:color w:val="000000" w:themeColor="text1"/>
                <w:sz w:val="24"/>
                <w:szCs w:val="24"/>
              </w:rPr>
            </w:pPr>
            <w:r w:rsidRPr="0075233C">
              <w:rPr>
                <w:rFonts w:ascii="Times New Roman" w:eastAsia="Times New Roman" w:hAnsi="Times New Roman" w:cs="Times New Roman"/>
                <w:iCs/>
                <w:color w:val="000000" w:themeColor="text1"/>
                <w:sz w:val="24"/>
                <w:szCs w:val="24"/>
              </w:rPr>
              <w:t xml:space="preserve">2. Оператору газотранспортної системи здійснити перерахунок обсягів послуг з розподілу природного газу на період з 01 червня 2026 року, замовлених до набрання чинності цією постановою, що визначені в одиницях об’єму (метрах кубічних), в обсяги, визначені в одиницях енергії, за коефіцієнтом, що відповідає значенню вищої теплоти згоряння та дорівнює 10,64 </w:t>
            </w:r>
            <w:proofErr w:type="spellStart"/>
            <w:r w:rsidRPr="0075233C">
              <w:rPr>
                <w:rFonts w:ascii="Times New Roman" w:eastAsia="Times New Roman" w:hAnsi="Times New Roman" w:cs="Times New Roman"/>
                <w:iCs/>
                <w:color w:val="000000" w:themeColor="text1"/>
                <w:sz w:val="24"/>
                <w:szCs w:val="24"/>
              </w:rPr>
              <w:t>кВт•год</w:t>
            </w:r>
            <w:proofErr w:type="spellEnd"/>
            <w:r w:rsidRPr="0075233C">
              <w:rPr>
                <w:rFonts w:ascii="Times New Roman" w:eastAsia="Times New Roman" w:hAnsi="Times New Roman" w:cs="Times New Roman"/>
                <w:iCs/>
                <w:color w:val="000000" w:themeColor="text1"/>
                <w:sz w:val="24"/>
                <w:szCs w:val="24"/>
              </w:rPr>
              <w:t>/куб. м.</w:t>
            </w:r>
          </w:p>
          <w:p w:rsidR="0075233C" w:rsidRPr="0075233C" w:rsidRDefault="0075233C" w:rsidP="0075233C">
            <w:pPr>
              <w:spacing w:line="240" w:lineRule="auto"/>
              <w:ind w:firstLine="709"/>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Обґрунтування</w:t>
            </w:r>
          </w:p>
          <w:p w:rsidR="0075233C" w:rsidRPr="0075233C" w:rsidRDefault="0075233C" w:rsidP="0075233C">
            <w:pPr>
              <w:spacing w:line="240" w:lineRule="auto"/>
              <w:ind w:firstLine="709"/>
              <w:jc w:val="both"/>
              <w:rPr>
                <w:rFonts w:ascii="Times New Roman" w:eastAsia="Times New Roman" w:hAnsi="Times New Roman" w:cs="Times New Roman"/>
                <w:b/>
                <w:sz w:val="24"/>
                <w:szCs w:val="24"/>
              </w:rPr>
            </w:pPr>
            <w:r w:rsidRPr="0075233C">
              <w:rPr>
                <w:rFonts w:ascii="Times New Roman" w:eastAsia="Times New Roman" w:hAnsi="Times New Roman" w:cs="Times New Roman"/>
                <w:bCs/>
                <w:iCs/>
                <w:color w:val="000000" w:themeColor="text1"/>
                <w:sz w:val="24"/>
                <w:szCs w:val="24"/>
              </w:rPr>
              <w:t>Пропонується покласти обов’язок на оператора газотранспортної системи здійснити перерахунок обсягів послуг з розподілу природного газу, замовлених до набрання чинності цією постановою, з одиниць об’єму в одиниці енергії за аналогією з нормами Закону України від 02.11.2021 № 1850-IX «Про внесення змін до деяких законів України щодо запровадження на ринку природного газу обліку та розрахунків за обсягом газу в одиницях енергії».</w:t>
            </w:r>
          </w:p>
        </w:tc>
        <w:tc>
          <w:tcPr>
            <w:tcW w:w="4724" w:type="dxa"/>
          </w:tcPr>
          <w:p w:rsidR="009960CD" w:rsidRPr="0060759C" w:rsidRDefault="00BE0C85" w:rsidP="00BE0C8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Потребує обговорення</w:t>
            </w:r>
          </w:p>
          <w:p w:rsidR="009960CD" w:rsidRPr="009960CD" w:rsidRDefault="009960CD" w:rsidP="009960CD">
            <w:pPr>
              <w:spacing w:line="240" w:lineRule="auto"/>
              <w:jc w:val="both"/>
              <w:rPr>
                <w:rFonts w:ascii="Times New Roman" w:eastAsia="Times New Roman" w:hAnsi="Times New Roman" w:cs="Times New Roman"/>
                <w:sz w:val="24"/>
                <w:szCs w:val="24"/>
              </w:rPr>
            </w:pPr>
          </w:p>
        </w:tc>
      </w:tr>
      <w:tr w:rsidR="0075233C" w:rsidRPr="0075233C" w:rsidTr="00C1756B">
        <w:tc>
          <w:tcPr>
            <w:tcW w:w="5906" w:type="dxa"/>
          </w:tcPr>
          <w:p w:rsidR="0075233C" w:rsidRPr="0075233C" w:rsidRDefault="0075233C" w:rsidP="0075233C">
            <w:pPr>
              <w:spacing w:line="240" w:lineRule="auto"/>
              <w:ind w:firstLine="709"/>
              <w:jc w:val="both"/>
              <w:rPr>
                <w:rFonts w:ascii="Times New Roman" w:eastAsia="Times New Roman" w:hAnsi="Times New Roman" w:cs="Times New Roman"/>
                <w:b/>
                <w:sz w:val="24"/>
                <w:szCs w:val="24"/>
              </w:rPr>
            </w:pPr>
            <w:r w:rsidRPr="0075233C">
              <w:rPr>
                <w:rFonts w:ascii="Times New Roman" w:eastAsia="Times New Roman" w:hAnsi="Times New Roman" w:cs="Times New Roman"/>
                <w:bCs/>
                <w:iCs/>
                <w:color w:val="000000" w:themeColor="text1"/>
                <w:sz w:val="24"/>
                <w:szCs w:val="24"/>
              </w:rPr>
              <w:t xml:space="preserve">2. Ця постанова набирає чинності з дня, наступного за днем її оприлюднення на офіційному </w:t>
            </w:r>
            <w:proofErr w:type="spellStart"/>
            <w:r w:rsidRPr="0075233C">
              <w:rPr>
                <w:rFonts w:ascii="Times New Roman" w:eastAsia="Times New Roman" w:hAnsi="Times New Roman" w:cs="Times New Roman"/>
                <w:bCs/>
                <w:iCs/>
                <w:color w:val="000000" w:themeColor="text1"/>
                <w:sz w:val="24"/>
                <w:szCs w:val="24"/>
              </w:rPr>
              <w:t>вебсайті</w:t>
            </w:r>
            <w:proofErr w:type="spellEnd"/>
            <w:r w:rsidRPr="0075233C">
              <w:rPr>
                <w:rFonts w:ascii="Times New Roman" w:eastAsia="Times New Roman" w:hAnsi="Times New Roman" w:cs="Times New Roman"/>
                <w:bCs/>
                <w:iCs/>
                <w:color w:val="000000" w:themeColor="text1"/>
                <w:sz w:val="24"/>
                <w:szCs w:val="24"/>
              </w:rPr>
              <w:t xml:space="preserve"> Національної комісії, що здійснює державне регулювання у сферах енергетики та комунальних послуг.</w:t>
            </w:r>
          </w:p>
        </w:tc>
        <w:tc>
          <w:tcPr>
            <w:tcW w:w="4724" w:type="dxa"/>
          </w:tcPr>
          <w:p w:rsidR="0075233C" w:rsidRPr="0075233C" w:rsidRDefault="0075233C" w:rsidP="0075233C">
            <w:pPr>
              <w:tabs>
                <w:tab w:val="left" w:pos="900"/>
              </w:tabs>
              <w:spacing w:line="240" w:lineRule="auto"/>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ТОВ «Оператор ГТС України»</w:t>
            </w:r>
          </w:p>
          <w:p w:rsidR="0075233C" w:rsidRPr="0075233C" w:rsidRDefault="0075233C" w:rsidP="0075233C">
            <w:pPr>
              <w:spacing w:line="240" w:lineRule="auto"/>
              <w:ind w:firstLine="608"/>
              <w:jc w:val="both"/>
              <w:rPr>
                <w:rFonts w:ascii="Times New Roman" w:eastAsia="Times New Roman" w:hAnsi="Times New Roman" w:cs="Times New Roman"/>
                <w:bCs/>
                <w:iCs/>
                <w:strike/>
                <w:color w:val="000000" w:themeColor="text1"/>
                <w:sz w:val="24"/>
                <w:szCs w:val="24"/>
              </w:rPr>
            </w:pPr>
            <w:r w:rsidRPr="0075233C">
              <w:rPr>
                <w:rFonts w:ascii="Times New Roman" w:eastAsia="Times New Roman" w:hAnsi="Times New Roman" w:cs="Times New Roman"/>
                <w:bCs/>
                <w:iCs/>
                <w:strike/>
                <w:color w:val="000000" w:themeColor="text1"/>
                <w:sz w:val="24"/>
                <w:szCs w:val="24"/>
              </w:rPr>
              <w:t xml:space="preserve">2. Ця постанова набирає чинності з дня, наступного за днем її оприлюднення на офіційному </w:t>
            </w:r>
            <w:proofErr w:type="spellStart"/>
            <w:r w:rsidRPr="0075233C">
              <w:rPr>
                <w:rFonts w:ascii="Times New Roman" w:eastAsia="Times New Roman" w:hAnsi="Times New Roman" w:cs="Times New Roman"/>
                <w:bCs/>
                <w:iCs/>
                <w:strike/>
                <w:color w:val="000000" w:themeColor="text1"/>
                <w:sz w:val="24"/>
                <w:szCs w:val="24"/>
              </w:rPr>
              <w:t>вебсайті</w:t>
            </w:r>
            <w:proofErr w:type="spellEnd"/>
            <w:r w:rsidRPr="0075233C">
              <w:rPr>
                <w:rFonts w:ascii="Times New Roman" w:eastAsia="Times New Roman" w:hAnsi="Times New Roman" w:cs="Times New Roman"/>
                <w:bCs/>
                <w:iCs/>
                <w:strike/>
                <w:color w:val="000000" w:themeColor="text1"/>
                <w:sz w:val="24"/>
                <w:szCs w:val="24"/>
              </w:rPr>
              <w:t xml:space="preserve"> Національної комісії, що здійснює державне регулювання у сферах енергетики та комунальних послуг.</w:t>
            </w:r>
          </w:p>
          <w:p w:rsidR="0075233C" w:rsidRPr="0075233C" w:rsidRDefault="0075233C" w:rsidP="001F6F22">
            <w:pPr>
              <w:spacing w:line="240" w:lineRule="auto"/>
              <w:ind w:firstLine="709"/>
              <w:jc w:val="both"/>
              <w:rPr>
                <w:rFonts w:ascii="Times New Roman" w:eastAsia="Times New Roman" w:hAnsi="Times New Roman" w:cs="Times New Roman"/>
                <w:b/>
                <w:iCs/>
                <w:color w:val="000000" w:themeColor="text1"/>
                <w:sz w:val="24"/>
                <w:szCs w:val="24"/>
              </w:rPr>
            </w:pPr>
            <w:r w:rsidRPr="0075233C">
              <w:rPr>
                <w:rFonts w:ascii="Times New Roman" w:eastAsia="Times New Roman" w:hAnsi="Times New Roman" w:cs="Times New Roman"/>
                <w:b/>
                <w:iCs/>
                <w:color w:val="000000" w:themeColor="text1"/>
                <w:sz w:val="24"/>
                <w:szCs w:val="24"/>
              </w:rPr>
              <w:t xml:space="preserve">3. Ця постанова набирає чинності з 01 червня 2026 року, але не раніше дня, наступного за днем її оприлюднення на офіційному </w:t>
            </w:r>
            <w:proofErr w:type="spellStart"/>
            <w:r w:rsidRPr="0075233C">
              <w:rPr>
                <w:rFonts w:ascii="Times New Roman" w:eastAsia="Times New Roman" w:hAnsi="Times New Roman" w:cs="Times New Roman"/>
                <w:b/>
                <w:iCs/>
                <w:color w:val="000000" w:themeColor="text1"/>
                <w:sz w:val="24"/>
                <w:szCs w:val="24"/>
              </w:rPr>
              <w:t>вебсайті</w:t>
            </w:r>
            <w:proofErr w:type="spellEnd"/>
            <w:r w:rsidRPr="0075233C">
              <w:rPr>
                <w:rFonts w:ascii="Times New Roman" w:eastAsia="Times New Roman" w:hAnsi="Times New Roman" w:cs="Times New Roman"/>
                <w:b/>
                <w:iCs/>
                <w:color w:val="000000" w:themeColor="text1"/>
                <w:sz w:val="24"/>
                <w:szCs w:val="24"/>
              </w:rPr>
              <w:t xml:space="preserve"> Національної комісії, що здійснює державне регулювання у сферах енергетики та комунальних послуг.</w:t>
            </w:r>
          </w:p>
          <w:p w:rsidR="0075233C" w:rsidRPr="0075233C" w:rsidRDefault="0075233C" w:rsidP="0075233C">
            <w:pPr>
              <w:spacing w:line="240" w:lineRule="auto"/>
              <w:ind w:firstLine="709"/>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Обґрунтування</w:t>
            </w:r>
          </w:p>
          <w:p w:rsidR="0075233C" w:rsidRPr="0075233C" w:rsidRDefault="0075233C" w:rsidP="0075233C">
            <w:pPr>
              <w:spacing w:line="240" w:lineRule="auto"/>
              <w:ind w:firstLine="709"/>
              <w:jc w:val="both"/>
              <w:rPr>
                <w:rFonts w:ascii="Times New Roman" w:eastAsia="Times New Roman" w:hAnsi="Times New Roman" w:cs="Times New Roman"/>
                <w:bCs/>
                <w:iCs/>
                <w:color w:val="000000" w:themeColor="text1"/>
                <w:sz w:val="24"/>
                <w:szCs w:val="24"/>
              </w:rPr>
            </w:pPr>
            <w:r w:rsidRPr="0075233C">
              <w:rPr>
                <w:rFonts w:ascii="Times New Roman" w:eastAsia="Times New Roman" w:hAnsi="Times New Roman" w:cs="Times New Roman"/>
                <w:bCs/>
                <w:iCs/>
                <w:color w:val="000000" w:themeColor="text1"/>
                <w:sz w:val="24"/>
                <w:szCs w:val="24"/>
              </w:rPr>
              <w:t>Пропонується відтермінувати дату набрання чинності постанови з метою надання відповідного часу оператору газотранспортної системи для здійснення необхідних розробок (доробок) на інформаційній платформі оператора газотранспортної системи.</w:t>
            </w:r>
          </w:p>
          <w:p w:rsidR="0075233C" w:rsidRPr="0075233C" w:rsidRDefault="0075233C" w:rsidP="0075233C">
            <w:pPr>
              <w:spacing w:line="240" w:lineRule="auto"/>
              <w:ind w:firstLine="709"/>
              <w:jc w:val="both"/>
              <w:rPr>
                <w:rFonts w:ascii="Times New Roman" w:eastAsia="Times New Roman" w:hAnsi="Times New Roman" w:cs="Times New Roman"/>
                <w:b/>
                <w:sz w:val="24"/>
                <w:szCs w:val="24"/>
              </w:rPr>
            </w:pPr>
            <w:r w:rsidRPr="0075233C">
              <w:rPr>
                <w:rFonts w:ascii="Times New Roman" w:eastAsia="Times New Roman" w:hAnsi="Times New Roman" w:cs="Times New Roman"/>
                <w:bCs/>
                <w:iCs/>
                <w:color w:val="000000" w:themeColor="text1"/>
                <w:sz w:val="24"/>
                <w:szCs w:val="24"/>
              </w:rPr>
              <w:t>Також, для забезпечення належного відображення відповідних значень розподіленої потужності в бухгалтерського обліку пропонується впровадити зміни з 01 числа місяця.</w:t>
            </w:r>
          </w:p>
        </w:tc>
        <w:tc>
          <w:tcPr>
            <w:tcW w:w="4724" w:type="dxa"/>
          </w:tcPr>
          <w:p w:rsidR="00742209" w:rsidRPr="00742209" w:rsidRDefault="004D0C1A" w:rsidP="0075233C">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Попередньо частково в</w:t>
            </w:r>
            <w:r w:rsidR="00BE0C85">
              <w:rPr>
                <w:rFonts w:ascii="Times New Roman" w:eastAsia="Times New Roman" w:hAnsi="Times New Roman" w:cs="Times New Roman"/>
                <w:b/>
                <w:sz w:val="24"/>
                <w:szCs w:val="24"/>
              </w:rPr>
              <w:t>раховано</w:t>
            </w:r>
            <w:r w:rsidR="00742209" w:rsidRPr="00742209">
              <w:rPr>
                <w:rFonts w:ascii="Times New Roman" w:eastAsia="Times New Roman" w:hAnsi="Times New Roman" w:cs="Times New Roman"/>
                <w:b/>
                <w:sz w:val="24"/>
                <w:szCs w:val="24"/>
              </w:rPr>
              <w:t xml:space="preserve"> у редакції:</w:t>
            </w:r>
          </w:p>
          <w:p w:rsidR="0075233C" w:rsidRDefault="00742209" w:rsidP="00742209">
            <w:pPr>
              <w:spacing w:line="240" w:lineRule="auto"/>
              <w:jc w:val="both"/>
              <w:rPr>
                <w:rFonts w:ascii="Times New Roman" w:eastAsia="Times New Roman" w:hAnsi="Times New Roman" w:cs="Times New Roman"/>
                <w:sz w:val="24"/>
                <w:szCs w:val="24"/>
              </w:rPr>
            </w:pPr>
            <w:bookmarkStart w:id="0" w:name="_Hlk228973465"/>
            <w:r>
              <w:rPr>
                <w:rFonts w:ascii="Times New Roman" w:eastAsia="Times New Roman" w:hAnsi="Times New Roman" w:cs="Times New Roman"/>
                <w:sz w:val="24"/>
                <w:szCs w:val="24"/>
              </w:rPr>
              <w:t>«</w:t>
            </w:r>
            <w:r w:rsidRPr="00742209">
              <w:rPr>
                <w:rFonts w:ascii="Times New Roman" w:eastAsia="Times New Roman" w:hAnsi="Times New Roman" w:cs="Times New Roman"/>
                <w:sz w:val="24"/>
                <w:szCs w:val="24"/>
              </w:rPr>
              <w:t xml:space="preserve">2. Ця постанова набирає чинності з </w:t>
            </w:r>
            <w:r w:rsidRPr="00742209">
              <w:rPr>
                <w:rFonts w:ascii="Times New Roman" w:eastAsia="Times New Roman" w:hAnsi="Times New Roman" w:cs="Times New Roman"/>
                <w:i/>
                <w:sz w:val="24"/>
                <w:szCs w:val="24"/>
              </w:rPr>
              <w:t>01 липня 2026 року</w:t>
            </w:r>
            <w:r>
              <w:rPr>
                <w:rFonts w:ascii="Times New Roman" w:eastAsia="Times New Roman" w:hAnsi="Times New Roman" w:cs="Times New Roman"/>
                <w:i/>
                <w:sz w:val="24"/>
                <w:szCs w:val="24"/>
              </w:rPr>
              <w:t>,</w:t>
            </w:r>
            <w:r w:rsidR="00D5495F" w:rsidRPr="00742209">
              <w:rPr>
                <w:rFonts w:ascii="Times New Roman" w:eastAsia="Times New Roman" w:hAnsi="Times New Roman" w:cs="Times New Roman"/>
                <w:sz w:val="24"/>
                <w:szCs w:val="24"/>
              </w:rPr>
              <w:t xml:space="preserve"> </w:t>
            </w:r>
            <w:r w:rsidR="00D5495F" w:rsidRPr="00742209">
              <w:rPr>
                <w:rFonts w:ascii="Times New Roman" w:eastAsia="Times New Roman" w:hAnsi="Times New Roman" w:cs="Times New Roman"/>
                <w:sz w:val="24"/>
                <w:szCs w:val="24"/>
              </w:rPr>
              <w:t xml:space="preserve">але не раніше дня, наступного за днем її оприлюднення на офіційному </w:t>
            </w:r>
            <w:proofErr w:type="spellStart"/>
            <w:r w:rsidR="00D5495F" w:rsidRPr="00742209">
              <w:rPr>
                <w:rFonts w:ascii="Times New Roman" w:eastAsia="Times New Roman" w:hAnsi="Times New Roman" w:cs="Times New Roman"/>
                <w:sz w:val="24"/>
                <w:szCs w:val="24"/>
              </w:rPr>
              <w:t>вебсайті</w:t>
            </w:r>
            <w:proofErr w:type="spellEnd"/>
            <w:r w:rsidR="00D5495F" w:rsidRPr="00742209">
              <w:rPr>
                <w:rFonts w:ascii="Times New Roman" w:eastAsia="Times New Roman" w:hAnsi="Times New Roman" w:cs="Times New Roman"/>
                <w:sz w:val="24"/>
                <w:szCs w:val="24"/>
              </w:rPr>
              <w:t xml:space="preserve"> Національної комісії, що здійснює державне регулювання у сферах енергетики та комунальних послуг</w:t>
            </w:r>
            <w:r w:rsidR="00D5495F">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r w:rsidR="00BE0C85" w:rsidRPr="00BE0C85">
              <w:rPr>
                <w:rFonts w:ascii="Times New Roman" w:eastAsia="Times New Roman" w:hAnsi="Times New Roman" w:cs="Times New Roman"/>
                <w:sz w:val="24"/>
                <w:szCs w:val="24"/>
              </w:rPr>
              <w:t>крім пункту 3</w:t>
            </w:r>
            <w:r w:rsidR="00BE0C85">
              <w:rPr>
                <w:rFonts w:ascii="Times New Roman" w:eastAsia="Times New Roman" w:hAnsi="Times New Roman" w:cs="Times New Roman"/>
                <w:sz w:val="24"/>
                <w:szCs w:val="24"/>
              </w:rPr>
              <w:t xml:space="preserve"> Змін</w:t>
            </w:r>
            <w:r w:rsidR="00E00EB0" w:rsidRPr="00E00EB0">
              <w:rPr>
                <w:rFonts w:ascii="Times New Roman" w:eastAsia="Times New Roman" w:hAnsi="Times New Roman" w:cs="Times New Roman"/>
                <w:sz w:val="24"/>
                <w:szCs w:val="24"/>
              </w:rPr>
              <w:t xml:space="preserve"> </w:t>
            </w:r>
            <w:r w:rsidR="00E00EB0">
              <w:rPr>
                <w:rFonts w:ascii="Times New Roman" w:eastAsia="Times New Roman" w:hAnsi="Times New Roman" w:cs="Times New Roman"/>
                <w:sz w:val="24"/>
                <w:szCs w:val="24"/>
              </w:rPr>
              <w:t>цієї постанови</w:t>
            </w:r>
            <w:r w:rsidR="00BE0C85">
              <w:rPr>
                <w:rFonts w:ascii="Times New Roman" w:eastAsia="Times New Roman" w:hAnsi="Times New Roman" w:cs="Times New Roman"/>
                <w:sz w:val="24"/>
                <w:szCs w:val="24"/>
              </w:rPr>
              <w:t>, як</w:t>
            </w:r>
            <w:r w:rsidR="00E00EB0">
              <w:rPr>
                <w:rFonts w:ascii="Times New Roman" w:eastAsia="Times New Roman" w:hAnsi="Times New Roman" w:cs="Times New Roman"/>
                <w:sz w:val="24"/>
                <w:szCs w:val="24"/>
              </w:rPr>
              <w:t>ий</w:t>
            </w:r>
            <w:r w:rsidR="00BE0C85">
              <w:rPr>
                <w:rFonts w:ascii="Times New Roman" w:eastAsia="Times New Roman" w:hAnsi="Times New Roman" w:cs="Times New Roman"/>
                <w:sz w:val="24"/>
                <w:szCs w:val="24"/>
              </w:rPr>
              <w:t xml:space="preserve"> </w:t>
            </w:r>
            <w:r w:rsidR="00E00EB0">
              <w:rPr>
                <w:rFonts w:ascii="Times New Roman" w:eastAsia="Times New Roman" w:hAnsi="Times New Roman" w:cs="Times New Roman"/>
                <w:sz w:val="24"/>
                <w:szCs w:val="24"/>
              </w:rPr>
              <w:t>набирає</w:t>
            </w:r>
            <w:r w:rsidR="00BE0C85">
              <w:rPr>
                <w:rFonts w:ascii="Times New Roman" w:eastAsia="Times New Roman" w:hAnsi="Times New Roman" w:cs="Times New Roman"/>
                <w:sz w:val="24"/>
                <w:szCs w:val="24"/>
              </w:rPr>
              <w:t xml:space="preserve"> чинності </w:t>
            </w:r>
            <w:r w:rsidR="00BE0C85" w:rsidRPr="00B263B1">
              <w:rPr>
                <w:rFonts w:ascii="Times New Roman" w:eastAsia="Times New Roman" w:hAnsi="Times New Roman" w:cs="Times New Roman"/>
                <w:sz w:val="24"/>
                <w:szCs w:val="24"/>
              </w:rPr>
              <w:t>з</w:t>
            </w:r>
            <w:r w:rsidR="00BE0C85" w:rsidRPr="00BE0C85">
              <w:rPr>
                <w:rFonts w:ascii="Times New Roman" w:eastAsia="Times New Roman" w:hAnsi="Times New Roman" w:cs="Times New Roman"/>
                <w:i/>
                <w:sz w:val="24"/>
                <w:szCs w:val="24"/>
              </w:rPr>
              <w:t xml:space="preserve"> </w:t>
            </w:r>
            <w:r w:rsidRPr="00742209">
              <w:rPr>
                <w:rFonts w:ascii="Times New Roman" w:eastAsia="Times New Roman" w:hAnsi="Times New Roman" w:cs="Times New Roman"/>
                <w:sz w:val="24"/>
                <w:szCs w:val="24"/>
              </w:rPr>
              <w:t xml:space="preserve">дня, наступного за днем її оприлюднення на офіційному </w:t>
            </w:r>
            <w:proofErr w:type="spellStart"/>
            <w:r w:rsidRPr="00742209">
              <w:rPr>
                <w:rFonts w:ascii="Times New Roman" w:eastAsia="Times New Roman" w:hAnsi="Times New Roman" w:cs="Times New Roman"/>
                <w:sz w:val="24"/>
                <w:szCs w:val="24"/>
              </w:rPr>
              <w:t>вебсайті</w:t>
            </w:r>
            <w:proofErr w:type="spellEnd"/>
            <w:r w:rsidRPr="00742209">
              <w:rPr>
                <w:rFonts w:ascii="Times New Roman" w:eastAsia="Times New Roman" w:hAnsi="Times New Roman" w:cs="Times New Roman"/>
                <w:sz w:val="24"/>
                <w:szCs w:val="24"/>
              </w:rPr>
              <w:t xml:space="preserve"> Національної комісії, що здійснює державне регулювання у сферах енергетики та комунальних послуг.</w:t>
            </w:r>
            <w:r>
              <w:rPr>
                <w:rFonts w:ascii="Times New Roman" w:eastAsia="Times New Roman" w:hAnsi="Times New Roman" w:cs="Times New Roman"/>
                <w:sz w:val="24"/>
                <w:szCs w:val="24"/>
              </w:rPr>
              <w:t>»</w:t>
            </w:r>
          </w:p>
          <w:bookmarkEnd w:id="0"/>
          <w:p w:rsidR="003F6690" w:rsidRDefault="003F6690" w:rsidP="00742209">
            <w:pPr>
              <w:spacing w:line="240" w:lineRule="auto"/>
              <w:jc w:val="both"/>
              <w:rPr>
                <w:rFonts w:ascii="Times New Roman" w:eastAsia="Times New Roman" w:hAnsi="Times New Roman" w:cs="Times New Roman"/>
                <w:sz w:val="24"/>
                <w:szCs w:val="24"/>
              </w:rPr>
            </w:pPr>
          </w:p>
          <w:p w:rsidR="00BE0C85" w:rsidRPr="004D0C1A" w:rsidRDefault="004D0C1A" w:rsidP="0074220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Відповідно до положень Дорожньої карти з питань продовження дії </w:t>
            </w:r>
            <w:proofErr w:type="spellStart"/>
            <w:r>
              <w:rPr>
                <w:rFonts w:ascii="Times New Roman" w:eastAsia="Times New Roman" w:hAnsi="Times New Roman" w:cs="Times New Roman"/>
                <w:sz w:val="24"/>
                <w:szCs w:val="24"/>
              </w:rPr>
              <w:t>Трансбал</w:t>
            </w:r>
            <w:r w:rsidR="00D5495F">
              <w:rPr>
                <w:rFonts w:ascii="Times New Roman" w:eastAsia="Times New Roman" w:hAnsi="Times New Roman" w:cs="Times New Roman"/>
                <w:sz w:val="24"/>
                <w:szCs w:val="24"/>
              </w:rPr>
              <w:t>ка</w:t>
            </w:r>
            <w:r>
              <w:rPr>
                <w:rFonts w:ascii="Times New Roman" w:eastAsia="Times New Roman" w:hAnsi="Times New Roman" w:cs="Times New Roman"/>
                <w:sz w:val="24"/>
                <w:szCs w:val="24"/>
              </w:rPr>
              <w:t>нського</w:t>
            </w:r>
            <w:proofErr w:type="spellEnd"/>
            <w:r>
              <w:rPr>
                <w:rFonts w:ascii="Times New Roman" w:eastAsia="Times New Roman" w:hAnsi="Times New Roman" w:cs="Times New Roman"/>
                <w:sz w:val="24"/>
                <w:szCs w:val="24"/>
              </w:rPr>
              <w:t xml:space="preserve"> коридору, розподіл потужності в енергетичних одиницях має бути запроваджений з 1 липня 2026 року.</w:t>
            </w:r>
          </w:p>
          <w:p w:rsidR="00742209" w:rsidRPr="004D0C1A" w:rsidRDefault="00742209" w:rsidP="00BE0C85">
            <w:pPr>
              <w:spacing w:line="240" w:lineRule="auto"/>
              <w:jc w:val="both"/>
              <w:rPr>
                <w:rFonts w:ascii="Times New Roman" w:eastAsia="Times New Roman" w:hAnsi="Times New Roman" w:cs="Times New Roman"/>
                <w:sz w:val="24"/>
                <w:szCs w:val="24"/>
                <w:lang w:val="ru-RU"/>
              </w:rPr>
            </w:pPr>
          </w:p>
        </w:tc>
      </w:tr>
      <w:tr w:rsidR="00AD71FF" w:rsidRPr="0075233C" w:rsidTr="00F61CBF">
        <w:tc>
          <w:tcPr>
            <w:tcW w:w="15354" w:type="dxa"/>
            <w:gridSpan w:val="3"/>
          </w:tcPr>
          <w:p w:rsidR="00AD71FF" w:rsidRPr="0075233C" w:rsidRDefault="00AD71FF" w:rsidP="0075233C">
            <w:pPr>
              <w:spacing w:line="240" w:lineRule="auto"/>
              <w:jc w:val="center"/>
              <w:rPr>
                <w:rFonts w:ascii="Times New Roman" w:eastAsia="Times New Roman" w:hAnsi="Times New Roman" w:cs="Times New Roman"/>
                <w:b/>
                <w:i/>
                <w:color w:val="000000" w:themeColor="text1"/>
                <w:sz w:val="24"/>
                <w:szCs w:val="24"/>
              </w:rPr>
            </w:pPr>
            <w:r w:rsidRPr="0075233C">
              <w:rPr>
                <w:rFonts w:ascii="Times New Roman" w:eastAsia="Times New Roman" w:hAnsi="Times New Roman" w:cs="Times New Roman"/>
                <w:b/>
                <w:i/>
                <w:color w:val="000000" w:themeColor="text1"/>
                <w:sz w:val="24"/>
                <w:szCs w:val="24"/>
              </w:rPr>
              <w:t>ЗМІНИ ДО КОДЕКСУ ГАЗОТРАНСПОРТНОЇ СИСТЕМИ</w:t>
            </w:r>
          </w:p>
        </w:tc>
      </w:tr>
      <w:tr w:rsidR="00AD71FF" w:rsidRPr="0075233C" w:rsidTr="00203AD3">
        <w:tc>
          <w:tcPr>
            <w:tcW w:w="15354" w:type="dxa"/>
            <w:gridSpan w:val="3"/>
          </w:tcPr>
          <w:p w:rsidR="00AD71FF" w:rsidRPr="0075233C" w:rsidRDefault="00AD71FF" w:rsidP="0075233C">
            <w:pPr>
              <w:spacing w:line="240" w:lineRule="auto"/>
              <w:jc w:val="center"/>
              <w:rPr>
                <w:rFonts w:ascii="Times New Roman" w:hAnsi="Times New Roman" w:cs="Times New Roman"/>
                <w:b/>
                <w:bCs/>
                <w:color w:val="000000" w:themeColor="text1"/>
                <w:sz w:val="24"/>
                <w:szCs w:val="24"/>
                <w:shd w:val="clear" w:color="auto" w:fill="FFFFFF"/>
              </w:rPr>
            </w:pPr>
            <w:r w:rsidRPr="0075233C">
              <w:rPr>
                <w:rFonts w:ascii="Times New Roman" w:hAnsi="Times New Roman" w:cs="Times New Roman"/>
                <w:b/>
                <w:bCs/>
                <w:color w:val="000000" w:themeColor="text1"/>
                <w:sz w:val="24"/>
                <w:szCs w:val="24"/>
                <w:shd w:val="clear" w:color="auto" w:fill="FFFFFF"/>
              </w:rPr>
              <w:t>IX. Розподіл потужності</w:t>
            </w:r>
          </w:p>
        </w:tc>
      </w:tr>
      <w:tr w:rsidR="00AD71FF" w:rsidRPr="0075233C" w:rsidTr="00A2486E">
        <w:tc>
          <w:tcPr>
            <w:tcW w:w="15354" w:type="dxa"/>
            <w:gridSpan w:val="3"/>
          </w:tcPr>
          <w:p w:rsidR="00AD71FF" w:rsidRPr="0075233C" w:rsidRDefault="00AD71FF" w:rsidP="0075233C">
            <w:pPr>
              <w:spacing w:line="240" w:lineRule="auto"/>
              <w:jc w:val="center"/>
              <w:rPr>
                <w:rFonts w:ascii="Times New Roman" w:hAnsi="Times New Roman" w:cs="Times New Roman"/>
                <w:b/>
                <w:bCs/>
                <w:color w:val="000000" w:themeColor="text1"/>
                <w:sz w:val="24"/>
                <w:szCs w:val="24"/>
                <w:shd w:val="clear" w:color="auto" w:fill="FFFFFF"/>
              </w:rPr>
            </w:pPr>
            <w:r w:rsidRPr="0075233C">
              <w:rPr>
                <w:rFonts w:ascii="Times New Roman" w:hAnsi="Times New Roman" w:cs="Times New Roman"/>
                <w:b/>
                <w:bCs/>
                <w:color w:val="000000" w:themeColor="text1"/>
                <w:sz w:val="24"/>
                <w:szCs w:val="24"/>
                <w:shd w:val="clear" w:color="auto" w:fill="FFFFFF"/>
              </w:rPr>
              <w:t>1. Загальні умови</w:t>
            </w:r>
          </w:p>
        </w:tc>
      </w:tr>
      <w:tr w:rsidR="00C1756B" w:rsidRPr="0075233C" w:rsidTr="00C1756B">
        <w:tc>
          <w:tcPr>
            <w:tcW w:w="5906" w:type="dxa"/>
          </w:tcPr>
          <w:p w:rsidR="00C1756B" w:rsidRPr="0075233C" w:rsidRDefault="00C1756B" w:rsidP="0075233C">
            <w:pPr>
              <w:shd w:val="clear" w:color="auto" w:fill="FFFFFF"/>
              <w:spacing w:line="240" w:lineRule="auto"/>
              <w:ind w:firstLine="567"/>
              <w:jc w:val="both"/>
              <w:rPr>
                <w:rFonts w:ascii="Times New Roman" w:hAnsi="Times New Roman" w:cs="Times New Roman"/>
                <w:color w:val="000000" w:themeColor="text1"/>
                <w:sz w:val="24"/>
                <w:szCs w:val="24"/>
                <w:shd w:val="clear" w:color="auto" w:fill="FFFFFF"/>
              </w:rPr>
            </w:pPr>
            <w:r w:rsidRPr="0075233C">
              <w:rPr>
                <w:rFonts w:ascii="Times New Roman" w:hAnsi="Times New Roman" w:cs="Times New Roman"/>
                <w:color w:val="000000" w:themeColor="text1"/>
                <w:sz w:val="24"/>
                <w:szCs w:val="24"/>
                <w:shd w:val="clear" w:color="auto" w:fill="FFFFFF"/>
              </w:rPr>
              <w:t>2. …</w:t>
            </w:r>
          </w:p>
          <w:p w:rsidR="00C1756B" w:rsidRPr="0075233C" w:rsidRDefault="00C1756B" w:rsidP="0075233C">
            <w:pPr>
              <w:shd w:val="clear" w:color="auto" w:fill="FFFFFF"/>
              <w:spacing w:line="240" w:lineRule="auto"/>
              <w:ind w:firstLine="567"/>
              <w:jc w:val="both"/>
              <w:rPr>
                <w:rFonts w:ascii="Times New Roman" w:hAnsi="Times New Roman" w:cs="Times New Roman"/>
                <w:b/>
                <w:color w:val="000000" w:themeColor="text1"/>
                <w:sz w:val="24"/>
                <w:szCs w:val="24"/>
              </w:rPr>
            </w:pPr>
            <w:r w:rsidRPr="0075233C">
              <w:rPr>
                <w:rFonts w:ascii="Times New Roman" w:hAnsi="Times New Roman" w:cs="Times New Roman"/>
                <w:color w:val="000000" w:themeColor="text1"/>
                <w:sz w:val="24"/>
                <w:szCs w:val="24"/>
                <w:shd w:val="clear" w:color="auto" w:fill="FFFFFF"/>
              </w:rPr>
              <w:t xml:space="preserve">5) протягом доби - потужність визначеного обсягу, яка доступна з певного часу протягом газової доби і до часу закінчення газової доби з постійним потоком. При цьому одиниця виміру </w:t>
            </w:r>
            <w:r w:rsidRPr="0075233C">
              <w:rPr>
                <w:rFonts w:ascii="Times New Roman" w:hAnsi="Times New Roman" w:cs="Times New Roman"/>
                <w:bCs/>
                <w:iCs/>
                <w:color w:val="000000" w:themeColor="text1"/>
                <w:sz w:val="24"/>
                <w:szCs w:val="24"/>
                <w:shd w:val="clear" w:color="auto" w:fill="FFFFFF"/>
              </w:rPr>
              <w:t xml:space="preserve">потужності </w:t>
            </w:r>
            <w:r w:rsidRPr="0075233C">
              <w:rPr>
                <w:rFonts w:ascii="Times New Roman" w:hAnsi="Times New Roman" w:cs="Times New Roman"/>
                <w:b/>
                <w:i/>
                <w:strike/>
                <w:color w:val="000000" w:themeColor="text1"/>
                <w:sz w:val="24"/>
                <w:szCs w:val="24"/>
                <w:shd w:val="clear" w:color="auto" w:fill="FFFFFF"/>
              </w:rPr>
              <w:t>протягом доби - тис куб. м/добу</w:t>
            </w:r>
            <w:r w:rsidRPr="0075233C">
              <w:rPr>
                <w:rFonts w:ascii="Times New Roman" w:hAnsi="Times New Roman" w:cs="Times New Roman"/>
                <w:i/>
                <w:strike/>
                <w:color w:val="000000" w:themeColor="text1"/>
                <w:sz w:val="24"/>
                <w:szCs w:val="24"/>
                <w:shd w:val="clear" w:color="auto" w:fill="FFFFFF"/>
              </w:rPr>
              <w:t xml:space="preserve"> </w:t>
            </w:r>
            <w:r w:rsidRPr="0075233C">
              <w:rPr>
                <w:rFonts w:ascii="Times New Roman" w:hAnsi="Times New Roman" w:cs="Times New Roman"/>
                <w:b/>
                <w:color w:val="000000" w:themeColor="text1"/>
                <w:sz w:val="24"/>
                <w:szCs w:val="24"/>
              </w:rPr>
              <w:t xml:space="preserve">для внутрішніх точок – тис. куб. м/добу, для точок міждержавного з’єднання – </w:t>
            </w:r>
            <w:proofErr w:type="spellStart"/>
            <w:r w:rsidRPr="0075233C">
              <w:rPr>
                <w:rFonts w:ascii="Times New Roman" w:hAnsi="Times New Roman" w:cs="Times New Roman"/>
                <w:b/>
                <w:color w:val="000000" w:themeColor="text1"/>
                <w:sz w:val="24"/>
                <w:szCs w:val="24"/>
              </w:rPr>
              <w:t>МВт·год</w:t>
            </w:r>
            <w:proofErr w:type="spellEnd"/>
            <w:r w:rsidRPr="0075233C">
              <w:rPr>
                <w:rFonts w:ascii="Times New Roman" w:hAnsi="Times New Roman" w:cs="Times New Roman"/>
                <w:b/>
                <w:color w:val="000000" w:themeColor="text1"/>
                <w:sz w:val="24"/>
                <w:szCs w:val="24"/>
              </w:rPr>
              <w:t>/добу.</w:t>
            </w:r>
          </w:p>
          <w:p w:rsidR="00C1756B" w:rsidRPr="0075233C" w:rsidRDefault="00C1756B" w:rsidP="0075233C">
            <w:pPr>
              <w:spacing w:line="240" w:lineRule="auto"/>
              <w:ind w:firstLine="567"/>
              <w:jc w:val="both"/>
              <w:rPr>
                <w:rFonts w:ascii="Times New Roman" w:eastAsia="Times New Roman" w:hAnsi="Times New Roman" w:cs="Times New Roman"/>
                <w:color w:val="000000" w:themeColor="text1"/>
                <w:sz w:val="24"/>
                <w:szCs w:val="24"/>
              </w:rPr>
            </w:pPr>
            <w:r w:rsidRPr="0075233C">
              <w:rPr>
                <w:rFonts w:ascii="Times New Roman" w:hAnsi="Times New Roman" w:cs="Times New Roman"/>
                <w:color w:val="000000" w:themeColor="text1"/>
                <w:sz w:val="24"/>
                <w:szCs w:val="24"/>
                <w:shd w:val="clear" w:color="auto" w:fill="FFFFFF"/>
              </w:rPr>
              <w:t>…</w:t>
            </w:r>
          </w:p>
        </w:tc>
        <w:tc>
          <w:tcPr>
            <w:tcW w:w="4724" w:type="dxa"/>
          </w:tcPr>
          <w:p w:rsidR="000A4FBA" w:rsidRPr="0075233C" w:rsidRDefault="000A4FBA" w:rsidP="0075233C">
            <w:pPr>
              <w:tabs>
                <w:tab w:val="left" w:pos="900"/>
              </w:tabs>
              <w:spacing w:line="240" w:lineRule="auto"/>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ТОВ «Оператор ГТС України»</w:t>
            </w:r>
          </w:p>
          <w:p w:rsidR="000A4FBA" w:rsidRPr="0075233C" w:rsidRDefault="000A4FBA" w:rsidP="0075233C">
            <w:pPr>
              <w:shd w:val="clear" w:color="auto" w:fill="FFFFFF"/>
              <w:spacing w:line="240" w:lineRule="auto"/>
              <w:ind w:firstLine="567"/>
              <w:jc w:val="both"/>
              <w:rPr>
                <w:rFonts w:ascii="Times New Roman" w:hAnsi="Times New Roman" w:cs="Times New Roman"/>
                <w:sz w:val="24"/>
                <w:szCs w:val="24"/>
                <w:shd w:val="clear" w:color="auto" w:fill="FFFFFF"/>
              </w:rPr>
            </w:pPr>
            <w:r w:rsidRPr="0075233C">
              <w:rPr>
                <w:rFonts w:ascii="Times New Roman" w:hAnsi="Times New Roman" w:cs="Times New Roman"/>
                <w:sz w:val="24"/>
                <w:szCs w:val="24"/>
                <w:shd w:val="clear" w:color="auto" w:fill="FFFFFF"/>
              </w:rPr>
              <w:t>2. …</w:t>
            </w:r>
          </w:p>
          <w:p w:rsidR="000A4FBA" w:rsidRPr="0075233C" w:rsidRDefault="000A4FBA" w:rsidP="0075233C">
            <w:pPr>
              <w:shd w:val="clear" w:color="auto" w:fill="FFFFFF"/>
              <w:spacing w:line="240" w:lineRule="auto"/>
              <w:ind w:firstLine="567"/>
              <w:jc w:val="both"/>
              <w:rPr>
                <w:rFonts w:ascii="Times New Roman" w:hAnsi="Times New Roman" w:cs="Times New Roman"/>
                <w:strike/>
                <w:sz w:val="24"/>
                <w:szCs w:val="24"/>
                <w:shd w:val="clear" w:color="auto" w:fill="FFFFFF"/>
                <w:lang w:val="ru-RU"/>
              </w:rPr>
            </w:pPr>
            <w:r w:rsidRPr="0075233C">
              <w:rPr>
                <w:rFonts w:ascii="Times New Roman" w:hAnsi="Times New Roman" w:cs="Times New Roman"/>
                <w:sz w:val="24"/>
                <w:szCs w:val="24"/>
                <w:shd w:val="clear" w:color="auto" w:fill="FFFFFF"/>
              </w:rPr>
              <w:t xml:space="preserve">5) протягом доби - потужність визначеного обсягу, яка доступна з певного часу протягом газової доби і до часу закінчення газової доби з постійним потоком. </w:t>
            </w:r>
            <w:r w:rsidRPr="0075233C">
              <w:rPr>
                <w:rFonts w:ascii="Times New Roman" w:hAnsi="Times New Roman" w:cs="Times New Roman"/>
                <w:strike/>
                <w:sz w:val="24"/>
                <w:szCs w:val="24"/>
                <w:shd w:val="clear" w:color="auto" w:fill="FFFFFF"/>
              </w:rPr>
              <w:t>При цьому одиниця виміру потужності протягом доби - тис куб. м/добу.</w:t>
            </w:r>
            <w:r w:rsidRPr="0075233C">
              <w:rPr>
                <w:rFonts w:ascii="Times New Roman" w:hAnsi="Times New Roman" w:cs="Times New Roman"/>
                <w:sz w:val="24"/>
                <w:szCs w:val="24"/>
                <w:shd w:val="clear" w:color="auto" w:fill="FFFFFF"/>
              </w:rPr>
              <w:t>¶</w:t>
            </w:r>
          </w:p>
          <w:p w:rsidR="000A4FBA" w:rsidRPr="0075233C" w:rsidRDefault="000A4FBA" w:rsidP="0075233C">
            <w:pPr>
              <w:shd w:val="clear" w:color="auto" w:fill="FFFFFF"/>
              <w:spacing w:line="240" w:lineRule="auto"/>
              <w:ind w:firstLine="567"/>
              <w:jc w:val="both"/>
              <w:rPr>
                <w:rFonts w:ascii="Times New Roman" w:hAnsi="Times New Roman" w:cs="Times New Roman"/>
                <w:sz w:val="24"/>
                <w:szCs w:val="24"/>
                <w:shd w:val="clear" w:color="auto" w:fill="FFFFFF"/>
              </w:rPr>
            </w:pPr>
            <w:r w:rsidRPr="0075233C">
              <w:rPr>
                <w:rFonts w:ascii="Times New Roman" w:hAnsi="Times New Roman" w:cs="Times New Roman"/>
                <w:b/>
                <w:bCs/>
                <w:sz w:val="24"/>
                <w:szCs w:val="24"/>
                <w:shd w:val="clear" w:color="auto" w:fill="FFFFFF"/>
              </w:rPr>
              <w:t xml:space="preserve">При цьому одиниця виміру </w:t>
            </w:r>
            <w:r w:rsidRPr="0075233C">
              <w:rPr>
                <w:rFonts w:ascii="Times New Roman" w:hAnsi="Times New Roman" w:cs="Times New Roman"/>
                <w:b/>
                <w:bCs/>
                <w:iCs/>
                <w:sz w:val="24"/>
                <w:szCs w:val="24"/>
                <w:shd w:val="clear" w:color="auto" w:fill="FFFFFF"/>
              </w:rPr>
              <w:t>потужності</w:t>
            </w:r>
            <w:r w:rsidRPr="0075233C">
              <w:rPr>
                <w:rFonts w:ascii="Times New Roman" w:hAnsi="Times New Roman" w:cs="Times New Roman"/>
                <w:bCs/>
                <w:iCs/>
                <w:sz w:val="24"/>
                <w:szCs w:val="24"/>
                <w:shd w:val="clear" w:color="auto" w:fill="FFFFFF"/>
              </w:rPr>
              <w:t xml:space="preserve"> </w:t>
            </w:r>
            <w:r w:rsidRPr="0075233C">
              <w:rPr>
                <w:rFonts w:ascii="Times New Roman" w:hAnsi="Times New Roman" w:cs="Times New Roman"/>
                <w:b/>
                <w:sz w:val="24"/>
                <w:szCs w:val="24"/>
              </w:rPr>
              <w:t xml:space="preserve">для внутрішніх точок – тис. куб. м/добу, для точок міждержавного з’єднання – </w:t>
            </w:r>
            <w:proofErr w:type="spellStart"/>
            <w:r w:rsidRPr="0075233C">
              <w:rPr>
                <w:rFonts w:ascii="Times New Roman" w:hAnsi="Times New Roman" w:cs="Times New Roman"/>
                <w:b/>
                <w:sz w:val="24"/>
                <w:szCs w:val="24"/>
              </w:rPr>
              <w:t>МВт·год</w:t>
            </w:r>
            <w:proofErr w:type="spellEnd"/>
            <w:r w:rsidRPr="0075233C">
              <w:rPr>
                <w:rFonts w:ascii="Times New Roman" w:hAnsi="Times New Roman" w:cs="Times New Roman"/>
                <w:b/>
                <w:sz w:val="24"/>
                <w:szCs w:val="24"/>
              </w:rPr>
              <w:t>/добу.</w:t>
            </w:r>
          </w:p>
          <w:p w:rsidR="00C1756B" w:rsidRPr="0075233C" w:rsidRDefault="000A4FBA" w:rsidP="0075233C">
            <w:pPr>
              <w:shd w:val="clear" w:color="auto" w:fill="FFFFFF"/>
              <w:spacing w:line="240" w:lineRule="auto"/>
              <w:ind w:firstLine="567"/>
              <w:jc w:val="both"/>
              <w:rPr>
                <w:rFonts w:ascii="Times New Roman" w:hAnsi="Times New Roman" w:cs="Times New Roman"/>
                <w:color w:val="000000" w:themeColor="text1"/>
                <w:sz w:val="24"/>
                <w:szCs w:val="24"/>
                <w:shd w:val="clear" w:color="auto" w:fill="FFFFFF"/>
              </w:rPr>
            </w:pPr>
            <w:r w:rsidRPr="0075233C">
              <w:rPr>
                <w:rFonts w:ascii="Times New Roman" w:hAnsi="Times New Roman" w:cs="Times New Roman"/>
                <w:color w:val="000000" w:themeColor="text1"/>
                <w:sz w:val="24"/>
                <w:szCs w:val="24"/>
                <w:shd w:val="clear" w:color="auto" w:fill="FFFFFF"/>
              </w:rPr>
              <w:t>…</w:t>
            </w:r>
          </w:p>
          <w:p w:rsidR="000A4FBA" w:rsidRPr="0075233C" w:rsidRDefault="000A4FBA" w:rsidP="0075233C">
            <w:pPr>
              <w:spacing w:line="240" w:lineRule="auto"/>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Обґрунтування</w:t>
            </w:r>
          </w:p>
          <w:p w:rsidR="000A4FBA" w:rsidRPr="0075233C" w:rsidRDefault="000A4FBA" w:rsidP="0075233C">
            <w:pPr>
              <w:shd w:val="clear" w:color="auto" w:fill="FFFFFF"/>
              <w:spacing w:line="240" w:lineRule="auto"/>
              <w:ind w:firstLine="567"/>
              <w:jc w:val="both"/>
              <w:rPr>
                <w:rFonts w:ascii="Times New Roman" w:hAnsi="Times New Roman" w:cs="Times New Roman"/>
                <w:color w:val="000000" w:themeColor="text1"/>
                <w:sz w:val="24"/>
                <w:szCs w:val="24"/>
                <w:shd w:val="clear" w:color="auto" w:fill="FFFFFF"/>
              </w:rPr>
            </w:pPr>
            <w:r w:rsidRPr="0075233C">
              <w:rPr>
                <w:rFonts w:ascii="Times New Roman" w:eastAsia="Times New Roman" w:hAnsi="Times New Roman" w:cs="Times New Roman"/>
                <w:bCs/>
                <w:iCs/>
                <w:color w:val="000000" w:themeColor="text1"/>
                <w:sz w:val="24"/>
                <w:szCs w:val="24"/>
              </w:rPr>
              <w:t>Пропонується відокремити положення щодо</w:t>
            </w:r>
            <w:r w:rsidRPr="0075233C">
              <w:rPr>
                <w:rFonts w:ascii="Times New Roman" w:hAnsi="Times New Roman" w:cs="Times New Roman"/>
                <w:bCs/>
                <w:sz w:val="24"/>
                <w:szCs w:val="24"/>
                <w:shd w:val="clear" w:color="auto" w:fill="FFFFFF"/>
              </w:rPr>
              <w:t xml:space="preserve"> одиниця виміру </w:t>
            </w:r>
            <w:r w:rsidRPr="0075233C">
              <w:rPr>
                <w:rFonts w:ascii="Times New Roman" w:hAnsi="Times New Roman" w:cs="Times New Roman"/>
                <w:bCs/>
                <w:iCs/>
                <w:sz w:val="24"/>
                <w:szCs w:val="24"/>
                <w:shd w:val="clear" w:color="auto" w:fill="FFFFFF"/>
              </w:rPr>
              <w:t xml:space="preserve">потужності </w:t>
            </w:r>
            <w:r w:rsidRPr="0075233C">
              <w:rPr>
                <w:rFonts w:ascii="Times New Roman" w:hAnsi="Times New Roman" w:cs="Times New Roman"/>
                <w:bCs/>
                <w:sz w:val="24"/>
                <w:szCs w:val="24"/>
              </w:rPr>
              <w:t xml:space="preserve">для внутрішніх точок – тис. куб. м/добу, для точок міждержавного з’єднання– </w:t>
            </w:r>
            <w:proofErr w:type="spellStart"/>
            <w:r w:rsidRPr="0075233C">
              <w:rPr>
                <w:rFonts w:ascii="Times New Roman" w:hAnsi="Times New Roman" w:cs="Times New Roman"/>
                <w:bCs/>
                <w:sz w:val="24"/>
                <w:szCs w:val="24"/>
              </w:rPr>
              <w:t>МВт·год</w:t>
            </w:r>
            <w:proofErr w:type="spellEnd"/>
            <w:r w:rsidRPr="0075233C">
              <w:rPr>
                <w:rFonts w:ascii="Times New Roman" w:hAnsi="Times New Roman" w:cs="Times New Roman"/>
                <w:bCs/>
                <w:sz w:val="24"/>
                <w:szCs w:val="24"/>
              </w:rPr>
              <w:t>/добу окремим абзацом, щоб відповідні положення застосовувались як до потужності «на добу наперед», так і до потужності «протягом доби».</w:t>
            </w:r>
          </w:p>
        </w:tc>
        <w:tc>
          <w:tcPr>
            <w:tcW w:w="4724" w:type="dxa"/>
          </w:tcPr>
          <w:p w:rsidR="00C1756B" w:rsidRPr="00BA55E9" w:rsidRDefault="00BA55E9" w:rsidP="00BA55E9">
            <w:pPr>
              <w:spacing w:line="240" w:lineRule="auto"/>
              <w:jc w:val="center"/>
              <w:rPr>
                <w:rFonts w:ascii="Times New Roman" w:eastAsia="Times New Roman" w:hAnsi="Times New Roman" w:cs="Times New Roman"/>
                <w:b/>
                <w:sz w:val="24"/>
                <w:szCs w:val="24"/>
              </w:rPr>
            </w:pPr>
            <w:r w:rsidRPr="00BA55E9">
              <w:rPr>
                <w:rFonts w:ascii="Times New Roman" w:eastAsia="Times New Roman" w:hAnsi="Times New Roman" w:cs="Times New Roman"/>
                <w:b/>
                <w:sz w:val="24"/>
                <w:szCs w:val="24"/>
              </w:rPr>
              <w:t>Попередньо приймається</w:t>
            </w:r>
          </w:p>
          <w:p w:rsidR="00BA55E9" w:rsidRPr="0075233C" w:rsidRDefault="00BA55E9" w:rsidP="0075233C">
            <w:pPr>
              <w:shd w:val="clear" w:color="auto" w:fill="FFFFFF"/>
              <w:spacing w:line="240" w:lineRule="auto"/>
              <w:ind w:firstLine="567"/>
              <w:jc w:val="both"/>
              <w:rPr>
                <w:rFonts w:ascii="Times New Roman" w:hAnsi="Times New Roman" w:cs="Times New Roman"/>
                <w:color w:val="000000" w:themeColor="text1"/>
                <w:sz w:val="24"/>
                <w:szCs w:val="24"/>
                <w:shd w:val="clear" w:color="auto" w:fill="FFFFFF"/>
              </w:rPr>
            </w:pPr>
          </w:p>
        </w:tc>
      </w:tr>
      <w:tr w:rsidR="0057284B" w:rsidRPr="0075233C" w:rsidTr="001D19ED">
        <w:tc>
          <w:tcPr>
            <w:tcW w:w="15354" w:type="dxa"/>
            <w:gridSpan w:val="3"/>
          </w:tcPr>
          <w:p w:rsidR="0057284B" w:rsidRPr="0075233C" w:rsidRDefault="0057284B" w:rsidP="0075233C">
            <w:pPr>
              <w:spacing w:line="240" w:lineRule="auto"/>
              <w:jc w:val="center"/>
              <w:rPr>
                <w:rFonts w:ascii="Times New Roman" w:hAnsi="Times New Roman" w:cs="Times New Roman"/>
                <w:b/>
                <w:bCs/>
                <w:color w:val="000000" w:themeColor="text1"/>
                <w:sz w:val="24"/>
                <w:szCs w:val="24"/>
                <w:shd w:val="clear" w:color="auto" w:fill="FFFFFF"/>
              </w:rPr>
            </w:pPr>
            <w:r w:rsidRPr="0075233C">
              <w:rPr>
                <w:rFonts w:ascii="Times New Roman" w:hAnsi="Times New Roman" w:cs="Times New Roman"/>
                <w:b/>
                <w:bCs/>
                <w:color w:val="000000" w:themeColor="text1"/>
                <w:sz w:val="24"/>
                <w:szCs w:val="24"/>
                <w:shd w:val="clear" w:color="auto" w:fill="FFFFFF"/>
              </w:rPr>
              <w:t>XIV. Комерційне балансування</w:t>
            </w:r>
          </w:p>
        </w:tc>
      </w:tr>
      <w:tr w:rsidR="0057284B" w:rsidRPr="0075233C" w:rsidTr="00C20AD6">
        <w:tc>
          <w:tcPr>
            <w:tcW w:w="15354" w:type="dxa"/>
            <w:gridSpan w:val="3"/>
          </w:tcPr>
          <w:p w:rsidR="0057284B" w:rsidRPr="0075233C" w:rsidRDefault="0057284B" w:rsidP="0075233C">
            <w:pPr>
              <w:spacing w:line="240" w:lineRule="auto"/>
              <w:jc w:val="center"/>
              <w:rPr>
                <w:rFonts w:ascii="Times New Roman" w:hAnsi="Times New Roman" w:cs="Times New Roman"/>
                <w:b/>
                <w:bCs/>
                <w:color w:val="000000" w:themeColor="text1"/>
                <w:sz w:val="24"/>
                <w:szCs w:val="24"/>
                <w:shd w:val="clear" w:color="auto" w:fill="FFFFFF"/>
              </w:rPr>
            </w:pPr>
            <w:r w:rsidRPr="0075233C">
              <w:rPr>
                <w:rFonts w:ascii="Times New Roman" w:hAnsi="Times New Roman" w:cs="Times New Roman"/>
                <w:b/>
                <w:bCs/>
                <w:color w:val="000000" w:themeColor="text1"/>
                <w:sz w:val="24"/>
                <w:szCs w:val="24"/>
                <w:shd w:val="clear" w:color="auto" w:fill="FFFFFF"/>
              </w:rPr>
              <w:t>7. Балансуюча група</w:t>
            </w:r>
          </w:p>
        </w:tc>
      </w:tr>
      <w:tr w:rsidR="002D673D" w:rsidRPr="0075233C" w:rsidTr="00C1756B">
        <w:tc>
          <w:tcPr>
            <w:tcW w:w="5906" w:type="dxa"/>
            <w:vMerge w:val="restart"/>
          </w:tcPr>
          <w:p w:rsidR="002D673D" w:rsidRPr="0075233C" w:rsidRDefault="002D673D" w:rsidP="0075233C">
            <w:pPr>
              <w:shd w:val="clear" w:color="auto" w:fill="FFFFFF"/>
              <w:spacing w:line="240" w:lineRule="auto"/>
              <w:ind w:firstLine="567"/>
              <w:jc w:val="both"/>
              <w:rPr>
                <w:rFonts w:ascii="Times New Roman" w:hAnsi="Times New Roman" w:cs="Times New Roman"/>
                <w:color w:val="000000" w:themeColor="text1"/>
                <w:sz w:val="24"/>
                <w:szCs w:val="24"/>
                <w:shd w:val="clear" w:color="auto" w:fill="FFFFFF"/>
              </w:rPr>
            </w:pPr>
            <w:r w:rsidRPr="0075233C">
              <w:rPr>
                <w:rFonts w:ascii="Times New Roman" w:hAnsi="Times New Roman" w:cs="Times New Roman"/>
                <w:color w:val="000000" w:themeColor="text1"/>
                <w:sz w:val="24"/>
                <w:szCs w:val="24"/>
                <w:shd w:val="clear" w:color="auto" w:fill="FFFFFF"/>
              </w:rPr>
              <w:t xml:space="preserve">14. У випадку якщо для балансуючої групи в цілому загальна вартість добових негативних небалансів протягом розрахункового газового місяця перевищує загальну вартість добових позитивних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рахунок на оплату за добовий небаланс групи та односторонній акт </w:t>
            </w:r>
            <w:r w:rsidRPr="0075233C">
              <w:rPr>
                <w:rFonts w:ascii="Times New Roman" w:hAnsi="Times New Roman" w:cs="Times New Roman"/>
                <w:b/>
                <w:i/>
                <w:strike/>
                <w:color w:val="000000" w:themeColor="text1"/>
                <w:sz w:val="24"/>
                <w:szCs w:val="24"/>
                <w:shd w:val="clear" w:color="auto" w:fill="FFFFFF"/>
              </w:rPr>
              <w:t>передачі газу оператором газотранспортної системи на користь сторони, відповідальної за добовий небаланс групи, в електронному вигляді з використанням електронного цифрового підпису</w:t>
            </w:r>
            <w:r w:rsidRPr="0075233C">
              <w:rPr>
                <w:rFonts w:ascii="Times New Roman" w:hAnsi="Times New Roman" w:cs="Times New Roman"/>
                <w:color w:val="000000" w:themeColor="text1"/>
                <w:sz w:val="24"/>
                <w:szCs w:val="24"/>
                <w:shd w:val="clear" w:color="auto" w:fill="FFFFFF"/>
              </w:rPr>
              <w:t xml:space="preserve"> </w:t>
            </w:r>
            <w:r w:rsidRPr="0075233C">
              <w:rPr>
                <w:rFonts w:ascii="Times New Roman" w:hAnsi="Times New Roman" w:cs="Times New Roman"/>
                <w:b/>
                <w:bCs/>
                <w:color w:val="000000" w:themeColor="text1"/>
                <w:sz w:val="24"/>
                <w:szCs w:val="24"/>
              </w:rPr>
              <w:t>врегулювання щодобових небалансів</w:t>
            </w:r>
            <w:r w:rsidRPr="0075233C">
              <w:rPr>
                <w:rFonts w:ascii="Times New Roman" w:hAnsi="Times New Roman" w:cs="Times New Roman"/>
                <w:b/>
                <w:color w:val="000000" w:themeColor="text1"/>
                <w:sz w:val="24"/>
                <w:szCs w:val="24"/>
              </w:rPr>
              <w:t xml:space="preserve"> в електронному вигляді з використанням електронного підпису</w:t>
            </w:r>
            <w:r w:rsidRPr="0075233C">
              <w:rPr>
                <w:rFonts w:ascii="Times New Roman" w:hAnsi="Times New Roman" w:cs="Times New Roman"/>
                <w:b/>
                <w:i/>
                <w:color w:val="000000" w:themeColor="text1"/>
                <w:sz w:val="24"/>
                <w:szCs w:val="24"/>
                <w:shd w:val="clear" w:color="auto" w:fill="FFFFFF"/>
              </w:rPr>
              <w:t xml:space="preserve"> </w:t>
            </w:r>
            <w:r w:rsidRPr="0075233C">
              <w:rPr>
                <w:rFonts w:ascii="Times New Roman" w:hAnsi="Times New Roman" w:cs="Times New Roman"/>
                <w:color w:val="000000" w:themeColor="text1"/>
                <w:sz w:val="24"/>
                <w:szCs w:val="24"/>
                <w:shd w:val="clear" w:color="auto" w:fill="FFFFFF"/>
              </w:rPr>
              <w:t>уповноваженої особи.</w:t>
            </w:r>
          </w:p>
          <w:p w:rsidR="002D673D" w:rsidRPr="0075233C" w:rsidRDefault="002D673D" w:rsidP="0075233C">
            <w:pPr>
              <w:shd w:val="clear" w:color="auto" w:fill="FFFFFF"/>
              <w:spacing w:line="240" w:lineRule="auto"/>
              <w:ind w:firstLine="567"/>
              <w:jc w:val="both"/>
              <w:rPr>
                <w:rFonts w:ascii="Times New Roman" w:eastAsia="Times New Roman" w:hAnsi="Times New Roman" w:cs="Times New Roman"/>
                <w:b/>
                <w:i/>
                <w:strike/>
                <w:color w:val="000000" w:themeColor="text1"/>
                <w:sz w:val="24"/>
                <w:szCs w:val="24"/>
              </w:rPr>
            </w:pPr>
            <w:r w:rsidRPr="0075233C">
              <w:rPr>
                <w:rFonts w:ascii="Times New Roman" w:hAnsi="Times New Roman" w:cs="Times New Roman"/>
                <w:b/>
                <w:i/>
                <w:strike/>
                <w:color w:val="000000" w:themeColor="text1"/>
                <w:sz w:val="24"/>
                <w:szCs w:val="24"/>
                <w:shd w:val="clear" w:color="auto" w:fill="FFFFFF"/>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w:t>
            </w:r>
            <w:r w:rsidRPr="0075233C">
              <w:rPr>
                <w:rFonts w:ascii="Times New Roman" w:eastAsia="Times New Roman" w:hAnsi="Times New Roman" w:cs="Times New Roman"/>
                <w:b/>
                <w:i/>
                <w:strike/>
                <w:color w:val="000000" w:themeColor="text1"/>
                <w:sz w:val="24"/>
                <w:szCs w:val="24"/>
              </w:rPr>
              <w:t xml:space="preserve"> групи.</w:t>
            </w:r>
          </w:p>
          <w:p w:rsidR="002D673D" w:rsidRPr="0075233C" w:rsidRDefault="002D673D" w:rsidP="0075233C">
            <w:pPr>
              <w:shd w:val="clear" w:color="auto" w:fill="FFFFFF"/>
              <w:spacing w:line="240" w:lineRule="auto"/>
              <w:ind w:firstLine="567"/>
              <w:jc w:val="both"/>
              <w:rPr>
                <w:rFonts w:ascii="Times New Roman" w:hAnsi="Times New Roman" w:cs="Times New Roman"/>
                <w:color w:val="000000" w:themeColor="text1"/>
                <w:sz w:val="24"/>
                <w:szCs w:val="24"/>
                <w:shd w:val="clear" w:color="auto" w:fill="FFFFFF"/>
              </w:rPr>
            </w:pPr>
            <w:r w:rsidRPr="0075233C">
              <w:rPr>
                <w:rFonts w:ascii="Times New Roman" w:eastAsia="Times New Roman" w:hAnsi="Times New Roman" w:cs="Times New Roman"/>
                <w:color w:val="000000" w:themeColor="text1"/>
                <w:sz w:val="24"/>
                <w:szCs w:val="24"/>
              </w:rPr>
              <w:t>…</w:t>
            </w:r>
          </w:p>
        </w:tc>
        <w:tc>
          <w:tcPr>
            <w:tcW w:w="4724" w:type="dxa"/>
          </w:tcPr>
          <w:p w:rsidR="002D673D" w:rsidRPr="00994685" w:rsidRDefault="002D673D" w:rsidP="003E3021">
            <w:pPr>
              <w:shd w:val="clear" w:color="auto" w:fill="FFFFFF"/>
              <w:spacing w:line="240" w:lineRule="auto"/>
              <w:jc w:val="center"/>
              <w:rPr>
                <w:rFonts w:ascii="Times New Roman" w:hAnsi="Times New Roman" w:cs="Times New Roman"/>
                <w:b/>
                <w:color w:val="000000" w:themeColor="text1"/>
                <w:sz w:val="24"/>
                <w:szCs w:val="24"/>
                <w:u w:val="single"/>
                <w:shd w:val="clear" w:color="auto" w:fill="FFFFFF"/>
              </w:rPr>
            </w:pPr>
            <w:r w:rsidRPr="00994685">
              <w:rPr>
                <w:rFonts w:ascii="Times New Roman" w:hAnsi="Times New Roman" w:cs="Times New Roman"/>
                <w:b/>
                <w:color w:val="000000" w:themeColor="text1"/>
                <w:sz w:val="24"/>
                <w:szCs w:val="24"/>
                <w:u w:val="single"/>
                <w:shd w:val="clear" w:color="auto" w:fill="FFFFFF"/>
              </w:rPr>
              <w:t>Гноєвий В. В.</w:t>
            </w:r>
          </w:p>
          <w:p w:rsidR="00994685" w:rsidRPr="00994685" w:rsidRDefault="00994685" w:rsidP="003E3021">
            <w:pPr>
              <w:shd w:val="clear" w:color="auto" w:fill="FFFFFF"/>
              <w:spacing w:line="240" w:lineRule="auto"/>
              <w:ind w:firstLine="709"/>
              <w:jc w:val="both"/>
              <w:rPr>
                <w:rFonts w:ascii="Times New Roman" w:eastAsiaTheme="minorHAnsi" w:hAnsi="Times New Roman" w:cs="Times New Roman"/>
                <w:color w:val="000000" w:themeColor="text1"/>
                <w:sz w:val="24"/>
                <w:szCs w:val="24"/>
                <w:shd w:val="clear" w:color="auto" w:fill="FFFFFF"/>
              </w:rPr>
            </w:pPr>
            <w:r>
              <w:rPr>
                <w:rFonts w:ascii="Times New Roman" w:hAnsi="Times New Roman" w:cs="Times New Roman"/>
                <w:b/>
                <w:bCs/>
                <w:color w:val="000000" w:themeColor="text1"/>
                <w:sz w:val="24"/>
                <w:szCs w:val="24"/>
                <w:shd w:val="clear" w:color="auto" w:fill="FFFFFF"/>
              </w:rPr>
              <w:t>Пропонує в</w:t>
            </w:r>
            <w:r w:rsidRPr="00994685">
              <w:rPr>
                <w:rFonts w:ascii="Times New Roman" w:hAnsi="Times New Roman" w:cs="Times New Roman"/>
                <w:b/>
                <w:bCs/>
                <w:color w:val="000000" w:themeColor="text1"/>
                <w:sz w:val="24"/>
                <w:szCs w:val="24"/>
                <w:shd w:val="clear" w:color="auto" w:fill="FFFFFF"/>
              </w:rPr>
              <w:t>икласти в редакції:</w:t>
            </w:r>
          </w:p>
          <w:p w:rsidR="00994685" w:rsidRPr="00994685" w:rsidRDefault="00994685" w:rsidP="003E3021">
            <w:pPr>
              <w:shd w:val="clear" w:color="auto" w:fill="FFFFFF"/>
              <w:spacing w:line="240" w:lineRule="auto"/>
              <w:ind w:firstLine="709"/>
              <w:jc w:val="both"/>
              <w:rPr>
                <w:rFonts w:ascii="Times New Roman" w:hAnsi="Times New Roman" w:cs="Times New Roman"/>
                <w:color w:val="000000" w:themeColor="text1"/>
                <w:sz w:val="24"/>
                <w:szCs w:val="24"/>
                <w:shd w:val="clear" w:color="auto" w:fill="FFFFFF"/>
              </w:rPr>
            </w:pPr>
            <w:r w:rsidRPr="00994685">
              <w:rPr>
                <w:rFonts w:ascii="Times New Roman" w:hAnsi="Times New Roman" w:cs="Times New Roman"/>
                <w:color w:val="000000" w:themeColor="text1"/>
                <w:sz w:val="24"/>
                <w:szCs w:val="24"/>
                <w:shd w:val="clear" w:color="auto" w:fill="FFFFFF"/>
              </w:rPr>
              <w:t xml:space="preserve">14. У випадку якщо для балансуючої групи в цілому загальна вартість добових негативних небалансів протягом розрахункового газового місяця перевищує загальну вартість добових позитивних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рахунок на оплату за добовий небаланс групи та односторонній акт </w:t>
            </w:r>
            <w:r w:rsidRPr="00994685">
              <w:rPr>
                <w:rFonts w:ascii="Times New Roman" w:hAnsi="Times New Roman" w:cs="Times New Roman"/>
                <w:bCs/>
                <w:iCs/>
                <w:color w:val="000000" w:themeColor="text1"/>
                <w:sz w:val="24"/>
                <w:szCs w:val="24"/>
                <w:shd w:val="clear" w:color="auto" w:fill="FFFFFF"/>
              </w:rPr>
              <w:t xml:space="preserve">передачі газу оператором газотранспортної системи на користь сторони, відповідальної за добовий небаланс групи, в електронному вигляді з використанням електронного цифрового підпису </w:t>
            </w:r>
            <w:r w:rsidRPr="00994685">
              <w:rPr>
                <w:rFonts w:ascii="Times New Roman" w:hAnsi="Times New Roman" w:cs="Times New Roman"/>
                <w:color w:val="000000" w:themeColor="text1"/>
                <w:sz w:val="24"/>
                <w:szCs w:val="24"/>
                <w:shd w:val="clear" w:color="auto" w:fill="FFFFFF"/>
              </w:rPr>
              <w:t>уповноваженої особи.</w:t>
            </w:r>
          </w:p>
          <w:p w:rsidR="00994685" w:rsidRPr="00994685" w:rsidRDefault="00994685" w:rsidP="003E3021">
            <w:pPr>
              <w:shd w:val="clear" w:color="auto" w:fill="FFFFFF"/>
              <w:spacing w:line="240" w:lineRule="auto"/>
              <w:ind w:firstLine="709"/>
              <w:jc w:val="both"/>
              <w:rPr>
                <w:rFonts w:ascii="Times New Roman" w:eastAsia="Times New Roman" w:hAnsi="Times New Roman" w:cs="Times New Roman"/>
                <w:b/>
                <w:i/>
                <w:strike/>
                <w:color w:val="000000" w:themeColor="text1"/>
                <w:sz w:val="24"/>
                <w:szCs w:val="24"/>
              </w:rPr>
            </w:pPr>
            <w:r w:rsidRPr="00994685">
              <w:rPr>
                <w:rFonts w:ascii="Times New Roman" w:hAnsi="Times New Roman" w:cs="Times New Roman"/>
                <w:b/>
                <w:i/>
                <w:strike/>
                <w:color w:val="000000" w:themeColor="text1"/>
                <w:sz w:val="24"/>
                <w:szCs w:val="24"/>
                <w:shd w:val="clear" w:color="auto" w:fill="FFFFFF"/>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w:t>
            </w:r>
            <w:r w:rsidRPr="00994685">
              <w:rPr>
                <w:rFonts w:ascii="Times New Roman" w:eastAsia="Times New Roman" w:hAnsi="Times New Roman" w:cs="Times New Roman"/>
                <w:b/>
                <w:i/>
                <w:strike/>
                <w:color w:val="000000" w:themeColor="text1"/>
                <w:sz w:val="24"/>
                <w:szCs w:val="24"/>
              </w:rPr>
              <w:t xml:space="preserve"> групи.</w:t>
            </w:r>
          </w:p>
          <w:p w:rsidR="00994685" w:rsidRPr="00994685" w:rsidRDefault="00994685" w:rsidP="003E3021">
            <w:pPr>
              <w:spacing w:line="240" w:lineRule="auto"/>
              <w:ind w:firstLine="709"/>
              <w:jc w:val="both"/>
              <w:rPr>
                <w:rFonts w:ascii="Times New Roman" w:eastAsiaTheme="minorHAnsi" w:hAnsi="Times New Roman" w:cs="Times New Roman"/>
                <w:sz w:val="24"/>
                <w:szCs w:val="24"/>
              </w:rPr>
            </w:pPr>
            <w:r w:rsidRPr="00994685">
              <w:rPr>
                <w:rFonts w:ascii="Times New Roman" w:hAnsi="Times New Roman" w:cs="Times New Roman"/>
                <w:sz w:val="24"/>
                <w:szCs w:val="24"/>
              </w:rPr>
              <w:t>При зверненні замовника послуг транспортування, оператор газотранспортної системи зобов’язаний протягом трьох робочих днів надати вказаний односторонній акт в паперовій формі за підписом уповноваженої особи.</w:t>
            </w:r>
          </w:p>
          <w:p w:rsidR="00994685" w:rsidRDefault="00994685" w:rsidP="003E3021">
            <w:pPr>
              <w:spacing w:line="240" w:lineRule="auto"/>
              <w:ind w:firstLine="709"/>
              <w:jc w:val="both"/>
              <w:rPr>
                <w:rFonts w:ascii="Times New Roman" w:hAnsi="Times New Roman" w:cs="Times New Roman"/>
                <w:sz w:val="24"/>
                <w:szCs w:val="24"/>
              </w:rPr>
            </w:pPr>
            <w:r w:rsidRPr="00994685">
              <w:rPr>
                <w:rFonts w:ascii="Times New Roman" w:hAnsi="Times New Roman" w:cs="Times New Roman"/>
                <w:sz w:val="24"/>
                <w:szCs w:val="24"/>
              </w:rPr>
              <w:t>…</w:t>
            </w:r>
          </w:p>
          <w:p w:rsidR="00994685" w:rsidRPr="00994685" w:rsidRDefault="00994685" w:rsidP="003E3021">
            <w:pPr>
              <w:spacing w:line="240" w:lineRule="auto"/>
              <w:jc w:val="center"/>
              <w:rPr>
                <w:rFonts w:ascii="Times New Roman" w:eastAsia="Times New Roman" w:hAnsi="Times New Roman" w:cs="Times New Roman"/>
                <w:b/>
                <w:sz w:val="24"/>
                <w:szCs w:val="24"/>
                <w:u w:val="single"/>
              </w:rPr>
            </w:pPr>
            <w:r w:rsidRPr="00994685">
              <w:rPr>
                <w:rFonts w:ascii="Times New Roman" w:eastAsia="Times New Roman" w:hAnsi="Times New Roman" w:cs="Times New Roman"/>
                <w:b/>
                <w:sz w:val="24"/>
                <w:szCs w:val="24"/>
                <w:u w:val="single"/>
              </w:rPr>
              <w:t>Обґрунтування</w:t>
            </w:r>
          </w:p>
          <w:p w:rsidR="00994685" w:rsidRPr="00994685" w:rsidRDefault="00994685" w:rsidP="003E3021">
            <w:pPr>
              <w:spacing w:line="240" w:lineRule="auto"/>
              <w:ind w:firstLine="709"/>
              <w:jc w:val="both"/>
              <w:rPr>
                <w:rFonts w:ascii="Times New Roman" w:eastAsiaTheme="minorHAnsi" w:hAnsi="Times New Roman" w:cs="Times New Roman"/>
                <w:sz w:val="24"/>
                <w:szCs w:val="24"/>
              </w:rPr>
            </w:pPr>
            <w:r w:rsidRPr="00994685">
              <w:rPr>
                <w:rFonts w:ascii="Times New Roman" w:hAnsi="Times New Roman" w:cs="Times New Roman"/>
                <w:sz w:val="24"/>
                <w:szCs w:val="24"/>
              </w:rPr>
              <w:t>Відмова від паперових документів та перехід на електронний документообіг є позитивним рішенням.</w:t>
            </w:r>
          </w:p>
          <w:p w:rsidR="00994685" w:rsidRPr="00994685" w:rsidRDefault="00994685" w:rsidP="003E3021">
            <w:pPr>
              <w:shd w:val="clear" w:color="auto" w:fill="FFFFFF"/>
              <w:spacing w:line="240" w:lineRule="auto"/>
              <w:ind w:firstLine="709"/>
              <w:jc w:val="both"/>
              <w:rPr>
                <w:rFonts w:ascii="Times New Roman" w:eastAsia="Times New Roman" w:hAnsi="Times New Roman" w:cs="Times New Roman"/>
                <w:color w:val="000000" w:themeColor="text1"/>
                <w:sz w:val="24"/>
                <w:szCs w:val="24"/>
              </w:rPr>
            </w:pPr>
            <w:r w:rsidRPr="00994685">
              <w:rPr>
                <w:rFonts w:ascii="Times New Roman" w:hAnsi="Times New Roman" w:cs="Times New Roman"/>
                <w:sz w:val="24"/>
                <w:szCs w:val="24"/>
              </w:rPr>
              <w:t>Проте, не можна змінювати положення про «</w:t>
            </w:r>
            <w:r w:rsidRPr="00994685">
              <w:rPr>
                <w:rFonts w:ascii="Times New Roman" w:hAnsi="Times New Roman" w:cs="Times New Roman"/>
                <w:i/>
                <w:iCs/>
                <w:sz w:val="24"/>
                <w:szCs w:val="24"/>
              </w:rPr>
              <w:t>передачу газу</w:t>
            </w:r>
            <w:r w:rsidRPr="00994685">
              <w:rPr>
                <w:rFonts w:ascii="Times New Roman" w:hAnsi="Times New Roman" w:cs="Times New Roman"/>
                <w:sz w:val="24"/>
                <w:szCs w:val="24"/>
              </w:rPr>
              <w:t>» на визначення «</w:t>
            </w:r>
            <w:r w:rsidRPr="00994685">
              <w:rPr>
                <w:rFonts w:ascii="Times New Roman" w:hAnsi="Times New Roman" w:cs="Times New Roman"/>
                <w:i/>
                <w:iCs/>
                <w:sz w:val="24"/>
                <w:szCs w:val="24"/>
              </w:rPr>
              <w:t>врегулювання щодобових небалансів</w:t>
            </w:r>
            <w:r w:rsidRPr="00994685">
              <w:rPr>
                <w:rFonts w:ascii="Times New Roman" w:hAnsi="Times New Roman" w:cs="Times New Roman"/>
                <w:sz w:val="24"/>
                <w:szCs w:val="24"/>
              </w:rPr>
              <w:t>». Зміна визначень викривить суть процесу «балансування», регламентованому Кодексом ГТС і Регламентом (ЕС) №312 та буде прямим порушенням норм Регламенту (ЕС) №312, а саме – ст.3, ст.11, ст.19, ст.25-26.</w:t>
            </w:r>
            <w:r>
              <w:rPr>
                <w:rFonts w:ascii="Times New Roman" w:hAnsi="Times New Roman" w:cs="Times New Roman"/>
                <w:sz w:val="28"/>
                <w:szCs w:val="28"/>
              </w:rPr>
              <w:t xml:space="preserve">  </w:t>
            </w:r>
          </w:p>
        </w:tc>
        <w:tc>
          <w:tcPr>
            <w:tcW w:w="4724" w:type="dxa"/>
          </w:tcPr>
          <w:p w:rsidR="002D673D" w:rsidRPr="0075233C" w:rsidRDefault="0077554E" w:rsidP="0077554E">
            <w:pPr>
              <w:spacing w:line="240" w:lineRule="auto"/>
              <w:jc w:val="center"/>
              <w:rPr>
                <w:rFonts w:ascii="Times New Roman" w:hAnsi="Times New Roman" w:cs="Times New Roman"/>
                <w:color w:val="000000" w:themeColor="text1"/>
                <w:sz w:val="24"/>
                <w:szCs w:val="24"/>
                <w:shd w:val="clear" w:color="auto" w:fill="FFFFFF"/>
              </w:rPr>
            </w:pPr>
            <w:r w:rsidRPr="0077554E">
              <w:rPr>
                <w:rFonts w:ascii="Times New Roman" w:eastAsia="Times New Roman" w:hAnsi="Times New Roman" w:cs="Times New Roman"/>
                <w:b/>
                <w:sz w:val="24"/>
                <w:szCs w:val="24"/>
              </w:rPr>
              <w:t>Потребує обговорення</w:t>
            </w:r>
          </w:p>
        </w:tc>
      </w:tr>
      <w:tr w:rsidR="002D673D" w:rsidRPr="0075233C" w:rsidTr="00C1756B">
        <w:tc>
          <w:tcPr>
            <w:tcW w:w="5906" w:type="dxa"/>
            <w:vMerge/>
          </w:tcPr>
          <w:p w:rsidR="002D673D" w:rsidRPr="0075233C" w:rsidRDefault="002D673D" w:rsidP="0075233C">
            <w:pPr>
              <w:shd w:val="clear" w:color="auto" w:fill="FFFFFF"/>
              <w:spacing w:line="240" w:lineRule="auto"/>
              <w:ind w:firstLine="567"/>
              <w:jc w:val="both"/>
              <w:rPr>
                <w:rFonts w:ascii="Times New Roman" w:eastAsia="Times New Roman" w:hAnsi="Times New Roman" w:cs="Times New Roman"/>
                <w:color w:val="000000" w:themeColor="text1"/>
                <w:sz w:val="24"/>
                <w:szCs w:val="24"/>
              </w:rPr>
            </w:pPr>
          </w:p>
        </w:tc>
        <w:tc>
          <w:tcPr>
            <w:tcW w:w="4724" w:type="dxa"/>
          </w:tcPr>
          <w:p w:rsidR="002D673D" w:rsidRDefault="002D673D" w:rsidP="003E3021">
            <w:pPr>
              <w:shd w:val="clear" w:color="auto" w:fill="FFFFFF"/>
              <w:spacing w:line="240" w:lineRule="auto"/>
              <w:jc w:val="center"/>
              <w:rPr>
                <w:rFonts w:ascii="Times New Roman" w:hAnsi="Times New Roman" w:cs="Times New Roman"/>
                <w:b/>
                <w:color w:val="000000" w:themeColor="text1"/>
                <w:sz w:val="24"/>
                <w:szCs w:val="24"/>
                <w:u w:val="single"/>
                <w:shd w:val="clear" w:color="auto" w:fill="FFFFFF"/>
              </w:rPr>
            </w:pPr>
            <w:proofErr w:type="spellStart"/>
            <w:r w:rsidRPr="008C4430">
              <w:rPr>
                <w:rFonts w:ascii="Times New Roman" w:hAnsi="Times New Roman" w:cs="Times New Roman"/>
                <w:b/>
                <w:color w:val="000000" w:themeColor="text1"/>
                <w:sz w:val="24"/>
                <w:szCs w:val="24"/>
                <w:u w:val="single"/>
                <w:shd w:val="clear" w:color="auto" w:fill="FFFFFF"/>
              </w:rPr>
              <w:t>Бакулін</w:t>
            </w:r>
            <w:proofErr w:type="spellEnd"/>
            <w:r w:rsidRPr="008C4430">
              <w:rPr>
                <w:rFonts w:ascii="Times New Roman" w:hAnsi="Times New Roman" w:cs="Times New Roman"/>
                <w:b/>
                <w:color w:val="000000" w:themeColor="text1"/>
                <w:sz w:val="24"/>
                <w:szCs w:val="24"/>
                <w:u w:val="single"/>
                <w:shd w:val="clear" w:color="auto" w:fill="FFFFFF"/>
              </w:rPr>
              <w:t xml:space="preserve"> О. Ю.</w:t>
            </w:r>
          </w:p>
          <w:p w:rsidR="002D673D" w:rsidRPr="008C4430" w:rsidRDefault="002D673D" w:rsidP="008C4430">
            <w:pPr>
              <w:shd w:val="clear" w:color="auto" w:fill="FFFFFF"/>
              <w:spacing w:line="240" w:lineRule="auto"/>
              <w:ind w:firstLine="567"/>
              <w:jc w:val="both"/>
              <w:rPr>
                <w:rFonts w:ascii="Times New Roman" w:hAnsi="Times New Roman" w:cs="Times New Roman"/>
                <w:b/>
                <w:bCs/>
                <w:color w:val="000000" w:themeColor="text1"/>
                <w:sz w:val="24"/>
                <w:szCs w:val="20"/>
                <w:u w:val="single"/>
                <w:shd w:val="clear" w:color="auto" w:fill="FFFFFF"/>
              </w:rPr>
            </w:pPr>
            <w:r w:rsidRPr="008C4430">
              <w:rPr>
                <w:rFonts w:ascii="Times New Roman" w:hAnsi="Times New Roman" w:cs="Times New Roman"/>
                <w:b/>
                <w:bCs/>
                <w:color w:val="000000" w:themeColor="text1"/>
                <w:sz w:val="24"/>
                <w:szCs w:val="20"/>
                <w:u w:val="single"/>
                <w:shd w:val="clear" w:color="auto" w:fill="FFFFFF"/>
              </w:rPr>
              <w:t xml:space="preserve">Пропонує викласти в наступній редакції </w:t>
            </w:r>
          </w:p>
          <w:p w:rsidR="002D673D" w:rsidRDefault="002D673D" w:rsidP="008C4430">
            <w:pPr>
              <w:shd w:val="clear" w:color="auto" w:fill="FFFFFF"/>
              <w:spacing w:line="240" w:lineRule="auto"/>
              <w:ind w:firstLine="567"/>
              <w:jc w:val="both"/>
              <w:rPr>
                <w:rFonts w:ascii="Times New Roman" w:hAnsi="Times New Roman" w:cs="Times New Roman"/>
                <w:b/>
                <w:bCs/>
                <w:color w:val="000000" w:themeColor="text1"/>
                <w:sz w:val="24"/>
                <w:szCs w:val="20"/>
                <w:u w:val="single"/>
                <w:shd w:val="clear" w:color="auto" w:fill="FFFFFF"/>
              </w:rPr>
            </w:pPr>
            <w:r w:rsidRPr="008C4430">
              <w:rPr>
                <w:rFonts w:ascii="Times New Roman" w:hAnsi="Times New Roman" w:cs="Times New Roman"/>
                <w:color w:val="000000" w:themeColor="text1"/>
                <w:sz w:val="24"/>
                <w:szCs w:val="20"/>
                <w:shd w:val="clear" w:color="auto" w:fill="FFFFFF"/>
              </w:rPr>
              <w:t xml:space="preserve">14. У випадку якщо для балансуючої групи в цілому загальна вартість добових негативних небалансів протягом розрахункового газового місяця перевищує загальну вартість добових позитивних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рахунок на оплату за добовий небаланс групи та односторонній акт </w:t>
            </w:r>
            <w:r w:rsidRPr="008C4430">
              <w:rPr>
                <w:rFonts w:ascii="Times New Roman" w:hAnsi="Times New Roman" w:cs="Times New Roman"/>
                <w:b/>
                <w:bCs/>
                <w:color w:val="000000" w:themeColor="text1"/>
                <w:sz w:val="24"/>
                <w:szCs w:val="20"/>
                <w:u w:val="single"/>
                <w:shd w:val="clear" w:color="auto" w:fill="FFFFFF"/>
              </w:rPr>
              <w:t xml:space="preserve">передачі природного газу </w:t>
            </w:r>
            <w:r w:rsidRPr="008C4430">
              <w:rPr>
                <w:rFonts w:ascii="Times New Roman" w:hAnsi="Times New Roman" w:cs="Times New Roman"/>
                <w:b/>
                <w:bCs/>
                <w:color w:val="000000" w:themeColor="text1"/>
                <w:sz w:val="24"/>
                <w:szCs w:val="20"/>
                <w:u w:val="single"/>
              </w:rPr>
              <w:t>врегулювання щодобових небалансів в електронному вигляді з використанням електронного підпису</w:t>
            </w:r>
            <w:r w:rsidRPr="008C4430">
              <w:rPr>
                <w:rFonts w:ascii="Times New Roman" w:hAnsi="Times New Roman" w:cs="Times New Roman"/>
                <w:b/>
                <w:bCs/>
                <w:i/>
                <w:color w:val="000000" w:themeColor="text1"/>
                <w:sz w:val="24"/>
                <w:szCs w:val="20"/>
                <w:u w:val="single"/>
                <w:shd w:val="clear" w:color="auto" w:fill="FFFFFF"/>
              </w:rPr>
              <w:t xml:space="preserve"> </w:t>
            </w:r>
            <w:r w:rsidRPr="008C4430">
              <w:rPr>
                <w:rFonts w:ascii="Times New Roman" w:hAnsi="Times New Roman" w:cs="Times New Roman"/>
                <w:b/>
                <w:bCs/>
                <w:color w:val="000000" w:themeColor="text1"/>
                <w:sz w:val="24"/>
                <w:szCs w:val="20"/>
                <w:u w:val="single"/>
                <w:shd w:val="clear" w:color="auto" w:fill="FFFFFF"/>
              </w:rPr>
              <w:t>уповноваженої особи.</w:t>
            </w:r>
          </w:p>
          <w:p w:rsidR="002D673D" w:rsidRDefault="002D673D" w:rsidP="007A6C1B">
            <w:pPr>
              <w:shd w:val="clear" w:color="auto" w:fill="FFFFFF"/>
              <w:spacing w:line="240" w:lineRule="auto"/>
              <w:jc w:val="center"/>
              <w:rPr>
                <w:rFonts w:ascii="Times New Roman" w:hAnsi="Times New Roman" w:cs="Times New Roman"/>
                <w:b/>
                <w:bCs/>
                <w:color w:val="000000" w:themeColor="text1"/>
                <w:sz w:val="24"/>
                <w:szCs w:val="20"/>
                <w:u w:val="single"/>
                <w:shd w:val="clear" w:color="auto" w:fill="FFFFFF"/>
              </w:rPr>
            </w:pPr>
            <w:r>
              <w:rPr>
                <w:rFonts w:ascii="Times New Roman" w:hAnsi="Times New Roman" w:cs="Times New Roman"/>
                <w:b/>
                <w:bCs/>
                <w:color w:val="000000" w:themeColor="text1"/>
                <w:sz w:val="24"/>
                <w:szCs w:val="20"/>
                <w:u w:val="single"/>
                <w:shd w:val="clear" w:color="auto" w:fill="FFFFFF"/>
              </w:rPr>
              <w:t>Обґрунтування</w:t>
            </w:r>
          </w:p>
          <w:p w:rsidR="002D673D" w:rsidRPr="008C4430" w:rsidRDefault="002D673D" w:rsidP="008C4430">
            <w:pPr>
              <w:shd w:val="clear" w:color="auto" w:fill="FFFFFF"/>
              <w:spacing w:line="240" w:lineRule="auto"/>
              <w:ind w:firstLine="709"/>
              <w:jc w:val="both"/>
              <w:rPr>
                <w:rFonts w:ascii="Times New Roman" w:hAnsi="Times New Roman" w:cs="Times New Roman"/>
                <w:color w:val="333333"/>
                <w:sz w:val="24"/>
                <w:szCs w:val="24"/>
              </w:rPr>
            </w:pPr>
            <w:r w:rsidRPr="008C4430">
              <w:rPr>
                <w:rFonts w:ascii="Times New Roman" w:hAnsi="Times New Roman" w:cs="Times New Roman"/>
                <w:color w:val="333333"/>
                <w:sz w:val="24"/>
                <w:szCs w:val="24"/>
              </w:rPr>
              <w:t xml:space="preserve">Відповідно до </w:t>
            </w:r>
            <w:proofErr w:type="spellStart"/>
            <w:r w:rsidRPr="008C4430">
              <w:rPr>
                <w:rFonts w:ascii="Times New Roman" w:hAnsi="Times New Roman" w:cs="Times New Roman"/>
                <w:color w:val="333333"/>
                <w:sz w:val="24"/>
                <w:szCs w:val="24"/>
              </w:rPr>
              <w:t>пунктіів</w:t>
            </w:r>
            <w:proofErr w:type="spellEnd"/>
            <w:r w:rsidRPr="008C4430">
              <w:rPr>
                <w:rFonts w:ascii="Times New Roman" w:hAnsi="Times New Roman" w:cs="Times New Roman"/>
                <w:color w:val="333333"/>
                <w:sz w:val="24"/>
                <w:szCs w:val="24"/>
              </w:rPr>
              <w:t xml:space="preserve"> 3, 5 глави 3 розділу XIV </w:t>
            </w:r>
            <w:r w:rsidRPr="008C4430">
              <w:rPr>
                <w:rFonts w:ascii="Times New Roman" w:hAnsi="Times New Roman" w:cs="Times New Roman"/>
                <w:color w:val="000000"/>
                <w:sz w:val="24"/>
                <w:szCs w:val="24"/>
              </w:rPr>
              <w:t>Кодексу газотранспортної системи, затвердженого постановою НКРЕКП від 30.09.2015 № 2493, о</w:t>
            </w:r>
            <w:r w:rsidRPr="008C4430">
              <w:rPr>
                <w:rFonts w:ascii="Times New Roman" w:hAnsi="Times New Roman" w:cs="Times New Roman"/>
                <w:color w:val="333333"/>
                <w:sz w:val="24"/>
                <w:szCs w:val="24"/>
              </w:rPr>
              <w:t xml:space="preserve">ператор газотранспортної системи вчиняє балансуючі дії шляхом купівлі та продажу короткострокових стандартизованих продуктів та/або використання послуг балансування. </w:t>
            </w:r>
            <w:bookmarkStart w:id="1" w:name="n1988"/>
            <w:bookmarkStart w:id="2" w:name="n1991"/>
            <w:bookmarkEnd w:id="1"/>
            <w:bookmarkEnd w:id="2"/>
            <w:r w:rsidRPr="008C4430">
              <w:rPr>
                <w:rFonts w:ascii="Times New Roman" w:hAnsi="Times New Roman" w:cs="Times New Roman"/>
                <w:color w:val="333333"/>
                <w:sz w:val="24"/>
                <w:szCs w:val="24"/>
              </w:rPr>
              <w:t>З метою здійснення балансуючих дій оператор газотранспортної системи може в якості контрагента проводити  операції на торгових платформах.</w:t>
            </w:r>
          </w:p>
          <w:p w:rsidR="002D673D" w:rsidRPr="008C4430" w:rsidRDefault="002D673D" w:rsidP="008C4430">
            <w:pPr>
              <w:shd w:val="clear" w:color="auto" w:fill="FFFFFF"/>
              <w:spacing w:line="240" w:lineRule="auto"/>
              <w:ind w:firstLine="709"/>
              <w:jc w:val="both"/>
              <w:rPr>
                <w:rFonts w:ascii="Times New Roman" w:hAnsi="Times New Roman" w:cs="Times New Roman"/>
                <w:color w:val="333333"/>
                <w:sz w:val="24"/>
                <w:szCs w:val="24"/>
              </w:rPr>
            </w:pPr>
            <w:bookmarkStart w:id="3" w:name="n1992"/>
            <w:bookmarkEnd w:id="3"/>
            <w:r w:rsidRPr="008C4430">
              <w:rPr>
                <w:rFonts w:ascii="Times New Roman" w:hAnsi="Times New Roman" w:cs="Times New Roman"/>
                <w:color w:val="333333"/>
                <w:sz w:val="24"/>
                <w:szCs w:val="24"/>
              </w:rPr>
              <w:t>Послуги балансування на теперішній час оператор ГТС не використовує. Залишається купівля – продаж природного газу, під час якої здійснюється рух природного газу як товару, що оформлюється відповідним актом.</w:t>
            </w:r>
          </w:p>
          <w:p w:rsidR="002D673D" w:rsidRPr="008C4430" w:rsidRDefault="002D673D" w:rsidP="008C4430">
            <w:pPr>
              <w:shd w:val="clear" w:color="auto" w:fill="FFFFFF"/>
              <w:spacing w:line="240" w:lineRule="auto"/>
              <w:ind w:firstLine="709"/>
              <w:jc w:val="both"/>
              <w:rPr>
                <w:rFonts w:ascii="Times New Roman" w:hAnsi="Times New Roman" w:cs="Times New Roman"/>
                <w:color w:val="333333"/>
                <w:sz w:val="24"/>
                <w:szCs w:val="24"/>
              </w:rPr>
            </w:pPr>
            <w:r w:rsidRPr="008C4430">
              <w:rPr>
                <w:rFonts w:ascii="Times New Roman" w:hAnsi="Times New Roman" w:cs="Times New Roman"/>
                <w:color w:val="333333"/>
                <w:sz w:val="24"/>
                <w:szCs w:val="24"/>
              </w:rPr>
              <w:t>Згідно з пунктом 6 глави 6 розділу XIV</w:t>
            </w:r>
            <w:r w:rsidRPr="008C4430">
              <w:rPr>
                <w:rFonts w:ascii="Times New Roman" w:hAnsi="Times New Roman" w:cs="Times New Roman"/>
                <w:color w:val="000000"/>
                <w:sz w:val="24"/>
                <w:szCs w:val="24"/>
              </w:rPr>
              <w:t xml:space="preserve"> Кодексу газотранспортної системи, затвердженого постановою НКРЕКП від 30.09.2015 № 2493, п</w:t>
            </w:r>
            <w:r w:rsidRPr="008C4430">
              <w:rPr>
                <w:rFonts w:ascii="Times New Roman" w:hAnsi="Times New Roman" w:cs="Times New Roman"/>
                <w:color w:val="333333"/>
                <w:sz w:val="24"/>
                <w:szCs w:val="24"/>
              </w:rPr>
              <w:t>лата за добовий небаланс застосовується таким чином:</w:t>
            </w:r>
          </w:p>
          <w:p w:rsidR="002D673D" w:rsidRPr="008C4430" w:rsidRDefault="002D673D" w:rsidP="008C4430">
            <w:pPr>
              <w:shd w:val="clear" w:color="auto" w:fill="FFFFFF"/>
              <w:spacing w:line="240" w:lineRule="auto"/>
              <w:ind w:firstLine="709"/>
              <w:jc w:val="both"/>
              <w:rPr>
                <w:rFonts w:ascii="Times New Roman" w:hAnsi="Times New Roman" w:cs="Times New Roman"/>
                <w:color w:val="333333"/>
                <w:sz w:val="24"/>
                <w:szCs w:val="24"/>
              </w:rPr>
            </w:pPr>
            <w:bookmarkStart w:id="4" w:name="n2036"/>
            <w:bookmarkEnd w:id="4"/>
            <w:r w:rsidRPr="008C4430">
              <w:rPr>
                <w:rFonts w:ascii="Times New Roman" w:hAnsi="Times New Roman" w:cs="Times New Roman"/>
                <w:color w:val="333333"/>
                <w:sz w:val="24"/>
                <w:szCs w:val="24"/>
              </w:rPr>
              <w:t>якщо обсяг добового небалансу замовника послуг транспортування природного газу за газову добу є позитивним, то вважається, що замовник послуг транспортування природного газу на підставі попередньої згоди, наданої на умовах договору на транспортування природного газу, продав оператору газотранспортної системи природний газ в обсязі добового небалансу і, відповідно, має право на отримання грошових коштів від оператора газотранспортної системи у розмірі плати за добовий небаланс;</w:t>
            </w:r>
          </w:p>
          <w:p w:rsidR="002D673D" w:rsidRPr="008C4430" w:rsidRDefault="002D673D" w:rsidP="008C4430">
            <w:pPr>
              <w:shd w:val="clear" w:color="auto" w:fill="FFFFFF"/>
              <w:spacing w:line="240" w:lineRule="auto"/>
              <w:ind w:firstLine="709"/>
              <w:jc w:val="both"/>
              <w:rPr>
                <w:rFonts w:ascii="Times New Roman" w:hAnsi="Times New Roman" w:cs="Times New Roman"/>
                <w:color w:val="333333"/>
                <w:sz w:val="24"/>
                <w:szCs w:val="24"/>
              </w:rPr>
            </w:pPr>
            <w:bookmarkStart w:id="5" w:name="n2037"/>
            <w:bookmarkEnd w:id="5"/>
            <w:r w:rsidRPr="008C4430">
              <w:rPr>
                <w:rFonts w:ascii="Times New Roman" w:hAnsi="Times New Roman" w:cs="Times New Roman"/>
                <w:color w:val="333333"/>
                <w:sz w:val="24"/>
                <w:szCs w:val="24"/>
              </w:rPr>
              <w:t>якщо добовий небаланс замовника послуг транспортування природного газу за газову добу є негативним, то вважається, що замовник послуг транспортування природного газу на підставі попередньої згоди, наданої на умовах договору на транспортування природного газу, придбав природний газ в оператора газотранспортної системи в обсязі добового небалансу та повинен сплатити оператору газотранспортної системи плату за добовий небаланс.</w:t>
            </w:r>
          </w:p>
          <w:p w:rsidR="002D673D" w:rsidRPr="008C4430" w:rsidRDefault="002D673D" w:rsidP="008C4430">
            <w:pPr>
              <w:shd w:val="clear" w:color="auto" w:fill="FFFFFF"/>
              <w:spacing w:line="240" w:lineRule="auto"/>
              <w:ind w:firstLine="709"/>
              <w:jc w:val="both"/>
              <w:rPr>
                <w:rFonts w:ascii="Times New Roman" w:hAnsi="Times New Roman" w:cs="Times New Roman"/>
                <w:color w:val="333333"/>
                <w:sz w:val="20"/>
                <w:szCs w:val="20"/>
              </w:rPr>
            </w:pPr>
            <w:r w:rsidRPr="008C4430">
              <w:rPr>
                <w:rFonts w:ascii="Times New Roman" w:hAnsi="Times New Roman" w:cs="Times New Roman"/>
                <w:color w:val="333333"/>
                <w:sz w:val="24"/>
                <w:szCs w:val="24"/>
              </w:rPr>
              <w:t>Відповідно до  наведеного положення, між оператором ГТС та замовниками також відбувається купівля-продаж природного газу як товару, який також оформлюється актом, який має відображати саме приймання-передачу таких обсягів газу.</w:t>
            </w:r>
          </w:p>
        </w:tc>
        <w:tc>
          <w:tcPr>
            <w:tcW w:w="4724" w:type="dxa"/>
          </w:tcPr>
          <w:p w:rsidR="002D673D" w:rsidRPr="0075233C" w:rsidRDefault="008D5CE1" w:rsidP="008D5CE1">
            <w:pPr>
              <w:shd w:val="clear" w:color="auto" w:fill="FFFFFF"/>
              <w:spacing w:line="240" w:lineRule="auto"/>
              <w:ind w:firstLine="567"/>
              <w:jc w:val="center"/>
              <w:rPr>
                <w:rFonts w:ascii="Times New Roman" w:hAnsi="Times New Roman" w:cs="Times New Roman"/>
                <w:color w:val="000000" w:themeColor="text1"/>
                <w:sz w:val="24"/>
                <w:szCs w:val="24"/>
                <w:shd w:val="clear" w:color="auto" w:fill="FFFFFF"/>
              </w:rPr>
            </w:pPr>
            <w:r w:rsidRPr="0077554E">
              <w:rPr>
                <w:rFonts w:ascii="Times New Roman" w:eastAsia="Times New Roman" w:hAnsi="Times New Roman" w:cs="Times New Roman"/>
                <w:b/>
                <w:sz w:val="24"/>
                <w:szCs w:val="24"/>
              </w:rPr>
              <w:t>Потребує обговорення</w:t>
            </w:r>
          </w:p>
        </w:tc>
      </w:tr>
      <w:tr w:rsidR="00994685" w:rsidRPr="0075233C" w:rsidTr="00C1756B">
        <w:tc>
          <w:tcPr>
            <w:tcW w:w="5906" w:type="dxa"/>
            <w:vMerge w:val="restart"/>
          </w:tcPr>
          <w:p w:rsidR="00994685" w:rsidRPr="0075233C" w:rsidRDefault="00994685" w:rsidP="0075233C">
            <w:pPr>
              <w:shd w:val="clear" w:color="auto" w:fill="FFFFFF"/>
              <w:spacing w:line="240" w:lineRule="auto"/>
              <w:ind w:firstLine="567"/>
              <w:jc w:val="both"/>
              <w:rPr>
                <w:rFonts w:ascii="Times New Roman" w:eastAsia="Times New Roman" w:hAnsi="Times New Roman" w:cs="Times New Roman"/>
                <w:color w:val="000000" w:themeColor="text1"/>
                <w:sz w:val="24"/>
                <w:szCs w:val="24"/>
              </w:rPr>
            </w:pPr>
            <w:r w:rsidRPr="0075233C">
              <w:rPr>
                <w:rFonts w:ascii="Times New Roman" w:eastAsia="Times New Roman" w:hAnsi="Times New Roman" w:cs="Times New Roman"/>
                <w:color w:val="000000" w:themeColor="text1"/>
                <w:sz w:val="24"/>
                <w:szCs w:val="24"/>
              </w:rPr>
              <w:t xml:space="preserve">15. У випадку якщо для балансуючої групи в цілому загальна вартість добових позитивних небалансів протягом розрахункового газового місяця перевищує загальну вартість добових негативних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повідомлення про розмір грошових коштів, які підлягають виплаті стороні, відповідальній за добовий небаланс групи, та односторонній акт </w:t>
            </w:r>
            <w:r w:rsidRPr="0075233C">
              <w:rPr>
                <w:rFonts w:ascii="Times New Roman" w:eastAsia="Times New Roman" w:hAnsi="Times New Roman" w:cs="Times New Roman"/>
                <w:b/>
                <w:i/>
                <w:strike/>
                <w:color w:val="000000" w:themeColor="text1"/>
                <w:sz w:val="24"/>
                <w:szCs w:val="24"/>
              </w:rPr>
              <w:t>приймання газу оператором газотранспортної системи від сторони, відповідальної за добовий небаланс, в електронному вигляді з використанням електронного цифрового підпису</w:t>
            </w:r>
            <w:r w:rsidRPr="0075233C">
              <w:rPr>
                <w:rFonts w:ascii="Times New Roman" w:eastAsia="Times New Roman" w:hAnsi="Times New Roman" w:cs="Times New Roman"/>
                <w:color w:val="000000" w:themeColor="text1"/>
                <w:sz w:val="24"/>
                <w:szCs w:val="24"/>
              </w:rPr>
              <w:t xml:space="preserve"> </w:t>
            </w:r>
            <w:r w:rsidRPr="0075233C">
              <w:rPr>
                <w:rFonts w:ascii="Times New Roman" w:hAnsi="Times New Roman" w:cs="Times New Roman"/>
                <w:b/>
                <w:bCs/>
                <w:color w:val="000000" w:themeColor="text1"/>
                <w:sz w:val="24"/>
                <w:szCs w:val="24"/>
              </w:rPr>
              <w:t>врегулювання щодобових небалансів</w:t>
            </w:r>
            <w:r w:rsidRPr="0075233C">
              <w:rPr>
                <w:rFonts w:ascii="Times New Roman" w:hAnsi="Times New Roman" w:cs="Times New Roman"/>
                <w:b/>
                <w:color w:val="000000" w:themeColor="text1"/>
                <w:sz w:val="24"/>
                <w:szCs w:val="24"/>
              </w:rPr>
              <w:t xml:space="preserve"> в електронному вигляді з використанням електронного підпису</w:t>
            </w:r>
            <w:r w:rsidRPr="0075233C">
              <w:rPr>
                <w:rFonts w:ascii="Times New Roman" w:eastAsia="Times New Roman" w:hAnsi="Times New Roman" w:cs="Times New Roman"/>
                <w:color w:val="000000" w:themeColor="text1"/>
                <w:sz w:val="24"/>
                <w:szCs w:val="24"/>
              </w:rPr>
              <w:t xml:space="preserve"> уповноваженої особи. Оператор газотранспортної системи зобов’язаний здійснити оплату рахунка на оплату за добовий небаланс у строк до 20 числа місяця, наступного за розрахунковим.</w:t>
            </w:r>
          </w:p>
          <w:p w:rsidR="00994685" w:rsidRPr="0075233C" w:rsidRDefault="00994685" w:rsidP="0075233C">
            <w:pPr>
              <w:shd w:val="clear" w:color="auto" w:fill="FFFFFF"/>
              <w:spacing w:line="240" w:lineRule="auto"/>
              <w:ind w:firstLine="567"/>
              <w:jc w:val="both"/>
              <w:rPr>
                <w:rFonts w:ascii="Times New Roman" w:eastAsia="Times New Roman" w:hAnsi="Times New Roman" w:cs="Times New Roman"/>
                <w:b/>
                <w:i/>
                <w:strike/>
                <w:color w:val="000000" w:themeColor="text1"/>
                <w:sz w:val="24"/>
                <w:szCs w:val="24"/>
              </w:rPr>
            </w:pPr>
            <w:r w:rsidRPr="0075233C">
              <w:rPr>
                <w:rFonts w:ascii="Times New Roman" w:eastAsia="Times New Roman" w:hAnsi="Times New Roman" w:cs="Times New Roman"/>
                <w:b/>
                <w:i/>
                <w:strike/>
                <w:color w:val="000000" w:themeColor="text1"/>
                <w:sz w:val="24"/>
                <w:szCs w:val="24"/>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 групи.</w:t>
            </w:r>
          </w:p>
          <w:p w:rsidR="00994685" w:rsidRPr="0075233C" w:rsidRDefault="00994685" w:rsidP="0075233C">
            <w:pPr>
              <w:pStyle w:val="rvps2"/>
              <w:tabs>
                <w:tab w:val="left" w:pos="426"/>
              </w:tabs>
              <w:spacing w:before="0" w:after="0"/>
              <w:ind w:firstLine="567"/>
              <w:jc w:val="both"/>
              <w:textAlignment w:val="baseline"/>
              <w:rPr>
                <w:rFonts w:eastAsia="Times New Roman"/>
                <w:color w:val="000000" w:themeColor="text1"/>
              </w:rPr>
            </w:pPr>
            <w:r w:rsidRPr="0075233C">
              <w:rPr>
                <w:color w:val="000000" w:themeColor="text1"/>
              </w:rPr>
              <w:t>…</w:t>
            </w:r>
          </w:p>
        </w:tc>
        <w:tc>
          <w:tcPr>
            <w:tcW w:w="4724" w:type="dxa"/>
          </w:tcPr>
          <w:p w:rsidR="00994685" w:rsidRPr="00994685" w:rsidRDefault="00994685" w:rsidP="003E3021">
            <w:pPr>
              <w:shd w:val="clear" w:color="auto" w:fill="FFFFFF"/>
              <w:spacing w:line="240" w:lineRule="auto"/>
              <w:jc w:val="center"/>
              <w:rPr>
                <w:rFonts w:ascii="Times New Roman" w:hAnsi="Times New Roman" w:cs="Times New Roman"/>
                <w:b/>
                <w:color w:val="000000" w:themeColor="text1"/>
                <w:sz w:val="24"/>
                <w:szCs w:val="24"/>
                <w:u w:val="single"/>
                <w:shd w:val="clear" w:color="auto" w:fill="FFFFFF"/>
              </w:rPr>
            </w:pPr>
            <w:r w:rsidRPr="00994685">
              <w:rPr>
                <w:rFonts w:ascii="Times New Roman" w:hAnsi="Times New Roman" w:cs="Times New Roman"/>
                <w:b/>
                <w:color w:val="000000" w:themeColor="text1"/>
                <w:sz w:val="24"/>
                <w:szCs w:val="24"/>
                <w:u w:val="single"/>
                <w:shd w:val="clear" w:color="auto" w:fill="FFFFFF"/>
              </w:rPr>
              <w:t>Гноєвий В. В.</w:t>
            </w:r>
          </w:p>
          <w:p w:rsidR="00994685" w:rsidRPr="00994685" w:rsidRDefault="00994685" w:rsidP="00994685">
            <w:pPr>
              <w:shd w:val="clear" w:color="auto" w:fill="FFFFFF"/>
              <w:spacing w:line="240" w:lineRule="auto"/>
              <w:ind w:firstLine="567"/>
              <w:jc w:val="both"/>
              <w:rPr>
                <w:rFonts w:ascii="Times New Roman" w:eastAsiaTheme="minorHAnsi" w:hAnsi="Times New Roman" w:cs="Times New Roman"/>
                <w:color w:val="000000" w:themeColor="text1"/>
                <w:sz w:val="24"/>
                <w:szCs w:val="24"/>
                <w:shd w:val="clear" w:color="auto" w:fill="FFFFFF"/>
              </w:rPr>
            </w:pPr>
            <w:r>
              <w:rPr>
                <w:rFonts w:ascii="Times New Roman" w:hAnsi="Times New Roman" w:cs="Times New Roman"/>
                <w:b/>
                <w:bCs/>
                <w:color w:val="000000" w:themeColor="text1"/>
                <w:sz w:val="24"/>
                <w:szCs w:val="24"/>
                <w:shd w:val="clear" w:color="auto" w:fill="FFFFFF"/>
              </w:rPr>
              <w:t>Пропонує в</w:t>
            </w:r>
            <w:r w:rsidRPr="00994685">
              <w:rPr>
                <w:rFonts w:ascii="Times New Roman" w:hAnsi="Times New Roman" w:cs="Times New Roman"/>
                <w:b/>
                <w:bCs/>
                <w:color w:val="000000" w:themeColor="text1"/>
                <w:sz w:val="24"/>
                <w:szCs w:val="24"/>
                <w:shd w:val="clear" w:color="auto" w:fill="FFFFFF"/>
              </w:rPr>
              <w:t>икласти в редакції:</w:t>
            </w:r>
          </w:p>
          <w:p w:rsidR="00994685" w:rsidRPr="00994685" w:rsidRDefault="00994685" w:rsidP="00994685">
            <w:pPr>
              <w:spacing w:line="240" w:lineRule="auto"/>
              <w:ind w:left="-91" w:firstLine="709"/>
              <w:jc w:val="both"/>
              <w:rPr>
                <w:rFonts w:ascii="Times New Roman" w:eastAsiaTheme="minorHAnsi" w:hAnsi="Times New Roman" w:cs="Times New Roman"/>
                <w:sz w:val="24"/>
                <w:szCs w:val="24"/>
              </w:rPr>
            </w:pPr>
            <w:r w:rsidRPr="00994685">
              <w:rPr>
                <w:rFonts w:ascii="Times New Roman" w:hAnsi="Times New Roman" w:cs="Times New Roman"/>
                <w:sz w:val="24"/>
                <w:szCs w:val="24"/>
              </w:rPr>
              <w:t xml:space="preserve">15. У випадку якщо для балансуючої групи в цілому загальна вартість добових позитивних небалансів протягом розрахункового газового місяця перевищує загальну вартість добових негативних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повідомлення про розмір грошових коштів, які підлягають виплаті стороні, відповідальній за добовий небаланс групи, та односторонній акт </w:t>
            </w:r>
            <w:r w:rsidRPr="00994685">
              <w:rPr>
                <w:rFonts w:ascii="Times New Roman" w:hAnsi="Times New Roman" w:cs="Times New Roman"/>
                <w:bCs/>
                <w:iCs/>
                <w:sz w:val="24"/>
                <w:szCs w:val="24"/>
              </w:rPr>
              <w:t>приймання газу оператором газотранспортної системи від сторони, відповідальної за добовий небаланс, в електронному вигляді з використанням електронного цифрового підпису</w:t>
            </w:r>
            <w:r w:rsidRPr="00994685">
              <w:rPr>
                <w:rFonts w:ascii="Times New Roman" w:hAnsi="Times New Roman" w:cs="Times New Roman"/>
                <w:sz w:val="24"/>
                <w:szCs w:val="24"/>
              </w:rPr>
              <w:t xml:space="preserve"> уповноваженої особи.</w:t>
            </w:r>
          </w:p>
          <w:p w:rsidR="00994685" w:rsidRPr="00994685" w:rsidRDefault="00994685" w:rsidP="00994685">
            <w:pPr>
              <w:spacing w:line="240" w:lineRule="auto"/>
              <w:ind w:left="-91" w:firstLine="709"/>
              <w:jc w:val="both"/>
              <w:rPr>
                <w:rFonts w:ascii="Times New Roman" w:hAnsi="Times New Roman" w:cs="Times New Roman"/>
                <w:sz w:val="24"/>
                <w:szCs w:val="24"/>
              </w:rPr>
            </w:pPr>
            <w:r w:rsidRPr="00994685">
              <w:rPr>
                <w:rFonts w:ascii="Times New Roman" w:hAnsi="Times New Roman" w:cs="Times New Roman"/>
                <w:sz w:val="24"/>
                <w:szCs w:val="24"/>
              </w:rPr>
              <w:t>Оператор газотранспортної системи зобов’язаний здійснити оплату рахунка на оплату за добовий небаланс у строк до 20 числа місяця, наступного за розрахунковим.</w:t>
            </w:r>
          </w:p>
          <w:p w:rsidR="00994685" w:rsidRPr="00994685" w:rsidRDefault="00994685" w:rsidP="00994685">
            <w:pPr>
              <w:spacing w:line="240" w:lineRule="auto"/>
              <w:ind w:left="-91" w:firstLine="709"/>
              <w:jc w:val="both"/>
              <w:rPr>
                <w:rFonts w:ascii="Times New Roman" w:hAnsi="Times New Roman" w:cs="Times New Roman"/>
                <w:b/>
                <w:i/>
                <w:strike/>
                <w:sz w:val="24"/>
                <w:szCs w:val="24"/>
              </w:rPr>
            </w:pPr>
            <w:r w:rsidRPr="00994685">
              <w:rPr>
                <w:rFonts w:ascii="Times New Roman" w:hAnsi="Times New Roman" w:cs="Times New Roman"/>
                <w:b/>
                <w:i/>
                <w:strike/>
                <w:sz w:val="24"/>
                <w:szCs w:val="24"/>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 групи.</w:t>
            </w:r>
          </w:p>
          <w:p w:rsidR="00994685" w:rsidRPr="00994685" w:rsidRDefault="00994685" w:rsidP="00994685">
            <w:pPr>
              <w:spacing w:line="240" w:lineRule="auto"/>
              <w:ind w:left="-91" w:firstLine="709"/>
              <w:jc w:val="both"/>
              <w:rPr>
                <w:rFonts w:ascii="Times New Roman" w:hAnsi="Times New Roman" w:cs="Times New Roman"/>
                <w:sz w:val="24"/>
                <w:szCs w:val="24"/>
              </w:rPr>
            </w:pPr>
            <w:r w:rsidRPr="00994685">
              <w:rPr>
                <w:rFonts w:ascii="Times New Roman" w:hAnsi="Times New Roman" w:cs="Times New Roman"/>
                <w:sz w:val="24"/>
                <w:szCs w:val="24"/>
              </w:rPr>
              <w:t>При зверненні замовника послуг транспортування, оператор газотранспортної системи зобов’язаний протягом трьох робочих днів надати вказаний односторонній акт в паперовій формі за підписом уповноваженої особи.</w:t>
            </w:r>
          </w:p>
          <w:p w:rsidR="00994685" w:rsidRDefault="00994685" w:rsidP="00994685">
            <w:pPr>
              <w:shd w:val="clear" w:color="auto" w:fill="FFFFFF"/>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rsidR="00994685" w:rsidRDefault="00994685" w:rsidP="003E3021">
            <w:pPr>
              <w:shd w:val="clear" w:color="auto" w:fill="FFFFFF"/>
              <w:spacing w:line="240" w:lineRule="auto"/>
              <w:jc w:val="center"/>
              <w:rPr>
                <w:rFonts w:ascii="Times New Roman" w:hAnsi="Times New Roman" w:cs="Times New Roman"/>
                <w:b/>
                <w:bCs/>
                <w:color w:val="000000" w:themeColor="text1"/>
                <w:sz w:val="24"/>
                <w:szCs w:val="20"/>
                <w:u w:val="single"/>
                <w:shd w:val="clear" w:color="auto" w:fill="FFFFFF"/>
              </w:rPr>
            </w:pPr>
            <w:r>
              <w:rPr>
                <w:rFonts w:ascii="Times New Roman" w:hAnsi="Times New Roman" w:cs="Times New Roman"/>
                <w:b/>
                <w:bCs/>
                <w:color w:val="000000" w:themeColor="text1"/>
                <w:sz w:val="24"/>
                <w:szCs w:val="20"/>
                <w:u w:val="single"/>
                <w:shd w:val="clear" w:color="auto" w:fill="FFFFFF"/>
              </w:rPr>
              <w:t>Обґрунтування</w:t>
            </w:r>
          </w:p>
          <w:p w:rsidR="00994685" w:rsidRDefault="00994685" w:rsidP="00994685">
            <w:pPr>
              <w:spacing w:line="240" w:lineRule="auto"/>
              <w:ind w:firstLine="589"/>
              <w:jc w:val="both"/>
              <w:rPr>
                <w:rFonts w:ascii="Times New Roman" w:eastAsiaTheme="minorHAnsi" w:hAnsi="Times New Roman" w:cs="Times New Roman"/>
                <w:sz w:val="24"/>
                <w:szCs w:val="24"/>
              </w:rPr>
            </w:pPr>
            <w:r>
              <w:rPr>
                <w:rFonts w:ascii="Times New Roman" w:hAnsi="Times New Roman" w:cs="Times New Roman"/>
                <w:sz w:val="24"/>
                <w:szCs w:val="24"/>
              </w:rPr>
              <w:t>Відмова від паперових документів та перехід на електронний документообіг є позитивним рішенням.</w:t>
            </w:r>
          </w:p>
          <w:p w:rsidR="00994685" w:rsidRPr="008C4430" w:rsidRDefault="00994685" w:rsidP="00994685">
            <w:pPr>
              <w:shd w:val="clear" w:color="auto" w:fill="FFFFFF"/>
              <w:spacing w:line="240" w:lineRule="auto"/>
              <w:ind w:firstLine="567"/>
              <w:jc w:val="both"/>
              <w:rPr>
                <w:rFonts w:ascii="Times New Roman" w:hAnsi="Times New Roman" w:cs="Times New Roman"/>
                <w:b/>
                <w:color w:val="000000" w:themeColor="text1"/>
                <w:sz w:val="24"/>
                <w:szCs w:val="24"/>
                <w:u w:val="single"/>
                <w:shd w:val="clear" w:color="auto" w:fill="FFFFFF"/>
              </w:rPr>
            </w:pPr>
            <w:r>
              <w:rPr>
                <w:rFonts w:ascii="Times New Roman" w:hAnsi="Times New Roman" w:cs="Times New Roman"/>
                <w:sz w:val="24"/>
                <w:szCs w:val="24"/>
              </w:rPr>
              <w:t>Проте, не можна змінювати положення про «</w:t>
            </w:r>
            <w:r>
              <w:rPr>
                <w:rFonts w:ascii="Times New Roman" w:hAnsi="Times New Roman" w:cs="Times New Roman"/>
                <w:i/>
                <w:iCs/>
                <w:sz w:val="24"/>
                <w:szCs w:val="24"/>
              </w:rPr>
              <w:t>передачу газу</w:t>
            </w:r>
            <w:r>
              <w:rPr>
                <w:rFonts w:ascii="Times New Roman" w:hAnsi="Times New Roman" w:cs="Times New Roman"/>
                <w:sz w:val="24"/>
                <w:szCs w:val="24"/>
              </w:rPr>
              <w:t>» на визначення «</w:t>
            </w:r>
            <w:r>
              <w:rPr>
                <w:rFonts w:ascii="Times New Roman" w:hAnsi="Times New Roman" w:cs="Times New Roman"/>
                <w:i/>
                <w:iCs/>
                <w:sz w:val="24"/>
                <w:szCs w:val="24"/>
              </w:rPr>
              <w:t>врегулювання щодобових небалансів</w:t>
            </w:r>
            <w:r>
              <w:rPr>
                <w:rFonts w:ascii="Times New Roman" w:hAnsi="Times New Roman" w:cs="Times New Roman"/>
                <w:sz w:val="24"/>
                <w:szCs w:val="24"/>
              </w:rPr>
              <w:t>». Зміна визначень викривить суть процесу «балансування», регламентованому Кодексом ГТС і Регламентом (ЕС) №312 та буде прямим порушенням норм Регламенту (ЕС) №312, а саме – ст.3, ст.11, ст.19, ст.25-26.</w:t>
            </w:r>
          </w:p>
        </w:tc>
        <w:tc>
          <w:tcPr>
            <w:tcW w:w="4724" w:type="dxa"/>
          </w:tcPr>
          <w:p w:rsidR="00994685" w:rsidRPr="0075233C" w:rsidRDefault="008D5CE1" w:rsidP="008D5CE1">
            <w:pPr>
              <w:shd w:val="clear" w:color="auto" w:fill="FFFFFF"/>
              <w:spacing w:line="240" w:lineRule="auto"/>
              <w:ind w:firstLine="567"/>
              <w:jc w:val="center"/>
              <w:rPr>
                <w:rFonts w:ascii="Times New Roman" w:eastAsia="Times New Roman" w:hAnsi="Times New Roman" w:cs="Times New Roman"/>
                <w:color w:val="000000" w:themeColor="text1"/>
                <w:sz w:val="24"/>
                <w:szCs w:val="24"/>
              </w:rPr>
            </w:pPr>
            <w:r w:rsidRPr="0077554E">
              <w:rPr>
                <w:rFonts w:ascii="Times New Roman" w:eastAsia="Times New Roman" w:hAnsi="Times New Roman" w:cs="Times New Roman"/>
                <w:b/>
                <w:sz w:val="24"/>
                <w:szCs w:val="24"/>
              </w:rPr>
              <w:t>Потребує обговорення</w:t>
            </w:r>
          </w:p>
        </w:tc>
      </w:tr>
      <w:tr w:rsidR="00994685" w:rsidRPr="0075233C" w:rsidTr="00C1756B">
        <w:tc>
          <w:tcPr>
            <w:tcW w:w="5906" w:type="dxa"/>
            <w:vMerge/>
          </w:tcPr>
          <w:p w:rsidR="00994685" w:rsidRPr="0075233C" w:rsidRDefault="00994685" w:rsidP="0075233C">
            <w:pPr>
              <w:pStyle w:val="rvps2"/>
              <w:tabs>
                <w:tab w:val="left" w:pos="426"/>
              </w:tabs>
              <w:spacing w:before="0" w:beforeAutospacing="0" w:after="0" w:afterAutospacing="0"/>
              <w:ind w:firstLine="567"/>
              <w:jc w:val="both"/>
              <w:textAlignment w:val="baseline"/>
              <w:rPr>
                <w:color w:val="000000" w:themeColor="text1"/>
              </w:rPr>
            </w:pPr>
          </w:p>
        </w:tc>
        <w:tc>
          <w:tcPr>
            <w:tcW w:w="4724" w:type="dxa"/>
          </w:tcPr>
          <w:p w:rsidR="00994685" w:rsidRDefault="00994685" w:rsidP="007A6C1B">
            <w:pPr>
              <w:shd w:val="clear" w:color="auto" w:fill="FFFFFF"/>
              <w:spacing w:line="240" w:lineRule="auto"/>
              <w:jc w:val="center"/>
              <w:rPr>
                <w:rFonts w:ascii="Times New Roman" w:hAnsi="Times New Roman" w:cs="Times New Roman"/>
                <w:b/>
                <w:color w:val="000000" w:themeColor="text1"/>
                <w:sz w:val="24"/>
                <w:szCs w:val="24"/>
                <w:u w:val="single"/>
                <w:shd w:val="clear" w:color="auto" w:fill="FFFFFF"/>
              </w:rPr>
            </w:pPr>
            <w:proofErr w:type="spellStart"/>
            <w:r w:rsidRPr="008C4430">
              <w:rPr>
                <w:rFonts w:ascii="Times New Roman" w:hAnsi="Times New Roman" w:cs="Times New Roman"/>
                <w:b/>
                <w:color w:val="000000" w:themeColor="text1"/>
                <w:sz w:val="24"/>
                <w:szCs w:val="24"/>
                <w:u w:val="single"/>
                <w:shd w:val="clear" w:color="auto" w:fill="FFFFFF"/>
              </w:rPr>
              <w:t>Бакулін</w:t>
            </w:r>
            <w:proofErr w:type="spellEnd"/>
            <w:r w:rsidRPr="008C4430">
              <w:rPr>
                <w:rFonts w:ascii="Times New Roman" w:hAnsi="Times New Roman" w:cs="Times New Roman"/>
                <w:b/>
                <w:color w:val="000000" w:themeColor="text1"/>
                <w:sz w:val="24"/>
                <w:szCs w:val="24"/>
                <w:u w:val="single"/>
                <w:shd w:val="clear" w:color="auto" w:fill="FFFFFF"/>
              </w:rPr>
              <w:t xml:space="preserve"> О. Ю.</w:t>
            </w:r>
          </w:p>
          <w:p w:rsidR="00994685" w:rsidRPr="008C4430" w:rsidRDefault="00994685" w:rsidP="005408AA">
            <w:pPr>
              <w:shd w:val="clear" w:color="auto" w:fill="FFFFFF"/>
              <w:spacing w:line="240" w:lineRule="auto"/>
              <w:ind w:firstLine="567"/>
              <w:jc w:val="both"/>
              <w:rPr>
                <w:rFonts w:ascii="Times New Roman" w:hAnsi="Times New Roman" w:cs="Times New Roman"/>
                <w:b/>
                <w:bCs/>
                <w:color w:val="000000" w:themeColor="text1"/>
                <w:sz w:val="24"/>
                <w:szCs w:val="20"/>
                <w:u w:val="single"/>
                <w:shd w:val="clear" w:color="auto" w:fill="FFFFFF"/>
              </w:rPr>
            </w:pPr>
            <w:r w:rsidRPr="008C4430">
              <w:rPr>
                <w:rFonts w:ascii="Times New Roman" w:hAnsi="Times New Roman" w:cs="Times New Roman"/>
                <w:b/>
                <w:bCs/>
                <w:color w:val="000000" w:themeColor="text1"/>
                <w:sz w:val="24"/>
                <w:szCs w:val="20"/>
                <w:u w:val="single"/>
                <w:shd w:val="clear" w:color="auto" w:fill="FFFFFF"/>
              </w:rPr>
              <w:t xml:space="preserve">Пропонує викласти в наступній редакції </w:t>
            </w:r>
          </w:p>
          <w:p w:rsidR="00994685" w:rsidRDefault="00994685" w:rsidP="005408AA">
            <w:pPr>
              <w:shd w:val="clear" w:color="auto" w:fill="FFFFFF"/>
              <w:spacing w:line="240" w:lineRule="auto"/>
              <w:ind w:firstLine="567"/>
              <w:jc w:val="both"/>
              <w:rPr>
                <w:rFonts w:ascii="Times New Roman" w:eastAsia="Times New Roman" w:hAnsi="Times New Roman" w:cs="Times New Roman"/>
                <w:b/>
                <w:bCs/>
                <w:color w:val="000000" w:themeColor="text1"/>
                <w:sz w:val="24"/>
                <w:szCs w:val="20"/>
                <w:u w:val="single"/>
              </w:rPr>
            </w:pPr>
            <w:r w:rsidRPr="005408AA">
              <w:rPr>
                <w:rFonts w:ascii="Times New Roman" w:eastAsia="Times New Roman" w:hAnsi="Times New Roman" w:cs="Times New Roman"/>
                <w:color w:val="000000" w:themeColor="text1"/>
                <w:sz w:val="24"/>
                <w:szCs w:val="20"/>
              </w:rPr>
              <w:t xml:space="preserve">15. У випадку якщо для балансуючої групи в цілому загальна вартість добових позитивних небалансів протягом розрахункового газового місяця перевищує загальну вартість добових негативних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повідомлення про розмір грошових коштів, які підлягають виплаті стороні, відповідальній за добовий небаланс групи, та односторонній </w:t>
            </w:r>
            <w:r w:rsidRPr="005408AA">
              <w:rPr>
                <w:rFonts w:ascii="Times New Roman" w:eastAsia="Times New Roman" w:hAnsi="Times New Roman" w:cs="Times New Roman"/>
                <w:b/>
                <w:bCs/>
                <w:color w:val="000000" w:themeColor="text1"/>
                <w:sz w:val="24"/>
                <w:szCs w:val="20"/>
                <w:u w:val="single"/>
              </w:rPr>
              <w:t xml:space="preserve">акт приймання природного газу </w:t>
            </w:r>
            <w:r w:rsidRPr="005408AA">
              <w:rPr>
                <w:rFonts w:ascii="Times New Roman" w:hAnsi="Times New Roman" w:cs="Times New Roman"/>
                <w:b/>
                <w:bCs/>
                <w:color w:val="000000" w:themeColor="text1"/>
                <w:sz w:val="24"/>
                <w:szCs w:val="20"/>
                <w:u w:val="single"/>
              </w:rPr>
              <w:t>в електронному вигляді з використанням електронного підпису</w:t>
            </w:r>
            <w:r w:rsidRPr="005408AA">
              <w:rPr>
                <w:rFonts w:ascii="Times New Roman" w:eastAsia="Times New Roman" w:hAnsi="Times New Roman" w:cs="Times New Roman"/>
                <w:b/>
                <w:bCs/>
                <w:color w:val="000000" w:themeColor="text1"/>
                <w:sz w:val="24"/>
                <w:szCs w:val="20"/>
                <w:u w:val="single"/>
              </w:rPr>
              <w:t xml:space="preserve"> уповноваженої особи. Оператор газотранспортної системи зобов’язаний здійснити оплату рахунка на оплату за добовий небаланс у строк до 20 числа місяця, наступного за розрахунковим.</w:t>
            </w:r>
          </w:p>
          <w:p w:rsidR="00994685" w:rsidRDefault="00994685" w:rsidP="007A6C1B">
            <w:pPr>
              <w:shd w:val="clear" w:color="auto" w:fill="FFFFFF"/>
              <w:spacing w:line="240" w:lineRule="auto"/>
              <w:jc w:val="center"/>
              <w:rPr>
                <w:rFonts w:ascii="Times New Roman" w:hAnsi="Times New Roman" w:cs="Times New Roman"/>
                <w:b/>
                <w:bCs/>
                <w:color w:val="000000" w:themeColor="text1"/>
                <w:sz w:val="24"/>
                <w:szCs w:val="20"/>
                <w:u w:val="single"/>
                <w:shd w:val="clear" w:color="auto" w:fill="FFFFFF"/>
              </w:rPr>
            </w:pPr>
            <w:r>
              <w:rPr>
                <w:rFonts w:ascii="Times New Roman" w:hAnsi="Times New Roman" w:cs="Times New Roman"/>
                <w:b/>
                <w:bCs/>
                <w:color w:val="000000" w:themeColor="text1"/>
                <w:sz w:val="24"/>
                <w:szCs w:val="20"/>
                <w:u w:val="single"/>
                <w:shd w:val="clear" w:color="auto" w:fill="FFFFFF"/>
              </w:rPr>
              <w:t>Обґрунтування</w:t>
            </w:r>
          </w:p>
          <w:p w:rsidR="00994685" w:rsidRPr="005408AA" w:rsidRDefault="00994685" w:rsidP="005408AA">
            <w:pPr>
              <w:shd w:val="clear" w:color="auto" w:fill="FFFFFF"/>
              <w:spacing w:line="240" w:lineRule="auto"/>
              <w:ind w:firstLine="709"/>
              <w:jc w:val="both"/>
              <w:rPr>
                <w:rFonts w:ascii="Times New Roman" w:hAnsi="Times New Roman" w:cs="Times New Roman"/>
                <w:color w:val="333333"/>
                <w:sz w:val="24"/>
                <w:szCs w:val="24"/>
              </w:rPr>
            </w:pPr>
            <w:r w:rsidRPr="005408AA">
              <w:rPr>
                <w:rFonts w:ascii="Times New Roman" w:hAnsi="Times New Roman" w:cs="Times New Roman"/>
                <w:color w:val="333333"/>
                <w:sz w:val="24"/>
                <w:szCs w:val="24"/>
              </w:rPr>
              <w:t>Відповідно до пунктів 3, 5 глави 3 розділу XIV </w:t>
            </w:r>
            <w:r w:rsidRPr="005408AA">
              <w:rPr>
                <w:rFonts w:ascii="Times New Roman" w:hAnsi="Times New Roman" w:cs="Times New Roman"/>
                <w:color w:val="000000"/>
                <w:sz w:val="24"/>
                <w:szCs w:val="24"/>
              </w:rPr>
              <w:t>Кодексу газотранспортної системи, затвердженого постановою НКРЕКП від 30.09.2015 № 2493, о</w:t>
            </w:r>
            <w:r w:rsidRPr="005408AA">
              <w:rPr>
                <w:rFonts w:ascii="Times New Roman" w:hAnsi="Times New Roman" w:cs="Times New Roman"/>
                <w:color w:val="333333"/>
                <w:sz w:val="24"/>
                <w:szCs w:val="24"/>
              </w:rPr>
              <w:t>ператор газотранспортної системи вчиняє балансуючі дії шляхом купівлі та продажу короткострокових стандартизованих продуктів та/або використання послуг балансування. З метою здійснення балансуючих дій оператор газотранспортної системи може в якості контрагента проводити  операції на торгових платформах.</w:t>
            </w:r>
          </w:p>
          <w:p w:rsidR="00994685" w:rsidRPr="005408AA" w:rsidRDefault="00994685" w:rsidP="005408AA">
            <w:pPr>
              <w:shd w:val="clear" w:color="auto" w:fill="FFFFFF"/>
              <w:spacing w:line="240" w:lineRule="auto"/>
              <w:ind w:firstLine="709"/>
              <w:jc w:val="both"/>
              <w:rPr>
                <w:rFonts w:ascii="Times New Roman" w:hAnsi="Times New Roman" w:cs="Times New Roman"/>
                <w:color w:val="333333"/>
                <w:sz w:val="24"/>
                <w:szCs w:val="24"/>
              </w:rPr>
            </w:pPr>
            <w:r w:rsidRPr="005408AA">
              <w:rPr>
                <w:rFonts w:ascii="Times New Roman" w:hAnsi="Times New Roman" w:cs="Times New Roman"/>
                <w:color w:val="333333"/>
                <w:sz w:val="24"/>
                <w:szCs w:val="24"/>
              </w:rPr>
              <w:t>Послуги балансування на теперішній час оператор ГТС не використовує. Залишається купівля – продаж природного газу, під час якої здійснюється рух природного газу як товару, що оформлюється відповідним актом.</w:t>
            </w:r>
          </w:p>
          <w:p w:rsidR="00994685" w:rsidRPr="005408AA" w:rsidRDefault="00994685" w:rsidP="005408AA">
            <w:pPr>
              <w:shd w:val="clear" w:color="auto" w:fill="FFFFFF"/>
              <w:spacing w:line="240" w:lineRule="auto"/>
              <w:ind w:firstLine="709"/>
              <w:jc w:val="both"/>
              <w:rPr>
                <w:rFonts w:ascii="Times New Roman" w:hAnsi="Times New Roman" w:cs="Times New Roman"/>
                <w:color w:val="333333"/>
                <w:sz w:val="24"/>
                <w:szCs w:val="24"/>
              </w:rPr>
            </w:pPr>
            <w:r w:rsidRPr="005408AA">
              <w:rPr>
                <w:rFonts w:ascii="Times New Roman" w:hAnsi="Times New Roman" w:cs="Times New Roman"/>
                <w:color w:val="333333"/>
                <w:sz w:val="24"/>
                <w:szCs w:val="24"/>
              </w:rPr>
              <w:t>Згідно з пунктом 6 глави 6 розділу XIV</w:t>
            </w:r>
            <w:r w:rsidRPr="005408AA">
              <w:rPr>
                <w:rFonts w:ascii="Times New Roman" w:hAnsi="Times New Roman" w:cs="Times New Roman"/>
                <w:color w:val="000000"/>
                <w:sz w:val="24"/>
                <w:szCs w:val="24"/>
              </w:rPr>
              <w:t xml:space="preserve"> Кодексу газотранспортної системи, затвердженого постановою НКРЕКП від 30.09.2015 № 2493, п</w:t>
            </w:r>
            <w:r w:rsidRPr="005408AA">
              <w:rPr>
                <w:rFonts w:ascii="Times New Roman" w:hAnsi="Times New Roman" w:cs="Times New Roman"/>
                <w:color w:val="333333"/>
                <w:sz w:val="24"/>
                <w:szCs w:val="24"/>
              </w:rPr>
              <w:t>лата за добовий небаланс застосовується таким чином:</w:t>
            </w:r>
          </w:p>
          <w:p w:rsidR="00994685" w:rsidRPr="005408AA" w:rsidRDefault="00994685" w:rsidP="005408AA">
            <w:pPr>
              <w:shd w:val="clear" w:color="auto" w:fill="FFFFFF"/>
              <w:spacing w:line="240" w:lineRule="auto"/>
              <w:ind w:firstLine="709"/>
              <w:jc w:val="both"/>
              <w:rPr>
                <w:rFonts w:ascii="Times New Roman" w:hAnsi="Times New Roman" w:cs="Times New Roman"/>
                <w:color w:val="333333"/>
                <w:sz w:val="24"/>
                <w:szCs w:val="24"/>
              </w:rPr>
            </w:pPr>
            <w:r w:rsidRPr="005408AA">
              <w:rPr>
                <w:rFonts w:ascii="Times New Roman" w:hAnsi="Times New Roman" w:cs="Times New Roman"/>
                <w:color w:val="333333"/>
                <w:sz w:val="24"/>
                <w:szCs w:val="24"/>
              </w:rPr>
              <w:t>якщо обсяг добового небалансу замовника послуг транспортування природного газу за газову добу є позитивним, то вважається, що замовник послуг транспортування природного газу на підставі попередньої згоди, наданої на умовах договору на транспортування природного газу, продав оператору газотранспортної системи природний газ в обсязі добового небалансу і, відповідно, має право на отримання грошових коштів від оператора газотранспортної системи у розмірі плати за добовий небаланс;</w:t>
            </w:r>
          </w:p>
          <w:p w:rsidR="00994685" w:rsidRPr="005408AA" w:rsidRDefault="00994685" w:rsidP="005408AA">
            <w:pPr>
              <w:shd w:val="clear" w:color="auto" w:fill="FFFFFF"/>
              <w:spacing w:line="240" w:lineRule="auto"/>
              <w:ind w:firstLine="709"/>
              <w:jc w:val="both"/>
              <w:rPr>
                <w:rFonts w:ascii="Times New Roman" w:hAnsi="Times New Roman" w:cs="Times New Roman"/>
                <w:color w:val="333333"/>
                <w:sz w:val="24"/>
                <w:szCs w:val="24"/>
              </w:rPr>
            </w:pPr>
            <w:r w:rsidRPr="005408AA">
              <w:rPr>
                <w:rFonts w:ascii="Times New Roman" w:hAnsi="Times New Roman" w:cs="Times New Roman"/>
                <w:color w:val="333333"/>
                <w:sz w:val="24"/>
                <w:szCs w:val="24"/>
              </w:rPr>
              <w:t>якщо добовий небаланс замовника послуг транспортування природного газу за газову добу є негативним, то вважається, що замовник послуг транспортування природного газу на підставі попередньої згоди, наданої на умовах договору на транспортування природного газу, придбав природний газ в оператора газотранспортної системи в обсязі добового небалансу та повинен сплатити оператору газотранспортної системи плату за добовий небаланс.</w:t>
            </w:r>
          </w:p>
          <w:p w:rsidR="00994685" w:rsidRPr="005408AA" w:rsidRDefault="00994685" w:rsidP="005408AA">
            <w:pPr>
              <w:shd w:val="clear" w:color="auto" w:fill="FFFFFF"/>
              <w:spacing w:line="240" w:lineRule="auto"/>
              <w:ind w:firstLine="709"/>
              <w:jc w:val="both"/>
              <w:rPr>
                <w:rFonts w:ascii="Times New Roman" w:hAnsi="Times New Roman" w:cs="Times New Roman"/>
                <w:color w:val="333333"/>
                <w:sz w:val="20"/>
                <w:szCs w:val="20"/>
              </w:rPr>
            </w:pPr>
            <w:r w:rsidRPr="005408AA">
              <w:rPr>
                <w:rFonts w:ascii="Times New Roman" w:hAnsi="Times New Roman" w:cs="Times New Roman"/>
                <w:color w:val="333333"/>
                <w:sz w:val="24"/>
                <w:szCs w:val="24"/>
              </w:rPr>
              <w:t>Відповідно до  наведеного положення, між оператором ГТС та замовниками також відбувається купівля-продаж природного газу як товару, який також оформлюється актом, який має відображати саме приймання-передачу таких обсягів газу.</w:t>
            </w:r>
          </w:p>
        </w:tc>
        <w:tc>
          <w:tcPr>
            <w:tcW w:w="4724" w:type="dxa"/>
          </w:tcPr>
          <w:p w:rsidR="00994685" w:rsidRPr="0075233C" w:rsidRDefault="008D5CE1" w:rsidP="008D5CE1">
            <w:pPr>
              <w:shd w:val="clear" w:color="auto" w:fill="FFFFFF"/>
              <w:spacing w:line="240" w:lineRule="auto"/>
              <w:ind w:firstLine="567"/>
              <w:jc w:val="center"/>
              <w:rPr>
                <w:rFonts w:ascii="Times New Roman" w:eastAsia="Times New Roman" w:hAnsi="Times New Roman" w:cs="Times New Roman"/>
                <w:color w:val="000000" w:themeColor="text1"/>
                <w:sz w:val="24"/>
                <w:szCs w:val="24"/>
              </w:rPr>
            </w:pPr>
            <w:r w:rsidRPr="0077554E">
              <w:rPr>
                <w:rFonts w:ascii="Times New Roman" w:eastAsia="Times New Roman" w:hAnsi="Times New Roman" w:cs="Times New Roman"/>
                <w:b/>
                <w:sz w:val="24"/>
                <w:szCs w:val="24"/>
              </w:rPr>
              <w:t>Потребує обговорення</w:t>
            </w:r>
          </w:p>
        </w:tc>
      </w:tr>
      <w:tr w:rsidR="0057284B" w:rsidRPr="0075233C" w:rsidTr="00475BFD">
        <w:tc>
          <w:tcPr>
            <w:tcW w:w="15354" w:type="dxa"/>
            <w:gridSpan w:val="3"/>
          </w:tcPr>
          <w:p w:rsidR="0057284B" w:rsidRPr="0075233C" w:rsidRDefault="0057284B" w:rsidP="0075233C">
            <w:pPr>
              <w:spacing w:line="240" w:lineRule="auto"/>
              <w:jc w:val="center"/>
              <w:rPr>
                <w:rFonts w:ascii="Times New Roman" w:hAnsi="Times New Roman" w:cs="Times New Roman"/>
                <w:b/>
                <w:bCs/>
                <w:color w:val="000000" w:themeColor="text1"/>
                <w:sz w:val="24"/>
                <w:szCs w:val="24"/>
                <w:shd w:val="clear" w:color="auto" w:fill="FFFFFF"/>
              </w:rPr>
            </w:pPr>
            <w:r w:rsidRPr="0075233C">
              <w:rPr>
                <w:rFonts w:ascii="Times New Roman" w:hAnsi="Times New Roman" w:cs="Times New Roman"/>
                <w:b/>
                <w:bCs/>
                <w:color w:val="000000" w:themeColor="text1"/>
                <w:sz w:val="24"/>
                <w:szCs w:val="24"/>
                <w:shd w:val="clear" w:color="auto" w:fill="FFFFFF"/>
              </w:rPr>
              <w:t>XІХ. Порядок проведення аукціонів розподілу потужності на міждержавних з’єднаннях</w:t>
            </w:r>
          </w:p>
        </w:tc>
      </w:tr>
      <w:tr w:rsidR="0057284B" w:rsidRPr="0075233C" w:rsidTr="00CB0AC7">
        <w:tc>
          <w:tcPr>
            <w:tcW w:w="15354" w:type="dxa"/>
            <w:gridSpan w:val="3"/>
          </w:tcPr>
          <w:p w:rsidR="0057284B" w:rsidRPr="0075233C" w:rsidRDefault="0057284B" w:rsidP="0075233C">
            <w:pPr>
              <w:spacing w:line="240" w:lineRule="auto"/>
              <w:jc w:val="center"/>
              <w:rPr>
                <w:rFonts w:ascii="Times New Roman" w:hAnsi="Times New Roman" w:cs="Times New Roman"/>
                <w:b/>
                <w:bCs/>
                <w:color w:val="000000" w:themeColor="text1"/>
                <w:sz w:val="24"/>
                <w:szCs w:val="24"/>
                <w:shd w:val="clear" w:color="auto" w:fill="FFFFFF"/>
              </w:rPr>
            </w:pPr>
            <w:r w:rsidRPr="0075233C">
              <w:rPr>
                <w:rFonts w:ascii="Times New Roman" w:hAnsi="Times New Roman" w:cs="Times New Roman"/>
                <w:b/>
                <w:bCs/>
                <w:color w:val="000000" w:themeColor="text1"/>
                <w:sz w:val="24"/>
                <w:szCs w:val="24"/>
                <w:shd w:val="clear" w:color="auto" w:fill="FFFFFF"/>
              </w:rPr>
              <w:t>1. Загальні умови</w:t>
            </w:r>
          </w:p>
        </w:tc>
      </w:tr>
      <w:tr w:rsidR="00C1756B" w:rsidRPr="0075233C" w:rsidTr="00C1756B">
        <w:tc>
          <w:tcPr>
            <w:tcW w:w="5906" w:type="dxa"/>
          </w:tcPr>
          <w:p w:rsidR="00C1756B" w:rsidRPr="0075233C" w:rsidRDefault="00C1756B" w:rsidP="0075233C">
            <w:pPr>
              <w:spacing w:line="240" w:lineRule="auto"/>
              <w:ind w:firstLine="567"/>
              <w:jc w:val="both"/>
              <w:rPr>
                <w:rFonts w:ascii="Times New Roman" w:eastAsia="Times New Roman" w:hAnsi="Times New Roman" w:cs="Times New Roman"/>
                <w:sz w:val="24"/>
                <w:szCs w:val="24"/>
              </w:rPr>
            </w:pPr>
            <w:r w:rsidRPr="0075233C">
              <w:rPr>
                <w:rFonts w:ascii="Times New Roman" w:eastAsia="Times New Roman" w:hAnsi="Times New Roman" w:cs="Times New Roman"/>
                <w:sz w:val="24"/>
                <w:szCs w:val="24"/>
              </w:rPr>
              <w:t>2. …</w:t>
            </w:r>
          </w:p>
          <w:p w:rsidR="00C1756B" w:rsidRPr="0075233C" w:rsidRDefault="00C1756B" w:rsidP="0075233C">
            <w:pPr>
              <w:spacing w:line="240" w:lineRule="auto"/>
              <w:ind w:firstLine="567"/>
              <w:jc w:val="both"/>
              <w:rPr>
                <w:rFonts w:ascii="Times New Roman" w:hAnsi="Times New Roman" w:cs="Times New Roman"/>
                <w:b/>
                <w:bCs/>
                <w:sz w:val="24"/>
                <w:szCs w:val="24"/>
              </w:rPr>
            </w:pPr>
            <w:r w:rsidRPr="0075233C">
              <w:rPr>
                <w:rFonts w:ascii="Times New Roman" w:eastAsia="Times New Roman" w:hAnsi="Times New Roman" w:cs="Times New Roman"/>
                <w:sz w:val="24"/>
                <w:szCs w:val="24"/>
              </w:rPr>
              <w:t xml:space="preserve">5) потужність протягом газової доби - потужність визначеного обсягу, доступна з певного часу протягом газової доби і до часу закінчення газової доби з постійним потоком. При цьому одиниця виміру потужності </w:t>
            </w:r>
            <w:r w:rsidRPr="0075233C">
              <w:rPr>
                <w:rFonts w:ascii="Times New Roman" w:eastAsia="Times New Roman" w:hAnsi="Times New Roman" w:cs="Times New Roman"/>
                <w:b/>
                <w:i/>
                <w:strike/>
                <w:sz w:val="24"/>
                <w:szCs w:val="24"/>
              </w:rPr>
              <w:t xml:space="preserve">протягом доби - тис куб. м/добу </w:t>
            </w:r>
            <w:r w:rsidRPr="0075233C">
              <w:rPr>
                <w:rFonts w:ascii="Times New Roman" w:hAnsi="Times New Roman" w:cs="Times New Roman"/>
                <w:b/>
                <w:bCs/>
                <w:sz w:val="24"/>
                <w:szCs w:val="24"/>
              </w:rPr>
              <w:t xml:space="preserve">для точок міждержавного з’єднання – </w:t>
            </w:r>
            <w:proofErr w:type="spellStart"/>
            <w:r w:rsidRPr="0075233C">
              <w:rPr>
                <w:rFonts w:ascii="Times New Roman" w:hAnsi="Times New Roman" w:cs="Times New Roman"/>
                <w:b/>
                <w:bCs/>
                <w:sz w:val="24"/>
                <w:szCs w:val="24"/>
              </w:rPr>
              <w:t>МВт·год</w:t>
            </w:r>
            <w:proofErr w:type="spellEnd"/>
            <w:r w:rsidRPr="0075233C">
              <w:rPr>
                <w:rFonts w:ascii="Times New Roman" w:hAnsi="Times New Roman" w:cs="Times New Roman"/>
                <w:b/>
                <w:bCs/>
                <w:sz w:val="24"/>
                <w:szCs w:val="24"/>
              </w:rPr>
              <w:t>/добу.</w:t>
            </w:r>
          </w:p>
          <w:p w:rsidR="00C1756B" w:rsidRPr="0075233C" w:rsidRDefault="00C1756B" w:rsidP="0075233C">
            <w:pPr>
              <w:spacing w:line="240" w:lineRule="auto"/>
              <w:ind w:firstLine="567"/>
              <w:jc w:val="both"/>
              <w:rPr>
                <w:rFonts w:ascii="Times New Roman" w:hAnsi="Times New Roman" w:cs="Times New Roman"/>
                <w:sz w:val="24"/>
                <w:szCs w:val="24"/>
              </w:rPr>
            </w:pPr>
            <w:r w:rsidRPr="0075233C">
              <w:rPr>
                <w:rFonts w:ascii="Times New Roman" w:hAnsi="Times New Roman" w:cs="Times New Roman"/>
                <w:b/>
                <w:bCs/>
                <w:sz w:val="24"/>
                <w:szCs w:val="24"/>
              </w:rPr>
              <w:t xml:space="preserve">У разі проведення аукціону розподілу об’єднаної потужності в одиницях </w:t>
            </w:r>
            <w:proofErr w:type="spellStart"/>
            <w:r w:rsidRPr="0075233C">
              <w:rPr>
                <w:rFonts w:ascii="Times New Roman" w:hAnsi="Times New Roman" w:cs="Times New Roman"/>
                <w:b/>
                <w:bCs/>
                <w:sz w:val="24"/>
                <w:szCs w:val="24"/>
              </w:rPr>
              <w:t>МВт·год</w:t>
            </w:r>
            <w:proofErr w:type="spellEnd"/>
            <w:r w:rsidRPr="0075233C">
              <w:rPr>
                <w:rFonts w:ascii="Times New Roman" w:hAnsi="Times New Roman" w:cs="Times New Roman"/>
                <w:b/>
                <w:bCs/>
                <w:sz w:val="24"/>
                <w:szCs w:val="24"/>
              </w:rPr>
              <w:t xml:space="preserve">/год оператор газотранспортної системи розраховує стартову ціну такого аукціону шляхом множення тарифу, визначеного в </w:t>
            </w:r>
            <w:proofErr w:type="spellStart"/>
            <w:r w:rsidRPr="0075233C">
              <w:rPr>
                <w:rFonts w:ascii="Times New Roman" w:hAnsi="Times New Roman" w:cs="Times New Roman"/>
                <w:b/>
                <w:bCs/>
                <w:sz w:val="24"/>
                <w:szCs w:val="24"/>
              </w:rPr>
              <w:t>МВт·год</w:t>
            </w:r>
            <w:proofErr w:type="spellEnd"/>
            <w:r w:rsidRPr="0075233C">
              <w:rPr>
                <w:rFonts w:ascii="Times New Roman" w:hAnsi="Times New Roman" w:cs="Times New Roman"/>
                <w:b/>
                <w:bCs/>
                <w:sz w:val="24"/>
                <w:szCs w:val="24"/>
              </w:rPr>
              <w:t>/добу, на кількість годин у періоді розподілу потужності.</w:t>
            </w:r>
          </w:p>
        </w:tc>
        <w:tc>
          <w:tcPr>
            <w:tcW w:w="4724" w:type="dxa"/>
          </w:tcPr>
          <w:p w:rsidR="000A4FBA" w:rsidRPr="0075233C" w:rsidRDefault="000A4FBA" w:rsidP="0075233C">
            <w:pPr>
              <w:tabs>
                <w:tab w:val="left" w:pos="900"/>
              </w:tabs>
              <w:spacing w:line="240" w:lineRule="auto"/>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ТОВ «Оператор ГТС України»</w:t>
            </w:r>
          </w:p>
          <w:p w:rsidR="000A4FBA" w:rsidRPr="0075233C" w:rsidRDefault="000A4FBA" w:rsidP="0075233C">
            <w:pPr>
              <w:spacing w:line="240" w:lineRule="auto"/>
              <w:ind w:firstLine="567"/>
              <w:jc w:val="both"/>
              <w:rPr>
                <w:rFonts w:ascii="Times New Roman" w:eastAsia="Times New Roman" w:hAnsi="Times New Roman" w:cs="Times New Roman"/>
                <w:sz w:val="24"/>
                <w:szCs w:val="24"/>
              </w:rPr>
            </w:pPr>
            <w:r w:rsidRPr="0075233C">
              <w:rPr>
                <w:rFonts w:ascii="Times New Roman" w:eastAsia="Times New Roman" w:hAnsi="Times New Roman" w:cs="Times New Roman"/>
                <w:sz w:val="24"/>
                <w:szCs w:val="24"/>
              </w:rPr>
              <w:t>2. …</w:t>
            </w:r>
          </w:p>
          <w:p w:rsidR="000A4FBA" w:rsidRPr="0075233C" w:rsidRDefault="000A4FBA" w:rsidP="0075233C">
            <w:pPr>
              <w:shd w:val="clear" w:color="auto" w:fill="FFFFFF"/>
              <w:spacing w:line="240" w:lineRule="auto"/>
              <w:ind w:firstLine="567"/>
              <w:jc w:val="both"/>
              <w:rPr>
                <w:rFonts w:ascii="Times New Roman" w:hAnsi="Times New Roman" w:cs="Times New Roman"/>
                <w:strike/>
                <w:sz w:val="24"/>
                <w:szCs w:val="24"/>
                <w:shd w:val="clear" w:color="auto" w:fill="FFFFFF"/>
                <w:lang w:val="ru-RU"/>
              </w:rPr>
            </w:pPr>
            <w:r w:rsidRPr="0075233C">
              <w:rPr>
                <w:rFonts w:ascii="Times New Roman" w:eastAsia="Times New Roman" w:hAnsi="Times New Roman" w:cs="Times New Roman"/>
                <w:sz w:val="24"/>
                <w:szCs w:val="24"/>
              </w:rPr>
              <w:t xml:space="preserve">5) потужність протягом газової доби - потужність визначеного обсягу, доступна з певного часу протягом газової доби і до часу закінчення газової доби з постійним потоком. </w:t>
            </w:r>
            <w:r w:rsidRPr="0075233C">
              <w:rPr>
                <w:rFonts w:ascii="Times New Roman" w:hAnsi="Times New Roman" w:cs="Times New Roman"/>
                <w:strike/>
                <w:sz w:val="24"/>
                <w:szCs w:val="24"/>
                <w:shd w:val="clear" w:color="auto" w:fill="FFFFFF"/>
              </w:rPr>
              <w:t>При цьому одиниця виміру потужності протягом доби - тис куб. м/добу.</w:t>
            </w:r>
            <w:r w:rsidRPr="0075233C">
              <w:rPr>
                <w:rFonts w:ascii="Times New Roman" w:hAnsi="Times New Roman" w:cs="Times New Roman"/>
                <w:sz w:val="24"/>
                <w:szCs w:val="24"/>
                <w:shd w:val="clear" w:color="auto" w:fill="FFFFFF"/>
              </w:rPr>
              <w:t>¶</w:t>
            </w:r>
          </w:p>
          <w:p w:rsidR="000A4FBA" w:rsidRPr="0075233C" w:rsidRDefault="000A4FBA" w:rsidP="0075233C">
            <w:pPr>
              <w:shd w:val="clear" w:color="auto" w:fill="FFFFFF"/>
              <w:spacing w:line="240" w:lineRule="auto"/>
              <w:ind w:firstLine="567"/>
              <w:jc w:val="both"/>
              <w:rPr>
                <w:rFonts w:ascii="Times New Roman" w:hAnsi="Times New Roman" w:cs="Times New Roman"/>
                <w:sz w:val="24"/>
                <w:szCs w:val="24"/>
                <w:shd w:val="clear" w:color="auto" w:fill="FFFFFF"/>
              </w:rPr>
            </w:pPr>
            <w:r w:rsidRPr="0075233C">
              <w:rPr>
                <w:rFonts w:ascii="Times New Roman" w:hAnsi="Times New Roman" w:cs="Times New Roman"/>
                <w:b/>
                <w:bCs/>
                <w:sz w:val="24"/>
                <w:szCs w:val="24"/>
                <w:shd w:val="clear" w:color="auto" w:fill="FFFFFF"/>
              </w:rPr>
              <w:t xml:space="preserve">При цьому одиниця виміру </w:t>
            </w:r>
            <w:r w:rsidRPr="0075233C">
              <w:rPr>
                <w:rFonts w:ascii="Times New Roman" w:hAnsi="Times New Roman" w:cs="Times New Roman"/>
                <w:b/>
                <w:bCs/>
                <w:iCs/>
                <w:sz w:val="24"/>
                <w:szCs w:val="24"/>
                <w:shd w:val="clear" w:color="auto" w:fill="FFFFFF"/>
              </w:rPr>
              <w:t>потужності</w:t>
            </w:r>
            <w:r w:rsidRPr="0075233C">
              <w:rPr>
                <w:rFonts w:ascii="Times New Roman" w:hAnsi="Times New Roman" w:cs="Times New Roman"/>
                <w:bCs/>
                <w:iCs/>
                <w:sz w:val="24"/>
                <w:szCs w:val="24"/>
                <w:shd w:val="clear" w:color="auto" w:fill="FFFFFF"/>
              </w:rPr>
              <w:t xml:space="preserve"> </w:t>
            </w:r>
            <w:r w:rsidRPr="0075233C">
              <w:rPr>
                <w:rFonts w:ascii="Times New Roman" w:hAnsi="Times New Roman" w:cs="Times New Roman"/>
                <w:b/>
                <w:sz w:val="24"/>
                <w:szCs w:val="24"/>
              </w:rPr>
              <w:t xml:space="preserve">для внутрішніх точок – тис. куб. м/добу, для точок міждержавного з’єднання – </w:t>
            </w:r>
            <w:proofErr w:type="spellStart"/>
            <w:r w:rsidRPr="0075233C">
              <w:rPr>
                <w:rFonts w:ascii="Times New Roman" w:hAnsi="Times New Roman" w:cs="Times New Roman"/>
                <w:b/>
                <w:sz w:val="24"/>
                <w:szCs w:val="24"/>
              </w:rPr>
              <w:t>МВт·год</w:t>
            </w:r>
            <w:proofErr w:type="spellEnd"/>
            <w:r w:rsidRPr="0075233C">
              <w:rPr>
                <w:rFonts w:ascii="Times New Roman" w:hAnsi="Times New Roman" w:cs="Times New Roman"/>
                <w:b/>
                <w:sz w:val="24"/>
                <w:szCs w:val="24"/>
              </w:rPr>
              <w:t>/добу.</w:t>
            </w:r>
          </w:p>
          <w:p w:rsidR="00277620" w:rsidRPr="000812F0" w:rsidRDefault="000A4FBA" w:rsidP="0075233C">
            <w:pPr>
              <w:spacing w:line="240" w:lineRule="auto"/>
              <w:ind w:firstLine="709"/>
              <w:jc w:val="both"/>
              <w:rPr>
                <w:rFonts w:ascii="Times New Roman" w:eastAsia="Times New Roman" w:hAnsi="Times New Roman" w:cs="Times New Roman"/>
                <w:bCs/>
                <w:iCs/>
                <w:color w:val="000000" w:themeColor="text1"/>
                <w:sz w:val="24"/>
                <w:szCs w:val="24"/>
              </w:rPr>
            </w:pPr>
            <w:r w:rsidRPr="000812F0">
              <w:rPr>
                <w:rFonts w:ascii="Times New Roman" w:eastAsia="Times New Roman" w:hAnsi="Times New Roman" w:cs="Times New Roman"/>
                <w:bCs/>
                <w:iCs/>
                <w:color w:val="000000" w:themeColor="text1"/>
                <w:sz w:val="24"/>
                <w:szCs w:val="24"/>
              </w:rPr>
              <w:t>…</w:t>
            </w:r>
          </w:p>
          <w:p w:rsidR="000A4FBA" w:rsidRPr="0075233C" w:rsidRDefault="000A4FBA" w:rsidP="0075233C">
            <w:pPr>
              <w:spacing w:line="240" w:lineRule="auto"/>
              <w:ind w:firstLine="709"/>
              <w:jc w:val="both"/>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Обґрунтування</w:t>
            </w:r>
          </w:p>
          <w:p w:rsidR="00277620" w:rsidRPr="000812F0" w:rsidRDefault="00277620" w:rsidP="0075233C">
            <w:pPr>
              <w:spacing w:line="240" w:lineRule="auto"/>
              <w:ind w:firstLine="709"/>
              <w:jc w:val="both"/>
              <w:rPr>
                <w:rFonts w:ascii="Times New Roman" w:eastAsia="Times New Roman" w:hAnsi="Times New Roman" w:cs="Times New Roman"/>
                <w:bCs/>
                <w:iCs/>
                <w:color w:val="000000" w:themeColor="text1"/>
                <w:sz w:val="24"/>
                <w:szCs w:val="24"/>
              </w:rPr>
            </w:pPr>
            <w:r w:rsidRPr="0075233C">
              <w:rPr>
                <w:rFonts w:ascii="Times New Roman" w:eastAsia="Times New Roman" w:hAnsi="Times New Roman" w:cs="Times New Roman"/>
                <w:bCs/>
                <w:iCs/>
                <w:color w:val="000000" w:themeColor="text1"/>
                <w:sz w:val="24"/>
                <w:szCs w:val="24"/>
              </w:rPr>
              <w:t>Пропонується відокремити положення щодо</w:t>
            </w:r>
            <w:r w:rsidRPr="0075233C">
              <w:rPr>
                <w:rFonts w:ascii="Times New Roman" w:hAnsi="Times New Roman" w:cs="Times New Roman"/>
                <w:bCs/>
                <w:sz w:val="24"/>
                <w:szCs w:val="24"/>
                <w:shd w:val="clear" w:color="auto" w:fill="FFFFFF"/>
              </w:rPr>
              <w:t xml:space="preserve"> одиниця виміру </w:t>
            </w:r>
            <w:r w:rsidRPr="0075233C">
              <w:rPr>
                <w:rFonts w:ascii="Times New Roman" w:hAnsi="Times New Roman" w:cs="Times New Roman"/>
                <w:bCs/>
                <w:iCs/>
                <w:sz w:val="24"/>
                <w:szCs w:val="24"/>
                <w:shd w:val="clear" w:color="auto" w:fill="FFFFFF"/>
              </w:rPr>
              <w:t xml:space="preserve">потужності </w:t>
            </w:r>
            <w:r w:rsidRPr="0075233C">
              <w:rPr>
                <w:rFonts w:ascii="Times New Roman" w:hAnsi="Times New Roman" w:cs="Times New Roman"/>
                <w:bCs/>
                <w:sz w:val="24"/>
                <w:szCs w:val="24"/>
              </w:rPr>
              <w:t xml:space="preserve">для внутрішніх точок – тис. куб. м/добу, для точок міждержавного з’єднання – </w:t>
            </w:r>
            <w:proofErr w:type="spellStart"/>
            <w:r w:rsidRPr="0075233C">
              <w:rPr>
                <w:rFonts w:ascii="Times New Roman" w:hAnsi="Times New Roman" w:cs="Times New Roman"/>
                <w:bCs/>
                <w:sz w:val="24"/>
                <w:szCs w:val="24"/>
              </w:rPr>
              <w:t>МВт·год</w:t>
            </w:r>
            <w:proofErr w:type="spellEnd"/>
            <w:r w:rsidRPr="0075233C">
              <w:rPr>
                <w:rFonts w:ascii="Times New Roman" w:hAnsi="Times New Roman" w:cs="Times New Roman"/>
                <w:bCs/>
                <w:sz w:val="24"/>
                <w:szCs w:val="24"/>
              </w:rPr>
              <w:t>/добу окремим абзацом, щоб відповідні положення застосовувались як до потужності «на добу наперед», так і до потужності «протягом доби».</w:t>
            </w:r>
          </w:p>
          <w:p w:rsidR="00C1756B" w:rsidRPr="0075233C" w:rsidRDefault="00C1756B" w:rsidP="0075233C">
            <w:pPr>
              <w:spacing w:line="240" w:lineRule="auto"/>
              <w:ind w:firstLine="567"/>
              <w:jc w:val="both"/>
              <w:rPr>
                <w:rFonts w:ascii="Times New Roman" w:eastAsia="Times New Roman" w:hAnsi="Times New Roman" w:cs="Times New Roman"/>
                <w:sz w:val="24"/>
                <w:szCs w:val="24"/>
              </w:rPr>
            </w:pPr>
          </w:p>
        </w:tc>
        <w:tc>
          <w:tcPr>
            <w:tcW w:w="4724" w:type="dxa"/>
          </w:tcPr>
          <w:p w:rsidR="00C1756B" w:rsidRPr="004E35C9" w:rsidRDefault="004E35C9" w:rsidP="004E35C9">
            <w:pPr>
              <w:spacing w:line="240" w:lineRule="auto"/>
              <w:ind w:firstLine="567"/>
              <w:jc w:val="center"/>
              <w:rPr>
                <w:rFonts w:ascii="Times New Roman" w:eastAsia="Times New Roman" w:hAnsi="Times New Roman" w:cs="Times New Roman"/>
                <w:b/>
                <w:sz w:val="24"/>
                <w:szCs w:val="24"/>
              </w:rPr>
            </w:pPr>
            <w:r w:rsidRPr="004E35C9">
              <w:rPr>
                <w:rFonts w:ascii="Times New Roman" w:eastAsia="Times New Roman" w:hAnsi="Times New Roman" w:cs="Times New Roman"/>
                <w:b/>
                <w:sz w:val="24"/>
                <w:szCs w:val="24"/>
              </w:rPr>
              <w:t>Попередньо приймається</w:t>
            </w:r>
          </w:p>
          <w:p w:rsidR="004E35C9" w:rsidRPr="0075233C" w:rsidRDefault="004E35C9" w:rsidP="0075233C">
            <w:pPr>
              <w:spacing w:line="240" w:lineRule="auto"/>
              <w:ind w:firstLine="567"/>
              <w:jc w:val="both"/>
              <w:rPr>
                <w:rFonts w:ascii="Times New Roman" w:eastAsia="Times New Roman" w:hAnsi="Times New Roman" w:cs="Times New Roman"/>
                <w:sz w:val="24"/>
                <w:szCs w:val="24"/>
              </w:rPr>
            </w:pPr>
          </w:p>
        </w:tc>
      </w:tr>
      <w:tr w:rsidR="0057284B" w:rsidRPr="0075233C" w:rsidTr="00145F40">
        <w:tc>
          <w:tcPr>
            <w:tcW w:w="15354" w:type="dxa"/>
            <w:gridSpan w:val="3"/>
          </w:tcPr>
          <w:p w:rsidR="0057284B" w:rsidRPr="0075233C" w:rsidRDefault="0057284B" w:rsidP="0075233C">
            <w:pPr>
              <w:spacing w:line="240" w:lineRule="auto"/>
              <w:jc w:val="center"/>
              <w:rPr>
                <w:rFonts w:ascii="Times New Roman" w:eastAsia="Times New Roman" w:hAnsi="Times New Roman" w:cs="Times New Roman"/>
                <w:b/>
                <w:i/>
                <w:color w:val="000000" w:themeColor="text1"/>
                <w:sz w:val="24"/>
                <w:szCs w:val="24"/>
              </w:rPr>
            </w:pPr>
            <w:r w:rsidRPr="0075233C">
              <w:rPr>
                <w:rFonts w:ascii="Times New Roman" w:eastAsia="Times New Roman" w:hAnsi="Times New Roman" w:cs="Times New Roman"/>
                <w:b/>
                <w:i/>
                <w:color w:val="000000" w:themeColor="text1"/>
                <w:sz w:val="24"/>
                <w:szCs w:val="24"/>
              </w:rPr>
              <w:t>ЗМІНИ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p>
        </w:tc>
      </w:tr>
      <w:tr w:rsidR="0057284B" w:rsidRPr="0075233C" w:rsidTr="002373F2">
        <w:tc>
          <w:tcPr>
            <w:tcW w:w="15354" w:type="dxa"/>
            <w:gridSpan w:val="3"/>
          </w:tcPr>
          <w:p w:rsidR="0057284B" w:rsidRPr="0075233C" w:rsidRDefault="0057284B" w:rsidP="0075233C">
            <w:pPr>
              <w:pStyle w:val="1"/>
              <w:adjustRightInd w:val="0"/>
              <w:spacing w:after="0" w:line="240" w:lineRule="auto"/>
              <w:ind w:left="0" w:firstLine="539"/>
              <w:jc w:val="center"/>
              <w:rPr>
                <w:rFonts w:ascii="Times New Roman" w:eastAsia="Calibri" w:hAnsi="Times New Roman"/>
                <w:b/>
                <w:bCs/>
                <w:color w:val="000000" w:themeColor="text1"/>
                <w:sz w:val="24"/>
                <w:szCs w:val="24"/>
                <w:shd w:val="clear" w:color="auto" w:fill="FFFFFF"/>
                <w:lang w:val="uk-UA" w:eastAsia="uk-UA"/>
              </w:rPr>
            </w:pPr>
            <w:r w:rsidRPr="0075233C">
              <w:rPr>
                <w:rFonts w:ascii="Times New Roman" w:eastAsia="Calibri" w:hAnsi="Times New Roman"/>
                <w:b/>
                <w:bCs/>
                <w:color w:val="000000" w:themeColor="text1"/>
                <w:sz w:val="24"/>
                <w:szCs w:val="24"/>
                <w:shd w:val="clear" w:color="auto" w:fill="FFFFFF"/>
                <w:lang w:val="uk-UA" w:eastAsia="uk-UA"/>
              </w:rPr>
              <w:t>І. Загальні положення</w:t>
            </w:r>
          </w:p>
        </w:tc>
      </w:tr>
      <w:tr w:rsidR="001B3123" w:rsidRPr="0075233C" w:rsidTr="00296804">
        <w:tc>
          <w:tcPr>
            <w:tcW w:w="15354" w:type="dxa"/>
            <w:gridSpan w:val="3"/>
          </w:tcPr>
          <w:p w:rsidR="001B3123" w:rsidRPr="0075233C" w:rsidRDefault="001B3123" w:rsidP="001B3123">
            <w:pPr>
              <w:spacing w:line="240" w:lineRule="auto"/>
              <w:ind w:firstLine="709"/>
              <w:jc w:val="center"/>
              <w:rPr>
                <w:rFonts w:ascii="Times New Roman" w:hAnsi="Times New Roman" w:cs="Times New Roman"/>
                <w:b/>
                <w:bCs/>
                <w:color w:val="000000" w:themeColor="text1"/>
                <w:sz w:val="24"/>
                <w:szCs w:val="24"/>
                <w:shd w:val="clear" w:color="auto" w:fill="FFFFFF"/>
              </w:rPr>
            </w:pPr>
            <w:r w:rsidRPr="0075233C">
              <w:rPr>
                <w:rFonts w:ascii="Times New Roman" w:hAnsi="Times New Roman" w:cs="Times New Roman"/>
                <w:b/>
                <w:bCs/>
                <w:color w:val="000000" w:themeColor="text1"/>
                <w:sz w:val="24"/>
                <w:szCs w:val="24"/>
                <w:shd w:val="clear" w:color="auto" w:fill="FFFFFF"/>
              </w:rPr>
              <w:t>VI. Формування тарифів на послуги транспортування природного газу для точок входу та виходу в/з газотранспортну(</w:t>
            </w:r>
            <w:proofErr w:type="spellStart"/>
            <w:r w:rsidRPr="0075233C">
              <w:rPr>
                <w:rFonts w:ascii="Times New Roman" w:hAnsi="Times New Roman" w:cs="Times New Roman"/>
                <w:b/>
                <w:bCs/>
                <w:color w:val="000000" w:themeColor="text1"/>
                <w:sz w:val="24"/>
                <w:szCs w:val="24"/>
                <w:shd w:val="clear" w:color="auto" w:fill="FFFFFF"/>
              </w:rPr>
              <w:t>ої</w:t>
            </w:r>
            <w:proofErr w:type="spellEnd"/>
            <w:r w:rsidRPr="0075233C">
              <w:rPr>
                <w:rFonts w:ascii="Times New Roman" w:hAnsi="Times New Roman" w:cs="Times New Roman"/>
                <w:b/>
                <w:bCs/>
                <w:color w:val="000000" w:themeColor="text1"/>
                <w:sz w:val="24"/>
                <w:szCs w:val="24"/>
                <w:shd w:val="clear" w:color="auto" w:fill="FFFFFF"/>
              </w:rPr>
              <w:t>) систему(и)</w:t>
            </w:r>
          </w:p>
        </w:tc>
      </w:tr>
      <w:tr w:rsidR="00C1756B" w:rsidRPr="0075233C" w:rsidTr="00C1756B">
        <w:tc>
          <w:tcPr>
            <w:tcW w:w="5906" w:type="dxa"/>
          </w:tcPr>
          <w:p w:rsidR="00C1756B" w:rsidRPr="0075233C" w:rsidRDefault="00C1756B" w:rsidP="0075233C">
            <w:pPr>
              <w:spacing w:line="240" w:lineRule="auto"/>
              <w:ind w:firstLine="709"/>
              <w:jc w:val="both"/>
              <w:rPr>
                <w:rFonts w:ascii="Times New Roman" w:hAnsi="Times New Roman" w:cs="Times New Roman"/>
                <w:sz w:val="24"/>
                <w:szCs w:val="24"/>
                <w:lang w:val="x-none"/>
              </w:rPr>
            </w:pPr>
            <w:r w:rsidRPr="0075233C">
              <w:rPr>
                <w:rFonts w:ascii="Times New Roman" w:hAnsi="Times New Roman" w:cs="Times New Roman"/>
                <w:sz w:val="24"/>
                <w:szCs w:val="24"/>
                <w:lang w:val="x-none"/>
              </w:rPr>
              <w:t>10. Тарифи на послуги транспортування природного газу для точок входу та точок виходу в/з газотранспортну(</w:t>
            </w:r>
            <w:proofErr w:type="spellStart"/>
            <w:r w:rsidRPr="0075233C">
              <w:rPr>
                <w:rFonts w:ascii="Times New Roman" w:hAnsi="Times New Roman" w:cs="Times New Roman"/>
                <w:sz w:val="24"/>
                <w:szCs w:val="24"/>
                <w:lang w:val="x-none"/>
              </w:rPr>
              <w:t>ої</w:t>
            </w:r>
            <w:proofErr w:type="spellEnd"/>
            <w:r w:rsidRPr="0075233C">
              <w:rPr>
                <w:rFonts w:ascii="Times New Roman" w:hAnsi="Times New Roman" w:cs="Times New Roman"/>
                <w:sz w:val="24"/>
                <w:szCs w:val="24"/>
                <w:lang w:val="x-none"/>
              </w:rPr>
              <w:t xml:space="preserve">) систему(и) на міждержавному з’єднанні встановлюються в доларах США або в іншій іноземній валюті за курсом Національного банку України на дату їх установлення НКРЕКП. </w:t>
            </w:r>
          </w:p>
          <w:p w:rsidR="00C1756B" w:rsidRPr="0075233C" w:rsidRDefault="00C1756B" w:rsidP="0075233C">
            <w:pPr>
              <w:spacing w:line="240" w:lineRule="auto"/>
              <w:ind w:firstLine="709"/>
              <w:jc w:val="both"/>
              <w:rPr>
                <w:rFonts w:ascii="Times New Roman" w:hAnsi="Times New Roman" w:cs="Times New Roman"/>
                <w:sz w:val="24"/>
                <w:szCs w:val="24"/>
                <w:lang w:val="x-none"/>
              </w:rPr>
            </w:pPr>
            <w:r w:rsidRPr="0075233C">
              <w:rPr>
                <w:rFonts w:ascii="Times New Roman" w:hAnsi="Times New Roman" w:cs="Times New Roman"/>
                <w:b/>
                <w:color w:val="000000"/>
                <w:sz w:val="24"/>
                <w:szCs w:val="24"/>
                <w:lang w:val="x-none"/>
              </w:rPr>
              <w:t>У випадку необхідності визначення тарифів на послуги транспортування природного газу для точок входу та точок виходу в/з газотранспортну(</w:t>
            </w:r>
            <w:proofErr w:type="spellStart"/>
            <w:r w:rsidRPr="0075233C">
              <w:rPr>
                <w:rFonts w:ascii="Times New Roman" w:hAnsi="Times New Roman" w:cs="Times New Roman"/>
                <w:b/>
                <w:color w:val="000000"/>
                <w:sz w:val="24"/>
                <w:szCs w:val="24"/>
                <w:lang w:val="x-none"/>
              </w:rPr>
              <w:t>ої</w:t>
            </w:r>
            <w:proofErr w:type="spellEnd"/>
            <w:r w:rsidRPr="0075233C">
              <w:rPr>
                <w:rFonts w:ascii="Times New Roman" w:hAnsi="Times New Roman" w:cs="Times New Roman"/>
                <w:b/>
                <w:color w:val="000000"/>
                <w:sz w:val="24"/>
                <w:szCs w:val="24"/>
                <w:lang w:val="x-none"/>
              </w:rPr>
              <w:t xml:space="preserve">) систему(и) на міждержавному з’єднанні у </w:t>
            </w:r>
            <w:proofErr w:type="spellStart"/>
            <w:r w:rsidRPr="0075233C">
              <w:rPr>
                <w:rFonts w:ascii="Times New Roman" w:hAnsi="Times New Roman" w:cs="Times New Roman"/>
                <w:b/>
                <w:color w:val="000000"/>
                <w:sz w:val="24"/>
                <w:szCs w:val="24"/>
                <w:lang w:val="x-none"/>
              </w:rPr>
              <w:t>МВт·год</w:t>
            </w:r>
            <w:proofErr w:type="spellEnd"/>
            <w:r w:rsidRPr="0075233C">
              <w:rPr>
                <w:rFonts w:ascii="Times New Roman" w:hAnsi="Times New Roman" w:cs="Times New Roman"/>
                <w:b/>
                <w:color w:val="000000"/>
                <w:sz w:val="24"/>
                <w:szCs w:val="24"/>
                <w:lang w:val="x-none"/>
              </w:rPr>
              <w:t>/добу без уточнення/коригування діючих тарифів на послуги транспортування природного газу для точок входу та точок виходу в/з газотранспортну(</w:t>
            </w:r>
            <w:proofErr w:type="spellStart"/>
            <w:r w:rsidRPr="0075233C">
              <w:rPr>
                <w:rFonts w:ascii="Times New Roman" w:hAnsi="Times New Roman" w:cs="Times New Roman"/>
                <w:b/>
                <w:color w:val="000000"/>
                <w:sz w:val="24"/>
                <w:szCs w:val="24"/>
                <w:lang w:val="x-none"/>
              </w:rPr>
              <w:t>ої</w:t>
            </w:r>
            <w:proofErr w:type="spellEnd"/>
            <w:r w:rsidRPr="0075233C">
              <w:rPr>
                <w:rFonts w:ascii="Times New Roman" w:hAnsi="Times New Roman" w:cs="Times New Roman"/>
                <w:b/>
                <w:color w:val="000000"/>
                <w:sz w:val="24"/>
                <w:szCs w:val="24"/>
                <w:lang w:val="x-none"/>
              </w:rPr>
              <w:t>) систему(и) такий перерахунок здійснюється із застосуванням коефіцієнта, який відповідає значенню вищої теплоти згоряння, що дорівнює 10,64 </w:t>
            </w:r>
            <w:proofErr w:type="spellStart"/>
            <w:r w:rsidRPr="0075233C">
              <w:rPr>
                <w:rFonts w:ascii="Times New Roman" w:hAnsi="Times New Roman" w:cs="Times New Roman"/>
                <w:b/>
                <w:color w:val="000000"/>
                <w:sz w:val="24"/>
                <w:szCs w:val="24"/>
                <w:lang w:val="x-none"/>
              </w:rPr>
              <w:t>кВт·год</w:t>
            </w:r>
            <w:proofErr w:type="spellEnd"/>
            <w:r w:rsidRPr="0075233C">
              <w:rPr>
                <w:rFonts w:ascii="Times New Roman" w:hAnsi="Times New Roman" w:cs="Times New Roman"/>
                <w:b/>
                <w:color w:val="000000"/>
                <w:sz w:val="24"/>
                <w:szCs w:val="24"/>
                <w:lang w:val="x-none"/>
              </w:rPr>
              <w:t>/куб. м.</w:t>
            </w:r>
          </w:p>
        </w:tc>
        <w:tc>
          <w:tcPr>
            <w:tcW w:w="4724" w:type="dxa"/>
          </w:tcPr>
          <w:p w:rsidR="008C7542" w:rsidRPr="0075233C" w:rsidRDefault="008C7542" w:rsidP="0075233C">
            <w:pPr>
              <w:tabs>
                <w:tab w:val="left" w:pos="900"/>
              </w:tabs>
              <w:spacing w:line="240" w:lineRule="auto"/>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ТОВ «Оператор ГТС України»</w:t>
            </w:r>
          </w:p>
          <w:p w:rsidR="008C7542" w:rsidRPr="0075233C" w:rsidRDefault="008C7542" w:rsidP="0075233C">
            <w:pPr>
              <w:spacing w:line="240" w:lineRule="auto"/>
              <w:ind w:firstLine="709"/>
              <w:jc w:val="both"/>
              <w:rPr>
                <w:rFonts w:ascii="Times New Roman" w:eastAsia="Times New Roman" w:hAnsi="Times New Roman" w:cs="Times New Roman"/>
                <w:sz w:val="24"/>
                <w:szCs w:val="24"/>
              </w:rPr>
            </w:pPr>
            <w:r w:rsidRPr="0075233C">
              <w:rPr>
                <w:rFonts w:ascii="Times New Roman" w:eastAsia="Times New Roman" w:hAnsi="Times New Roman" w:cs="Times New Roman"/>
                <w:sz w:val="24"/>
                <w:szCs w:val="24"/>
              </w:rPr>
              <w:t>10. Тарифи на послуги транспортування природного газу для точок входу та точок виходу в/з газотранспортну(</w:t>
            </w:r>
            <w:proofErr w:type="spellStart"/>
            <w:r w:rsidRPr="0075233C">
              <w:rPr>
                <w:rFonts w:ascii="Times New Roman" w:eastAsia="Times New Roman" w:hAnsi="Times New Roman" w:cs="Times New Roman"/>
                <w:sz w:val="24"/>
                <w:szCs w:val="24"/>
              </w:rPr>
              <w:t>ої</w:t>
            </w:r>
            <w:proofErr w:type="spellEnd"/>
            <w:r w:rsidRPr="0075233C">
              <w:rPr>
                <w:rFonts w:ascii="Times New Roman" w:eastAsia="Times New Roman" w:hAnsi="Times New Roman" w:cs="Times New Roman"/>
                <w:sz w:val="24"/>
                <w:szCs w:val="24"/>
              </w:rPr>
              <w:t xml:space="preserve">) систему(и) на міждержавному з’єднанні встановлюються в доларах США або в іншій іноземній валюті за курсом Національного банку України на дату їх установлення НКРЕКП. </w:t>
            </w:r>
          </w:p>
          <w:p w:rsidR="008C7542" w:rsidRPr="0075233C" w:rsidRDefault="008C7542" w:rsidP="0075233C">
            <w:pPr>
              <w:spacing w:line="240" w:lineRule="auto"/>
              <w:ind w:firstLine="709"/>
              <w:jc w:val="both"/>
              <w:rPr>
                <w:rFonts w:ascii="Times New Roman" w:eastAsia="Times New Roman" w:hAnsi="Times New Roman" w:cs="Times New Roman"/>
                <w:b/>
                <w:sz w:val="24"/>
                <w:szCs w:val="24"/>
                <w:u w:val="single"/>
              </w:rPr>
            </w:pPr>
            <w:r w:rsidRPr="0075233C">
              <w:rPr>
                <w:rFonts w:ascii="Times New Roman" w:eastAsia="Times New Roman" w:hAnsi="Times New Roman" w:cs="Times New Roman"/>
                <w:sz w:val="24"/>
                <w:szCs w:val="24"/>
              </w:rPr>
              <w:t>У випадку необхідності визначення тарифів на послуги транспортування природного газу для точок входу та точок виходу в/з газотранспортну(</w:t>
            </w:r>
            <w:proofErr w:type="spellStart"/>
            <w:r w:rsidRPr="0075233C">
              <w:rPr>
                <w:rFonts w:ascii="Times New Roman" w:eastAsia="Times New Roman" w:hAnsi="Times New Roman" w:cs="Times New Roman"/>
                <w:sz w:val="24"/>
                <w:szCs w:val="24"/>
              </w:rPr>
              <w:t>ої</w:t>
            </w:r>
            <w:proofErr w:type="spellEnd"/>
            <w:r w:rsidRPr="0075233C">
              <w:rPr>
                <w:rFonts w:ascii="Times New Roman" w:eastAsia="Times New Roman" w:hAnsi="Times New Roman" w:cs="Times New Roman"/>
                <w:sz w:val="24"/>
                <w:szCs w:val="24"/>
              </w:rPr>
              <w:t xml:space="preserve">) систему(и) на міждержавному з’єднанні у </w:t>
            </w:r>
            <w:proofErr w:type="spellStart"/>
            <w:r w:rsidRPr="0075233C">
              <w:rPr>
                <w:rFonts w:ascii="Times New Roman" w:eastAsia="Times New Roman" w:hAnsi="Times New Roman" w:cs="Times New Roman"/>
                <w:sz w:val="24"/>
                <w:szCs w:val="24"/>
              </w:rPr>
              <w:t>МВт·год</w:t>
            </w:r>
            <w:proofErr w:type="spellEnd"/>
            <w:r w:rsidRPr="0075233C">
              <w:rPr>
                <w:rFonts w:ascii="Times New Roman" w:eastAsia="Times New Roman" w:hAnsi="Times New Roman" w:cs="Times New Roman"/>
                <w:sz w:val="24"/>
                <w:szCs w:val="24"/>
              </w:rPr>
              <w:t>/добу без уточнення/коригування діючих тарифів на послуги транспортування природного газу для точок входу та точок виходу в/з газотранспортну(</w:t>
            </w:r>
            <w:proofErr w:type="spellStart"/>
            <w:r w:rsidRPr="0075233C">
              <w:rPr>
                <w:rFonts w:ascii="Times New Roman" w:eastAsia="Times New Roman" w:hAnsi="Times New Roman" w:cs="Times New Roman"/>
                <w:sz w:val="24"/>
                <w:szCs w:val="24"/>
              </w:rPr>
              <w:t>ої</w:t>
            </w:r>
            <w:proofErr w:type="spellEnd"/>
            <w:r w:rsidRPr="0075233C">
              <w:rPr>
                <w:rFonts w:ascii="Times New Roman" w:eastAsia="Times New Roman" w:hAnsi="Times New Roman" w:cs="Times New Roman"/>
                <w:sz w:val="24"/>
                <w:szCs w:val="24"/>
              </w:rPr>
              <w:t xml:space="preserve">) систему(и) такий перерахунок здійснюється </w:t>
            </w:r>
            <w:r w:rsidRPr="0075233C">
              <w:rPr>
                <w:rFonts w:ascii="Times New Roman" w:eastAsia="Times New Roman" w:hAnsi="Times New Roman" w:cs="Times New Roman"/>
                <w:b/>
                <w:bCs/>
                <w:sz w:val="24"/>
                <w:szCs w:val="24"/>
              </w:rPr>
              <w:t>шляхом їх арифметичного переведення</w:t>
            </w:r>
            <w:r w:rsidRPr="0075233C">
              <w:rPr>
                <w:rFonts w:ascii="Times New Roman" w:eastAsia="Times New Roman" w:hAnsi="Times New Roman" w:cs="Times New Roman"/>
                <w:sz w:val="24"/>
                <w:szCs w:val="24"/>
              </w:rPr>
              <w:t xml:space="preserve"> із застосуванням коефіцієнта, який відповідає значенню вищої теплоти згоряння, що дорівнює 10,64 </w:t>
            </w:r>
            <w:proofErr w:type="spellStart"/>
            <w:r w:rsidRPr="0075233C">
              <w:rPr>
                <w:rFonts w:ascii="Times New Roman" w:eastAsia="Times New Roman" w:hAnsi="Times New Roman" w:cs="Times New Roman"/>
                <w:sz w:val="24"/>
                <w:szCs w:val="24"/>
              </w:rPr>
              <w:t>кВт·год</w:t>
            </w:r>
            <w:proofErr w:type="spellEnd"/>
            <w:r w:rsidRPr="0075233C">
              <w:rPr>
                <w:rFonts w:ascii="Times New Roman" w:eastAsia="Times New Roman" w:hAnsi="Times New Roman" w:cs="Times New Roman"/>
                <w:sz w:val="24"/>
                <w:szCs w:val="24"/>
              </w:rPr>
              <w:t xml:space="preserve">/куб. м. </w:t>
            </w:r>
            <w:r w:rsidRPr="0075233C">
              <w:rPr>
                <w:rFonts w:ascii="Times New Roman" w:eastAsia="Times New Roman" w:hAnsi="Times New Roman" w:cs="Times New Roman"/>
                <w:b/>
                <w:bCs/>
                <w:sz w:val="24"/>
                <w:szCs w:val="24"/>
              </w:rPr>
              <w:t>Такий перерахунок має виключно технічний характер, спрямований на зміну одиниць виміру тарифів, та не призводить до зміни їх рівнів або економічного змісту.</w:t>
            </w:r>
          </w:p>
          <w:p w:rsidR="008C7542" w:rsidRPr="0075233C" w:rsidRDefault="008C7542" w:rsidP="0075233C">
            <w:pPr>
              <w:spacing w:line="240" w:lineRule="auto"/>
              <w:jc w:val="center"/>
              <w:rPr>
                <w:rFonts w:ascii="Times New Roman" w:eastAsia="Times New Roman" w:hAnsi="Times New Roman" w:cs="Times New Roman"/>
                <w:b/>
                <w:sz w:val="24"/>
                <w:szCs w:val="24"/>
                <w:u w:val="single"/>
              </w:rPr>
            </w:pPr>
            <w:r w:rsidRPr="0075233C">
              <w:rPr>
                <w:rFonts w:ascii="Times New Roman" w:eastAsia="Times New Roman" w:hAnsi="Times New Roman" w:cs="Times New Roman"/>
                <w:b/>
                <w:sz w:val="24"/>
                <w:szCs w:val="24"/>
                <w:u w:val="single"/>
              </w:rPr>
              <w:t>Обґрунтування</w:t>
            </w:r>
          </w:p>
          <w:p w:rsidR="008C7542" w:rsidRPr="0075233C" w:rsidRDefault="008C7542" w:rsidP="0075233C">
            <w:pPr>
              <w:spacing w:line="240" w:lineRule="auto"/>
              <w:ind w:firstLine="454"/>
              <w:jc w:val="both"/>
              <w:rPr>
                <w:rFonts w:ascii="Times New Roman" w:eastAsia="Times New Roman" w:hAnsi="Times New Roman" w:cs="Times New Roman"/>
                <w:bCs/>
                <w:iCs/>
                <w:color w:val="000000" w:themeColor="text1"/>
                <w:sz w:val="24"/>
                <w:szCs w:val="24"/>
              </w:rPr>
            </w:pPr>
            <w:proofErr w:type="spellStart"/>
            <w:r w:rsidRPr="0075233C">
              <w:rPr>
                <w:rFonts w:ascii="Times New Roman" w:eastAsia="Times New Roman" w:hAnsi="Times New Roman" w:cs="Times New Roman"/>
                <w:bCs/>
                <w:iCs/>
                <w:color w:val="000000" w:themeColor="text1"/>
                <w:sz w:val="24"/>
                <w:szCs w:val="24"/>
              </w:rPr>
              <w:t>Проєкт</w:t>
            </w:r>
            <w:proofErr w:type="spellEnd"/>
            <w:r w:rsidRPr="0075233C">
              <w:rPr>
                <w:rFonts w:ascii="Times New Roman" w:eastAsia="Times New Roman" w:hAnsi="Times New Roman" w:cs="Times New Roman"/>
                <w:bCs/>
                <w:iCs/>
                <w:color w:val="000000" w:themeColor="text1"/>
                <w:sz w:val="24"/>
                <w:szCs w:val="24"/>
              </w:rPr>
              <w:t xml:space="preserve"> змін до Методики </w:t>
            </w:r>
            <w:proofErr w:type="spellStart"/>
            <w:r w:rsidRPr="0075233C">
              <w:rPr>
                <w:rFonts w:ascii="Times New Roman" w:eastAsia="Times New Roman" w:hAnsi="Times New Roman" w:cs="Times New Roman"/>
                <w:bCs/>
                <w:iCs/>
                <w:color w:val="000000" w:themeColor="text1"/>
                <w:sz w:val="24"/>
                <w:szCs w:val="24"/>
              </w:rPr>
              <w:t>тарифоутворення</w:t>
            </w:r>
            <w:proofErr w:type="spellEnd"/>
            <w:r w:rsidRPr="0075233C">
              <w:rPr>
                <w:rFonts w:ascii="Times New Roman" w:eastAsia="Times New Roman" w:hAnsi="Times New Roman" w:cs="Times New Roman"/>
                <w:bCs/>
                <w:iCs/>
                <w:color w:val="000000" w:themeColor="text1"/>
                <w:sz w:val="24"/>
                <w:szCs w:val="24"/>
              </w:rPr>
              <w:t xml:space="preserve"> спрямований на впровадження енергетичних одиниць виміру потужності (</w:t>
            </w:r>
            <w:proofErr w:type="spellStart"/>
            <w:r w:rsidRPr="0075233C">
              <w:rPr>
                <w:rFonts w:ascii="Times New Roman" w:eastAsia="Times New Roman" w:hAnsi="Times New Roman" w:cs="Times New Roman"/>
                <w:bCs/>
                <w:iCs/>
                <w:color w:val="000000" w:themeColor="text1"/>
                <w:sz w:val="24"/>
                <w:szCs w:val="24"/>
              </w:rPr>
              <w:t>МВт·год</w:t>
            </w:r>
            <w:proofErr w:type="spellEnd"/>
            <w:r w:rsidRPr="0075233C">
              <w:rPr>
                <w:rFonts w:ascii="Times New Roman" w:eastAsia="Times New Roman" w:hAnsi="Times New Roman" w:cs="Times New Roman"/>
                <w:bCs/>
                <w:iCs/>
                <w:color w:val="000000" w:themeColor="text1"/>
                <w:sz w:val="24"/>
                <w:szCs w:val="24"/>
              </w:rPr>
              <w:t xml:space="preserve">/добу) на міждержавних з’єднаннях. Запропонована редакція уточнює, що перехід до нових одиниць виміру здійснюється шляхом виключно технічного перерахунку із застосуванням коефіцієнта вищої теплоти згоряння природного газу, що дорівнює 10,64 </w:t>
            </w:r>
            <w:proofErr w:type="spellStart"/>
            <w:r w:rsidRPr="0075233C">
              <w:rPr>
                <w:rFonts w:ascii="Times New Roman" w:eastAsia="Times New Roman" w:hAnsi="Times New Roman" w:cs="Times New Roman"/>
                <w:bCs/>
                <w:iCs/>
                <w:color w:val="000000" w:themeColor="text1"/>
                <w:sz w:val="24"/>
                <w:szCs w:val="24"/>
              </w:rPr>
              <w:t>кВт·год</w:t>
            </w:r>
            <w:proofErr w:type="spellEnd"/>
            <w:r w:rsidRPr="0075233C">
              <w:rPr>
                <w:rFonts w:ascii="Times New Roman" w:eastAsia="Times New Roman" w:hAnsi="Times New Roman" w:cs="Times New Roman"/>
                <w:bCs/>
                <w:iCs/>
                <w:color w:val="000000" w:themeColor="text1"/>
                <w:sz w:val="24"/>
                <w:szCs w:val="24"/>
              </w:rPr>
              <w:t>/куб. м, без повторного встановлення або коригування діючих рівнів тарифів.</w:t>
            </w:r>
          </w:p>
          <w:p w:rsidR="00C1756B" w:rsidRPr="0075233C" w:rsidRDefault="008C7542" w:rsidP="0075233C">
            <w:pPr>
              <w:spacing w:line="240" w:lineRule="auto"/>
              <w:ind w:firstLine="709"/>
              <w:jc w:val="both"/>
              <w:rPr>
                <w:rFonts w:ascii="Times New Roman" w:hAnsi="Times New Roman" w:cs="Times New Roman"/>
                <w:sz w:val="24"/>
                <w:szCs w:val="24"/>
                <w:lang w:val="x-none"/>
              </w:rPr>
            </w:pPr>
            <w:r w:rsidRPr="0075233C">
              <w:rPr>
                <w:rFonts w:ascii="Times New Roman" w:eastAsia="Times New Roman" w:hAnsi="Times New Roman" w:cs="Times New Roman"/>
                <w:bCs/>
                <w:iCs/>
                <w:color w:val="000000" w:themeColor="text1"/>
                <w:sz w:val="24"/>
                <w:szCs w:val="24"/>
              </w:rPr>
              <w:t>Таке уточнення спрямоване на усунення можливих різночитань норм Методики та підтверджує, що зміна одиниць вираження тарифів не змінює їх економічного змісту, не впливає на рівень доходів оператора газотранспортної системи та не створює додаткового фінансового навантаження для замовників послуг. Запропоновані зміни забезпечують однозначне та прозоре застосування положень Методики за умови збереження незмінності діючих тарифів.</w:t>
            </w:r>
          </w:p>
        </w:tc>
        <w:tc>
          <w:tcPr>
            <w:tcW w:w="4724" w:type="dxa"/>
          </w:tcPr>
          <w:p w:rsidR="00C1756B" w:rsidRPr="00CA2724" w:rsidRDefault="00CA2724" w:rsidP="0075233C">
            <w:pPr>
              <w:spacing w:line="240" w:lineRule="auto"/>
              <w:ind w:firstLine="709"/>
              <w:jc w:val="both"/>
              <w:rPr>
                <w:rFonts w:ascii="Times New Roman" w:hAnsi="Times New Roman" w:cs="Times New Roman"/>
                <w:b/>
                <w:sz w:val="24"/>
                <w:szCs w:val="24"/>
                <w:lang w:val="x-none"/>
              </w:rPr>
            </w:pPr>
            <w:r w:rsidRPr="00CA2724">
              <w:rPr>
                <w:rFonts w:ascii="Times New Roman" w:hAnsi="Times New Roman" w:cs="Times New Roman"/>
                <w:b/>
                <w:sz w:val="24"/>
                <w:szCs w:val="24"/>
                <w:lang w:val="x-none"/>
              </w:rPr>
              <w:t>Потребує обговорення</w:t>
            </w:r>
          </w:p>
        </w:tc>
      </w:tr>
    </w:tbl>
    <w:p w:rsidR="004B3BF5" w:rsidRPr="0075233C" w:rsidRDefault="004B3BF5" w:rsidP="0075233C">
      <w:pPr>
        <w:tabs>
          <w:tab w:val="left" w:pos="0"/>
        </w:tabs>
        <w:spacing w:before="120" w:line="240" w:lineRule="auto"/>
        <w:ind w:right="-1"/>
        <w:contextualSpacing/>
        <w:jc w:val="both"/>
        <w:rPr>
          <w:rFonts w:ascii="Times New Roman" w:hAnsi="Times New Roman" w:cs="Times New Roman"/>
          <w:color w:val="000000" w:themeColor="text1"/>
          <w:sz w:val="24"/>
          <w:szCs w:val="24"/>
        </w:rPr>
      </w:pPr>
    </w:p>
    <w:sectPr w:rsidR="004B3BF5" w:rsidRPr="0075233C" w:rsidSect="00DA2AC6">
      <w:footerReference w:type="default" r:id="rId6"/>
      <w:pgSz w:w="16838" w:h="11906" w:orient="landscape"/>
      <w:pgMar w:top="1134" w:right="850" w:bottom="1418"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453" w:rsidRDefault="00791453" w:rsidP="00C24EEB">
      <w:pPr>
        <w:spacing w:after="0" w:line="240" w:lineRule="auto"/>
      </w:pPr>
      <w:r>
        <w:separator/>
      </w:r>
    </w:p>
  </w:endnote>
  <w:endnote w:type="continuationSeparator" w:id="0">
    <w:p w:rsidR="00791453" w:rsidRDefault="00791453" w:rsidP="00C2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72505"/>
      <w:docPartObj>
        <w:docPartGallery w:val="Page Numbers (Bottom of Page)"/>
        <w:docPartUnique/>
      </w:docPartObj>
    </w:sdtPr>
    <w:sdtEndPr/>
    <w:sdtContent>
      <w:p w:rsidR="00C24EEB" w:rsidRDefault="00414566">
        <w:pPr>
          <w:pStyle w:val="a7"/>
          <w:jc w:val="right"/>
        </w:pPr>
        <w:r>
          <w:fldChar w:fldCharType="begin"/>
        </w:r>
        <w:r w:rsidR="00C24EEB">
          <w:instrText>PAGE   \* MERGEFORMAT</w:instrText>
        </w:r>
        <w:r>
          <w:fldChar w:fldCharType="separate"/>
        </w:r>
        <w:r w:rsidR="00910165">
          <w:rPr>
            <w:noProof/>
          </w:rPr>
          <w:t>4</w:t>
        </w:r>
        <w:r>
          <w:fldChar w:fldCharType="end"/>
        </w:r>
      </w:p>
    </w:sdtContent>
  </w:sdt>
  <w:p w:rsidR="00C24EEB" w:rsidRDefault="00C24E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453" w:rsidRDefault="00791453" w:rsidP="00C24EEB">
      <w:pPr>
        <w:spacing w:after="0" w:line="240" w:lineRule="auto"/>
      </w:pPr>
      <w:r>
        <w:separator/>
      </w:r>
    </w:p>
  </w:footnote>
  <w:footnote w:type="continuationSeparator" w:id="0">
    <w:p w:rsidR="00791453" w:rsidRDefault="00791453" w:rsidP="00C24E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DE"/>
    <w:rsid w:val="00012D7C"/>
    <w:rsid w:val="00036AA4"/>
    <w:rsid w:val="00047134"/>
    <w:rsid w:val="00063088"/>
    <w:rsid w:val="000812F0"/>
    <w:rsid w:val="00082CB1"/>
    <w:rsid w:val="000A36AE"/>
    <w:rsid w:val="000A4FBA"/>
    <w:rsid w:val="000A512C"/>
    <w:rsid w:val="000C04DE"/>
    <w:rsid w:val="000D2708"/>
    <w:rsid w:val="000E2E6C"/>
    <w:rsid w:val="000F5279"/>
    <w:rsid w:val="001016BD"/>
    <w:rsid w:val="00125869"/>
    <w:rsid w:val="00135D4B"/>
    <w:rsid w:val="00147EC0"/>
    <w:rsid w:val="001A3639"/>
    <w:rsid w:val="001B3123"/>
    <w:rsid w:val="001C0914"/>
    <w:rsid w:val="001C7B91"/>
    <w:rsid w:val="001F6F22"/>
    <w:rsid w:val="00211F06"/>
    <w:rsid w:val="00212480"/>
    <w:rsid w:val="00231724"/>
    <w:rsid w:val="002522C5"/>
    <w:rsid w:val="00260DFD"/>
    <w:rsid w:val="00271AD5"/>
    <w:rsid w:val="00272BD8"/>
    <w:rsid w:val="00274F2E"/>
    <w:rsid w:val="00277620"/>
    <w:rsid w:val="00283D58"/>
    <w:rsid w:val="002C5429"/>
    <w:rsid w:val="002D673D"/>
    <w:rsid w:val="002E498B"/>
    <w:rsid w:val="002F0892"/>
    <w:rsid w:val="0030166B"/>
    <w:rsid w:val="00305E8C"/>
    <w:rsid w:val="00316BA2"/>
    <w:rsid w:val="00331417"/>
    <w:rsid w:val="00356F27"/>
    <w:rsid w:val="00357AE4"/>
    <w:rsid w:val="00360819"/>
    <w:rsid w:val="003B1F75"/>
    <w:rsid w:val="003C0677"/>
    <w:rsid w:val="003C3681"/>
    <w:rsid w:val="003E3021"/>
    <w:rsid w:val="003F6690"/>
    <w:rsid w:val="00400653"/>
    <w:rsid w:val="00402203"/>
    <w:rsid w:val="00405984"/>
    <w:rsid w:val="00414566"/>
    <w:rsid w:val="00420C2B"/>
    <w:rsid w:val="00422F21"/>
    <w:rsid w:val="004234E6"/>
    <w:rsid w:val="0044330A"/>
    <w:rsid w:val="004565D3"/>
    <w:rsid w:val="0047565F"/>
    <w:rsid w:val="004824DF"/>
    <w:rsid w:val="00485B20"/>
    <w:rsid w:val="00487C08"/>
    <w:rsid w:val="004A0E03"/>
    <w:rsid w:val="004B3BF5"/>
    <w:rsid w:val="004C05CF"/>
    <w:rsid w:val="004D0C1A"/>
    <w:rsid w:val="004E35C9"/>
    <w:rsid w:val="004F37B6"/>
    <w:rsid w:val="00503489"/>
    <w:rsid w:val="00513A24"/>
    <w:rsid w:val="00527563"/>
    <w:rsid w:val="0053082B"/>
    <w:rsid w:val="005408AA"/>
    <w:rsid w:val="00546709"/>
    <w:rsid w:val="0056452B"/>
    <w:rsid w:val="0057284B"/>
    <w:rsid w:val="005A2ECE"/>
    <w:rsid w:val="00600105"/>
    <w:rsid w:val="0060759C"/>
    <w:rsid w:val="00620DF0"/>
    <w:rsid w:val="006212FE"/>
    <w:rsid w:val="0063617F"/>
    <w:rsid w:val="00642354"/>
    <w:rsid w:val="006528D2"/>
    <w:rsid w:val="00663D85"/>
    <w:rsid w:val="00673849"/>
    <w:rsid w:val="0068294B"/>
    <w:rsid w:val="006B6535"/>
    <w:rsid w:val="006E41CC"/>
    <w:rsid w:val="006E45DA"/>
    <w:rsid w:val="00702860"/>
    <w:rsid w:val="007218DA"/>
    <w:rsid w:val="00740573"/>
    <w:rsid w:val="00742209"/>
    <w:rsid w:val="0075233C"/>
    <w:rsid w:val="00770C34"/>
    <w:rsid w:val="00771EF7"/>
    <w:rsid w:val="0077554E"/>
    <w:rsid w:val="0078296D"/>
    <w:rsid w:val="00791453"/>
    <w:rsid w:val="007A6C1B"/>
    <w:rsid w:val="007B4790"/>
    <w:rsid w:val="007C2486"/>
    <w:rsid w:val="00836BB9"/>
    <w:rsid w:val="008A11BB"/>
    <w:rsid w:val="008B5F29"/>
    <w:rsid w:val="008C4430"/>
    <w:rsid w:val="008C7542"/>
    <w:rsid w:val="008D5CE1"/>
    <w:rsid w:val="008D7E0F"/>
    <w:rsid w:val="008E69E6"/>
    <w:rsid w:val="00910165"/>
    <w:rsid w:val="009372D8"/>
    <w:rsid w:val="00955F6C"/>
    <w:rsid w:val="009600EA"/>
    <w:rsid w:val="00976C3B"/>
    <w:rsid w:val="00994685"/>
    <w:rsid w:val="009960CD"/>
    <w:rsid w:val="009B3336"/>
    <w:rsid w:val="009D4461"/>
    <w:rsid w:val="009D55EA"/>
    <w:rsid w:val="00A02F89"/>
    <w:rsid w:val="00A03204"/>
    <w:rsid w:val="00A323BB"/>
    <w:rsid w:val="00A51DD6"/>
    <w:rsid w:val="00A60FD5"/>
    <w:rsid w:val="00A6250F"/>
    <w:rsid w:val="00A625B2"/>
    <w:rsid w:val="00A83B96"/>
    <w:rsid w:val="00A96938"/>
    <w:rsid w:val="00AD71FF"/>
    <w:rsid w:val="00AE67F1"/>
    <w:rsid w:val="00AF2B6A"/>
    <w:rsid w:val="00AF41C3"/>
    <w:rsid w:val="00B203B3"/>
    <w:rsid w:val="00B263B1"/>
    <w:rsid w:val="00B4222E"/>
    <w:rsid w:val="00BA55E9"/>
    <w:rsid w:val="00BA6D5C"/>
    <w:rsid w:val="00BC110C"/>
    <w:rsid w:val="00BC4A82"/>
    <w:rsid w:val="00BC72BA"/>
    <w:rsid w:val="00BD6FCF"/>
    <w:rsid w:val="00BE0C85"/>
    <w:rsid w:val="00C166FB"/>
    <w:rsid w:val="00C1756B"/>
    <w:rsid w:val="00C24EEB"/>
    <w:rsid w:val="00C36233"/>
    <w:rsid w:val="00C50845"/>
    <w:rsid w:val="00C63FDD"/>
    <w:rsid w:val="00C74DAB"/>
    <w:rsid w:val="00C80E86"/>
    <w:rsid w:val="00C82AAA"/>
    <w:rsid w:val="00CA2724"/>
    <w:rsid w:val="00CC5751"/>
    <w:rsid w:val="00CD48EB"/>
    <w:rsid w:val="00CF083D"/>
    <w:rsid w:val="00CF17AC"/>
    <w:rsid w:val="00D27E6A"/>
    <w:rsid w:val="00D30967"/>
    <w:rsid w:val="00D34802"/>
    <w:rsid w:val="00D4635D"/>
    <w:rsid w:val="00D5495F"/>
    <w:rsid w:val="00D62EAD"/>
    <w:rsid w:val="00D63653"/>
    <w:rsid w:val="00D86447"/>
    <w:rsid w:val="00DA2AC6"/>
    <w:rsid w:val="00DB716D"/>
    <w:rsid w:val="00DE5034"/>
    <w:rsid w:val="00DE72C9"/>
    <w:rsid w:val="00E00EB0"/>
    <w:rsid w:val="00E0217A"/>
    <w:rsid w:val="00E04550"/>
    <w:rsid w:val="00E1087A"/>
    <w:rsid w:val="00E37BDE"/>
    <w:rsid w:val="00E57B04"/>
    <w:rsid w:val="00E60C3C"/>
    <w:rsid w:val="00E77ACE"/>
    <w:rsid w:val="00E8139B"/>
    <w:rsid w:val="00EA1EDF"/>
    <w:rsid w:val="00EB0495"/>
    <w:rsid w:val="00EB1DD4"/>
    <w:rsid w:val="00EB37FE"/>
    <w:rsid w:val="00EC693E"/>
    <w:rsid w:val="00ED19B6"/>
    <w:rsid w:val="00ED7EDD"/>
    <w:rsid w:val="00EE0A09"/>
    <w:rsid w:val="00EF625A"/>
    <w:rsid w:val="00F51617"/>
    <w:rsid w:val="00F85499"/>
    <w:rsid w:val="00FA5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58FF5"/>
  <w15:docId w15:val="{E3D7BC8B-D7B4-43F3-878F-75BB34C9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6690"/>
    <w:pPr>
      <w:spacing w:line="256" w:lineRule="auto"/>
    </w:pPr>
    <w:rPr>
      <w:rFonts w:ascii="Calibri" w:eastAsia="Calibri" w:hAnsi="Calibri" w:cs="Calibri"/>
      <w:lang w:eastAsia="uk-UA"/>
    </w:rPr>
  </w:style>
  <w:style w:type="paragraph" w:styleId="3">
    <w:name w:val="heading 3"/>
    <w:basedOn w:val="a"/>
    <w:next w:val="a"/>
    <w:link w:val="30"/>
    <w:uiPriority w:val="9"/>
    <w:semiHidden/>
    <w:unhideWhenUsed/>
    <w:qFormat/>
    <w:rsid w:val="00A96938"/>
    <w:pPr>
      <w:keepNext/>
      <w:keepLines/>
      <w:spacing w:before="160" w:after="80" w:line="276" w:lineRule="auto"/>
      <w:outlineLvl w:val="2"/>
    </w:pPr>
    <w:rPr>
      <w:rFonts w:eastAsiaTheme="majorEastAsia" w:cstheme="majorBidi"/>
      <w:color w:val="2F5496"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1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7565F"/>
    <w:rPr>
      <w:color w:val="0563C1" w:themeColor="hyperlink"/>
      <w:u w:val="single"/>
    </w:rPr>
  </w:style>
  <w:style w:type="paragraph" w:customStyle="1" w:styleId="rvps2">
    <w:name w:val="rvps2"/>
    <w:basedOn w:val="a"/>
    <w:rsid w:val="00D34802"/>
    <w:pPr>
      <w:spacing w:before="100" w:beforeAutospacing="1" w:after="100" w:afterAutospacing="1" w:line="240" w:lineRule="auto"/>
    </w:pPr>
    <w:rPr>
      <w:rFonts w:ascii="Times New Roman" w:hAnsi="Times New Roman" w:cs="Times New Roman"/>
      <w:sz w:val="24"/>
      <w:szCs w:val="24"/>
    </w:rPr>
  </w:style>
  <w:style w:type="character" w:customStyle="1" w:styleId="30">
    <w:name w:val="Заголовок 3 Знак"/>
    <w:basedOn w:val="a0"/>
    <w:link w:val="3"/>
    <w:uiPriority w:val="9"/>
    <w:semiHidden/>
    <w:rsid w:val="00A96938"/>
    <w:rPr>
      <w:rFonts w:ascii="Calibri" w:eastAsiaTheme="majorEastAsia" w:hAnsi="Calibri" w:cstheme="majorBidi"/>
      <w:color w:val="2F5496" w:themeColor="accent1" w:themeShade="BF"/>
      <w:sz w:val="28"/>
      <w:szCs w:val="28"/>
    </w:rPr>
  </w:style>
  <w:style w:type="paragraph" w:styleId="a5">
    <w:name w:val="header"/>
    <w:basedOn w:val="a"/>
    <w:link w:val="a6"/>
    <w:uiPriority w:val="99"/>
    <w:unhideWhenUsed/>
    <w:rsid w:val="00C24EE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24EEB"/>
    <w:rPr>
      <w:rFonts w:ascii="Calibri" w:eastAsia="Calibri" w:hAnsi="Calibri" w:cs="Calibri"/>
      <w:lang w:eastAsia="uk-UA"/>
    </w:rPr>
  </w:style>
  <w:style w:type="paragraph" w:styleId="a7">
    <w:name w:val="footer"/>
    <w:basedOn w:val="a"/>
    <w:link w:val="a8"/>
    <w:uiPriority w:val="99"/>
    <w:unhideWhenUsed/>
    <w:rsid w:val="00C24EEB"/>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24EEB"/>
    <w:rPr>
      <w:rFonts w:ascii="Calibri" w:eastAsia="Calibri" w:hAnsi="Calibri" w:cs="Calibri"/>
      <w:lang w:eastAsia="uk-UA"/>
    </w:rPr>
  </w:style>
  <w:style w:type="character" w:customStyle="1" w:styleId="rvts23">
    <w:name w:val="rvts23"/>
    <w:basedOn w:val="a0"/>
    <w:rsid w:val="00274F2E"/>
  </w:style>
  <w:style w:type="paragraph" w:customStyle="1" w:styleId="1">
    <w:name w:val="Абзац списку1"/>
    <w:basedOn w:val="a"/>
    <w:rsid w:val="00A625B2"/>
    <w:pPr>
      <w:spacing w:after="200" w:line="276" w:lineRule="auto"/>
      <w:ind w:left="720"/>
      <w:contextualSpacing/>
      <w:jc w:val="both"/>
    </w:pPr>
    <w:rPr>
      <w:rFonts w:ascii="Arial" w:eastAsia="Times New Roman" w:hAnsi="Arial" w:cs="Times New Roman"/>
      <w:sz w:val="20"/>
      <w:szCs w:val="20"/>
      <w:lang w:val="en-US" w:eastAsia="en-US"/>
    </w:rPr>
  </w:style>
  <w:style w:type="character" w:customStyle="1" w:styleId="st42">
    <w:name w:val="st42"/>
    <w:uiPriority w:val="99"/>
    <w:rsid w:val="00A60FD5"/>
    <w:rPr>
      <w:color w:val="000000"/>
    </w:rPr>
  </w:style>
  <w:style w:type="paragraph" w:customStyle="1" w:styleId="a9">
    <w:name w:val="Абзац списка"/>
    <w:basedOn w:val="a"/>
    <w:qFormat/>
    <w:rsid w:val="00546709"/>
    <w:pPr>
      <w:spacing w:after="200" w:line="276" w:lineRule="auto"/>
      <w:ind w:left="720"/>
      <w:contextualSpacing/>
      <w:jc w:val="both"/>
    </w:pPr>
    <w:rPr>
      <w:rFonts w:ascii="Arial" w:hAnsi="Arial" w:cs="Times New Roman"/>
      <w:sz w:val="20"/>
      <w:szCs w:val="20"/>
      <w:lang w:val="en-US" w:eastAsia="en-US"/>
    </w:rPr>
  </w:style>
  <w:style w:type="character" w:customStyle="1" w:styleId="rvts37">
    <w:name w:val="rvts37"/>
    <w:basedOn w:val="a0"/>
    <w:rsid w:val="000F5279"/>
  </w:style>
  <w:style w:type="paragraph" w:styleId="aa">
    <w:name w:val="Normal (Web)"/>
    <w:basedOn w:val="a"/>
    <w:uiPriority w:val="99"/>
    <w:semiHidden/>
    <w:unhideWhenUsed/>
    <w:rsid w:val="002C54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377">
      <w:bodyDiv w:val="1"/>
      <w:marLeft w:val="0"/>
      <w:marRight w:val="0"/>
      <w:marTop w:val="0"/>
      <w:marBottom w:val="0"/>
      <w:divBdr>
        <w:top w:val="none" w:sz="0" w:space="0" w:color="auto"/>
        <w:left w:val="none" w:sz="0" w:space="0" w:color="auto"/>
        <w:bottom w:val="none" w:sz="0" w:space="0" w:color="auto"/>
        <w:right w:val="none" w:sz="0" w:space="0" w:color="auto"/>
      </w:divBdr>
    </w:div>
    <w:div w:id="85197465">
      <w:bodyDiv w:val="1"/>
      <w:marLeft w:val="0"/>
      <w:marRight w:val="0"/>
      <w:marTop w:val="0"/>
      <w:marBottom w:val="0"/>
      <w:divBdr>
        <w:top w:val="none" w:sz="0" w:space="0" w:color="auto"/>
        <w:left w:val="none" w:sz="0" w:space="0" w:color="auto"/>
        <w:bottom w:val="none" w:sz="0" w:space="0" w:color="auto"/>
        <w:right w:val="none" w:sz="0" w:space="0" w:color="auto"/>
      </w:divBdr>
    </w:div>
    <w:div w:id="109279729">
      <w:bodyDiv w:val="1"/>
      <w:marLeft w:val="0"/>
      <w:marRight w:val="0"/>
      <w:marTop w:val="0"/>
      <w:marBottom w:val="0"/>
      <w:divBdr>
        <w:top w:val="none" w:sz="0" w:space="0" w:color="auto"/>
        <w:left w:val="none" w:sz="0" w:space="0" w:color="auto"/>
        <w:bottom w:val="none" w:sz="0" w:space="0" w:color="auto"/>
        <w:right w:val="none" w:sz="0" w:space="0" w:color="auto"/>
      </w:divBdr>
    </w:div>
    <w:div w:id="163671523">
      <w:bodyDiv w:val="1"/>
      <w:marLeft w:val="0"/>
      <w:marRight w:val="0"/>
      <w:marTop w:val="0"/>
      <w:marBottom w:val="0"/>
      <w:divBdr>
        <w:top w:val="none" w:sz="0" w:space="0" w:color="auto"/>
        <w:left w:val="none" w:sz="0" w:space="0" w:color="auto"/>
        <w:bottom w:val="none" w:sz="0" w:space="0" w:color="auto"/>
        <w:right w:val="none" w:sz="0" w:space="0" w:color="auto"/>
      </w:divBdr>
    </w:div>
    <w:div w:id="173736225">
      <w:bodyDiv w:val="1"/>
      <w:marLeft w:val="0"/>
      <w:marRight w:val="0"/>
      <w:marTop w:val="0"/>
      <w:marBottom w:val="0"/>
      <w:divBdr>
        <w:top w:val="none" w:sz="0" w:space="0" w:color="auto"/>
        <w:left w:val="none" w:sz="0" w:space="0" w:color="auto"/>
        <w:bottom w:val="none" w:sz="0" w:space="0" w:color="auto"/>
        <w:right w:val="none" w:sz="0" w:space="0" w:color="auto"/>
      </w:divBdr>
    </w:div>
    <w:div w:id="257832947">
      <w:bodyDiv w:val="1"/>
      <w:marLeft w:val="0"/>
      <w:marRight w:val="0"/>
      <w:marTop w:val="0"/>
      <w:marBottom w:val="0"/>
      <w:divBdr>
        <w:top w:val="none" w:sz="0" w:space="0" w:color="auto"/>
        <w:left w:val="none" w:sz="0" w:space="0" w:color="auto"/>
        <w:bottom w:val="none" w:sz="0" w:space="0" w:color="auto"/>
        <w:right w:val="none" w:sz="0" w:space="0" w:color="auto"/>
      </w:divBdr>
    </w:div>
    <w:div w:id="287513260">
      <w:bodyDiv w:val="1"/>
      <w:marLeft w:val="0"/>
      <w:marRight w:val="0"/>
      <w:marTop w:val="0"/>
      <w:marBottom w:val="0"/>
      <w:divBdr>
        <w:top w:val="none" w:sz="0" w:space="0" w:color="auto"/>
        <w:left w:val="none" w:sz="0" w:space="0" w:color="auto"/>
        <w:bottom w:val="none" w:sz="0" w:space="0" w:color="auto"/>
        <w:right w:val="none" w:sz="0" w:space="0" w:color="auto"/>
      </w:divBdr>
    </w:div>
    <w:div w:id="305281794">
      <w:bodyDiv w:val="1"/>
      <w:marLeft w:val="0"/>
      <w:marRight w:val="0"/>
      <w:marTop w:val="0"/>
      <w:marBottom w:val="0"/>
      <w:divBdr>
        <w:top w:val="none" w:sz="0" w:space="0" w:color="auto"/>
        <w:left w:val="none" w:sz="0" w:space="0" w:color="auto"/>
        <w:bottom w:val="none" w:sz="0" w:space="0" w:color="auto"/>
        <w:right w:val="none" w:sz="0" w:space="0" w:color="auto"/>
      </w:divBdr>
    </w:div>
    <w:div w:id="488250880">
      <w:bodyDiv w:val="1"/>
      <w:marLeft w:val="0"/>
      <w:marRight w:val="0"/>
      <w:marTop w:val="0"/>
      <w:marBottom w:val="0"/>
      <w:divBdr>
        <w:top w:val="none" w:sz="0" w:space="0" w:color="auto"/>
        <w:left w:val="none" w:sz="0" w:space="0" w:color="auto"/>
        <w:bottom w:val="none" w:sz="0" w:space="0" w:color="auto"/>
        <w:right w:val="none" w:sz="0" w:space="0" w:color="auto"/>
      </w:divBdr>
    </w:div>
    <w:div w:id="493109483">
      <w:bodyDiv w:val="1"/>
      <w:marLeft w:val="0"/>
      <w:marRight w:val="0"/>
      <w:marTop w:val="0"/>
      <w:marBottom w:val="0"/>
      <w:divBdr>
        <w:top w:val="none" w:sz="0" w:space="0" w:color="auto"/>
        <w:left w:val="none" w:sz="0" w:space="0" w:color="auto"/>
        <w:bottom w:val="none" w:sz="0" w:space="0" w:color="auto"/>
        <w:right w:val="none" w:sz="0" w:space="0" w:color="auto"/>
      </w:divBdr>
    </w:div>
    <w:div w:id="594827627">
      <w:bodyDiv w:val="1"/>
      <w:marLeft w:val="0"/>
      <w:marRight w:val="0"/>
      <w:marTop w:val="0"/>
      <w:marBottom w:val="0"/>
      <w:divBdr>
        <w:top w:val="none" w:sz="0" w:space="0" w:color="auto"/>
        <w:left w:val="none" w:sz="0" w:space="0" w:color="auto"/>
        <w:bottom w:val="none" w:sz="0" w:space="0" w:color="auto"/>
        <w:right w:val="none" w:sz="0" w:space="0" w:color="auto"/>
      </w:divBdr>
    </w:div>
    <w:div w:id="626670144">
      <w:bodyDiv w:val="1"/>
      <w:marLeft w:val="0"/>
      <w:marRight w:val="0"/>
      <w:marTop w:val="0"/>
      <w:marBottom w:val="0"/>
      <w:divBdr>
        <w:top w:val="none" w:sz="0" w:space="0" w:color="auto"/>
        <w:left w:val="none" w:sz="0" w:space="0" w:color="auto"/>
        <w:bottom w:val="none" w:sz="0" w:space="0" w:color="auto"/>
        <w:right w:val="none" w:sz="0" w:space="0" w:color="auto"/>
      </w:divBdr>
    </w:div>
    <w:div w:id="647637295">
      <w:bodyDiv w:val="1"/>
      <w:marLeft w:val="0"/>
      <w:marRight w:val="0"/>
      <w:marTop w:val="0"/>
      <w:marBottom w:val="0"/>
      <w:divBdr>
        <w:top w:val="none" w:sz="0" w:space="0" w:color="auto"/>
        <w:left w:val="none" w:sz="0" w:space="0" w:color="auto"/>
        <w:bottom w:val="none" w:sz="0" w:space="0" w:color="auto"/>
        <w:right w:val="none" w:sz="0" w:space="0" w:color="auto"/>
      </w:divBdr>
    </w:div>
    <w:div w:id="782193533">
      <w:bodyDiv w:val="1"/>
      <w:marLeft w:val="0"/>
      <w:marRight w:val="0"/>
      <w:marTop w:val="0"/>
      <w:marBottom w:val="0"/>
      <w:divBdr>
        <w:top w:val="none" w:sz="0" w:space="0" w:color="auto"/>
        <w:left w:val="none" w:sz="0" w:space="0" w:color="auto"/>
        <w:bottom w:val="none" w:sz="0" w:space="0" w:color="auto"/>
        <w:right w:val="none" w:sz="0" w:space="0" w:color="auto"/>
      </w:divBdr>
    </w:div>
    <w:div w:id="796026392">
      <w:bodyDiv w:val="1"/>
      <w:marLeft w:val="0"/>
      <w:marRight w:val="0"/>
      <w:marTop w:val="0"/>
      <w:marBottom w:val="0"/>
      <w:divBdr>
        <w:top w:val="none" w:sz="0" w:space="0" w:color="auto"/>
        <w:left w:val="none" w:sz="0" w:space="0" w:color="auto"/>
        <w:bottom w:val="none" w:sz="0" w:space="0" w:color="auto"/>
        <w:right w:val="none" w:sz="0" w:space="0" w:color="auto"/>
      </w:divBdr>
    </w:div>
    <w:div w:id="862674469">
      <w:bodyDiv w:val="1"/>
      <w:marLeft w:val="0"/>
      <w:marRight w:val="0"/>
      <w:marTop w:val="0"/>
      <w:marBottom w:val="0"/>
      <w:divBdr>
        <w:top w:val="none" w:sz="0" w:space="0" w:color="auto"/>
        <w:left w:val="none" w:sz="0" w:space="0" w:color="auto"/>
        <w:bottom w:val="none" w:sz="0" w:space="0" w:color="auto"/>
        <w:right w:val="none" w:sz="0" w:space="0" w:color="auto"/>
      </w:divBdr>
    </w:div>
    <w:div w:id="877469618">
      <w:bodyDiv w:val="1"/>
      <w:marLeft w:val="0"/>
      <w:marRight w:val="0"/>
      <w:marTop w:val="0"/>
      <w:marBottom w:val="0"/>
      <w:divBdr>
        <w:top w:val="none" w:sz="0" w:space="0" w:color="auto"/>
        <w:left w:val="none" w:sz="0" w:space="0" w:color="auto"/>
        <w:bottom w:val="none" w:sz="0" w:space="0" w:color="auto"/>
        <w:right w:val="none" w:sz="0" w:space="0" w:color="auto"/>
      </w:divBdr>
    </w:div>
    <w:div w:id="948051881">
      <w:bodyDiv w:val="1"/>
      <w:marLeft w:val="0"/>
      <w:marRight w:val="0"/>
      <w:marTop w:val="0"/>
      <w:marBottom w:val="0"/>
      <w:divBdr>
        <w:top w:val="none" w:sz="0" w:space="0" w:color="auto"/>
        <w:left w:val="none" w:sz="0" w:space="0" w:color="auto"/>
        <w:bottom w:val="none" w:sz="0" w:space="0" w:color="auto"/>
        <w:right w:val="none" w:sz="0" w:space="0" w:color="auto"/>
      </w:divBdr>
    </w:div>
    <w:div w:id="948124544">
      <w:bodyDiv w:val="1"/>
      <w:marLeft w:val="0"/>
      <w:marRight w:val="0"/>
      <w:marTop w:val="0"/>
      <w:marBottom w:val="0"/>
      <w:divBdr>
        <w:top w:val="none" w:sz="0" w:space="0" w:color="auto"/>
        <w:left w:val="none" w:sz="0" w:space="0" w:color="auto"/>
        <w:bottom w:val="none" w:sz="0" w:space="0" w:color="auto"/>
        <w:right w:val="none" w:sz="0" w:space="0" w:color="auto"/>
      </w:divBdr>
    </w:div>
    <w:div w:id="1026057994">
      <w:bodyDiv w:val="1"/>
      <w:marLeft w:val="0"/>
      <w:marRight w:val="0"/>
      <w:marTop w:val="0"/>
      <w:marBottom w:val="0"/>
      <w:divBdr>
        <w:top w:val="none" w:sz="0" w:space="0" w:color="auto"/>
        <w:left w:val="none" w:sz="0" w:space="0" w:color="auto"/>
        <w:bottom w:val="none" w:sz="0" w:space="0" w:color="auto"/>
        <w:right w:val="none" w:sz="0" w:space="0" w:color="auto"/>
      </w:divBdr>
    </w:div>
    <w:div w:id="1164783194">
      <w:bodyDiv w:val="1"/>
      <w:marLeft w:val="0"/>
      <w:marRight w:val="0"/>
      <w:marTop w:val="0"/>
      <w:marBottom w:val="0"/>
      <w:divBdr>
        <w:top w:val="none" w:sz="0" w:space="0" w:color="auto"/>
        <w:left w:val="none" w:sz="0" w:space="0" w:color="auto"/>
        <w:bottom w:val="none" w:sz="0" w:space="0" w:color="auto"/>
        <w:right w:val="none" w:sz="0" w:space="0" w:color="auto"/>
      </w:divBdr>
    </w:div>
    <w:div w:id="1170753769">
      <w:bodyDiv w:val="1"/>
      <w:marLeft w:val="0"/>
      <w:marRight w:val="0"/>
      <w:marTop w:val="0"/>
      <w:marBottom w:val="0"/>
      <w:divBdr>
        <w:top w:val="none" w:sz="0" w:space="0" w:color="auto"/>
        <w:left w:val="none" w:sz="0" w:space="0" w:color="auto"/>
        <w:bottom w:val="none" w:sz="0" w:space="0" w:color="auto"/>
        <w:right w:val="none" w:sz="0" w:space="0" w:color="auto"/>
      </w:divBdr>
    </w:div>
    <w:div w:id="1210070900">
      <w:bodyDiv w:val="1"/>
      <w:marLeft w:val="0"/>
      <w:marRight w:val="0"/>
      <w:marTop w:val="0"/>
      <w:marBottom w:val="0"/>
      <w:divBdr>
        <w:top w:val="none" w:sz="0" w:space="0" w:color="auto"/>
        <w:left w:val="none" w:sz="0" w:space="0" w:color="auto"/>
        <w:bottom w:val="none" w:sz="0" w:space="0" w:color="auto"/>
        <w:right w:val="none" w:sz="0" w:space="0" w:color="auto"/>
      </w:divBdr>
    </w:div>
    <w:div w:id="1219051524">
      <w:bodyDiv w:val="1"/>
      <w:marLeft w:val="0"/>
      <w:marRight w:val="0"/>
      <w:marTop w:val="0"/>
      <w:marBottom w:val="0"/>
      <w:divBdr>
        <w:top w:val="none" w:sz="0" w:space="0" w:color="auto"/>
        <w:left w:val="none" w:sz="0" w:space="0" w:color="auto"/>
        <w:bottom w:val="none" w:sz="0" w:space="0" w:color="auto"/>
        <w:right w:val="none" w:sz="0" w:space="0" w:color="auto"/>
      </w:divBdr>
    </w:div>
    <w:div w:id="1306280662">
      <w:bodyDiv w:val="1"/>
      <w:marLeft w:val="0"/>
      <w:marRight w:val="0"/>
      <w:marTop w:val="0"/>
      <w:marBottom w:val="0"/>
      <w:divBdr>
        <w:top w:val="none" w:sz="0" w:space="0" w:color="auto"/>
        <w:left w:val="none" w:sz="0" w:space="0" w:color="auto"/>
        <w:bottom w:val="none" w:sz="0" w:space="0" w:color="auto"/>
        <w:right w:val="none" w:sz="0" w:space="0" w:color="auto"/>
      </w:divBdr>
    </w:div>
    <w:div w:id="1368530747">
      <w:bodyDiv w:val="1"/>
      <w:marLeft w:val="0"/>
      <w:marRight w:val="0"/>
      <w:marTop w:val="0"/>
      <w:marBottom w:val="0"/>
      <w:divBdr>
        <w:top w:val="none" w:sz="0" w:space="0" w:color="auto"/>
        <w:left w:val="none" w:sz="0" w:space="0" w:color="auto"/>
        <w:bottom w:val="none" w:sz="0" w:space="0" w:color="auto"/>
        <w:right w:val="none" w:sz="0" w:space="0" w:color="auto"/>
      </w:divBdr>
    </w:div>
    <w:div w:id="1542551205">
      <w:bodyDiv w:val="1"/>
      <w:marLeft w:val="0"/>
      <w:marRight w:val="0"/>
      <w:marTop w:val="0"/>
      <w:marBottom w:val="0"/>
      <w:divBdr>
        <w:top w:val="none" w:sz="0" w:space="0" w:color="auto"/>
        <w:left w:val="none" w:sz="0" w:space="0" w:color="auto"/>
        <w:bottom w:val="none" w:sz="0" w:space="0" w:color="auto"/>
        <w:right w:val="none" w:sz="0" w:space="0" w:color="auto"/>
      </w:divBdr>
    </w:div>
    <w:div w:id="1544059706">
      <w:bodyDiv w:val="1"/>
      <w:marLeft w:val="0"/>
      <w:marRight w:val="0"/>
      <w:marTop w:val="0"/>
      <w:marBottom w:val="0"/>
      <w:divBdr>
        <w:top w:val="none" w:sz="0" w:space="0" w:color="auto"/>
        <w:left w:val="none" w:sz="0" w:space="0" w:color="auto"/>
        <w:bottom w:val="none" w:sz="0" w:space="0" w:color="auto"/>
        <w:right w:val="none" w:sz="0" w:space="0" w:color="auto"/>
      </w:divBdr>
    </w:div>
    <w:div w:id="1572233067">
      <w:bodyDiv w:val="1"/>
      <w:marLeft w:val="0"/>
      <w:marRight w:val="0"/>
      <w:marTop w:val="0"/>
      <w:marBottom w:val="0"/>
      <w:divBdr>
        <w:top w:val="none" w:sz="0" w:space="0" w:color="auto"/>
        <w:left w:val="none" w:sz="0" w:space="0" w:color="auto"/>
        <w:bottom w:val="none" w:sz="0" w:space="0" w:color="auto"/>
        <w:right w:val="none" w:sz="0" w:space="0" w:color="auto"/>
      </w:divBdr>
    </w:div>
    <w:div w:id="1742557595">
      <w:bodyDiv w:val="1"/>
      <w:marLeft w:val="0"/>
      <w:marRight w:val="0"/>
      <w:marTop w:val="0"/>
      <w:marBottom w:val="0"/>
      <w:divBdr>
        <w:top w:val="none" w:sz="0" w:space="0" w:color="auto"/>
        <w:left w:val="none" w:sz="0" w:space="0" w:color="auto"/>
        <w:bottom w:val="none" w:sz="0" w:space="0" w:color="auto"/>
        <w:right w:val="none" w:sz="0" w:space="0" w:color="auto"/>
      </w:divBdr>
    </w:div>
    <w:div w:id="1794249501">
      <w:bodyDiv w:val="1"/>
      <w:marLeft w:val="0"/>
      <w:marRight w:val="0"/>
      <w:marTop w:val="0"/>
      <w:marBottom w:val="0"/>
      <w:divBdr>
        <w:top w:val="none" w:sz="0" w:space="0" w:color="auto"/>
        <w:left w:val="none" w:sz="0" w:space="0" w:color="auto"/>
        <w:bottom w:val="none" w:sz="0" w:space="0" w:color="auto"/>
        <w:right w:val="none" w:sz="0" w:space="0" w:color="auto"/>
      </w:divBdr>
    </w:div>
    <w:div w:id="1851799517">
      <w:bodyDiv w:val="1"/>
      <w:marLeft w:val="0"/>
      <w:marRight w:val="0"/>
      <w:marTop w:val="0"/>
      <w:marBottom w:val="0"/>
      <w:divBdr>
        <w:top w:val="none" w:sz="0" w:space="0" w:color="auto"/>
        <w:left w:val="none" w:sz="0" w:space="0" w:color="auto"/>
        <w:bottom w:val="none" w:sz="0" w:space="0" w:color="auto"/>
        <w:right w:val="none" w:sz="0" w:space="0" w:color="auto"/>
      </w:divBdr>
    </w:div>
    <w:div w:id="1879464020">
      <w:bodyDiv w:val="1"/>
      <w:marLeft w:val="0"/>
      <w:marRight w:val="0"/>
      <w:marTop w:val="0"/>
      <w:marBottom w:val="0"/>
      <w:divBdr>
        <w:top w:val="none" w:sz="0" w:space="0" w:color="auto"/>
        <w:left w:val="none" w:sz="0" w:space="0" w:color="auto"/>
        <w:bottom w:val="none" w:sz="0" w:space="0" w:color="auto"/>
        <w:right w:val="none" w:sz="0" w:space="0" w:color="auto"/>
      </w:divBdr>
    </w:div>
    <w:div w:id="1956866280">
      <w:bodyDiv w:val="1"/>
      <w:marLeft w:val="0"/>
      <w:marRight w:val="0"/>
      <w:marTop w:val="0"/>
      <w:marBottom w:val="0"/>
      <w:divBdr>
        <w:top w:val="none" w:sz="0" w:space="0" w:color="auto"/>
        <w:left w:val="none" w:sz="0" w:space="0" w:color="auto"/>
        <w:bottom w:val="none" w:sz="0" w:space="0" w:color="auto"/>
        <w:right w:val="none" w:sz="0" w:space="0" w:color="auto"/>
      </w:divBdr>
    </w:div>
    <w:div w:id="2115634552">
      <w:bodyDiv w:val="1"/>
      <w:marLeft w:val="0"/>
      <w:marRight w:val="0"/>
      <w:marTop w:val="0"/>
      <w:marBottom w:val="0"/>
      <w:divBdr>
        <w:top w:val="none" w:sz="0" w:space="0" w:color="auto"/>
        <w:left w:val="none" w:sz="0" w:space="0" w:color="auto"/>
        <w:bottom w:val="none" w:sz="0" w:space="0" w:color="auto"/>
        <w:right w:val="none" w:sz="0" w:space="0" w:color="auto"/>
      </w:divBdr>
    </w:div>
    <w:div w:id="21220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12898</Words>
  <Characters>7353</Characters>
  <Application>Microsoft Office Word</Application>
  <DocSecurity>0</DocSecurity>
  <Lines>61</Lines>
  <Paragraphs>40</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Кулаковська</dc:creator>
  <cp:lastModifiedBy>Tetiana Kryvonoh</cp:lastModifiedBy>
  <cp:revision>9</cp:revision>
  <dcterms:created xsi:type="dcterms:W3CDTF">2026-05-04T12:32:00Z</dcterms:created>
  <dcterms:modified xsi:type="dcterms:W3CDTF">2026-05-05T14:44:00Z</dcterms:modified>
</cp:coreProperties>
</file>