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493BC" w14:textId="2A3C9FF6" w:rsidR="00842BE6" w:rsidRPr="005C1D00" w:rsidRDefault="00503933" w:rsidP="00CC3EE0">
      <w:pPr>
        <w:shd w:val="clear" w:color="auto" w:fill="FFFFFF"/>
        <w:tabs>
          <w:tab w:val="left" w:pos="14459"/>
        </w:tabs>
        <w:spacing w:after="0" w:line="240" w:lineRule="auto"/>
        <w:ind w:firstLine="567"/>
        <w:jc w:val="center"/>
        <w:rPr>
          <w:rFonts w:ascii="Times New Roman" w:hAnsi="Times New Roman" w:cs="Times New Roman"/>
          <w:b/>
          <w:sz w:val="28"/>
          <w:lang w:val="uk-UA"/>
        </w:rPr>
      </w:pPr>
      <w:bookmarkStart w:id="0" w:name="n281"/>
      <w:bookmarkEnd w:id="0"/>
      <w:r w:rsidRPr="005C1D00">
        <w:rPr>
          <w:rFonts w:ascii="Times New Roman" w:eastAsia="Times New Roman" w:hAnsi="Times New Roman" w:cs="Times New Roman"/>
          <w:b/>
          <w:bCs/>
          <w:sz w:val="28"/>
          <w:szCs w:val="28"/>
          <w:lang w:val="uk-UA" w:eastAsia="uk-UA"/>
        </w:rPr>
        <w:t>УЗАГАЛЬНЕНІ ЗАУВАЖЕННЯ</w:t>
      </w:r>
      <w:r w:rsidRPr="005C1D00">
        <w:rPr>
          <w:rFonts w:ascii="Times New Roman" w:eastAsia="Times New Roman" w:hAnsi="Times New Roman" w:cs="Times New Roman"/>
          <w:sz w:val="28"/>
          <w:szCs w:val="28"/>
          <w:lang w:val="uk-UA" w:eastAsia="uk-UA"/>
        </w:rPr>
        <w:br/>
      </w:r>
      <w:r w:rsidRPr="005C1D00">
        <w:rPr>
          <w:rFonts w:ascii="Times New Roman" w:eastAsia="Times New Roman" w:hAnsi="Times New Roman" w:cs="Times New Roman"/>
          <w:b/>
          <w:bCs/>
          <w:sz w:val="28"/>
          <w:szCs w:val="28"/>
          <w:lang w:val="uk-UA" w:eastAsia="uk-UA"/>
        </w:rPr>
        <w:t xml:space="preserve">та пропозиції до проекту рішення НКРЕКП, що має ознаки регуляторного акта, - </w:t>
      </w:r>
      <w:r w:rsidRPr="005C1D00">
        <w:rPr>
          <w:rFonts w:ascii="Times New Roman" w:hAnsi="Times New Roman" w:cs="Times New Roman"/>
          <w:b/>
          <w:sz w:val="28"/>
          <w:szCs w:val="28"/>
          <w:lang w:val="uk-UA"/>
        </w:rPr>
        <w:t>постанови НКРЕКП «</w:t>
      </w:r>
      <w:r w:rsidR="007F2DD3" w:rsidRPr="005C1D00">
        <w:rPr>
          <w:rFonts w:ascii="Times New Roman" w:hAnsi="Times New Roman" w:cs="Times New Roman"/>
          <w:b/>
          <w:sz w:val="28"/>
          <w:lang w:val="uk-UA"/>
        </w:rPr>
        <w:t>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r w:rsidRPr="005C1D00">
        <w:rPr>
          <w:rFonts w:ascii="Times New Roman" w:hAnsi="Times New Roman" w:cs="Times New Roman"/>
          <w:b/>
          <w:sz w:val="28"/>
          <w:lang w:val="uk-UA"/>
        </w:rPr>
        <w:t>»</w:t>
      </w:r>
    </w:p>
    <w:p w14:paraId="41B36993" w14:textId="336F5B76" w:rsidR="00503933" w:rsidRPr="005C1D00" w:rsidRDefault="00503933" w:rsidP="00CC3EE0">
      <w:pPr>
        <w:shd w:val="clear" w:color="auto" w:fill="FFFFFF"/>
        <w:tabs>
          <w:tab w:val="left" w:pos="14459"/>
        </w:tabs>
        <w:spacing w:after="0" w:line="240" w:lineRule="auto"/>
        <w:ind w:firstLine="567"/>
        <w:jc w:val="center"/>
        <w:rPr>
          <w:rFonts w:ascii="Times New Roman" w:hAnsi="Times New Roman" w:cs="Times New Roman"/>
          <w:b/>
          <w:sz w:val="28"/>
          <w:szCs w:val="28"/>
          <w:lang w:val="uk-UA"/>
        </w:rPr>
      </w:pPr>
      <w:r w:rsidRPr="005C1D00">
        <w:rPr>
          <w:rFonts w:ascii="Times New Roman" w:hAnsi="Times New Roman" w:cs="Times New Roman"/>
          <w:b/>
          <w:sz w:val="28"/>
          <w:szCs w:val="28"/>
          <w:lang w:val="uk-UA"/>
        </w:rPr>
        <w:t>(далі – Проєкт постанови)</w:t>
      </w:r>
    </w:p>
    <w:p w14:paraId="1AE616CE" w14:textId="77777777" w:rsidR="0039131A" w:rsidRPr="005C1D00" w:rsidRDefault="0039131A" w:rsidP="00CC3EE0">
      <w:pPr>
        <w:spacing w:after="0" w:line="240" w:lineRule="auto"/>
        <w:ind w:firstLine="567"/>
        <w:jc w:val="center"/>
        <w:rPr>
          <w:rFonts w:ascii="Times New Roman" w:hAnsi="Times New Roman" w:cs="Times New Roman"/>
          <w:b/>
          <w:sz w:val="28"/>
          <w:lang w:val="uk-UA"/>
        </w:rPr>
      </w:pPr>
    </w:p>
    <w:tbl>
      <w:tblPr>
        <w:tblStyle w:val="a3"/>
        <w:tblW w:w="15588" w:type="dxa"/>
        <w:jc w:val="center"/>
        <w:tblLayout w:type="fixed"/>
        <w:tblLook w:val="04A0" w:firstRow="1" w:lastRow="0" w:firstColumn="1" w:lastColumn="0" w:noHBand="0" w:noVBand="1"/>
      </w:tblPr>
      <w:tblGrid>
        <w:gridCol w:w="5665"/>
        <w:gridCol w:w="5670"/>
        <w:gridCol w:w="4253"/>
      </w:tblGrid>
      <w:tr w:rsidR="005C1D00" w:rsidRPr="005C1D00" w14:paraId="123C45DE" w14:textId="77777777" w:rsidTr="00E12FDC">
        <w:trPr>
          <w:jc w:val="center"/>
        </w:trPr>
        <w:tc>
          <w:tcPr>
            <w:tcW w:w="5665" w:type="dxa"/>
            <w:vAlign w:val="center"/>
          </w:tcPr>
          <w:p w14:paraId="08058D9E" w14:textId="77777777" w:rsidR="006963DE" w:rsidRPr="005C1D00" w:rsidRDefault="00E52FF2" w:rsidP="00CC3EE0">
            <w:pPr>
              <w:spacing w:after="0" w:line="240" w:lineRule="auto"/>
              <w:ind w:firstLine="567"/>
              <w:jc w:val="center"/>
              <w:rPr>
                <w:rFonts w:ascii="Times New Roman" w:hAnsi="Times New Roman" w:cs="Times New Roman"/>
                <w:b/>
                <w:i/>
                <w:sz w:val="24"/>
                <w:szCs w:val="24"/>
                <w:lang w:val="uk-UA"/>
              </w:rPr>
            </w:pPr>
            <w:r w:rsidRPr="005C1D00">
              <w:rPr>
                <w:rFonts w:ascii="Times New Roman" w:hAnsi="Times New Roman" w:cs="Times New Roman"/>
                <w:b/>
                <w:bCs/>
                <w:iCs/>
                <w:sz w:val="24"/>
                <w:szCs w:val="24"/>
                <w:shd w:val="clear" w:color="auto" w:fill="FFFFFF"/>
                <w:lang w:val="uk-UA"/>
              </w:rPr>
              <w:t>Редакція проєкту рішення НКРЕКП</w:t>
            </w:r>
          </w:p>
        </w:tc>
        <w:tc>
          <w:tcPr>
            <w:tcW w:w="5670" w:type="dxa"/>
            <w:vAlign w:val="center"/>
          </w:tcPr>
          <w:p w14:paraId="5816A364" w14:textId="77777777" w:rsidR="006963DE" w:rsidRPr="005C1D00" w:rsidRDefault="00E52FF2" w:rsidP="00CC3EE0">
            <w:pPr>
              <w:spacing w:after="0" w:line="240" w:lineRule="auto"/>
              <w:ind w:firstLine="567"/>
              <w:jc w:val="center"/>
              <w:rPr>
                <w:rFonts w:ascii="Times New Roman" w:hAnsi="Times New Roman" w:cs="Times New Roman"/>
                <w:b/>
                <w:iCs/>
                <w:sz w:val="24"/>
                <w:szCs w:val="24"/>
                <w:lang w:val="uk-UA"/>
              </w:rPr>
            </w:pPr>
            <w:r w:rsidRPr="005C1D00">
              <w:rPr>
                <w:rFonts w:ascii="Times New Roman" w:hAnsi="Times New Roman" w:cs="Times New Roman"/>
                <w:b/>
                <w:bCs/>
                <w:iCs/>
                <w:sz w:val="24"/>
                <w:szCs w:val="24"/>
                <w:shd w:val="clear" w:color="auto" w:fill="FFFFFF"/>
                <w:lang w:val="uk-UA"/>
              </w:rPr>
              <w:t>Зауваження та пропозиції до проєкту рішення НКРЕКП</w:t>
            </w:r>
          </w:p>
        </w:tc>
        <w:tc>
          <w:tcPr>
            <w:tcW w:w="4253" w:type="dxa"/>
            <w:vAlign w:val="center"/>
          </w:tcPr>
          <w:p w14:paraId="7787079F" w14:textId="77777777" w:rsidR="006963DE" w:rsidRPr="005C1D00" w:rsidRDefault="00503933" w:rsidP="00CC3EE0">
            <w:pPr>
              <w:spacing w:after="0" w:line="240" w:lineRule="auto"/>
              <w:ind w:firstLine="567"/>
              <w:jc w:val="center"/>
              <w:rPr>
                <w:rFonts w:ascii="Times New Roman" w:hAnsi="Times New Roman" w:cs="Times New Roman"/>
                <w:b/>
                <w:iCs/>
                <w:sz w:val="24"/>
                <w:szCs w:val="24"/>
                <w:lang w:val="uk-UA"/>
              </w:rPr>
            </w:pPr>
            <w:r w:rsidRPr="005C1D00">
              <w:rPr>
                <w:rFonts w:ascii="Times New Roman" w:eastAsia="Times New Roman" w:hAnsi="Times New Roman" w:cs="Times New Roman"/>
                <w:b/>
                <w:sz w:val="24"/>
                <w:szCs w:val="24"/>
                <w:lang w:val="uk-UA" w:eastAsia="uk-UA"/>
              </w:rPr>
              <w:t>Попередня позиція НКРЕКП щодо наданих зауважень та пропозицій з обґрунтуваннями щодо прийняття або відхилення</w:t>
            </w:r>
          </w:p>
        </w:tc>
      </w:tr>
      <w:tr w:rsidR="005C1D00" w:rsidRPr="005C1D00" w14:paraId="3756A225" w14:textId="77777777" w:rsidTr="007A1554">
        <w:trPr>
          <w:jc w:val="center"/>
        </w:trPr>
        <w:tc>
          <w:tcPr>
            <w:tcW w:w="15588" w:type="dxa"/>
            <w:gridSpan w:val="3"/>
            <w:vAlign w:val="center"/>
          </w:tcPr>
          <w:p w14:paraId="7A8ABBE1" w14:textId="5B923556" w:rsidR="008F6D54" w:rsidRPr="005C1D00" w:rsidRDefault="008F6D54" w:rsidP="00CC3EE0">
            <w:pPr>
              <w:spacing w:after="0" w:line="240" w:lineRule="auto"/>
              <w:ind w:firstLine="567"/>
              <w:jc w:val="center"/>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t>Проєкт постанови НКРЕКП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tc>
      </w:tr>
      <w:tr w:rsidR="005C1D00" w:rsidRPr="005C1D00" w14:paraId="37E2C906" w14:textId="77777777" w:rsidTr="008F6D54">
        <w:trPr>
          <w:jc w:val="center"/>
        </w:trPr>
        <w:tc>
          <w:tcPr>
            <w:tcW w:w="5665" w:type="dxa"/>
            <w:vAlign w:val="center"/>
          </w:tcPr>
          <w:p w14:paraId="277EE258" w14:textId="3073045B" w:rsidR="008F6D54" w:rsidRPr="005C1D00" w:rsidRDefault="008F6D54" w:rsidP="008F6D54">
            <w:pPr>
              <w:spacing w:after="0" w:line="240" w:lineRule="auto"/>
              <w:jc w:val="center"/>
              <w:rPr>
                <w:rFonts w:ascii="Times New Roman" w:hAnsi="Times New Roman" w:cs="Times New Roman"/>
                <w:i/>
                <w:sz w:val="24"/>
                <w:szCs w:val="24"/>
                <w:lang w:val="uk-UA"/>
              </w:rPr>
            </w:pPr>
            <w:r w:rsidRPr="005C1D00">
              <w:rPr>
                <w:rFonts w:ascii="Times New Roman" w:hAnsi="Times New Roman" w:cs="Times New Roman"/>
                <w:noProof/>
                <w:sz w:val="24"/>
                <w:szCs w:val="24"/>
                <w:lang w:val="uk-UA" w:eastAsia="uk-UA"/>
              </w:rPr>
              <w:drawing>
                <wp:inline distT="0" distB="0" distL="0" distR="0" wp14:anchorId="0C47546F" wp14:editId="2525A68C">
                  <wp:extent cx="439420" cy="6172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9420" cy="617220"/>
                          </a:xfrm>
                          <a:prstGeom prst="rect">
                            <a:avLst/>
                          </a:prstGeom>
                          <a:noFill/>
                          <a:ln>
                            <a:noFill/>
                          </a:ln>
                        </pic:spPr>
                      </pic:pic>
                    </a:graphicData>
                  </a:graphic>
                </wp:inline>
              </w:drawing>
            </w:r>
          </w:p>
          <w:p w14:paraId="49BE1067" w14:textId="77777777" w:rsidR="008F6D54" w:rsidRPr="005C1D00" w:rsidRDefault="008F6D54" w:rsidP="008F6D54">
            <w:pPr>
              <w:spacing w:after="0" w:line="240" w:lineRule="auto"/>
              <w:jc w:val="center"/>
              <w:rPr>
                <w:rFonts w:ascii="Times New Roman" w:hAnsi="Times New Roman" w:cs="Times New Roman"/>
                <w:b/>
                <w:sz w:val="24"/>
                <w:szCs w:val="24"/>
                <w:lang w:val="uk-UA"/>
              </w:rPr>
            </w:pPr>
          </w:p>
          <w:p w14:paraId="1B880F5E" w14:textId="77777777" w:rsidR="008F6D54" w:rsidRPr="005C1D00" w:rsidRDefault="008F6D54" w:rsidP="008F6D54">
            <w:pPr>
              <w:spacing w:after="0" w:line="240" w:lineRule="auto"/>
              <w:jc w:val="center"/>
              <w:rPr>
                <w:rFonts w:ascii="Times New Roman" w:hAnsi="Times New Roman" w:cs="Times New Roman"/>
                <w:b/>
                <w:sz w:val="24"/>
                <w:szCs w:val="24"/>
                <w:lang w:val="uk-UA"/>
              </w:rPr>
            </w:pPr>
            <w:r w:rsidRPr="005C1D00">
              <w:rPr>
                <w:rFonts w:ascii="Times New Roman" w:hAnsi="Times New Roman" w:cs="Times New Roman"/>
                <w:b/>
                <w:sz w:val="24"/>
                <w:szCs w:val="24"/>
                <w:lang w:val="uk-UA"/>
              </w:rPr>
              <w:t xml:space="preserve">НАЦІОНАЛЬНА КОМІСІЯ, ЩО ЗДІЙСНЮЄ </w:t>
            </w:r>
          </w:p>
          <w:p w14:paraId="4DC25BB8" w14:textId="77777777" w:rsidR="008F6D54" w:rsidRPr="005C1D00" w:rsidRDefault="008F6D54" w:rsidP="008F6D54">
            <w:pPr>
              <w:spacing w:after="0" w:line="240" w:lineRule="auto"/>
              <w:jc w:val="center"/>
              <w:rPr>
                <w:rFonts w:ascii="Times New Roman" w:hAnsi="Times New Roman" w:cs="Times New Roman"/>
                <w:b/>
                <w:sz w:val="24"/>
                <w:szCs w:val="24"/>
                <w:lang w:val="uk-UA"/>
              </w:rPr>
            </w:pPr>
            <w:r w:rsidRPr="005C1D00">
              <w:rPr>
                <w:rFonts w:ascii="Times New Roman" w:hAnsi="Times New Roman" w:cs="Times New Roman"/>
                <w:b/>
                <w:sz w:val="24"/>
                <w:szCs w:val="24"/>
                <w:lang w:val="uk-UA"/>
              </w:rPr>
              <w:t>ДЕРЖАВНЕ РЕГУЛЮВАННЯ У СФЕРАХ ЕНЕРГЕТИКИ</w:t>
            </w:r>
          </w:p>
          <w:p w14:paraId="34458221" w14:textId="77777777" w:rsidR="008F6D54" w:rsidRPr="005C1D00" w:rsidRDefault="008F6D54" w:rsidP="008F6D54">
            <w:pPr>
              <w:spacing w:after="0" w:line="240" w:lineRule="auto"/>
              <w:jc w:val="center"/>
              <w:rPr>
                <w:rFonts w:ascii="Times New Roman" w:hAnsi="Times New Roman" w:cs="Times New Roman"/>
                <w:b/>
                <w:sz w:val="24"/>
                <w:szCs w:val="24"/>
                <w:lang w:val="uk-UA"/>
              </w:rPr>
            </w:pPr>
            <w:r w:rsidRPr="005C1D00">
              <w:rPr>
                <w:rFonts w:ascii="Times New Roman" w:hAnsi="Times New Roman" w:cs="Times New Roman"/>
                <w:b/>
                <w:sz w:val="24"/>
                <w:szCs w:val="24"/>
                <w:lang w:val="uk-UA"/>
              </w:rPr>
              <w:t>ТА КОМУНАЛЬНИХ ПОСЛУГ</w:t>
            </w:r>
          </w:p>
          <w:p w14:paraId="699DEF1F" w14:textId="77777777" w:rsidR="008F6D54" w:rsidRPr="005C1D00" w:rsidRDefault="008F6D54" w:rsidP="008F6D54">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b/>
                <w:sz w:val="24"/>
                <w:szCs w:val="24"/>
                <w:lang w:val="uk-UA" w:eastAsia="uk-UA"/>
              </w:rPr>
              <w:t>(НКРЕКП)</w:t>
            </w:r>
          </w:p>
          <w:p w14:paraId="6AEB6EDF" w14:textId="77777777" w:rsidR="008F6D54" w:rsidRPr="005C1D00" w:rsidRDefault="008F6D54" w:rsidP="008F6D54">
            <w:pPr>
              <w:pStyle w:val="a4"/>
              <w:spacing w:before="0" w:beforeAutospacing="0" w:after="0" w:afterAutospacing="0"/>
              <w:jc w:val="center"/>
              <w:rPr>
                <w:b/>
                <w:bCs/>
              </w:rPr>
            </w:pPr>
            <w:r w:rsidRPr="005C1D00">
              <w:rPr>
                <w:b/>
                <w:bCs/>
              </w:rPr>
              <w:t>ПОСТАНОВА</w:t>
            </w:r>
          </w:p>
          <w:p w14:paraId="65094F74" w14:textId="77777777" w:rsidR="008F6D54" w:rsidRPr="005C1D00" w:rsidRDefault="008F6D54" w:rsidP="008F6D54">
            <w:pPr>
              <w:pStyle w:val="a4"/>
              <w:spacing w:before="0" w:beforeAutospacing="0" w:after="0" w:afterAutospacing="0"/>
              <w:rPr>
                <w:b/>
                <w:bCs/>
              </w:rPr>
            </w:pPr>
          </w:p>
          <w:tbl>
            <w:tblPr>
              <w:tblW w:w="5000" w:type="pct"/>
              <w:jc w:val="center"/>
              <w:tblCellSpacing w:w="22" w:type="dxa"/>
              <w:tblLayout w:type="fixed"/>
              <w:tblCellMar>
                <w:top w:w="30" w:type="dxa"/>
                <w:left w:w="30" w:type="dxa"/>
                <w:bottom w:w="30" w:type="dxa"/>
                <w:right w:w="30" w:type="dxa"/>
              </w:tblCellMar>
              <w:tblLook w:val="0000" w:firstRow="0" w:lastRow="0" w:firstColumn="0" w:lastColumn="0" w:noHBand="0" w:noVBand="0"/>
            </w:tblPr>
            <w:tblGrid>
              <w:gridCol w:w="1859"/>
              <w:gridCol w:w="1784"/>
              <w:gridCol w:w="1806"/>
            </w:tblGrid>
            <w:tr w:rsidR="005C1D00" w:rsidRPr="005C1D00" w14:paraId="312B0B8E" w14:textId="77777777" w:rsidTr="007A1554">
              <w:trPr>
                <w:tblCellSpacing w:w="22" w:type="dxa"/>
                <w:jc w:val="center"/>
              </w:trPr>
              <w:tc>
                <w:tcPr>
                  <w:tcW w:w="1669" w:type="pct"/>
                </w:tcPr>
                <w:p w14:paraId="313A0B74" w14:textId="11893A90" w:rsidR="008F6D54" w:rsidRPr="005C1D00" w:rsidRDefault="008F6D54" w:rsidP="008F6D54">
                  <w:pPr>
                    <w:pStyle w:val="a4"/>
                    <w:spacing w:before="0" w:beforeAutospacing="0" w:after="0" w:afterAutospacing="0"/>
                    <w:jc w:val="center"/>
                  </w:pPr>
                  <w:r w:rsidRPr="005C1D00">
                    <w:t>______________</w:t>
                  </w:r>
                </w:p>
              </w:tc>
              <w:tc>
                <w:tcPr>
                  <w:tcW w:w="1621" w:type="pct"/>
                </w:tcPr>
                <w:p w14:paraId="1AD633B7" w14:textId="77777777" w:rsidR="008F6D54" w:rsidRPr="005C1D00" w:rsidRDefault="008F6D54" w:rsidP="008F6D54">
                  <w:pPr>
                    <w:pStyle w:val="a4"/>
                    <w:spacing w:before="0" w:beforeAutospacing="0" w:after="0" w:afterAutospacing="0"/>
                    <w:jc w:val="center"/>
                  </w:pPr>
                  <w:r w:rsidRPr="005C1D00">
                    <w:t>Київ</w:t>
                  </w:r>
                </w:p>
              </w:tc>
              <w:tc>
                <w:tcPr>
                  <w:tcW w:w="1621" w:type="pct"/>
                </w:tcPr>
                <w:p w14:paraId="268AAD67" w14:textId="542CB914" w:rsidR="008F6D54" w:rsidRPr="005C1D00" w:rsidRDefault="008F6D54" w:rsidP="008F6D54">
                  <w:pPr>
                    <w:pStyle w:val="a4"/>
                    <w:spacing w:before="0" w:beforeAutospacing="0" w:after="0" w:afterAutospacing="0"/>
                    <w:jc w:val="center"/>
                  </w:pPr>
                  <w:r w:rsidRPr="005C1D00">
                    <w:t>№ ___________</w:t>
                  </w:r>
                </w:p>
              </w:tc>
            </w:tr>
          </w:tbl>
          <w:p w14:paraId="5B6716D5" w14:textId="77777777" w:rsidR="008F6D54" w:rsidRPr="005C1D00" w:rsidRDefault="008F6D54" w:rsidP="008F6D54">
            <w:pPr>
              <w:spacing w:after="0" w:line="240" w:lineRule="auto"/>
              <w:rPr>
                <w:rFonts w:ascii="Times New Roman" w:hAnsi="Times New Roman" w:cs="Times New Roman"/>
                <w:sz w:val="24"/>
                <w:szCs w:val="24"/>
                <w:lang w:val="uk-UA"/>
              </w:rPr>
            </w:pPr>
          </w:p>
          <w:p w14:paraId="6BDB8973" w14:textId="77777777" w:rsidR="008F6D54" w:rsidRPr="005C1D00" w:rsidRDefault="008F6D54" w:rsidP="008F6D54">
            <w:pPr>
              <w:spacing w:after="0" w:line="240" w:lineRule="auto"/>
              <w:ind w:left="23" w:right="2447" w:firstLine="1"/>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Про затвердження Методики визначення та розрахунку тарифів на послуги зберігання (закачування, відбору) природного газу </w:t>
            </w:r>
            <w:r w:rsidRPr="005C1D00">
              <w:rPr>
                <w:rFonts w:ascii="Times New Roman" w:hAnsi="Times New Roman" w:cs="Times New Roman"/>
                <w:sz w:val="24"/>
                <w:szCs w:val="24"/>
                <w:lang w:val="uk-UA"/>
              </w:rPr>
              <w:lastRenderedPageBreak/>
              <w:t>щодо газосховищ, до яких застосовується режим регульованого доступу, на основі багаторічного стимулюючого регулювання</w:t>
            </w:r>
          </w:p>
          <w:p w14:paraId="6034EBC6" w14:textId="77777777" w:rsidR="008F6D54" w:rsidRPr="005C1D00" w:rsidRDefault="008F6D54" w:rsidP="008F6D54">
            <w:pPr>
              <w:spacing w:after="0" w:line="240" w:lineRule="auto"/>
              <w:ind w:right="141"/>
              <w:jc w:val="both"/>
              <w:rPr>
                <w:rFonts w:ascii="Times New Roman" w:hAnsi="Times New Roman" w:cs="Times New Roman"/>
                <w:sz w:val="24"/>
                <w:szCs w:val="24"/>
                <w:lang w:val="uk-UA"/>
              </w:rPr>
            </w:pPr>
          </w:p>
          <w:p w14:paraId="3B9991E4" w14:textId="77777777" w:rsidR="008F6D54" w:rsidRPr="005C1D00" w:rsidRDefault="008F6D54" w:rsidP="008F6D54">
            <w:pPr>
              <w:tabs>
                <w:tab w:val="left" w:pos="2410"/>
              </w:tabs>
              <w:spacing w:after="0" w:line="240" w:lineRule="auto"/>
              <w:ind w:firstLine="589"/>
              <w:jc w:val="both"/>
              <w:rPr>
                <w:rFonts w:ascii="Times New Roman" w:hAnsi="Times New Roman" w:cs="Times New Roman"/>
                <w:sz w:val="24"/>
                <w:szCs w:val="24"/>
                <w:lang w:val="uk-UA"/>
              </w:rPr>
            </w:pPr>
            <w:r w:rsidRPr="005C1D00">
              <w:rPr>
                <w:rFonts w:ascii="Times New Roman" w:hAnsi="Times New Roman" w:cs="Times New Roman"/>
                <w:bCs/>
                <w:sz w:val="24"/>
                <w:szCs w:val="24"/>
                <w:lang w:val="uk-UA"/>
              </w:rPr>
              <w:t>Відповідно до статті 4 Закону України «Про ринок природного газу»</w:t>
            </w:r>
            <w:r w:rsidRPr="005C1D00">
              <w:rPr>
                <w:rFonts w:ascii="Times New Roman" w:hAnsi="Times New Roman" w:cs="Times New Roman"/>
                <w:sz w:val="24"/>
                <w:szCs w:val="24"/>
                <w:lang w:val="uk-UA"/>
              </w:rPr>
              <w:t xml:space="preserve"> </w:t>
            </w:r>
            <w:r w:rsidRPr="005C1D00">
              <w:rPr>
                <w:rFonts w:ascii="Times New Roman" w:hAnsi="Times New Roman" w:cs="Times New Roman"/>
                <w:bCs/>
                <w:sz w:val="24"/>
                <w:szCs w:val="24"/>
                <w:lang w:val="uk-UA"/>
              </w:rPr>
              <w:t>та статті 17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0D7EAF1F" w14:textId="77777777" w:rsidR="008F6D54" w:rsidRPr="005C1D00" w:rsidRDefault="008F6D54" w:rsidP="008F6D54">
            <w:pPr>
              <w:spacing w:after="0" w:line="240" w:lineRule="auto"/>
              <w:ind w:firstLine="589"/>
              <w:jc w:val="both"/>
              <w:rPr>
                <w:rFonts w:ascii="Times New Roman" w:hAnsi="Times New Roman" w:cs="Times New Roman"/>
                <w:sz w:val="24"/>
                <w:szCs w:val="24"/>
                <w:lang w:val="uk-UA"/>
              </w:rPr>
            </w:pPr>
          </w:p>
          <w:p w14:paraId="50110330" w14:textId="77777777" w:rsidR="008F6D54" w:rsidRPr="005C1D00" w:rsidRDefault="008F6D54" w:rsidP="008F6D54">
            <w:pPr>
              <w:pStyle w:val="af5"/>
              <w:ind w:firstLine="589"/>
              <w:rPr>
                <w:b/>
                <w:sz w:val="24"/>
                <w:szCs w:val="24"/>
              </w:rPr>
            </w:pPr>
            <w:r w:rsidRPr="005C1D00">
              <w:rPr>
                <w:b/>
                <w:sz w:val="24"/>
                <w:szCs w:val="24"/>
              </w:rPr>
              <w:t>ПОСТАНОВЛЯЄ:</w:t>
            </w:r>
          </w:p>
          <w:p w14:paraId="37B43ADB" w14:textId="77777777" w:rsidR="008F6D54" w:rsidRPr="005C1D00" w:rsidRDefault="008F6D54" w:rsidP="008F6D54">
            <w:pPr>
              <w:pStyle w:val="af5"/>
              <w:ind w:firstLine="589"/>
              <w:rPr>
                <w:b/>
                <w:sz w:val="24"/>
                <w:szCs w:val="24"/>
              </w:rPr>
            </w:pPr>
          </w:p>
          <w:p w14:paraId="1842A50C" w14:textId="77777777" w:rsidR="008F6D54" w:rsidRPr="005C1D00" w:rsidRDefault="008F6D54" w:rsidP="008F6D54">
            <w:pPr>
              <w:pStyle w:val="rvps2"/>
              <w:numPr>
                <w:ilvl w:val="0"/>
                <w:numId w:val="6"/>
              </w:numPr>
              <w:tabs>
                <w:tab w:val="left" w:pos="426"/>
                <w:tab w:val="left" w:pos="1418"/>
              </w:tabs>
              <w:spacing w:before="0" w:beforeAutospacing="0" w:after="0" w:afterAutospacing="0"/>
              <w:ind w:left="0" w:right="140" w:firstLine="589"/>
              <w:jc w:val="both"/>
              <w:textAlignment w:val="baseline"/>
              <w:rPr>
                <w:shd w:val="clear" w:color="auto" w:fill="FFFFFF"/>
              </w:rPr>
            </w:pPr>
            <w:r w:rsidRPr="005C1D00">
              <w:t xml:space="preserve">Затвердити </w:t>
            </w:r>
            <w:r w:rsidRPr="005C1D00">
              <w:rPr>
                <w:shd w:val="clear" w:color="auto" w:fill="FFFFFF"/>
              </w:rPr>
              <w:t>Методику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(далі – Методика)</w:t>
            </w:r>
            <w:r w:rsidRPr="005C1D00">
              <w:t>, що додається.</w:t>
            </w:r>
          </w:p>
          <w:p w14:paraId="4FC28DC2" w14:textId="77777777" w:rsidR="008F6D54" w:rsidRPr="005C1D00" w:rsidRDefault="008F6D54" w:rsidP="008F6D54">
            <w:pPr>
              <w:pStyle w:val="rvps2"/>
              <w:tabs>
                <w:tab w:val="left" w:pos="426"/>
                <w:tab w:val="left" w:pos="993"/>
              </w:tabs>
              <w:spacing w:before="0" w:beforeAutospacing="0" w:after="0" w:afterAutospacing="0"/>
              <w:ind w:right="140" w:firstLine="589"/>
              <w:jc w:val="both"/>
              <w:textAlignment w:val="baseline"/>
            </w:pPr>
          </w:p>
          <w:p w14:paraId="75C5217E" w14:textId="0922BFD9" w:rsidR="008F6D54" w:rsidRPr="005C1D00" w:rsidRDefault="008F6D54" w:rsidP="008F6D54">
            <w:pPr>
              <w:tabs>
                <w:tab w:val="left" w:pos="1134"/>
              </w:tabs>
              <w:spacing w:after="0" w:line="240" w:lineRule="auto"/>
              <w:ind w:firstLine="589"/>
              <w:jc w:val="both"/>
              <w:rPr>
                <w:rFonts w:ascii="Times New Roman" w:eastAsia="Calibri" w:hAnsi="Times New Roman" w:cs="Times New Roman"/>
                <w:sz w:val="24"/>
                <w:szCs w:val="24"/>
                <w:lang w:val="uk-UA" w:eastAsia="uk-UA"/>
              </w:rPr>
            </w:pPr>
            <w:r w:rsidRPr="005C1D00">
              <w:rPr>
                <w:rFonts w:ascii="Times New Roman" w:eastAsia="Calibri" w:hAnsi="Times New Roman" w:cs="Times New Roman"/>
                <w:sz w:val="24"/>
                <w:szCs w:val="24"/>
                <w:lang w:val="uk-UA" w:eastAsia="uk-UA"/>
              </w:rPr>
              <w:t xml:space="preserve">2. </w:t>
            </w:r>
            <w:bookmarkStart w:id="1" w:name="_Hlk171071205"/>
            <w:bookmarkStart w:id="2" w:name="_Hlk171074917"/>
            <w:bookmarkStart w:id="3" w:name="_Hlk171339873"/>
            <w:r w:rsidRPr="005C1D00">
              <w:rPr>
                <w:rFonts w:ascii="Times New Roman" w:eastAsia="Calibri" w:hAnsi="Times New Roman" w:cs="Times New Roman"/>
                <w:sz w:val="24"/>
                <w:szCs w:val="24"/>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w:t>
            </w:r>
            <w:r w:rsidRPr="005C1D00">
              <w:rPr>
                <w:rFonts w:ascii="Times New Roman" w:hAnsi="Times New Roman" w:cs="Times New Roman"/>
                <w:sz w:val="24"/>
                <w:szCs w:val="24"/>
                <w:shd w:val="clear" w:color="auto" w:fill="FFFFFF"/>
                <w:lang w:val="uk-UA"/>
              </w:rPr>
              <w:t xml:space="preserve"> підпункту 14 пункту 1, пунктів 4 та 10 глави 1 розділу VII Методики, які набирають чинності з дня, наступного за днем припинення чи скасування воєнного стану в Україні, введеного </w:t>
            </w:r>
            <w:r w:rsidRPr="005C1D00">
              <w:rPr>
                <w:rFonts w:ascii="Times New Roman" w:hAnsi="Times New Roman" w:cs="Times New Roman"/>
                <w:sz w:val="24"/>
                <w:szCs w:val="24"/>
                <w:shd w:val="clear" w:color="auto" w:fill="FFFFFF"/>
                <w:lang w:val="uk-UA"/>
              </w:rPr>
              <w:lastRenderedPageBreak/>
              <w:t>згідно з Указом Президента України від 24 лютого 2022 року  № 64/2022.</w:t>
            </w:r>
          </w:p>
          <w:bookmarkEnd w:id="1"/>
          <w:bookmarkEnd w:id="2"/>
          <w:bookmarkEnd w:id="3"/>
          <w:p w14:paraId="26A2CCB2" w14:textId="77777777" w:rsidR="008F6D54" w:rsidRPr="005C1D00" w:rsidRDefault="008F6D54" w:rsidP="008F6D54">
            <w:pPr>
              <w:pStyle w:val="a5"/>
              <w:contextualSpacing w:val="0"/>
              <w:rPr>
                <w:rFonts w:ascii="Times New Roman" w:hAnsi="Times New Roman"/>
                <w:lang w:val="uk-UA"/>
              </w:rPr>
            </w:pPr>
          </w:p>
          <w:p w14:paraId="4E938E1F" w14:textId="77777777" w:rsidR="008F6D54" w:rsidRPr="005C1D00" w:rsidRDefault="008F6D54" w:rsidP="008F6D54">
            <w:pPr>
              <w:pStyle w:val="a5"/>
              <w:contextualSpacing w:val="0"/>
              <w:rPr>
                <w:rFonts w:ascii="Times New Roman" w:hAnsi="Times New Roman"/>
                <w:lang w:val="uk-UA"/>
              </w:rPr>
            </w:pPr>
          </w:p>
          <w:p w14:paraId="25462E5E" w14:textId="6AE9B6C4" w:rsidR="008F6D54" w:rsidRPr="005C1D00" w:rsidRDefault="008F6D54" w:rsidP="008F6D54">
            <w:pPr>
              <w:pStyle w:val="af5"/>
              <w:tabs>
                <w:tab w:val="left" w:pos="1134"/>
              </w:tabs>
              <w:ind w:firstLine="0"/>
              <w:rPr>
                <w:sz w:val="24"/>
                <w:szCs w:val="24"/>
              </w:rPr>
            </w:pPr>
            <w:r w:rsidRPr="005C1D00">
              <w:rPr>
                <w:sz w:val="24"/>
                <w:szCs w:val="24"/>
              </w:rPr>
              <w:t xml:space="preserve">Голова НКРЕКП </w:t>
            </w:r>
            <w:r w:rsidRPr="005C1D00">
              <w:rPr>
                <w:sz w:val="24"/>
                <w:szCs w:val="24"/>
              </w:rPr>
              <w:tab/>
            </w:r>
            <w:r w:rsidRPr="005C1D00">
              <w:rPr>
                <w:sz w:val="24"/>
                <w:szCs w:val="24"/>
              </w:rPr>
              <w:tab/>
              <w:t xml:space="preserve">        Юрій ВЛАСЕНКО</w:t>
            </w:r>
          </w:p>
        </w:tc>
        <w:tc>
          <w:tcPr>
            <w:tcW w:w="5670" w:type="dxa"/>
          </w:tcPr>
          <w:p w14:paraId="79FA0F0D"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3894820F"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39E14672"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63013827"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26A12613"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693A4916"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74868FA8"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2A0C21D6"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3AFA5C28"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05006802"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2DE1B055"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33822209"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6C6004DC"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41E670A7"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02E95D9F"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5A3C5AD7"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3B8B8E53"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6DC66EC6"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0C42FBF8"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3F46E86E"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707F51EF"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784675BE"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608FEC3A"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4B9E4019"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5E2A662B"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270B5C53"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5D8C4271"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22C345E0"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4CC5F64B"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7EF316E7"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184B8146"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76049AA5"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0766F11F"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1FE210E1"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4221A51A"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4BD3C5E8"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68497849"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274098B3"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45095617"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1CC1815C"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10AF663F"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p>
          <w:p w14:paraId="5F337518" w14:textId="468C5541"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Асоціація газовидобувних компаній України</w:t>
            </w:r>
          </w:p>
          <w:p w14:paraId="54200CF5" w14:textId="77777777" w:rsidR="008F6D54" w:rsidRPr="005C1D00" w:rsidRDefault="008F6D54" w:rsidP="008F6D54">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54C92292" w14:textId="77777777" w:rsidR="008F6D54" w:rsidRPr="005C1D00" w:rsidRDefault="008F6D54" w:rsidP="008F6D54">
            <w:pPr>
              <w:spacing w:after="0" w:line="240" w:lineRule="auto"/>
              <w:ind w:firstLine="567"/>
              <w:jc w:val="both"/>
              <w:rPr>
                <w:rFonts w:ascii="Times New Roman" w:hAnsi="Times New Roman" w:cs="Times New Roman"/>
                <w:bCs/>
                <w:iCs/>
                <w:sz w:val="24"/>
                <w:szCs w:val="24"/>
                <w:shd w:val="clear" w:color="auto" w:fill="FFFFFF"/>
                <w:lang w:val="uk-UA"/>
              </w:rPr>
            </w:pPr>
            <w:r w:rsidRPr="005C1D00">
              <w:rPr>
                <w:rFonts w:ascii="Times New Roman" w:hAnsi="Times New Roman" w:cs="Times New Roman"/>
                <w:bCs/>
                <w:iCs/>
                <w:sz w:val="24"/>
                <w:szCs w:val="24"/>
                <w:shd w:val="clear" w:color="auto" w:fill="FFFFFF"/>
                <w:lang w:val="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6CC7D36C" w14:textId="231E9DE3" w:rsidR="008F6D54" w:rsidRPr="005C1D00" w:rsidRDefault="008F6D54" w:rsidP="008F6D54">
            <w:pPr>
              <w:spacing w:after="0" w:line="240" w:lineRule="auto"/>
              <w:ind w:firstLine="567"/>
              <w:jc w:val="both"/>
              <w:rPr>
                <w:rFonts w:ascii="Times New Roman" w:hAnsi="Times New Roman" w:cs="Times New Roman"/>
                <w:b/>
                <w:bCs/>
                <w:iCs/>
                <w:sz w:val="24"/>
                <w:szCs w:val="24"/>
                <w:shd w:val="clear" w:color="auto" w:fill="FFFFFF"/>
                <w:lang w:val="uk-UA"/>
              </w:rPr>
            </w:pPr>
            <w:r w:rsidRPr="005C1D00">
              <w:rPr>
                <w:rFonts w:ascii="Times New Roman" w:hAnsi="Times New Roman" w:cs="Times New Roman"/>
                <w:b/>
                <w:bCs/>
                <w:iCs/>
                <w:sz w:val="24"/>
                <w:szCs w:val="24"/>
                <w:shd w:val="clear" w:color="auto" w:fill="FFFFFF"/>
                <w:lang w:val="uk-UA"/>
              </w:rPr>
              <w:t>Обґрунтування:</w:t>
            </w:r>
          </w:p>
          <w:p w14:paraId="106D8C4A" w14:textId="319A714C" w:rsidR="008F6D54" w:rsidRPr="005C1D00" w:rsidRDefault="008F6D54" w:rsidP="008F6D54">
            <w:pPr>
              <w:spacing w:after="0" w:line="240" w:lineRule="auto"/>
              <w:ind w:firstLine="567"/>
              <w:jc w:val="both"/>
              <w:rPr>
                <w:rFonts w:ascii="Times New Roman" w:hAnsi="Times New Roman" w:cs="Times New Roman"/>
                <w:bCs/>
                <w:iCs/>
                <w:sz w:val="24"/>
                <w:szCs w:val="24"/>
                <w:shd w:val="clear" w:color="auto" w:fill="FFFFFF"/>
                <w:lang w:val="uk-UA"/>
              </w:rPr>
            </w:pPr>
            <w:r w:rsidRPr="005C1D00">
              <w:rPr>
                <w:rFonts w:ascii="Times New Roman" w:hAnsi="Times New Roman" w:cs="Times New Roman"/>
                <w:bCs/>
                <w:iCs/>
                <w:sz w:val="24"/>
                <w:szCs w:val="24"/>
                <w:shd w:val="clear" w:color="auto" w:fill="FFFFFF"/>
                <w:lang w:val="uk-UA"/>
              </w:rPr>
              <w:t xml:space="preserve">Запропоновані проєктом постанови зміни призведуть до того, що у випадку встановлення та </w:t>
            </w:r>
            <w:r w:rsidRPr="005C1D00">
              <w:rPr>
                <w:rFonts w:ascii="Times New Roman" w:hAnsi="Times New Roman" w:cs="Times New Roman"/>
                <w:bCs/>
                <w:iCs/>
                <w:sz w:val="24"/>
                <w:szCs w:val="24"/>
                <w:shd w:val="clear" w:color="auto" w:fill="FFFFFF"/>
                <w:lang w:val="uk-UA"/>
              </w:rPr>
              <w:lastRenderedPageBreak/>
              <w:t>перегляду тарифів на послуги зберігання газу, які будуть розраховані відповідно до нової методики, учасники ринку будуть позбавлені будь-якої інформації про основні показники, які були використані для нових тарифів. Тому пропонується альтернативний варіант – проведення закритих обговорень за участі замовників послуг та інших осіб, присутність яких визначена ліцензіатом</w:t>
            </w:r>
          </w:p>
        </w:tc>
        <w:tc>
          <w:tcPr>
            <w:tcW w:w="4253" w:type="dxa"/>
          </w:tcPr>
          <w:p w14:paraId="1EBBA8C3" w14:textId="77777777" w:rsidR="008F6D54" w:rsidRPr="005C1D00" w:rsidRDefault="008F6D54" w:rsidP="008F6D54">
            <w:pPr>
              <w:spacing w:after="0" w:line="240" w:lineRule="auto"/>
              <w:ind w:firstLine="567"/>
              <w:jc w:val="both"/>
              <w:rPr>
                <w:rFonts w:ascii="Times New Roman" w:eastAsia="Times New Roman" w:hAnsi="Times New Roman" w:cs="Times New Roman"/>
                <w:b/>
                <w:sz w:val="24"/>
                <w:szCs w:val="24"/>
                <w:lang w:val="uk-UA" w:eastAsia="uk-UA"/>
              </w:rPr>
            </w:pPr>
          </w:p>
          <w:p w14:paraId="38DFA066"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3F1D1FE9"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41E76AFE"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3B908B91"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47F589F0"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36252E94"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37324F1"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4761E0D8"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218A23CB"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501329F4"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6F1BBC76"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D9C550A"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0A57F440"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5CA69946"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507DCADF"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22E5293F"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68064293"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32327880"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6A72C34B"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5506E8BA"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9EF1558"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41D54C63"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6B592B92"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52E1AA9F"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002B404"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2E7162FE"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53AF5519"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8350446"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0204D8F"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67913B53"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46583135"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6F08F86E"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28B313D5"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5CD56CC"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321BA123"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D6B9366"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3AE2B245"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4BE45F4A"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10B8BFB8"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7CF58084" w14:textId="77777777"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p>
          <w:p w14:paraId="2CCAFC49" w14:textId="44525750" w:rsidR="00E77C70" w:rsidRPr="005C1D00" w:rsidRDefault="00E77C70" w:rsidP="008F6D54">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t>Попередньо відхил</w:t>
            </w:r>
            <w:r w:rsidR="007A1554" w:rsidRPr="005C1D00">
              <w:rPr>
                <w:rFonts w:ascii="Times New Roman" w:eastAsia="Times New Roman" w:hAnsi="Times New Roman" w:cs="Times New Roman"/>
                <w:b/>
                <w:sz w:val="24"/>
                <w:szCs w:val="24"/>
                <w:lang w:val="uk-UA" w:eastAsia="uk-UA"/>
              </w:rPr>
              <w:t>ено</w:t>
            </w:r>
          </w:p>
          <w:p w14:paraId="6610036B" w14:textId="13E8193D" w:rsidR="001720AB"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 xml:space="preserve">Положеннями Проєкту постанови передбачено </w:t>
            </w:r>
            <w:r w:rsidR="001E1B01" w:rsidRPr="005C1D00">
              <w:rPr>
                <w:rFonts w:ascii="Times New Roman" w:eastAsia="Times New Roman" w:hAnsi="Times New Roman" w:cs="Times New Roman"/>
                <w:bCs/>
                <w:sz w:val="24"/>
                <w:szCs w:val="24"/>
                <w:lang w:val="uk-UA" w:eastAsia="uk-UA"/>
              </w:rPr>
              <w:t>проведення відкрит</w:t>
            </w:r>
            <w:r w:rsidRPr="005C1D00">
              <w:rPr>
                <w:rFonts w:ascii="Times New Roman" w:eastAsia="Times New Roman" w:hAnsi="Times New Roman" w:cs="Times New Roman"/>
                <w:bCs/>
                <w:sz w:val="24"/>
                <w:szCs w:val="24"/>
                <w:lang w:val="uk-UA" w:eastAsia="uk-UA"/>
              </w:rPr>
              <w:t>их</w:t>
            </w:r>
            <w:r w:rsidR="001E1B01" w:rsidRPr="005C1D00">
              <w:rPr>
                <w:rFonts w:ascii="Times New Roman" w:eastAsia="Times New Roman" w:hAnsi="Times New Roman" w:cs="Times New Roman"/>
                <w:bCs/>
                <w:sz w:val="24"/>
                <w:szCs w:val="24"/>
                <w:lang w:val="uk-UA" w:eastAsia="uk-UA"/>
              </w:rPr>
              <w:t xml:space="preserve"> обговорен</w:t>
            </w:r>
            <w:r w:rsidRPr="005C1D00">
              <w:rPr>
                <w:rFonts w:ascii="Times New Roman" w:eastAsia="Times New Roman" w:hAnsi="Times New Roman" w:cs="Times New Roman"/>
                <w:bCs/>
                <w:sz w:val="24"/>
                <w:szCs w:val="24"/>
                <w:lang w:val="uk-UA" w:eastAsia="uk-UA"/>
              </w:rPr>
              <w:t>ь</w:t>
            </w:r>
            <w:r w:rsidR="001E1B01" w:rsidRPr="005C1D00">
              <w:rPr>
                <w:rFonts w:ascii="Times New Roman" w:eastAsia="Times New Roman" w:hAnsi="Times New Roman" w:cs="Times New Roman"/>
                <w:bCs/>
                <w:sz w:val="24"/>
                <w:szCs w:val="24"/>
                <w:lang w:val="uk-UA" w:eastAsia="uk-UA"/>
              </w:rPr>
              <w:t xml:space="preserve"> при </w:t>
            </w:r>
            <w:r w:rsidRPr="005C1D00">
              <w:rPr>
                <w:rFonts w:ascii="Times New Roman" w:eastAsia="Times New Roman" w:hAnsi="Times New Roman" w:cs="Times New Roman"/>
                <w:bCs/>
                <w:sz w:val="24"/>
                <w:szCs w:val="24"/>
                <w:lang w:val="uk-UA" w:eastAsia="uk-UA"/>
              </w:rPr>
              <w:t xml:space="preserve">розгляді питання щодо </w:t>
            </w:r>
            <w:r w:rsidR="001E1B01" w:rsidRPr="005C1D00">
              <w:rPr>
                <w:rFonts w:ascii="Times New Roman" w:eastAsia="Times New Roman" w:hAnsi="Times New Roman" w:cs="Times New Roman"/>
                <w:bCs/>
                <w:sz w:val="24"/>
                <w:szCs w:val="24"/>
                <w:lang w:val="uk-UA" w:eastAsia="uk-UA"/>
              </w:rPr>
              <w:t>встановленн</w:t>
            </w:r>
            <w:r w:rsidRPr="005C1D00">
              <w:rPr>
                <w:rFonts w:ascii="Times New Roman" w:eastAsia="Times New Roman" w:hAnsi="Times New Roman" w:cs="Times New Roman"/>
                <w:bCs/>
                <w:sz w:val="24"/>
                <w:szCs w:val="24"/>
                <w:lang w:val="uk-UA" w:eastAsia="uk-UA"/>
              </w:rPr>
              <w:t>я</w:t>
            </w:r>
            <w:r w:rsidR="001E1B01" w:rsidRPr="005C1D00">
              <w:rPr>
                <w:rFonts w:ascii="Times New Roman" w:eastAsia="Times New Roman" w:hAnsi="Times New Roman" w:cs="Times New Roman"/>
                <w:bCs/>
                <w:sz w:val="24"/>
                <w:szCs w:val="24"/>
                <w:lang w:val="uk-UA" w:eastAsia="uk-UA"/>
              </w:rPr>
              <w:t xml:space="preserve"> тарифів </w:t>
            </w:r>
            <w:r w:rsidRPr="005C1D00">
              <w:rPr>
                <w:rFonts w:ascii="Times New Roman" w:eastAsia="Times New Roman" w:hAnsi="Times New Roman" w:cs="Times New Roman"/>
                <w:bCs/>
                <w:sz w:val="24"/>
                <w:szCs w:val="24"/>
                <w:lang w:val="uk-UA" w:eastAsia="uk-UA"/>
              </w:rPr>
              <w:t>на послуги зберігання (закачування, відбору) природного газу після припинення чи скасування воєнного стану в Україні.</w:t>
            </w:r>
          </w:p>
          <w:p w14:paraId="55ABB8F1" w14:textId="7571C18C" w:rsidR="001E1B01"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В</w:t>
            </w:r>
            <w:r w:rsidR="001E1B01" w:rsidRPr="005C1D00">
              <w:rPr>
                <w:rFonts w:ascii="Times New Roman" w:eastAsia="Times New Roman" w:hAnsi="Times New Roman" w:cs="Times New Roman"/>
                <w:bCs/>
                <w:sz w:val="24"/>
                <w:szCs w:val="24"/>
                <w:lang w:val="uk-UA" w:eastAsia="uk-UA"/>
              </w:rPr>
              <w:t xml:space="preserve">одночас </w:t>
            </w:r>
            <w:r w:rsidR="00A96A34" w:rsidRPr="005C1D00">
              <w:rPr>
                <w:rFonts w:ascii="Times New Roman" w:eastAsia="Times New Roman" w:hAnsi="Times New Roman" w:cs="Times New Roman"/>
                <w:bCs/>
                <w:sz w:val="24"/>
                <w:szCs w:val="24"/>
                <w:lang w:val="uk-UA" w:eastAsia="uk-UA"/>
              </w:rPr>
              <w:t xml:space="preserve">відповідно до вимог постанови НКРЕКП від 02.12.2022 </w:t>
            </w:r>
            <w:r w:rsidR="00A96A34" w:rsidRPr="005C1D00">
              <w:rPr>
                <w:rFonts w:ascii="Times New Roman" w:eastAsia="Times New Roman" w:hAnsi="Times New Roman" w:cs="Times New Roman"/>
                <w:bCs/>
                <w:sz w:val="24"/>
                <w:szCs w:val="24"/>
                <w:lang w:val="uk-UA" w:eastAsia="uk-UA"/>
              </w:rPr>
              <w:lastRenderedPageBreak/>
              <w:t xml:space="preserve">№ 1600 «Про врегулювання окремих питань встановлення тарифів на послуги суб’єктів природних монополій у нафтогазовій сфері у період дії воєнного стану в Україні» </w:t>
            </w:r>
            <w:r w:rsidRPr="005C1D00">
              <w:rPr>
                <w:rFonts w:ascii="Times New Roman" w:eastAsia="Times New Roman" w:hAnsi="Times New Roman" w:cs="Times New Roman"/>
                <w:bCs/>
                <w:sz w:val="24"/>
                <w:szCs w:val="24"/>
                <w:lang w:val="uk-UA" w:eastAsia="uk-UA"/>
              </w:rPr>
              <w:t xml:space="preserve">з урахуванням положень постанови НКРЕКП від 26.03.2022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у період дії воєнного стану в Україні відкриті обговорення питань щодо необхідності встановлення тарифів на послуги суб’єктів природних монополій у нафтогазовій сфері та змін до них, а також проєктів відповідних рішень НКРЕКП </w:t>
            </w:r>
            <w:r w:rsidR="00A96A34" w:rsidRPr="005C1D00">
              <w:rPr>
                <w:rFonts w:ascii="Times New Roman" w:eastAsia="Times New Roman" w:hAnsi="Times New Roman" w:cs="Times New Roman"/>
                <w:bCs/>
                <w:sz w:val="24"/>
                <w:szCs w:val="24"/>
                <w:lang w:val="uk-UA" w:eastAsia="uk-UA"/>
              </w:rPr>
              <w:t>не проводяться.</w:t>
            </w:r>
          </w:p>
        </w:tc>
      </w:tr>
      <w:tr w:rsidR="005C1D00" w:rsidRPr="005C1D00" w14:paraId="187BE670" w14:textId="77777777" w:rsidTr="00E12FDC">
        <w:trPr>
          <w:jc w:val="center"/>
        </w:trPr>
        <w:tc>
          <w:tcPr>
            <w:tcW w:w="15588" w:type="dxa"/>
            <w:gridSpan w:val="3"/>
          </w:tcPr>
          <w:p w14:paraId="2D5106BA" w14:textId="3C246619" w:rsidR="002143C6" w:rsidRPr="005C1D00" w:rsidRDefault="007F2DD3" w:rsidP="00CC3EE0">
            <w:pPr>
              <w:spacing w:after="0" w:line="240" w:lineRule="auto"/>
              <w:ind w:firstLine="567"/>
              <w:jc w:val="center"/>
              <w:rPr>
                <w:rFonts w:ascii="Times New Roman" w:hAnsi="Times New Roman" w:cs="Times New Roman"/>
                <w:b/>
                <w:bCs/>
                <w:iCs/>
                <w:sz w:val="24"/>
                <w:szCs w:val="24"/>
                <w:shd w:val="clear" w:color="auto" w:fill="FFFFFF"/>
                <w:lang w:val="uk-UA"/>
              </w:rPr>
            </w:pPr>
            <w:r w:rsidRPr="005C1D00">
              <w:rPr>
                <w:rFonts w:ascii="Times New Roman" w:hAnsi="Times New Roman" w:cs="Times New Roman"/>
                <w:b/>
                <w:sz w:val="24"/>
                <w:szCs w:val="24"/>
                <w:lang w:val="uk-UA"/>
              </w:rPr>
              <w:lastRenderedPageBreak/>
              <w:t>Проєкт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tc>
      </w:tr>
      <w:tr w:rsidR="005C1D00" w:rsidRPr="005C1D00" w14:paraId="66B227B1" w14:textId="77777777" w:rsidTr="00E12FDC">
        <w:trPr>
          <w:jc w:val="center"/>
        </w:trPr>
        <w:tc>
          <w:tcPr>
            <w:tcW w:w="15588" w:type="dxa"/>
            <w:gridSpan w:val="3"/>
          </w:tcPr>
          <w:p w14:paraId="6BDF0AE7" w14:textId="1B7905C2" w:rsidR="00A32325" w:rsidRPr="005C1D00" w:rsidRDefault="007F2DD3" w:rsidP="00CC3EE0">
            <w:pPr>
              <w:pStyle w:val="rvps2"/>
              <w:shd w:val="clear" w:color="auto" w:fill="FFFFFF"/>
              <w:tabs>
                <w:tab w:val="left" w:pos="465"/>
              </w:tabs>
              <w:spacing w:before="0" w:beforeAutospacing="0" w:after="0" w:afterAutospacing="0"/>
              <w:ind w:firstLine="567"/>
              <w:jc w:val="center"/>
              <w:rPr>
                <w:b/>
                <w:bCs/>
                <w:lang w:eastAsia="en-US"/>
              </w:rPr>
            </w:pPr>
            <w:r w:rsidRPr="005C1D00">
              <w:rPr>
                <w:b/>
                <w:bCs/>
                <w:lang w:eastAsia="en-US"/>
              </w:rPr>
              <w:t>I. Загальні положення</w:t>
            </w:r>
          </w:p>
        </w:tc>
      </w:tr>
      <w:tr w:rsidR="005C1D00" w:rsidRPr="005C1D00" w14:paraId="0A256960" w14:textId="77777777" w:rsidTr="00E12FDC">
        <w:trPr>
          <w:jc w:val="center"/>
        </w:trPr>
        <w:tc>
          <w:tcPr>
            <w:tcW w:w="5665" w:type="dxa"/>
          </w:tcPr>
          <w:p w14:paraId="2F6923A2" w14:textId="77777777" w:rsidR="00AB56DE" w:rsidRPr="005C1D00" w:rsidRDefault="00AB56DE" w:rsidP="00CC3EE0">
            <w:pPr>
              <w:pStyle w:val="rvps2"/>
              <w:spacing w:before="0" w:beforeAutospacing="0" w:after="0" w:afterAutospacing="0"/>
              <w:ind w:firstLine="567"/>
              <w:jc w:val="both"/>
              <w:rPr>
                <w:lang w:eastAsia="en-US"/>
              </w:rPr>
            </w:pPr>
          </w:p>
          <w:p w14:paraId="2709D65D" w14:textId="6F88C2DC" w:rsidR="00F449BF" w:rsidRPr="005C1D00" w:rsidRDefault="00F449BF" w:rsidP="00AB56DE">
            <w:pPr>
              <w:pStyle w:val="rvps2"/>
              <w:spacing w:before="0" w:beforeAutospacing="0" w:after="0" w:afterAutospacing="0"/>
              <w:ind w:firstLine="589"/>
              <w:jc w:val="both"/>
              <w:rPr>
                <w:lang w:eastAsia="en-US"/>
              </w:rPr>
            </w:pPr>
            <w:r w:rsidRPr="005C1D00">
              <w:rPr>
                <w:lang w:eastAsia="en-US"/>
              </w:rPr>
              <w:t>…</w:t>
            </w:r>
          </w:p>
          <w:p w14:paraId="4E9765C8" w14:textId="53CAD2E7" w:rsidR="00954AA3" w:rsidRPr="005C1D00" w:rsidRDefault="007F2DD3" w:rsidP="00CC3EE0">
            <w:pPr>
              <w:pStyle w:val="rvps2"/>
              <w:spacing w:before="0" w:beforeAutospacing="0" w:after="0" w:afterAutospacing="0"/>
              <w:ind w:firstLine="567"/>
              <w:jc w:val="both"/>
              <w:rPr>
                <w:lang w:eastAsia="en-US"/>
              </w:rPr>
            </w:pPr>
            <w:r w:rsidRPr="005C1D00">
              <w:rPr>
                <w:lang w:eastAsia="en-US"/>
              </w:rPr>
              <w:t>5. У цій Методиці терміни вживаються у таких значеннях:</w:t>
            </w:r>
          </w:p>
          <w:p w14:paraId="3C453CC0"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w:t>
            </w:r>
          </w:p>
          <w:p w14:paraId="2D460A0C"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 xml:space="preserve">загальний показник ефективності використання витрат на оплату праці – цільове галузеве завдання спрямоване на стимулювання до ефективного використання витрат на оплату праці, збереження ключових та кваліфікованих спеціалістів, зростання </w:t>
            </w:r>
            <w:r w:rsidRPr="005C1D00">
              <w:rPr>
                <w:lang w:eastAsia="en-US"/>
              </w:rPr>
              <w:lastRenderedPageBreak/>
              <w:t>продуктивності праці та підвищення мотивації персоналу, який відображає співвідношення темпів зростання середньомісячної заробітної плати категорії «керівники» та інших працівників оператора газосховищ;</w:t>
            </w:r>
          </w:p>
          <w:p w14:paraId="4E37C805" w14:textId="3CE1E5BE" w:rsidR="00F449BF" w:rsidRPr="005C1D00" w:rsidRDefault="00F449BF" w:rsidP="00CC3EE0">
            <w:pPr>
              <w:pStyle w:val="rvps2"/>
              <w:spacing w:before="0" w:beforeAutospacing="0" w:after="0" w:afterAutospacing="0"/>
              <w:ind w:firstLine="567"/>
              <w:jc w:val="both"/>
              <w:rPr>
                <w:lang w:eastAsia="en-US"/>
              </w:rPr>
            </w:pPr>
            <w:r w:rsidRPr="005C1D00">
              <w:rPr>
                <w:lang w:eastAsia="en-US"/>
              </w:rPr>
              <w:t>…</w:t>
            </w:r>
          </w:p>
        </w:tc>
        <w:tc>
          <w:tcPr>
            <w:tcW w:w="5670" w:type="dxa"/>
          </w:tcPr>
          <w:p w14:paraId="27AEC7DF" w14:textId="508F688E" w:rsidR="00842BE6" w:rsidRPr="005C1D00" w:rsidRDefault="007F2DD3"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67056852" w14:textId="2F18AE55" w:rsidR="007F2DD3" w:rsidRPr="005C1D00" w:rsidRDefault="007F2DD3"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59013DED" w14:textId="77777777" w:rsidR="00AB56DE" w:rsidRPr="005C1D00" w:rsidRDefault="00AB56DE" w:rsidP="00AB56DE">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5. У цій Методиці терміни вживаються в таких значеннях:</w:t>
            </w:r>
          </w:p>
          <w:p w14:paraId="60E4C3A6" w14:textId="1FB1946D" w:rsidR="00AB56DE" w:rsidRPr="005C1D00" w:rsidRDefault="00AB56DE" w:rsidP="00AB56DE">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p w14:paraId="27AD4F18" w14:textId="5CB4DD70"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загальний показник ефективності використання витрат на оплату праці – цільове </w:t>
            </w:r>
            <w:r w:rsidRPr="005C1D00">
              <w:rPr>
                <w:rFonts w:ascii="Times New Roman" w:hAnsi="Times New Roman" w:cs="Times New Roman"/>
                <w:b/>
                <w:bCs/>
                <w:strike/>
                <w:sz w:val="24"/>
                <w:szCs w:val="24"/>
                <w:lang w:val="uk-UA"/>
              </w:rPr>
              <w:t>галузеве</w:t>
            </w:r>
            <w:r w:rsidRPr="005C1D00">
              <w:rPr>
                <w:rFonts w:ascii="Times New Roman" w:hAnsi="Times New Roman" w:cs="Times New Roman"/>
                <w:sz w:val="24"/>
                <w:szCs w:val="24"/>
                <w:lang w:val="uk-UA"/>
              </w:rPr>
              <w:t xml:space="preserve"> завдання, спрямоване на стимулювання до ефективного використання витрат на оплату праці, збереження ключових та кваліфікованих спеціалістів, зростання </w:t>
            </w:r>
            <w:r w:rsidRPr="005C1D00">
              <w:rPr>
                <w:rFonts w:ascii="Times New Roman" w:hAnsi="Times New Roman" w:cs="Times New Roman"/>
                <w:sz w:val="24"/>
                <w:szCs w:val="24"/>
                <w:lang w:val="uk-UA"/>
              </w:rPr>
              <w:lastRenderedPageBreak/>
              <w:t xml:space="preserve">продуктивності праці та підвищення мотивації персоналу, який відображає співвідношення темпів зростання </w:t>
            </w:r>
            <w:r w:rsidRPr="005C1D00">
              <w:rPr>
                <w:rFonts w:ascii="Times New Roman" w:hAnsi="Times New Roman" w:cs="Times New Roman"/>
                <w:b/>
                <w:bCs/>
                <w:strike/>
                <w:sz w:val="24"/>
                <w:szCs w:val="24"/>
                <w:lang w:val="uk-UA"/>
              </w:rPr>
              <w:t>середньомісячної заробітної плати категорії</w:t>
            </w:r>
            <w:r w:rsidRPr="005C1D00">
              <w:rPr>
                <w:rFonts w:ascii="Times New Roman" w:hAnsi="Times New Roman" w:cs="Times New Roman"/>
                <w:sz w:val="24"/>
                <w:szCs w:val="24"/>
                <w:lang w:val="uk-UA"/>
              </w:rPr>
              <w:t xml:space="preserve">  </w:t>
            </w:r>
            <w:r w:rsidRPr="005C1D00">
              <w:rPr>
                <w:rFonts w:ascii="Times New Roman" w:hAnsi="Times New Roman" w:cs="Times New Roman"/>
                <w:b/>
                <w:bCs/>
                <w:sz w:val="24"/>
                <w:szCs w:val="24"/>
                <w:lang w:val="uk-UA"/>
              </w:rPr>
              <w:t>середніх витрат на оплату праці працівників</w:t>
            </w:r>
            <w:r w:rsidRPr="005C1D00">
              <w:rPr>
                <w:rFonts w:ascii="Times New Roman" w:hAnsi="Times New Roman" w:cs="Times New Roman"/>
                <w:sz w:val="24"/>
                <w:szCs w:val="24"/>
                <w:lang w:val="uk-UA"/>
              </w:rPr>
              <w:t xml:space="preserve">  </w:t>
            </w:r>
            <w:r w:rsidRPr="005C1D00">
              <w:rPr>
                <w:rFonts w:ascii="Times New Roman" w:hAnsi="Times New Roman" w:cs="Times New Roman"/>
                <w:b/>
                <w:bCs/>
                <w:sz w:val="24"/>
                <w:szCs w:val="24"/>
                <w:lang w:val="uk-UA"/>
              </w:rPr>
              <w:t>оператора газосховищ категорії</w:t>
            </w:r>
            <w:r w:rsidRPr="005C1D00">
              <w:rPr>
                <w:rFonts w:ascii="Times New Roman" w:hAnsi="Times New Roman" w:cs="Times New Roman"/>
                <w:sz w:val="24"/>
                <w:szCs w:val="24"/>
                <w:lang w:val="uk-UA"/>
              </w:rPr>
              <w:t xml:space="preserve"> «керівники» та інших працівників оператора газосховищ;</w:t>
            </w:r>
          </w:p>
          <w:p w14:paraId="683AA0FD" w14:textId="304E91E7" w:rsidR="007F2DD3" w:rsidRPr="005C1D00" w:rsidRDefault="007F2DD3"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683BBD12" w14:textId="77777777"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Пропонуємо виключити з тексту визначення «галузеве завдання», оскільки при порівнянні HR-показників не використовуються дані галузевих звітів та оглядів. Відтак застосування цього терміну не має методологічного підґрунтя та може створювати хибне уявлення про джерела формування відповідних показників.</w:t>
            </w:r>
          </w:p>
          <w:p w14:paraId="56D157D8" w14:textId="77777777"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Крім того, для оцінки ефективності використання витрат на оплату праці недоцільно застосовувати показник «середньомісячна заробітна плата». Це зумовлено тим, що показник середніх витрат на оплату праці та показник середньої заробітної плати формуються за різними методологічними підходами та мають різну економічну природу.</w:t>
            </w:r>
          </w:p>
          <w:p w14:paraId="3823E06C" w14:textId="77777777"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Середня заробітна плата відображає розмір нарахувань працівникам і використовується переважно для статистичних та соціально-економічних оцінок, тоді як показник витрат на оплату праці повніше і об’єктивніше відображає елемент витрат товариства, пов'язаний із виконанням трудових функцій працівників та дотриманням Товариством усіх актів чинного законодавства. </w:t>
            </w:r>
          </w:p>
          <w:p w14:paraId="68C65B9E" w14:textId="0B3DE7A1"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У зв’язку з викладеним, доцільно використовувати виключно показники, що відповідають меті аналізу та узгоджені між собою за методологією розрахунку.</w:t>
            </w:r>
          </w:p>
        </w:tc>
        <w:tc>
          <w:tcPr>
            <w:tcW w:w="4253" w:type="dxa"/>
          </w:tcPr>
          <w:p w14:paraId="61DB75C8" w14:textId="2BD59D4C" w:rsidR="007A1554" w:rsidRPr="005C1D00" w:rsidRDefault="007A1554" w:rsidP="007A1554">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 xml:space="preserve">Попередньо </w:t>
            </w:r>
            <w:r w:rsidR="003A0C73" w:rsidRPr="005C1D00">
              <w:rPr>
                <w:rFonts w:ascii="Times New Roman" w:eastAsia="Times New Roman" w:hAnsi="Times New Roman" w:cs="Times New Roman"/>
                <w:b/>
                <w:sz w:val="24"/>
                <w:szCs w:val="24"/>
                <w:lang w:val="uk-UA" w:eastAsia="uk-UA"/>
              </w:rPr>
              <w:t>приймається</w:t>
            </w:r>
          </w:p>
          <w:p w14:paraId="52AE7759" w14:textId="16BDF386" w:rsidR="00FD74AC" w:rsidRPr="005C1D00" w:rsidRDefault="00FD74AC" w:rsidP="00CC3EE0">
            <w:pPr>
              <w:pStyle w:val="rvps2"/>
              <w:tabs>
                <w:tab w:val="left" w:pos="465"/>
              </w:tabs>
              <w:spacing w:before="0" w:beforeAutospacing="0" w:after="0" w:afterAutospacing="0"/>
              <w:ind w:firstLine="567"/>
              <w:jc w:val="both"/>
              <w:rPr>
                <w:bCs/>
                <w:lang w:eastAsia="en-US"/>
              </w:rPr>
            </w:pPr>
          </w:p>
        </w:tc>
      </w:tr>
      <w:tr w:rsidR="005C1D00" w:rsidRPr="005C1D00" w14:paraId="2972671C" w14:textId="77777777" w:rsidTr="00E12FDC">
        <w:trPr>
          <w:jc w:val="center"/>
        </w:trPr>
        <w:tc>
          <w:tcPr>
            <w:tcW w:w="5665" w:type="dxa"/>
          </w:tcPr>
          <w:p w14:paraId="529AA43A" w14:textId="77777777" w:rsidR="00CC3EE0" w:rsidRPr="005C1D00" w:rsidRDefault="00CC3EE0" w:rsidP="00CC3EE0">
            <w:pPr>
              <w:pStyle w:val="rvps2"/>
              <w:spacing w:before="0" w:beforeAutospacing="0" w:after="0" w:afterAutospacing="0"/>
              <w:ind w:firstLine="567"/>
              <w:jc w:val="both"/>
              <w:rPr>
                <w:lang w:eastAsia="en-US"/>
              </w:rPr>
            </w:pPr>
          </w:p>
          <w:p w14:paraId="081FF542" w14:textId="77777777" w:rsidR="00CC3EE0" w:rsidRPr="005C1D00" w:rsidRDefault="00CC3EE0" w:rsidP="00CC3EE0">
            <w:pPr>
              <w:pStyle w:val="rvps2"/>
              <w:spacing w:before="0" w:beforeAutospacing="0" w:after="0" w:afterAutospacing="0"/>
              <w:ind w:firstLine="567"/>
              <w:jc w:val="both"/>
              <w:rPr>
                <w:lang w:eastAsia="en-US"/>
              </w:rPr>
            </w:pPr>
          </w:p>
          <w:p w14:paraId="21BEBF53" w14:textId="119B267B" w:rsidR="007F2DD3" w:rsidRPr="005C1D00" w:rsidRDefault="007F2DD3" w:rsidP="00CC3EE0">
            <w:pPr>
              <w:pStyle w:val="rvps2"/>
              <w:spacing w:before="0" w:beforeAutospacing="0" w:after="0" w:afterAutospacing="0"/>
              <w:ind w:firstLine="567"/>
              <w:jc w:val="both"/>
              <w:rPr>
                <w:lang w:eastAsia="en-US"/>
              </w:rPr>
            </w:pPr>
            <w:r w:rsidRPr="005C1D00">
              <w:rPr>
                <w:lang w:eastAsia="en-US"/>
              </w:rPr>
              <w:t>7. Розрахунок прогнозованого необхідного доходу від здійснення діяльності із зберігання (закачування, відбору) природного газу здійснюється для кожного року регуляторного періоду, з урахуванням:</w:t>
            </w:r>
          </w:p>
          <w:p w14:paraId="2D81305C"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w:t>
            </w:r>
          </w:p>
          <w:p w14:paraId="4D512E94"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2) прогнозованих значень параметрів розрахунку необхідного доходу відповідно до прогнозу соціально-економічного розвитку України, основних макропоказників економічного і соціального розвитку України та основних напрямів бюджетної політики:</w:t>
            </w:r>
          </w:p>
          <w:p w14:paraId="3E74B0B8"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індексу споживчих цін;</w:t>
            </w:r>
          </w:p>
          <w:p w14:paraId="1DAC4B3A"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індексу цін виробників промислової продукції;</w:t>
            </w:r>
          </w:p>
          <w:p w14:paraId="09F57C59" w14:textId="77777777" w:rsidR="007F2DD3" w:rsidRPr="005C1D00" w:rsidRDefault="007F2DD3" w:rsidP="00CC3EE0">
            <w:pPr>
              <w:pStyle w:val="rvps2"/>
              <w:spacing w:before="0" w:beforeAutospacing="0" w:after="0" w:afterAutospacing="0"/>
              <w:ind w:firstLine="567"/>
              <w:jc w:val="both"/>
              <w:rPr>
                <w:lang w:eastAsia="en-US"/>
              </w:rPr>
            </w:pPr>
            <w:r w:rsidRPr="005C1D00">
              <w:rPr>
                <w:lang w:eastAsia="en-US"/>
              </w:rPr>
              <w:t>індексу зростання номінальної середньомісячної заробітної плати;</w:t>
            </w:r>
          </w:p>
          <w:p w14:paraId="431BC15B" w14:textId="690B57EF" w:rsidR="00CC3EE0" w:rsidRPr="005C1D00" w:rsidRDefault="00CC3EE0" w:rsidP="00CC3EE0">
            <w:pPr>
              <w:pStyle w:val="rvps2"/>
              <w:spacing w:before="0" w:beforeAutospacing="0" w:after="0" w:afterAutospacing="0"/>
              <w:ind w:firstLine="567"/>
              <w:jc w:val="both"/>
              <w:rPr>
                <w:lang w:eastAsia="en-US"/>
              </w:rPr>
            </w:pPr>
            <w:r w:rsidRPr="005C1D00">
              <w:rPr>
                <w:lang w:eastAsia="en-US"/>
              </w:rPr>
              <w:t>…</w:t>
            </w:r>
          </w:p>
        </w:tc>
        <w:tc>
          <w:tcPr>
            <w:tcW w:w="5670" w:type="dxa"/>
          </w:tcPr>
          <w:p w14:paraId="2C763F19" w14:textId="77777777" w:rsidR="007F2DD3" w:rsidRPr="005C1D00" w:rsidRDefault="007F2DD3"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4F5F745A" w14:textId="77777777" w:rsidR="007F2DD3" w:rsidRPr="005C1D00" w:rsidRDefault="007F2DD3"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028F31A0" w14:textId="77777777" w:rsidR="007F2DD3" w:rsidRPr="005C1D00" w:rsidRDefault="007F2DD3" w:rsidP="00CC3EE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7. Розрахунок прогнозованого необхідного доходу від здійснення діяльності із зберігання (закачування, відбору) природного газу здійснюється для кожного року регуляторного періоду, з урахуванням </w:t>
            </w:r>
            <w:r w:rsidRPr="005C1D00">
              <w:rPr>
                <w:rFonts w:ascii="Times New Roman" w:eastAsia="Calibri" w:hAnsi="Times New Roman" w:cs="Times New Roman"/>
                <w:b/>
                <w:bCs/>
                <w:sz w:val="24"/>
                <w:szCs w:val="24"/>
                <w:lang w:val="uk-UA"/>
              </w:rPr>
              <w:t>(за наявності та достатності даних)</w:t>
            </w:r>
            <w:r w:rsidRPr="005C1D00">
              <w:rPr>
                <w:rFonts w:ascii="Times New Roman" w:eastAsia="Calibri" w:hAnsi="Times New Roman" w:cs="Times New Roman"/>
                <w:sz w:val="24"/>
                <w:szCs w:val="24"/>
                <w:lang w:val="uk-UA"/>
              </w:rPr>
              <w:t>:</w:t>
            </w:r>
          </w:p>
          <w:p w14:paraId="4A6F6E76" w14:textId="77777777" w:rsidR="007F2DD3" w:rsidRPr="005C1D00" w:rsidRDefault="007F2DD3" w:rsidP="00CC3EE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p>
          <w:p w14:paraId="2FED8C92" w14:textId="436A9F9F" w:rsidR="007F2DD3" w:rsidRPr="005C1D00" w:rsidRDefault="007F2DD3" w:rsidP="00CC3EE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2) прогнозованих значень параметрів розрахунку необхідного доходу відповідно до прогнозу соціально-економічного розвитку України, основних макропоказників економічного і соціального розвитку України та основних напрямів бюджетної політики</w:t>
            </w:r>
            <w:r w:rsidRPr="005C1D00">
              <w:rPr>
                <w:rFonts w:ascii="Times New Roman" w:eastAsia="Calibri" w:hAnsi="Times New Roman" w:cs="Times New Roman"/>
                <w:b/>
                <w:bCs/>
                <w:sz w:val="24"/>
                <w:szCs w:val="24"/>
                <w:lang w:val="uk-UA"/>
              </w:rPr>
              <w:t>, сформованих за сценарієм 1</w:t>
            </w:r>
            <w:r w:rsidRPr="005C1D00">
              <w:rPr>
                <w:rFonts w:ascii="Times New Roman" w:eastAsia="Calibri" w:hAnsi="Times New Roman" w:cs="Times New Roman"/>
                <w:sz w:val="24"/>
                <w:szCs w:val="24"/>
                <w:lang w:val="uk-UA"/>
              </w:rPr>
              <w:t>:</w:t>
            </w:r>
          </w:p>
          <w:p w14:paraId="47369681" w14:textId="77777777" w:rsidR="007F2DD3" w:rsidRPr="005C1D00" w:rsidRDefault="007F2DD3" w:rsidP="00CC3EE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індексу споживчих цін;</w:t>
            </w:r>
          </w:p>
          <w:p w14:paraId="1438A80F" w14:textId="77777777" w:rsidR="007F2DD3" w:rsidRPr="005C1D00" w:rsidRDefault="007F2DD3" w:rsidP="00CC3EE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індексу цін виробників промислової продукції;</w:t>
            </w:r>
          </w:p>
          <w:p w14:paraId="5C940F14" w14:textId="77777777" w:rsidR="007F2DD3" w:rsidRPr="005C1D00" w:rsidRDefault="007F2DD3" w:rsidP="00CC3EE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індексу зростання номінальної середньомісячної заробітної плати;</w:t>
            </w:r>
          </w:p>
          <w:p w14:paraId="153D3B4C" w14:textId="77777777" w:rsidR="00CC3EE0" w:rsidRPr="005C1D00" w:rsidRDefault="00CC3EE0" w:rsidP="00CC3EE0">
            <w:pPr>
              <w:tabs>
                <w:tab w:val="left" w:pos="1185"/>
              </w:tabs>
              <w:spacing w:after="0" w:line="240" w:lineRule="auto"/>
              <w:ind w:firstLine="567"/>
              <w:jc w:val="both"/>
              <w:rPr>
                <w:rFonts w:ascii="Times New Roman" w:hAnsi="Times New Roman" w:cs="Times New Roman"/>
                <w:b/>
                <w:sz w:val="24"/>
                <w:szCs w:val="24"/>
                <w:lang w:val="uk-UA"/>
              </w:rPr>
            </w:pPr>
          </w:p>
          <w:p w14:paraId="51C0E948" w14:textId="703DFDC4" w:rsidR="007F2DD3" w:rsidRPr="005C1D00" w:rsidRDefault="007F2DD3"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E9688C5" w14:textId="77777777" w:rsidR="007F2DD3" w:rsidRPr="005C1D00" w:rsidRDefault="007F2DD3"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Необхідно додати уточнення, оскільки не щодо всіх даних буде об’єктивна можливість використання для кожного року регуляторного періоду. </w:t>
            </w:r>
          </w:p>
          <w:p w14:paraId="6A7F78E6" w14:textId="5009D9D6"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Наприклад, Постановою Кабінету Міністрів України від 27.06.2025 № 774 </w:t>
            </w:r>
            <w:r w:rsidRPr="005C1D00">
              <w:rPr>
                <w:rFonts w:ascii="Times New Roman" w:hAnsi="Times New Roman" w:cs="Times New Roman"/>
                <w:i/>
                <w:iCs/>
                <w:sz w:val="24"/>
                <w:szCs w:val="24"/>
                <w:lang w:val="uk-UA"/>
              </w:rPr>
              <w:t xml:space="preserve">(посилання на вебсторнінку: </w:t>
            </w:r>
            <w:hyperlink r:id="rId9" w:history="1">
              <w:r w:rsidRPr="005C1D00">
                <w:rPr>
                  <w:rStyle w:val="a6"/>
                  <w:rFonts w:ascii="Times New Roman" w:hAnsi="Times New Roman" w:cs="Times New Roman"/>
                  <w:i/>
                  <w:iCs/>
                  <w:color w:val="auto"/>
                  <w:sz w:val="24"/>
                  <w:szCs w:val="24"/>
                  <w:lang w:val="uk-UA"/>
                </w:rPr>
                <w:t>https://www.kmu.gov.ua/npas/pro-skhvalennia-biudzhetnoi-deklaratsii-na-20262028-s774270625</w:t>
              </w:r>
            </w:hyperlink>
            <w:r w:rsidRPr="005C1D00">
              <w:rPr>
                <w:rFonts w:ascii="Times New Roman" w:hAnsi="Times New Roman" w:cs="Times New Roman"/>
                <w:i/>
                <w:iCs/>
                <w:sz w:val="24"/>
                <w:szCs w:val="24"/>
                <w:lang w:val="uk-UA"/>
              </w:rPr>
              <w:t xml:space="preserve">) </w:t>
            </w:r>
            <w:r w:rsidRPr="005C1D00">
              <w:rPr>
                <w:rFonts w:ascii="Times New Roman" w:hAnsi="Times New Roman" w:cs="Times New Roman"/>
                <w:sz w:val="24"/>
                <w:szCs w:val="24"/>
                <w:lang w:val="uk-UA"/>
              </w:rPr>
              <w:t>схвалено Бюджетну декларацію на 2026-</w:t>
            </w:r>
            <w:r w:rsidRPr="005C1D00">
              <w:rPr>
                <w:rFonts w:ascii="Times New Roman" w:hAnsi="Times New Roman" w:cs="Times New Roman"/>
                <w:sz w:val="24"/>
                <w:szCs w:val="24"/>
                <w:lang w:val="uk-UA"/>
              </w:rPr>
              <w:lastRenderedPageBreak/>
              <w:t>2028 роки, якою визначено «Основні прогнозні макропоказники економічного і соціального розвитку України та окремі припущення на 2026—2028 роки».</w:t>
            </w:r>
          </w:p>
          <w:p w14:paraId="27CE3B59" w14:textId="77777777" w:rsidR="007F2DD3" w:rsidRPr="005C1D00" w:rsidRDefault="007F2DD3"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Так, серед таких показників  виокремлено: показники індексу споживчих цін </w:t>
            </w:r>
            <w:r w:rsidRPr="005C1D00">
              <w:rPr>
                <w:rFonts w:ascii="Times New Roman" w:hAnsi="Times New Roman" w:cs="Times New Roman"/>
                <w:i/>
                <w:sz w:val="24"/>
                <w:szCs w:val="24"/>
                <w:lang w:val="uk-UA"/>
              </w:rPr>
              <w:t>(у середньому до попереднього року</w:t>
            </w:r>
            <w:r w:rsidRPr="005C1D00">
              <w:rPr>
                <w:rFonts w:ascii="Times New Roman" w:hAnsi="Times New Roman" w:cs="Times New Roman"/>
                <w:i/>
                <w:iCs/>
                <w:sz w:val="24"/>
                <w:szCs w:val="24"/>
                <w:lang w:val="uk-UA"/>
              </w:rPr>
              <w:t>,</w:t>
            </w:r>
            <w:r w:rsidRPr="005C1D00">
              <w:rPr>
                <w:i/>
                <w:sz w:val="24"/>
                <w:szCs w:val="24"/>
                <w:lang w:val="uk-UA"/>
              </w:rPr>
              <w:t xml:space="preserve"> </w:t>
            </w:r>
            <w:r w:rsidRPr="005C1D00">
              <w:rPr>
                <w:rFonts w:ascii="Times New Roman" w:hAnsi="Times New Roman" w:cs="Times New Roman"/>
                <w:i/>
                <w:sz w:val="24"/>
                <w:szCs w:val="24"/>
                <w:lang w:val="uk-UA"/>
              </w:rPr>
              <w:t>відсотків</w:t>
            </w:r>
            <w:r w:rsidRPr="005C1D00" w:rsidDel="002C7F55">
              <w:rPr>
                <w:rFonts w:ascii="Times New Roman" w:hAnsi="Times New Roman" w:cs="Times New Roman"/>
                <w:i/>
                <w:sz w:val="24"/>
                <w:szCs w:val="24"/>
                <w:lang w:val="uk-UA"/>
              </w:rPr>
              <w:t xml:space="preserve"> </w:t>
            </w:r>
            <w:r w:rsidRPr="005C1D00">
              <w:rPr>
                <w:rFonts w:ascii="Times New Roman" w:hAnsi="Times New Roman" w:cs="Times New Roman"/>
                <w:i/>
                <w:sz w:val="24"/>
                <w:szCs w:val="24"/>
                <w:lang w:val="uk-UA"/>
              </w:rPr>
              <w:t>і грудень до грудня попереднього року, відсотків</w:t>
            </w:r>
            <w:r w:rsidRPr="005C1D00">
              <w:rPr>
                <w:rFonts w:ascii="Times New Roman" w:hAnsi="Times New Roman" w:cs="Times New Roman"/>
                <w:i/>
                <w:iCs/>
                <w:sz w:val="24"/>
                <w:szCs w:val="24"/>
                <w:lang w:val="uk-UA"/>
              </w:rPr>
              <w:t>)</w:t>
            </w:r>
            <w:r w:rsidRPr="005C1D00">
              <w:rPr>
                <w:rFonts w:ascii="Times New Roman" w:hAnsi="Times New Roman" w:cs="Times New Roman"/>
                <w:sz w:val="24"/>
                <w:szCs w:val="24"/>
                <w:lang w:val="uk-UA"/>
              </w:rPr>
              <w:t xml:space="preserve"> та індексу цін виробників промислової продукції </w:t>
            </w:r>
            <w:r w:rsidRPr="005C1D00">
              <w:rPr>
                <w:rFonts w:ascii="Times New Roman" w:hAnsi="Times New Roman" w:cs="Times New Roman"/>
                <w:i/>
                <w:sz w:val="24"/>
                <w:szCs w:val="24"/>
                <w:lang w:val="uk-UA"/>
              </w:rPr>
              <w:t>(грудень до грудня попереднього року, відсотків</w:t>
            </w:r>
            <w:r w:rsidRPr="005C1D00">
              <w:rPr>
                <w:rFonts w:ascii="Times New Roman" w:hAnsi="Times New Roman" w:cs="Times New Roman"/>
                <w:i/>
                <w:iCs/>
                <w:sz w:val="24"/>
                <w:szCs w:val="24"/>
                <w:lang w:val="uk-UA"/>
              </w:rPr>
              <w:t>).</w:t>
            </w:r>
          </w:p>
          <w:p w14:paraId="2DC78745" w14:textId="77777777" w:rsidR="007F2DD3" w:rsidRPr="005C1D00" w:rsidRDefault="007F2DD3"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Бюджетна декларація на 2026-2028 роки також містить цілі державної політики у відповідній сфері діяльності, формування та/або реалізацію якої забезпечує головний розпорядник коштів державного бюджету, та показники їх досягнення на 2026-2028 роки у межах визначених граничних показників видатків та надання кредитів (додаток № 1).</w:t>
            </w:r>
          </w:p>
          <w:p w14:paraId="70C07733" w14:textId="77777777" w:rsidR="007F2DD3" w:rsidRPr="005C1D00" w:rsidRDefault="007F2DD3"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Крім того, слід взяти до уваги, що постановою Кабінету Міністрів України «Про схвалення Прогнозу економічного і соціального розвитку України на 2026-2028 роки» від 06.08.2025 № 946 </w:t>
            </w:r>
            <w:r w:rsidRPr="005C1D00">
              <w:rPr>
                <w:rFonts w:ascii="Times New Roman" w:hAnsi="Times New Roman" w:cs="Times New Roman"/>
                <w:i/>
                <w:iCs/>
                <w:sz w:val="24"/>
                <w:szCs w:val="24"/>
                <w:lang w:val="uk-UA"/>
              </w:rPr>
              <w:t xml:space="preserve">(посилання на вебсторінку: </w:t>
            </w:r>
            <w:hyperlink r:id="rId10" w:anchor="Text" w:history="1">
              <w:r w:rsidRPr="005C1D00">
                <w:rPr>
                  <w:rStyle w:val="a6"/>
                  <w:rFonts w:ascii="Times New Roman" w:hAnsi="Times New Roman" w:cs="Times New Roman"/>
                  <w:i/>
                  <w:iCs/>
                  <w:color w:val="auto"/>
                  <w:sz w:val="24"/>
                  <w:szCs w:val="24"/>
                  <w:lang w:val="uk-UA"/>
                </w:rPr>
                <w:t>https://zakon.rada.gov.ua/laws/show/946-2025-%D0%BF#Text</w:t>
              </w:r>
            </w:hyperlink>
            <w:r w:rsidRPr="005C1D00">
              <w:rPr>
                <w:rFonts w:ascii="Times New Roman" w:hAnsi="Times New Roman" w:cs="Times New Roman"/>
                <w:i/>
                <w:iCs/>
                <w:sz w:val="24"/>
                <w:szCs w:val="24"/>
                <w:lang w:val="uk-UA"/>
              </w:rPr>
              <w:t>)</w:t>
            </w:r>
            <w:r w:rsidRPr="005C1D00">
              <w:rPr>
                <w:rFonts w:ascii="Times New Roman" w:hAnsi="Times New Roman" w:cs="Times New Roman"/>
                <w:sz w:val="24"/>
                <w:szCs w:val="24"/>
                <w:lang w:val="uk-UA"/>
              </w:rPr>
              <w:t xml:space="preserve"> затверджені Основні прогнозні макропоказники економічного і соціального розвитку України на 2026-2028 роки за двома сценаріями.</w:t>
            </w:r>
          </w:p>
          <w:p w14:paraId="67B154DB" w14:textId="77777777" w:rsidR="00AE3B64" w:rsidRPr="005C1D00" w:rsidRDefault="00AE3B64" w:rsidP="00CC3EE0">
            <w:pPr>
              <w:tabs>
                <w:tab w:val="left" w:pos="1185"/>
              </w:tabs>
              <w:spacing w:after="0" w:line="240" w:lineRule="auto"/>
              <w:ind w:firstLine="567"/>
              <w:jc w:val="both"/>
              <w:rPr>
                <w:rFonts w:ascii="Times New Roman" w:hAnsi="Times New Roman" w:cs="Times New Roman"/>
                <w:sz w:val="24"/>
                <w:szCs w:val="24"/>
                <w:lang w:val="uk-UA"/>
              </w:rPr>
            </w:pPr>
          </w:p>
          <w:p w14:paraId="47E61917" w14:textId="77777777" w:rsidR="00AE3B64" w:rsidRPr="005C1D00" w:rsidRDefault="00AE3B64" w:rsidP="00CC3EE0">
            <w:pPr>
              <w:tabs>
                <w:tab w:val="left" w:pos="1185"/>
              </w:tabs>
              <w:spacing w:after="0" w:line="240" w:lineRule="auto"/>
              <w:ind w:firstLine="567"/>
              <w:jc w:val="both"/>
              <w:rPr>
                <w:rFonts w:ascii="Times New Roman" w:hAnsi="Times New Roman" w:cs="Times New Roman"/>
                <w:sz w:val="24"/>
                <w:szCs w:val="24"/>
                <w:lang w:val="uk-UA"/>
              </w:rPr>
            </w:pPr>
          </w:p>
          <w:p w14:paraId="57F05B1E" w14:textId="77777777" w:rsidR="00AE3B64" w:rsidRPr="005C1D00" w:rsidRDefault="00AE3B64" w:rsidP="00CC3EE0">
            <w:pPr>
              <w:tabs>
                <w:tab w:val="left" w:pos="1185"/>
              </w:tabs>
              <w:spacing w:after="0" w:line="240" w:lineRule="auto"/>
              <w:ind w:firstLine="567"/>
              <w:jc w:val="both"/>
              <w:rPr>
                <w:rFonts w:ascii="Times New Roman" w:hAnsi="Times New Roman" w:cs="Times New Roman"/>
                <w:sz w:val="24"/>
                <w:szCs w:val="24"/>
                <w:lang w:val="uk-UA"/>
              </w:rPr>
            </w:pPr>
          </w:p>
          <w:p w14:paraId="1AD5A72A" w14:textId="615D6B75" w:rsidR="00AE3B64" w:rsidRPr="005C1D00" w:rsidRDefault="00AE3B64" w:rsidP="00CC3EE0">
            <w:pPr>
              <w:tabs>
                <w:tab w:val="left" w:pos="1185"/>
              </w:tabs>
              <w:spacing w:after="0" w:line="240" w:lineRule="auto"/>
              <w:ind w:firstLine="567"/>
              <w:jc w:val="both"/>
              <w:rPr>
                <w:rFonts w:ascii="Times New Roman" w:hAnsi="Times New Roman" w:cs="Times New Roman"/>
                <w:sz w:val="24"/>
                <w:szCs w:val="24"/>
                <w:lang w:val="uk-UA"/>
              </w:rPr>
            </w:pPr>
          </w:p>
        </w:tc>
        <w:tc>
          <w:tcPr>
            <w:tcW w:w="4253" w:type="dxa"/>
          </w:tcPr>
          <w:p w14:paraId="2B28C076" w14:textId="77777777" w:rsidR="007A1554" w:rsidRPr="005C1D00" w:rsidRDefault="007A1554" w:rsidP="007A1554">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відхилено</w:t>
            </w:r>
          </w:p>
          <w:p w14:paraId="117AA757" w14:textId="65D0D51A" w:rsidR="00BF0785" w:rsidRPr="005C1D00" w:rsidRDefault="00BF0785" w:rsidP="00CC3EE0">
            <w:pPr>
              <w:pStyle w:val="rvps2"/>
              <w:tabs>
                <w:tab w:val="left" w:pos="465"/>
              </w:tabs>
              <w:spacing w:before="0" w:beforeAutospacing="0" w:after="0" w:afterAutospacing="0"/>
              <w:ind w:firstLine="567"/>
              <w:jc w:val="both"/>
              <w:rPr>
                <w:bCs/>
                <w:lang w:eastAsia="en-US"/>
              </w:rPr>
            </w:pPr>
            <w:r w:rsidRPr="005C1D00">
              <w:rPr>
                <w:bCs/>
                <w:lang w:eastAsia="en-US"/>
              </w:rPr>
              <w:t>Методика встановлює загальні правила розрахунку на весь регуляторний період. Закріплення конкретного сценарію макроекономічного прогнозу обмежує можливість використання актуальних прогнозних документів Кабінету Міністрів України у випадку зміни економічної ситуації або затвердження оновлених сценарних параметрів.</w:t>
            </w:r>
          </w:p>
        </w:tc>
      </w:tr>
      <w:tr w:rsidR="005C1D00" w:rsidRPr="005C1D00" w14:paraId="6ACF90B1" w14:textId="77777777" w:rsidTr="00D0262D">
        <w:trPr>
          <w:jc w:val="center"/>
        </w:trPr>
        <w:tc>
          <w:tcPr>
            <w:tcW w:w="15588" w:type="dxa"/>
            <w:gridSpan w:val="3"/>
          </w:tcPr>
          <w:p w14:paraId="2A78793B" w14:textId="784F1957" w:rsidR="00CC3EE0" w:rsidRPr="005C1D00" w:rsidRDefault="00CC3EE0" w:rsidP="00CC3EE0">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II. Визначення необхідного доходу від здійснення діяльності із зберігання (закачування, відбору)  природного газу</w:t>
            </w:r>
          </w:p>
        </w:tc>
      </w:tr>
      <w:tr w:rsidR="005C1D00" w:rsidRPr="005C1D00" w14:paraId="1134DC18" w14:textId="77777777" w:rsidTr="00E12FDC">
        <w:trPr>
          <w:jc w:val="center"/>
        </w:trPr>
        <w:tc>
          <w:tcPr>
            <w:tcW w:w="5665" w:type="dxa"/>
            <w:vMerge w:val="restart"/>
          </w:tcPr>
          <w:p w14:paraId="446B5ED3"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6621AA1A"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p w14:paraId="3487A567"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2. Прогнозовані операційні контрольовані витрати від здійснення діяльності із зберігання (закачування, відбору) природного газу розраховуються  перед початком регуляторного періоду на кожний рік регуляторного періоду за формулою</w:t>
            </w:r>
          </w:p>
          <w:p w14:paraId="52E120DB"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p w14:paraId="21B6537E"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Базові рівні умовно постійних операційних контрольованих витрат для першого регуляторного періоду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ОКВ</m:t>
                  </m:r>
                </m:e>
                <m:sub>
                  <m:r>
                    <w:rPr>
                      <w:rFonts w:ascii="Cambria Math" w:hAnsi="Cambria Math" w:cs="Times New Roman"/>
                      <w:sz w:val="24"/>
                      <w:szCs w:val="24"/>
                      <w:lang w:val="uk-UA"/>
                    </w:rPr>
                    <m:t>0</m:t>
                  </m:r>
                </m:sub>
                <m:sup>
                  <m:r>
                    <w:rPr>
                      <w:rFonts w:ascii="Cambria Math" w:hAnsi="Cambria Math" w:cs="Times New Roman"/>
                      <w:sz w:val="24"/>
                      <w:szCs w:val="24"/>
                      <w:lang w:val="uk-UA"/>
                    </w:rPr>
                    <m:t>уп</m:t>
                  </m:r>
                </m:sup>
              </m:sSubSup>
            </m:oMath>
            <w:r w:rsidRPr="005C1D00">
              <w:rPr>
                <w:rFonts w:ascii="Times New Roman" w:hAnsi="Times New Roman" w:cs="Times New Roman"/>
                <w:sz w:val="24"/>
                <w:szCs w:val="24"/>
                <w:lang w:val="uk-UA"/>
              </w:rPr>
              <w:t>) визначаються при переході до стимулюючого регулювання виходячи з економічно обґрунтованих витрат ліцензіата на здійснення господарської діяльності із зберігання (закачування, відбору) природного газу з урахуванням фактичних даних за результатами діяльності у попередніх періодах та з урахуванням зіставлення з аналогічними показниками в інших сферах регулювання, з метою відшкодування оператору газосховищ зміни у часі середньомісячної заробітної плати та цін на товари/послуги у сфері промислового виробництва внаслідок інфляційних процесів.</w:t>
            </w:r>
          </w:p>
          <w:p w14:paraId="6AADCBC2"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p w14:paraId="286EBA27"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3AE83A7E"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7A18C2D2"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22F6E455"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74A25609"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2CB8A36"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258205AC"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82058FA"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5C0218DB"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57805F93"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72DF7852"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217CD8A"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6634E266"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5DE56E6"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DB878FE"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79066E07"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6B806DF"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5CEC4418"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6EFD3790"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3499045"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38304B68"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2FC9B24C"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67C9CC19"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43A7C7A7"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6A33314"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DEB3ED7"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4D676E7"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29C499F"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40C11A19"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4B1319E9"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36D5CE8B"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43618E9A"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0A87733"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29F19D6B"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3530ED0F"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31033476"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63006ECD"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22A7A9CF"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52A1CEE"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0BA488D1"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42216FCD"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17CAD5F4"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rPr>
            </w:pPr>
          </w:p>
          <w:p w14:paraId="27BBDD1A" w14:textId="77777777" w:rsidR="007A1554" w:rsidRPr="005C1D00" w:rsidRDefault="007A1554" w:rsidP="00CC3EE0">
            <w:pPr>
              <w:spacing w:after="0" w:line="240" w:lineRule="auto"/>
              <w:ind w:firstLine="709"/>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При визначенні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ОКВ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oMath>
            <w:r w:rsidRPr="005C1D00">
              <w:rPr>
                <w:rFonts w:ascii="Times New Roman" w:hAnsi="Times New Roman" w:cs="Times New Roman"/>
                <w:sz w:val="24"/>
                <w:szCs w:val="24"/>
                <w:lang w:val="uk-UA"/>
              </w:rPr>
              <w:t xml:space="preserve"> на рік </w:t>
            </w:r>
            <w:r w:rsidRPr="005C1D00">
              <w:rPr>
                <w:rFonts w:ascii="Times New Roman" w:hAnsi="Times New Roman" w:cs="Times New Roman"/>
                <w:i/>
                <w:iCs/>
                <w:sz w:val="24"/>
                <w:szCs w:val="24"/>
                <w:lang w:val="uk-UA"/>
              </w:rPr>
              <w:t>t</w:t>
            </w:r>
            <w:r w:rsidRPr="005C1D00">
              <w:rPr>
                <w:rFonts w:ascii="Times New Roman" w:hAnsi="Times New Roman" w:cs="Times New Roman"/>
                <w:sz w:val="24"/>
                <w:szCs w:val="24"/>
                <w:lang w:val="uk-UA"/>
              </w:rPr>
              <w:t xml:space="preserve"> враховуються витрати на проведення ремонтних робіт та технічного обслуговування у розмірі, що не може перевищувати обсяг планованих джерел фінансування інвестиційної програми, які є компонентами прогнозованого необхідного доходу на відповідний рік.</w:t>
            </w:r>
          </w:p>
          <w:p w14:paraId="6689E9C4" w14:textId="6D1DFC98" w:rsidR="007A1554" w:rsidRPr="005C1D00" w:rsidRDefault="007A1554" w:rsidP="00CC3EE0">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tc>
        <w:tc>
          <w:tcPr>
            <w:tcW w:w="5670" w:type="dxa"/>
          </w:tcPr>
          <w:p w14:paraId="77BE20BF" w14:textId="77777777" w:rsidR="007A1554" w:rsidRPr="005C1D00" w:rsidRDefault="007A1554" w:rsidP="007A1554">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53FB359F" w14:textId="77777777" w:rsidR="007A1554" w:rsidRPr="005C1D00" w:rsidRDefault="007A1554" w:rsidP="007A1554">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674506E0" w14:textId="77777777" w:rsidR="007A1554" w:rsidRPr="005C1D00" w:rsidRDefault="007A1554" w:rsidP="007A1554">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2. Прогнозовані операційні контрольовані витрати від здійснення діяльності із зберігання (закачування, відбору) природного газу розраховуються  перед початком регуляторного періоду на кожний рік регуляторного періоду за формулою</w:t>
            </w:r>
          </w:p>
          <w:p w14:paraId="5E25B1B7" w14:textId="77777777" w:rsidR="007A1554" w:rsidRPr="005C1D00" w:rsidRDefault="007A1554" w:rsidP="007A1554">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p>
          <w:p w14:paraId="671F9A5C" w14:textId="77777777" w:rsidR="007A1554" w:rsidRPr="005C1D00" w:rsidRDefault="007A1554" w:rsidP="007A1554">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Базові рівні умовно постійних операційних контрольованих витрат для першого регуляторного періоду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ОКВ</m:t>
                  </m:r>
                </m:e>
                <m:sub>
                  <m:r>
                    <w:rPr>
                      <w:rFonts w:ascii="Cambria Math" w:eastAsia="Calibri" w:hAnsi="Cambria Math" w:cs="Times New Roman"/>
                      <w:sz w:val="24"/>
                      <w:szCs w:val="24"/>
                      <w:lang w:val="uk-UA"/>
                    </w:rPr>
                    <m:t>0</m:t>
                  </m:r>
                </m:sub>
                <m:sup>
                  <m:r>
                    <w:rPr>
                      <w:rFonts w:ascii="Cambria Math" w:eastAsia="Calibri" w:hAnsi="Cambria Math" w:cs="Times New Roman"/>
                      <w:sz w:val="24"/>
                      <w:szCs w:val="24"/>
                      <w:lang w:val="uk-UA"/>
                    </w:rPr>
                    <m:t>уп</m:t>
                  </m:r>
                </m:sup>
              </m:sSubSup>
            </m:oMath>
            <w:r w:rsidRPr="005C1D00">
              <w:rPr>
                <w:rFonts w:ascii="Times New Roman" w:eastAsia="Calibri" w:hAnsi="Times New Roman" w:cs="Times New Roman"/>
                <w:sz w:val="24"/>
                <w:szCs w:val="24"/>
                <w:lang w:val="uk-UA"/>
              </w:rPr>
              <w:t xml:space="preserve">) визначаються при переході до стимулюючого регулювання виходячи з економічно обґрунтованих витрат ліцензіата на здійснення господарської діяльності із зберігання (закачування, відбору) природного газу з урахуванням фактичних даних за результатами діяльності у попередніх періодах </w:t>
            </w:r>
            <w:r w:rsidRPr="005C1D00">
              <w:rPr>
                <w:rFonts w:ascii="Times New Roman" w:eastAsia="Calibri" w:hAnsi="Times New Roman" w:cs="Times New Roman"/>
                <w:b/>
                <w:bCs/>
                <w:strike/>
                <w:sz w:val="24"/>
                <w:szCs w:val="24"/>
                <w:lang w:val="uk-UA"/>
              </w:rPr>
              <w:t>та з урахуванням зіставлення</w:t>
            </w:r>
            <w:r w:rsidRPr="005C1D00">
              <w:rPr>
                <w:rFonts w:ascii="Times New Roman" w:eastAsia="Calibri" w:hAnsi="Times New Roman" w:cs="Times New Roman"/>
                <w:sz w:val="24"/>
                <w:szCs w:val="24"/>
                <w:lang w:val="uk-UA"/>
              </w:rPr>
              <w:t xml:space="preserve"> </w:t>
            </w:r>
            <w:r w:rsidRPr="005C1D00">
              <w:rPr>
                <w:rFonts w:ascii="Times New Roman" w:eastAsia="Calibri" w:hAnsi="Times New Roman" w:cs="Times New Roman"/>
                <w:b/>
                <w:bCs/>
                <w:strike/>
                <w:sz w:val="24"/>
                <w:szCs w:val="24"/>
                <w:lang w:val="uk-UA"/>
              </w:rPr>
              <w:t>з аналогічними показниками в інших сферах регулювання</w:t>
            </w:r>
            <w:r w:rsidRPr="005C1D00">
              <w:rPr>
                <w:rFonts w:ascii="Times New Roman" w:eastAsia="Calibri" w:hAnsi="Times New Roman" w:cs="Times New Roman"/>
                <w:sz w:val="24"/>
                <w:szCs w:val="24"/>
                <w:lang w:val="uk-UA"/>
              </w:rPr>
              <w:t>, з метою відшкодування оператору газосховищ зміни у часі середньомісячної заробітної плати та цін на товари/послуги у сфері промислового виробництва внаслідок інфляційних процесів.</w:t>
            </w:r>
          </w:p>
          <w:p w14:paraId="4271B64E" w14:textId="77777777" w:rsidR="007A1554" w:rsidRPr="005C1D00" w:rsidRDefault="007A1554" w:rsidP="007A1554">
            <w:pPr>
              <w:tabs>
                <w:tab w:val="left" w:pos="1185"/>
              </w:tabs>
              <w:spacing w:after="0" w:line="240" w:lineRule="auto"/>
              <w:ind w:firstLine="567"/>
              <w:jc w:val="both"/>
              <w:rPr>
                <w:rFonts w:ascii="Times New Roman" w:hAnsi="Times New Roman" w:cs="Times New Roman"/>
                <w:b/>
                <w:sz w:val="24"/>
                <w:szCs w:val="24"/>
                <w:lang w:val="uk-UA"/>
              </w:rPr>
            </w:pPr>
          </w:p>
          <w:p w14:paraId="1F6BA3FB" w14:textId="77777777" w:rsidR="007A1554" w:rsidRPr="005C1D00" w:rsidRDefault="007A1554" w:rsidP="007A1554">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7F7E9F42" w14:textId="77777777" w:rsidR="007A1554" w:rsidRPr="005C1D00" w:rsidRDefault="007A1554" w:rsidP="007A1554">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Пропонуємо виключити з тексту слова «аналогічні показники в інших сферах регулювання» з огляду на особливу правову, організаційну та технологічну природу діяльності оператора газосховищ.</w:t>
            </w:r>
          </w:p>
          <w:p w14:paraId="37B0A754" w14:textId="77777777" w:rsidR="007A1554" w:rsidRPr="005C1D00" w:rsidRDefault="007A1554" w:rsidP="007A1554">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Діяльність із зберігання (закачування, відбору) природного газу є специфічним видом ліцензованої діяльності, що здійснюється в умовах унікальної інфраструктури підземних сховищ газу, яка не має аналогів в інших сферах регулювання. Структура витрат, вимоги до безпеки, режимність роботи, сезонність навантаження та рівень відповідальності оператора газосховищ суттєво відрізняються від інших видів діяльності як у сфері енергетики в цілому, так і на ринку природного газу зокрема.</w:t>
            </w:r>
          </w:p>
          <w:p w14:paraId="0F102134" w14:textId="77777777" w:rsidR="007A1554" w:rsidRPr="005C1D00" w:rsidRDefault="007A1554" w:rsidP="007A1554">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Окремо слід врахувати, що в результаті проведення анбандлінгу відбулося чітке організаційне та функціональне відокремлення діяльності із зберігання природного газу від діяльності з його транспортування. Після анбандлінгу оператор газосховищ функціонує як самостійний суб’єкт господарювання з відповідною структурою активів, персоналу та операційних витрат.</w:t>
            </w:r>
          </w:p>
          <w:p w14:paraId="78D679A4" w14:textId="77777777" w:rsidR="007A1554" w:rsidRPr="005C1D00" w:rsidRDefault="007A1554" w:rsidP="007A1554">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Водночас, інші сфери регулювання у газовому секторі (зокрема діяльність з видобутку і транспортування природного газу) здійснюються під впливом різних виробничих умов, моделей формування витрат та економічних чинників. У зв’язку з цим, порівняння показників господарської діяльності як аналогічних може не відображати об’єктивні особливості діяльності оператора газосховищ.</w:t>
            </w:r>
          </w:p>
          <w:p w14:paraId="53D9E3D0" w14:textId="081E4C46" w:rsidR="007A1554" w:rsidRPr="005C1D00" w:rsidRDefault="007A1554" w:rsidP="007A1554">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Таким чином, застосування механізму зіставлення з «аналогічними показниками в інших сферах регулювання» не враховує унікальність оператора газосховищ та може призвести до </w:t>
            </w:r>
            <w:r w:rsidRPr="005C1D00">
              <w:rPr>
                <w:rFonts w:ascii="Times New Roman" w:hAnsi="Times New Roman" w:cs="Times New Roman"/>
                <w:sz w:val="24"/>
                <w:szCs w:val="24"/>
                <w:lang w:val="uk-UA"/>
              </w:rPr>
              <w:lastRenderedPageBreak/>
              <w:t>викривлення економічно обґрунтованого рівня витрат.</w:t>
            </w:r>
          </w:p>
        </w:tc>
        <w:tc>
          <w:tcPr>
            <w:tcW w:w="4253" w:type="dxa"/>
          </w:tcPr>
          <w:p w14:paraId="53A4E8D8" w14:textId="78858061" w:rsidR="007A1554" w:rsidRPr="005C1D00" w:rsidRDefault="007A1554" w:rsidP="007A1554">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відхилено</w:t>
            </w:r>
          </w:p>
          <w:p w14:paraId="42CA2233" w14:textId="41FEFB4A" w:rsidR="002B76F8" w:rsidRPr="005C1D00" w:rsidRDefault="002B76F8" w:rsidP="002B76F8">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Стимулююче регулювання передбачає застосування інструментів порівняльного аналізу для визначення економічно обґрунтованого рівня витрат. Використання елементів міжсекторного порівняння є загальновизнаною практикою регулювання природних монополій та спрямоване на запобігання завищенню базових витрат.</w:t>
            </w:r>
          </w:p>
          <w:p w14:paraId="0FB58AC7" w14:textId="4EE39236" w:rsidR="00651560" w:rsidRPr="005C1D00" w:rsidRDefault="002B76F8" w:rsidP="002B76F8">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Хоча діяльність із зберігання природного газу має специфічні технологічні особливості, це не виключає можливості використання порівняльного аналізу окремих витратних компонентів (зокрема витрат на оплату праці, допоміжних послуг тощо). Методика не передбачає механічного перенесення показників інших сфер, а лише використання їх як орієнтиру для оцінки рівня економічної обґрунтованості.</w:t>
            </w:r>
          </w:p>
          <w:p w14:paraId="690573B5" w14:textId="74C6CFBB" w:rsidR="00511381" w:rsidRPr="005C1D00" w:rsidRDefault="00FE14E5" w:rsidP="00FE14E5">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Крім того, з</w:t>
            </w:r>
            <w:r w:rsidR="00511381" w:rsidRPr="005C1D00">
              <w:rPr>
                <w:rFonts w:ascii="Times New Roman" w:eastAsia="Times New Roman" w:hAnsi="Times New Roman" w:cs="Times New Roman"/>
                <w:bCs/>
                <w:sz w:val="24"/>
                <w:szCs w:val="24"/>
                <w:lang w:val="uk-UA" w:eastAsia="uk-UA"/>
              </w:rPr>
              <w:t xml:space="preserve">гідно статті 4 Закону України «Про ринок природного газу», </w:t>
            </w:r>
            <w:r w:rsidRPr="005C1D00">
              <w:rPr>
                <w:rFonts w:ascii="Times New Roman" w:eastAsia="Times New Roman" w:hAnsi="Times New Roman" w:cs="Times New Roman"/>
                <w:bCs/>
                <w:sz w:val="24"/>
                <w:szCs w:val="24"/>
                <w:lang w:val="uk-UA" w:eastAsia="uk-UA"/>
              </w:rPr>
              <w:t xml:space="preserve">тарифи на послуги субєктів природних монополій на ринку природного газу повинні бути встановлені, </w:t>
            </w:r>
            <w:r w:rsidR="00511381" w:rsidRPr="005C1D00">
              <w:rPr>
                <w:rFonts w:ascii="Times New Roman" w:eastAsia="Times New Roman" w:hAnsi="Times New Roman" w:cs="Times New Roman"/>
                <w:bCs/>
                <w:sz w:val="24"/>
                <w:szCs w:val="24"/>
                <w:lang w:val="uk-UA" w:eastAsia="uk-UA"/>
              </w:rPr>
              <w:t xml:space="preserve">зокрема, з урахуванням зіставлення з показниками аналогічних категорій регульованих цін, встановлених </w:t>
            </w:r>
            <w:r w:rsidR="00511381" w:rsidRPr="005C1D00">
              <w:rPr>
                <w:rFonts w:ascii="Times New Roman" w:eastAsia="Times New Roman" w:hAnsi="Times New Roman" w:cs="Times New Roman"/>
                <w:bCs/>
                <w:sz w:val="24"/>
                <w:szCs w:val="24"/>
                <w:lang w:val="uk-UA" w:eastAsia="uk-UA"/>
              </w:rPr>
              <w:lastRenderedPageBreak/>
              <w:t>Регулятором для інших суб'єктів ринку природного газу, або таких, що діють на ринках природного газу інших держав.</w:t>
            </w:r>
            <w:r w:rsidRPr="005C1D00">
              <w:rPr>
                <w:rFonts w:ascii="Times New Roman" w:eastAsia="Times New Roman" w:hAnsi="Times New Roman" w:cs="Times New Roman"/>
                <w:bCs/>
                <w:sz w:val="24"/>
                <w:szCs w:val="24"/>
                <w:lang w:val="uk-UA" w:eastAsia="uk-UA"/>
              </w:rPr>
              <w:t xml:space="preserve"> </w:t>
            </w:r>
          </w:p>
        </w:tc>
      </w:tr>
      <w:tr w:rsidR="005C1D00" w:rsidRPr="005C1D00" w14:paraId="73455CD6" w14:textId="77777777" w:rsidTr="00E12FDC">
        <w:trPr>
          <w:jc w:val="center"/>
        </w:trPr>
        <w:tc>
          <w:tcPr>
            <w:tcW w:w="5665" w:type="dxa"/>
            <w:vMerge/>
          </w:tcPr>
          <w:p w14:paraId="7930ECB3" w14:textId="08FF479F" w:rsidR="007A1554" w:rsidRPr="005C1D00" w:rsidRDefault="007A1554" w:rsidP="00CC3EE0">
            <w:pPr>
              <w:spacing w:after="0" w:line="240" w:lineRule="auto"/>
              <w:ind w:firstLine="567"/>
              <w:jc w:val="both"/>
              <w:rPr>
                <w:rFonts w:ascii="Times New Roman" w:hAnsi="Times New Roman" w:cs="Times New Roman"/>
                <w:sz w:val="24"/>
                <w:szCs w:val="24"/>
                <w:lang w:val="uk-UA"/>
              </w:rPr>
            </w:pPr>
          </w:p>
        </w:tc>
        <w:tc>
          <w:tcPr>
            <w:tcW w:w="5670" w:type="dxa"/>
          </w:tcPr>
          <w:p w14:paraId="0486D9FA" w14:textId="5C0A3D48" w:rsidR="007A1554" w:rsidRPr="005C1D00" w:rsidRDefault="007A1554"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44650238" w14:textId="77777777" w:rsidR="007A1554" w:rsidRPr="005C1D00" w:rsidRDefault="007A1554"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33944FB7" w14:textId="77777777" w:rsidR="007A1554" w:rsidRPr="005C1D00" w:rsidRDefault="007A1554" w:rsidP="00CC3EE0">
            <w:pPr>
              <w:spacing w:after="0" w:line="240" w:lineRule="auto"/>
              <w:ind w:firstLine="567"/>
              <w:jc w:val="both"/>
              <w:rPr>
                <w:rFonts w:ascii="Times New Roman" w:eastAsia="Calibri" w:hAnsi="Times New Roman" w:cs="Times New Roman"/>
                <w:b/>
                <w:bCs/>
                <w:strike/>
                <w:sz w:val="24"/>
                <w:szCs w:val="24"/>
                <w:lang w:val="uk-UA"/>
              </w:rPr>
            </w:pPr>
            <w:r w:rsidRPr="005C1D00">
              <w:rPr>
                <w:rFonts w:ascii="Times New Roman" w:eastAsia="Calibri" w:hAnsi="Times New Roman" w:cs="Times New Roman"/>
                <w:sz w:val="24"/>
                <w:szCs w:val="24"/>
                <w:lang w:val="uk-UA"/>
              </w:rPr>
              <w:t xml:space="preserve">При визначенні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ОКВ</m:t>
                  </m:r>
                </m:e>
                <m:sub>
                  <m:r>
                    <w:rPr>
                      <w:rFonts w:ascii="Cambria Math" w:eastAsia="Calibri" w:hAnsi="Cambria Math" w:cs="Times New Roman"/>
                      <w:sz w:val="24"/>
                      <w:szCs w:val="24"/>
                      <w:lang w:val="uk-UA"/>
                    </w:rPr>
                    <m:t>t</m:t>
                  </m:r>
                </m:sub>
                <m:sup>
                  <m:r>
                    <w:rPr>
                      <w:rFonts w:ascii="Cambria Math" w:eastAsia="Calibri" w:hAnsi="Cambria Math" w:cs="Times New Roman"/>
                      <w:sz w:val="24"/>
                      <w:szCs w:val="24"/>
                      <w:lang w:val="uk-UA"/>
                    </w:rPr>
                    <m:t>n</m:t>
                  </m:r>
                </m:sup>
              </m:sSubSup>
            </m:oMath>
            <w:r w:rsidRPr="005C1D00">
              <w:rPr>
                <w:rFonts w:ascii="Times New Roman" w:eastAsia="Calibri" w:hAnsi="Times New Roman" w:cs="Times New Roman"/>
                <w:sz w:val="24"/>
                <w:szCs w:val="24"/>
                <w:lang w:val="uk-UA"/>
              </w:rPr>
              <w:t xml:space="preserve"> на рік </w:t>
            </w:r>
            <w:r w:rsidRPr="005C1D00">
              <w:rPr>
                <w:rFonts w:ascii="Times New Roman" w:eastAsia="Calibri" w:hAnsi="Times New Roman" w:cs="Times New Roman"/>
                <w:i/>
                <w:iCs/>
                <w:sz w:val="24"/>
                <w:szCs w:val="24"/>
                <w:lang w:val="uk-UA"/>
              </w:rPr>
              <w:t>t</w:t>
            </w:r>
            <w:r w:rsidRPr="005C1D00">
              <w:rPr>
                <w:rFonts w:ascii="Times New Roman" w:eastAsia="Calibri" w:hAnsi="Times New Roman" w:cs="Times New Roman"/>
                <w:sz w:val="24"/>
                <w:szCs w:val="24"/>
                <w:lang w:val="uk-UA"/>
              </w:rPr>
              <w:t xml:space="preserve"> враховуються витрати на проведення ремонтних робіт та технічного обслуговування</w:t>
            </w:r>
            <w:r w:rsidRPr="005C1D00">
              <w:rPr>
                <w:rFonts w:ascii="Times New Roman" w:hAnsi="Times New Roman" w:cs="Times New Roman"/>
                <w:sz w:val="24"/>
                <w:szCs w:val="24"/>
                <w:lang w:val="uk-UA"/>
              </w:rPr>
              <w:t xml:space="preserve"> </w:t>
            </w:r>
            <w:r w:rsidRPr="005C1D00">
              <w:rPr>
                <w:rFonts w:ascii="Times New Roman" w:eastAsia="Calibri" w:hAnsi="Times New Roman" w:cs="Times New Roman"/>
                <w:b/>
                <w:bCs/>
                <w:strike/>
                <w:sz w:val="24"/>
                <w:szCs w:val="24"/>
                <w:lang w:val="uk-UA"/>
              </w:rPr>
              <w:t>у розмірі, що не може перевищувати обсяг планованих джерел фінансування інвестиційної програми, які є компонентами прогнозованого необхідного доходу на відповідний рік.</w:t>
            </w:r>
          </w:p>
          <w:p w14:paraId="5A1713EE" w14:textId="77777777" w:rsidR="007A1554" w:rsidRPr="005C1D00" w:rsidRDefault="007A1554" w:rsidP="00CC3EE0">
            <w:pPr>
              <w:tabs>
                <w:tab w:val="left" w:pos="1185"/>
              </w:tabs>
              <w:spacing w:after="0" w:line="240" w:lineRule="auto"/>
              <w:ind w:firstLine="567"/>
              <w:jc w:val="both"/>
              <w:rPr>
                <w:rFonts w:ascii="Times New Roman" w:hAnsi="Times New Roman" w:cs="Times New Roman"/>
                <w:b/>
                <w:sz w:val="24"/>
                <w:szCs w:val="24"/>
                <w:lang w:val="uk-UA"/>
              </w:rPr>
            </w:pPr>
          </w:p>
          <w:p w14:paraId="548A7556" w14:textId="75305418" w:rsidR="007A1554" w:rsidRPr="005C1D00" w:rsidRDefault="007A1554" w:rsidP="00CC3EE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B6C052E"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Поточні ремонти та технічне обслуговування спрямовані на підтримання технічного стану, надійності та працездатності об’єктів основних засобів відповідно до їх проєктних характеристик. До таких заходів належать, зокрема, технічні огляди та обстеження, що дозволяють визначати фактичний стан обладнання в процесі експлуатації.</w:t>
            </w:r>
          </w:p>
          <w:p w14:paraId="5A0F8BBA"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Періодичність і обсяги зазначених робіт визначаються технічними регламентами, результатами оглядів та фактичним технічним станом обладнання або вимогами виробників. Виконання цих робіт є обов’язковим відповідно до нормативно-правових актів України.</w:t>
            </w:r>
          </w:p>
          <w:p w14:paraId="21704C7E" w14:textId="77777777" w:rsidR="007A1554" w:rsidRPr="005C1D00" w:rsidRDefault="007A1554" w:rsidP="00CC3EE0">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 xml:space="preserve">Обсяги технічного обслуговування та ремонтів формуються виходячи з виробничої необхідності та вимог безпеки, а не з обсягу фінансування інвестиційної програми. Їх обмеження розміром планованих джерел фінансування інвестиційної програми може створити ризики неналежного </w:t>
            </w:r>
            <w:r w:rsidRPr="005C1D00">
              <w:rPr>
                <w:rFonts w:ascii="Times New Roman" w:hAnsi="Times New Roman" w:cs="Times New Roman"/>
                <w:sz w:val="24"/>
                <w:szCs w:val="24"/>
                <w:lang w:val="uk-UA" w:eastAsia="uk-UA"/>
              </w:rPr>
              <w:lastRenderedPageBreak/>
              <w:t>підтримання технічного стану обладнання та зниження рівня надійності й безпеки експлуатації ПСГ</w:t>
            </w:r>
          </w:p>
          <w:p w14:paraId="64F58E1B" w14:textId="6C334328" w:rsidR="007A1554" w:rsidRPr="005C1D00" w:rsidRDefault="007A1554" w:rsidP="00CC3EE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eastAsia="uk-UA"/>
              </w:rPr>
              <w:t>Таким чином, планування ремонтів та технічного обслуговування не залежать від обсягів капітальних інвестицій і не повинно обмежуватися розміром планованих джерел фінансування інвестиційної програми.</w:t>
            </w:r>
          </w:p>
        </w:tc>
        <w:tc>
          <w:tcPr>
            <w:tcW w:w="4253" w:type="dxa"/>
          </w:tcPr>
          <w:p w14:paraId="271C2F5B" w14:textId="77777777" w:rsidR="007A1554" w:rsidRPr="005C1D00" w:rsidRDefault="009F75DE" w:rsidP="0004149B">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відхилено</w:t>
            </w:r>
          </w:p>
          <w:p w14:paraId="3B597E0C" w14:textId="7D234451" w:rsidR="009F75DE" w:rsidRPr="005C1D00" w:rsidRDefault="009F75DE" w:rsidP="0004149B">
            <w:pPr>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Вказана норма Проєкту </w:t>
            </w:r>
            <w:r w:rsidR="008F65D9" w:rsidRPr="005C1D00">
              <w:rPr>
                <w:rFonts w:ascii="Times New Roman" w:eastAsia="Times New Roman" w:hAnsi="Times New Roman" w:cs="Times New Roman"/>
                <w:sz w:val="24"/>
                <w:szCs w:val="24"/>
                <w:lang w:val="uk-UA" w:eastAsia="uk-UA"/>
              </w:rPr>
              <w:t>Методики</w:t>
            </w:r>
            <w:r w:rsidRPr="005C1D00">
              <w:rPr>
                <w:rFonts w:ascii="Times New Roman" w:eastAsia="Times New Roman" w:hAnsi="Times New Roman" w:cs="Times New Roman"/>
                <w:sz w:val="24"/>
                <w:szCs w:val="24"/>
                <w:lang w:val="uk-UA" w:eastAsia="uk-UA"/>
              </w:rPr>
              <w:t xml:space="preserve"> направлена </w:t>
            </w:r>
            <w:r w:rsidR="008F65D9" w:rsidRPr="005C1D00">
              <w:rPr>
                <w:rFonts w:ascii="Times New Roman" w:eastAsia="Times New Roman" w:hAnsi="Times New Roman" w:cs="Times New Roman"/>
                <w:sz w:val="24"/>
                <w:szCs w:val="24"/>
                <w:lang w:val="uk-UA" w:eastAsia="uk-UA"/>
              </w:rPr>
              <w:t>на першочергове використання коштів для оновлення основних засобів оператора газосховищ з метою підвищення безпеки постачання природного газу.</w:t>
            </w:r>
          </w:p>
        </w:tc>
      </w:tr>
      <w:tr w:rsidR="005C1D00" w:rsidRPr="005C1D00" w14:paraId="3202D800" w14:textId="77777777" w:rsidTr="00E12FDC">
        <w:trPr>
          <w:jc w:val="center"/>
        </w:trPr>
        <w:tc>
          <w:tcPr>
            <w:tcW w:w="5665" w:type="dxa"/>
          </w:tcPr>
          <w:p w14:paraId="543153A9" w14:textId="77777777" w:rsidR="00B80338" w:rsidRPr="005C1D00" w:rsidRDefault="00B80338" w:rsidP="00B80338">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3. Визначення прогнозованих ВОП для року </w:t>
            </w:r>
            <w:r w:rsidRPr="005C1D00">
              <w:rPr>
                <w:rFonts w:ascii="Times New Roman" w:hAnsi="Times New Roman" w:cs="Times New Roman"/>
                <w:i/>
                <w:iCs/>
                <w:sz w:val="24"/>
                <w:szCs w:val="24"/>
                <w:lang w:val="uk-UA"/>
              </w:rPr>
              <w:t xml:space="preserve">t </w:t>
            </w:r>
            <w:r w:rsidRPr="005C1D00">
              <w:rPr>
                <w:rFonts w:ascii="Times New Roman" w:hAnsi="Times New Roman" w:cs="Times New Roman"/>
                <w:sz w:val="24"/>
                <w:szCs w:val="24"/>
                <w:lang w:val="uk-UA"/>
              </w:rPr>
              <w:t>здійснюється за формулою</w:t>
            </w:r>
          </w:p>
          <w:p w14:paraId="03635403" w14:textId="77777777" w:rsidR="00B80338" w:rsidRPr="005C1D00" w:rsidRDefault="007B0757" w:rsidP="00B80338">
            <w:pPr>
              <w:spacing w:after="0"/>
              <w:ind w:firstLine="30"/>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t-1</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ІЗП</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num>
                <m:den>
                  <m:r>
                    <w:rPr>
                      <w:rFonts w:ascii="Cambria Math" w:hAnsi="Cambria Math" w:cs="Times New Roman"/>
                      <w:sz w:val="24"/>
                      <w:szCs w:val="24"/>
                      <w:lang w:val="uk-UA"/>
                    </w:rPr>
                    <m:t>100</m:t>
                  </m:r>
                </m:den>
              </m:f>
              <m:r>
                <w:rPr>
                  <w:rFonts w:ascii="Cambria Math" w:hAnsi="Cambria Math" w:cs="Times New Roman"/>
                  <w:sz w:val="24"/>
                  <w:szCs w:val="24"/>
                  <w:lang w:val="uk-UA"/>
                </w:rPr>
                <m:t>×(1-</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з</m:t>
                      </m:r>
                    </m:sub>
                    <m:sup/>
                  </m:sSubSup>
                </m:num>
                <m:den>
                  <m:r>
                    <w:rPr>
                      <w:rFonts w:ascii="Cambria Math" w:hAnsi="Cambria Math" w:cs="Times New Roman"/>
                      <w:sz w:val="24"/>
                      <w:szCs w:val="24"/>
                      <w:lang w:val="uk-UA"/>
                    </w:rPr>
                    <m:t>100</m:t>
                  </m:r>
                </m:den>
              </m:f>
              <m:r>
                <w:rPr>
                  <w:rFonts w:ascii="Cambria Math" w:hAnsi="Cambria Math" w:cs="Times New Roman"/>
                  <w:sz w:val="24"/>
                  <w:szCs w:val="24"/>
                  <w:lang w:val="uk-UA"/>
                </w:rPr>
                <m:t>)</m:t>
              </m:r>
            </m:oMath>
            <w:r w:rsidR="00B80338" w:rsidRPr="005C1D00">
              <w:rPr>
                <w:rFonts w:ascii="Times New Roman" w:eastAsiaTheme="minorEastAsia" w:hAnsi="Times New Roman" w:cs="Times New Roman"/>
                <w:sz w:val="24"/>
                <w:szCs w:val="24"/>
                <w:lang w:val="uk-UA"/>
              </w:rPr>
              <w:t xml:space="preserve"> (тис. грн), </w:t>
            </w:r>
            <w:r w:rsidR="00B80338" w:rsidRPr="005C1D00">
              <w:rPr>
                <w:rFonts w:ascii="Times New Roman" w:eastAsiaTheme="minorEastAsia" w:hAnsi="Times New Roman" w:cs="Times New Roman"/>
                <w:sz w:val="24"/>
                <w:szCs w:val="24"/>
                <w:lang w:val="uk-UA"/>
              </w:rPr>
              <w:tab/>
              <w:t>(4)</w:t>
            </w:r>
          </w:p>
          <w:p w14:paraId="1A5DD28B" w14:textId="77777777" w:rsidR="00B80338" w:rsidRPr="005C1D00" w:rsidRDefault="00B80338" w:rsidP="00CC3EE0">
            <w:pPr>
              <w:spacing w:after="0" w:line="240" w:lineRule="auto"/>
              <w:ind w:firstLine="567"/>
              <w:jc w:val="both"/>
              <w:rPr>
                <w:rFonts w:ascii="Times New Roman" w:hAnsi="Times New Roman" w:cs="Times New Roman"/>
                <w:sz w:val="24"/>
                <w:szCs w:val="24"/>
                <w:lang w:val="uk-UA"/>
              </w:rPr>
            </w:pPr>
          </w:p>
        </w:tc>
        <w:tc>
          <w:tcPr>
            <w:tcW w:w="5670" w:type="dxa"/>
          </w:tcPr>
          <w:p w14:paraId="655940B7" w14:textId="77777777" w:rsidR="00B80338" w:rsidRPr="005C1D00" w:rsidRDefault="00B80338" w:rsidP="00B8033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2C148ECA" w14:textId="77777777" w:rsidR="00B80338" w:rsidRPr="005C1D00" w:rsidRDefault="00B80338" w:rsidP="00B8033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2BB69AD9" w14:textId="77777777" w:rsidR="00B80338" w:rsidRPr="005C1D00" w:rsidRDefault="00B80338" w:rsidP="00B80338">
            <w:pPr>
              <w:tabs>
                <w:tab w:val="left" w:pos="1185"/>
              </w:tabs>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3. Визначення прогнозованих ВОП для року t здійснюється за формулою </w:t>
            </w:r>
          </w:p>
          <w:p w14:paraId="175F4AE8" w14:textId="77777777" w:rsidR="00B80338" w:rsidRPr="005C1D00" w:rsidRDefault="007B0757" w:rsidP="00B80338">
            <w:pPr>
              <w:spacing w:after="0" w:line="240" w:lineRule="auto"/>
              <w:ind w:firstLine="34"/>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t-1</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ІЗП</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num>
                <m:den>
                  <m:r>
                    <m:rPr>
                      <m:sty m:val="bi"/>
                    </m:rPr>
                    <w:rPr>
                      <w:rFonts w:ascii="Cambria Math" w:hAnsi="Cambria Math" w:cs="Times New Roman"/>
                      <w:strike/>
                      <w:sz w:val="24"/>
                      <w:szCs w:val="24"/>
                      <w:lang w:val="uk-UA"/>
                    </w:rPr>
                    <m:t>100</m:t>
                  </m:r>
                </m:den>
              </m:f>
              <m:r>
                <w:rPr>
                  <w:rFonts w:ascii="Cambria Math" w:hAnsi="Cambria Math" w:cs="Times New Roman"/>
                  <w:sz w:val="24"/>
                  <w:szCs w:val="24"/>
                  <w:lang w:val="uk-UA"/>
                </w:rPr>
                <m:t>×(1-</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з</m:t>
                      </m:r>
                    </m:sub>
                    <m:sup/>
                  </m:sSubSup>
                </m:num>
                <m:den>
                  <m:r>
                    <w:rPr>
                      <w:rFonts w:ascii="Cambria Math" w:hAnsi="Cambria Math" w:cs="Times New Roman"/>
                      <w:sz w:val="24"/>
                      <w:szCs w:val="24"/>
                      <w:lang w:val="uk-UA"/>
                    </w:rPr>
                    <m:t>100</m:t>
                  </m:r>
                </m:den>
              </m:f>
              <m:r>
                <w:rPr>
                  <w:rFonts w:ascii="Cambria Math" w:hAnsi="Cambria Math" w:cs="Times New Roman"/>
                  <w:sz w:val="24"/>
                  <w:szCs w:val="24"/>
                  <w:lang w:val="uk-UA"/>
                </w:rPr>
                <m:t>)</m:t>
              </m:r>
            </m:oMath>
            <w:r w:rsidR="00B80338" w:rsidRPr="005C1D00">
              <w:rPr>
                <w:rFonts w:ascii="Times New Roman" w:eastAsiaTheme="minorEastAsia" w:hAnsi="Times New Roman" w:cs="Times New Roman"/>
                <w:sz w:val="24"/>
                <w:szCs w:val="24"/>
                <w:lang w:val="uk-UA"/>
              </w:rPr>
              <w:t xml:space="preserve"> (тис. грн), </w:t>
            </w:r>
            <w:r w:rsidR="00B80338" w:rsidRPr="005C1D00">
              <w:rPr>
                <w:rFonts w:ascii="Times New Roman" w:eastAsiaTheme="minorEastAsia" w:hAnsi="Times New Roman" w:cs="Times New Roman"/>
                <w:sz w:val="24"/>
                <w:szCs w:val="24"/>
                <w:lang w:val="uk-UA"/>
              </w:rPr>
              <w:tab/>
              <w:t>(4)</w:t>
            </w:r>
          </w:p>
          <w:p w14:paraId="3DC9521D" w14:textId="77777777" w:rsidR="00B80338" w:rsidRPr="005C1D00" w:rsidRDefault="00B80338" w:rsidP="00B80338">
            <w:pPr>
              <w:tabs>
                <w:tab w:val="left" w:pos="1185"/>
              </w:tabs>
              <w:spacing w:after="0" w:line="240" w:lineRule="auto"/>
              <w:ind w:firstLine="567"/>
              <w:jc w:val="both"/>
              <w:rPr>
                <w:rFonts w:ascii="Times New Roman" w:hAnsi="Times New Roman" w:cs="Times New Roman"/>
                <w:b/>
                <w:sz w:val="24"/>
                <w:szCs w:val="24"/>
                <w:lang w:val="uk-UA"/>
              </w:rPr>
            </w:pPr>
          </w:p>
          <w:p w14:paraId="6F600656" w14:textId="77777777" w:rsidR="00B80338" w:rsidRPr="005C1D00" w:rsidRDefault="00B80338" w:rsidP="00B8033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1E00F59" w14:textId="77777777" w:rsidR="00B80338" w:rsidRPr="005C1D00" w:rsidRDefault="00B80338" w:rsidP="00B8033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Усунення технічної неточності.</w:t>
            </w:r>
          </w:p>
          <w:p w14:paraId="1C62CB61" w14:textId="77777777" w:rsidR="00B80338" w:rsidRPr="005C1D00" w:rsidRDefault="00B80338" w:rsidP="00CC3EE0">
            <w:pPr>
              <w:tabs>
                <w:tab w:val="left" w:pos="1185"/>
              </w:tabs>
              <w:spacing w:after="0" w:line="240" w:lineRule="auto"/>
              <w:ind w:firstLine="567"/>
              <w:jc w:val="both"/>
              <w:rPr>
                <w:rFonts w:ascii="Times New Roman" w:hAnsi="Times New Roman" w:cs="Times New Roman"/>
                <w:b/>
                <w:sz w:val="24"/>
                <w:szCs w:val="24"/>
                <w:lang w:val="uk-UA"/>
              </w:rPr>
            </w:pPr>
          </w:p>
        </w:tc>
        <w:tc>
          <w:tcPr>
            <w:tcW w:w="4253" w:type="dxa"/>
          </w:tcPr>
          <w:p w14:paraId="7CF2DFD5" w14:textId="77777777" w:rsidR="00B80338" w:rsidRPr="005C1D00" w:rsidRDefault="00B80338" w:rsidP="00B80338">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t>Попередньо приймається</w:t>
            </w:r>
          </w:p>
          <w:p w14:paraId="15211A83" w14:textId="77777777" w:rsidR="00B80338" w:rsidRPr="005C1D00" w:rsidRDefault="00B80338" w:rsidP="002100C6">
            <w:pPr>
              <w:spacing w:after="0" w:line="240" w:lineRule="auto"/>
              <w:ind w:firstLine="567"/>
              <w:jc w:val="both"/>
              <w:rPr>
                <w:rFonts w:ascii="Times New Roman" w:eastAsia="Times New Roman" w:hAnsi="Times New Roman" w:cs="Times New Roman"/>
                <w:b/>
                <w:sz w:val="24"/>
                <w:szCs w:val="24"/>
                <w:lang w:val="uk-UA" w:eastAsia="uk-UA"/>
              </w:rPr>
            </w:pPr>
          </w:p>
        </w:tc>
      </w:tr>
      <w:tr w:rsidR="005C1D00" w:rsidRPr="005C1D00" w14:paraId="3891A926" w14:textId="77777777" w:rsidTr="00E12FDC">
        <w:trPr>
          <w:jc w:val="center"/>
        </w:trPr>
        <w:tc>
          <w:tcPr>
            <w:tcW w:w="5665" w:type="dxa"/>
          </w:tcPr>
          <w:p w14:paraId="5B9CCCDC" w14:textId="6FC75A94" w:rsidR="00B173AA" w:rsidRPr="005C1D00" w:rsidRDefault="00B80338" w:rsidP="00B173AA">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3. Визначення прогнозованих ВОП для року </w:t>
            </w:r>
            <w:r w:rsidRPr="005C1D00">
              <w:rPr>
                <w:rFonts w:ascii="Times New Roman" w:hAnsi="Times New Roman" w:cs="Times New Roman"/>
                <w:i/>
                <w:iCs/>
                <w:sz w:val="24"/>
                <w:szCs w:val="24"/>
                <w:lang w:val="uk-UA"/>
              </w:rPr>
              <w:t xml:space="preserve">t </w:t>
            </w:r>
            <w:r w:rsidRPr="005C1D00">
              <w:rPr>
                <w:rFonts w:ascii="Times New Roman" w:hAnsi="Times New Roman" w:cs="Times New Roman"/>
                <w:sz w:val="24"/>
                <w:szCs w:val="24"/>
                <w:lang w:val="uk-UA"/>
              </w:rPr>
              <w:t>здійснюється за формулою</w:t>
            </w:r>
          </w:p>
          <w:p w14:paraId="340AA23C" w14:textId="0A6D1BE3" w:rsidR="00E448E3" w:rsidRPr="005C1D00" w:rsidRDefault="00B80338" w:rsidP="00B173AA">
            <w:pPr>
              <w:pStyle w:val="rvps2"/>
              <w:spacing w:before="0" w:beforeAutospacing="0" w:after="0" w:afterAutospacing="0"/>
              <w:ind w:firstLine="597"/>
              <w:jc w:val="both"/>
              <w:rPr>
                <w:lang w:eastAsia="en-US"/>
              </w:rPr>
            </w:pPr>
            <w:r w:rsidRPr="005C1D00">
              <w:rPr>
                <w:lang w:eastAsia="en-US"/>
              </w:rPr>
              <w:t>…</w:t>
            </w:r>
          </w:p>
          <w:p w14:paraId="438450CD" w14:textId="77777777" w:rsidR="00E448E3" w:rsidRPr="005C1D00" w:rsidRDefault="00E448E3" w:rsidP="00B173AA">
            <w:pPr>
              <w:pStyle w:val="rvps2"/>
              <w:spacing w:before="0" w:beforeAutospacing="0" w:after="0" w:afterAutospacing="0"/>
              <w:ind w:firstLine="597"/>
              <w:jc w:val="both"/>
              <w:rPr>
                <w:lang w:eastAsia="en-US"/>
              </w:rPr>
            </w:pPr>
          </w:p>
          <w:p w14:paraId="62AD0821" w14:textId="77777777" w:rsidR="00B173AA" w:rsidRPr="005C1D00" w:rsidRDefault="00B173AA" w:rsidP="00B173AA">
            <w:pPr>
              <w:spacing w:after="0" w:line="240" w:lineRule="auto"/>
              <w:ind w:firstLine="597"/>
              <w:contextualSpacing/>
              <w:jc w:val="both"/>
              <w:rPr>
                <w:rFonts w:ascii="Times New Roman" w:eastAsiaTheme="minorEastAsia" w:hAnsi="Times New Roman" w:cs="Times New Roman"/>
                <w:iCs/>
                <w:sz w:val="24"/>
                <w:szCs w:val="24"/>
                <w:lang w:val="uk-UA"/>
              </w:rPr>
            </w:pPr>
            <w:r w:rsidRPr="005C1D00">
              <w:rPr>
                <w:rFonts w:ascii="Times New Roman" w:eastAsiaTheme="minorEastAsia" w:hAnsi="Times New Roman" w:cs="Times New Roman"/>
                <w:iCs/>
                <w:sz w:val="24"/>
                <w:szCs w:val="24"/>
                <w:lang w:val="uk-UA"/>
              </w:rPr>
              <w:t xml:space="preserve">Фактичний показник ефективності використання витрат на оплату праці у році </w:t>
            </w:r>
            <w:r w:rsidRPr="005C1D00">
              <w:rPr>
                <w:rFonts w:ascii="Times New Roman" w:eastAsiaTheme="minorEastAsia" w:hAnsi="Times New Roman" w:cs="Times New Roman"/>
                <w:i/>
                <w:sz w:val="24"/>
                <w:szCs w:val="24"/>
                <w:lang w:val="uk-UA"/>
              </w:rPr>
              <w:t>t</w:t>
            </w:r>
            <w:r w:rsidRPr="005C1D00">
              <w:rPr>
                <w:rFonts w:ascii="Times New Roman" w:eastAsiaTheme="minorEastAsia" w:hAnsi="Times New Roman" w:cs="Times New Roman"/>
                <w:iCs/>
                <w:sz w:val="24"/>
                <w:szCs w:val="24"/>
                <w:lang w:val="uk-UA"/>
              </w:rPr>
              <w:t xml:space="preserve"> визначається за формулою</w:t>
            </w:r>
          </w:p>
          <w:p w14:paraId="231DCE6E" w14:textId="30748815" w:rsidR="00B173AA" w:rsidRPr="005C1D00" w:rsidRDefault="007B0757" w:rsidP="00B173AA">
            <w:pPr>
              <w:shd w:val="clear" w:color="auto" w:fill="FFFFFF" w:themeFill="background1"/>
              <w:spacing w:after="0" w:line="240" w:lineRule="auto"/>
              <w:contextualSpacing/>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ф t</m:t>
                  </m:r>
                </m:sub>
                <m:sup>
                  <m:r>
                    <w:rPr>
                      <w:rFonts w:ascii="Cambria Math" w:hAnsi="Cambria Math" w:cs="Times New Roman"/>
                      <w:sz w:val="24"/>
                      <w:szCs w:val="24"/>
                      <w:lang w:val="uk-UA"/>
                    </w:rPr>
                    <m:t>ВОП</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f>
                    <m:fPr>
                      <m:type m:val="skw"/>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к</m:t>
                          </m:r>
                        </m:sup>
                      </m:sSubSup>
                    </m:num>
                    <m:den>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t-1</m:t>
                              </m:r>
                            </m:sub>
                          </m:sSub>
                        </m:sub>
                        <m:sup>
                          <m:r>
                            <w:rPr>
                              <w:rFonts w:ascii="Cambria Math" w:hAnsi="Cambria Math" w:cs="Times New Roman"/>
                              <w:sz w:val="24"/>
                              <w:szCs w:val="24"/>
                              <w:lang w:val="uk-UA"/>
                            </w:rPr>
                            <m:t>к</m:t>
                          </m:r>
                        </m:sup>
                      </m:sSubSup>
                    </m:den>
                  </m:f>
                </m:num>
                <m:den>
                  <m:f>
                    <m:fPr>
                      <m:type m:val="skw"/>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інш</m:t>
                          </m:r>
                        </m:sup>
                      </m:sSubSup>
                    </m:num>
                    <m:den>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t-1</m:t>
                              </m:r>
                            </m:sub>
                          </m:sSub>
                        </m:sub>
                        <m:sup>
                          <m:r>
                            <w:rPr>
                              <w:rFonts w:ascii="Cambria Math" w:hAnsi="Cambria Math" w:cs="Times New Roman"/>
                              <w:sz w:val="24"/>
                              <w:szCs w:val="24"/>
                              <w:lang w:val="uk-UA"/>
                            </w:rPr>
                            <m:t>інш</m:t>
                          </m:r>
                        </m:sup>
                      </m:sSubSup>
                    </m:den>
                  </m:f>
                </m:den>
              </m:f>
            </m:oMath>
            <w:r w:rsidR="00B173AA" w:rsidRPr="005C1D00">
              <w:rPr>
                <w:rFonts w:ascii="Times New Roman" w:eastAsiaTheme="minorEastAsia" w:hAnsi="Times New Roman" w:cs="Times New Roman"/>
                <w:sz w:val="24"/>
                <w:szCs w:val="24"/>
                <w:lang w:val="uk-UA"/>
              </w:rPr>
              <w:t xml:space="preserve">  (умовні одиниці),</w:t>
            </w:r>
            <w:r w:rsidR="00B173AA" w:rsidRPr="005C1D00">
              <w:rPr>
                <w:rFonts w:ascii="Times New Roman" w:eastAsiaTheme="minorEastAsia" w:hAnsi="Times New Roman" w:cs="Times New Roman"/>
                <w:sz w:val="24"/>
                <w:szCs w:val="24"/>
                <w:lang w:val="uk-UA"/>
              </w:rPr>
              <w:tab/>
            </w:r>
            <w:r w:rsidR="00B173AA" w:rsidRPr="005C1D00">
              <w:rPr>
                <w:rFonts w:ascii="Times New Roman" w:eastAsiaTheme="minorEastAsia" w:hAnsi="Times New Roman" w:cs="Times New Roman"/>
                <w:sz w:val="24"/>
                <w:szCs w:val="24"/>
                <w:lang w:val="uk-UA"/>
              </w:rPr>
              <w:tab/>
              <w:t>(6)</w:t>
            </w:r>
          </w:p>
          <w:p w14:paraId="49850FC7" w14:textId="77777777" w:rsidR="00B173AA" w:rsidRPr="005C1D00" w:rsidRDefault="00B173AA" w:rsidP="00B173AA">
            <w:pPr>
              <w:shd w:val="clear" w:color="auto" w:fill="FFFFFF" w:themeFill="background1"/>
              <w:spacing w:after="0" w:line="240" w:lineRule="auto"/>
              <w:ind w:firstLine="597"/>
              <w:contextualSpacing/>
              <w:jc w:val="both"/>
              <w:rPr>
                <w:rFonts w:ascii="Times New Roman" w:eastAsiaTheme="minorEastAsia" w:hAnsi="Times New Roman" w:cs="Times New Roman"/>
                <w:sz w:val="24"/>
                <w:szCs w:val="24"/>
                <w:lang w:val="uk-UA"/>
              </w:rPr>
            </w:pPr>
            <w:r w:rsidRPr="005C1D00">
              <w:rPr>
                <w:rFonts w:ascii="Times New Roman" w:eastAsiaTheme="minorEastAsia" w:hAnsi="Times New Roman" w:cs="Times New Roman"/>
                <w:sz w:val="24"/>
                <w:szCs w:val="24"/>
                <w:lang w:val="uk-UA"/>
              </w:rPr>
              <w:t xml:space="preserve">де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к</m:t>
                  </m:r>
                </m:sup>
              </m:sSubSup>
            </m:oMath>
            <w:r w:rsidRPr="005C1D00">
              <w:rPr>
                <w:rFonts w:ascii="Times New Roman" w:eastAsiaTheme="minorEastAsia" w:hAnsi="Times New Roman" w:cs="Times New Roman"/>
                <w:sz w:val="24"/>
                <w:szCs w:val="24"/>
                <w:lang w:val="uk-UA"/>
              </w:rPr>
              <w:t xml:space="preserve"> – рівень середньомісячної заробітної плати категорії працівників оператора газосховищ «керівники» у році </w:t>
            </w:r>
            <w:r w:rsidRPr="005C1D00">
              <w:rPr>
                <w:rFonts w:ascii="Times New Roman" w:eastAsiaTheme="minorEastAsia" w:hAnsi="Times New Roman" w:cs="Times New Roman"/>
                <w:i/>
                <w:iCs/>
                <w:sz w:val="24"/>
                <w:szCs w:val="24"/>
                <w:lang w:val="uk-UA"/>
              </w:rPr>
              <w:t>t</w:t>
            </w:r>
            <w:r w:rsidRPr="005C1D00">
              <w:rPr>
                <w:rFonts w:ascii="Times New Roman" w:eastAsiaTheme="minorEastAsia" w:hAnsi="Times New Roman" w:cs="Times New Roman"/>
                <w:sz w:val="24"/>
                <w:szCs w:val="24"/>
                <w:lang w:val="uk-UA"/>
              </w:rPr>
              <w:t>, грн на місяць;</w:t>
            </w:r>
          </w:p>
          <w:p w14:paraId="10BB1984" w14:textId="77777777" w:rsidR="00B173AA" w:rsidRPr="005C1D00" w:rsidRDefault="007B0757" w:rsidP="00B173AA">
            <w:pPr>
              <w:shd w:val="clear" w:color="auto" w:fill="FFFFFF" w:themeFill="background1"/>
              <w:spacing w:after="0" w:line="240" w:lineRule="auto"/>
              <w:ind w:firstLine="597"/>
              <w:contextualSpacing/>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t-1</m:t>
                      </m:r>
                    </m:sub>
                  </m:sSub>
                </m:sub>
                <m:sup>
                  <m:r>
                    <w:rPr>
                      <w:rFonts w:ascii="Cambria Math" w:hAnsi="Cambria Math" w:cs="Times New Roman"/>
                      <w:sz w:val="24"/>
                      <w:szCs w:val="24"/>
                      <w:lang w:val="uk-UA"/>
                    </w:rPr>
                    <m:t>к</m:t>
                  </m:r>
                </m:sup>
              </m:sSubSup>
            </m:oMath>
            <w:r w:rsidR="00B173AA" w:rsidRPr="005C1D00">
              <w:rPr>
                <w:rFonts w:ascii="Times New Roman" w:eastAsiaTheme="minorEastAsia" w:hAnsi="Times New Roman" w:cs="Times New Roman"/>
                <w:sz w:val="24"/>
                <w:szCs w:val="24"/>
                <w:lang w:val="uk-UA"/>
              </w:rPr>
              <w:t xml:space="preserve"> – рівень середньомісячної заробітної плати категорії працівників оператора газосховищ «керівники» у році </w:t>
            </w:r>
            <w:r w:rsidR="00B173AA" w:rsidRPr="005C1D00">
              <w:rPr>
                <w:rFonts w:ascii="Times New Roman" w:eastAsiaTheme="minorEastAsia" w:hAnsi="Times New Roman" w:cs="Times New Roman"/>
                <w:i/>
                <w:iCs/>
                <w:sz w:val="24"/>
                <w:szCs w:val="24"/>
                <w:lang w:val="uk-UA"/>
              </w:rPr>
              <w:t>t-1</w:t>
            </w:r>
            <w:r w:rsidR="00B173AA" w:rsidRPr="005C1D00">
              <w:rPr>
                <w:rFonts w:ascii="Times New Roman" w:eastAsiaTheme="minorEastAsia" w:hAnsi="Times New Roman" w:cs="Times New Roman"/>
                <w:sz w:val="24"/>
                <w:szCs w:val="24"/>
                <w:lang w:val="uk-UA"/>
              </w:rPr>
              <w:t>, грн на місяць;</w:t>
            </w:r>
          </w:p>
          <w:p w14:paraId="74CE96B8" w14:textId="77777777" w:rsidR="00B173AA" w:rsidRPr="005C1D00" w:rsidRDefault="007B0757" w:rsidP="00B173AA">
            <w:pPr>
              <w:shd w:val="clear" w:color="auto" w:fill="FFFFFF" w:themeFill="background1"/>
              <w:spacing w:after="0" w:line="240" w:lineRule="auto"/>
              <w:ind w:firstLine="597"/>
              <w:contextualSpacing/>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інш</m:t>
                  </m:r>
                </m:sup>
              </m:sSubSup>
            </m:oMath>
            <w:r w:rsidR="00B173AA" w:rsidRPr="005C1D00">
              <w:rPr>
                <w:rFonts w:ascii="Times New Roman" w:eastAsiaTheme="minorEastAsia" w:hAnsi="Times New Roman" w:cs="Times New Roman"/>
                <w:sz w:val="24"/>
                <w:szCs w:val="24"/>
                <w:lang w:val="uk-UA"/>
              </w:rPr>
              <w:t xml:space="preserve"> – рівень середньомісячної заробітної плати працівників оператора газосховищ, які не відносяться до категорії «керівники», у році </w:t>
            </w:r>
            <w:r w:rsidR="00B173AA" w:rsidRPr="005C1D00">
              <w:rPr>
                <w:rFonts w:ascii="Times New Roman" w:eastAsiaTheme="minorEastAsia" w:hAnsi="Times New Roman" w:cs="Times New Roman"/>
                <w:i/>
                <w:iCs/>
                <w:sz w:val="24"/>
                <w:szCs w:val="24"/>
                <w:lang w:val="uk-UA"/>
              </w:rPr>
              <w:t>t</w:t>
            </w:r>
            <w:r w:rsidR="00B173AA" w:rsidRPr="005C1D00">
              <w:rPr>
                <w:rFonts w:ascii="Times New Roman" w:eastAsiaTheme="minorEastAsia" w:hAnsi="Times New Roman" w:cs="Times New Roman"/>
                <w:sz w:val="24"/>
                <w:szCs w:val="24"/>
                <w:lang w:val="uk-UA"/>
              </w:rPr>
              <w:t>, грн на місяць;</w:t>
            </w:r>
          </w:p>
          <w:p w14:paraId="347912C5" w14:textId="77777777" w:rsidR="00B173AA" w:rsidRPr="005C1D00" w:rsidRDefault="007B0757" w:rsidP="00B173AA">
            <w:pPr>
              <w:shd w:val="clear" w:color="auto" w:fill="FFFFFF" w:themeFill="background1"/>
              <w:spacing w:after="0" w:line="240" w:lineRule="auto"/>
              <w:ind w:firstLine="597"/>
              <w:contextualSpacing/>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ЗП</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ф</m:t>
                      </m:r>
                    </m:e>
                    <m:sub>
                      <m:r>
                        <w:rPr>
                          <w:rFonts w:ascii="Cambria Math" w:hAnsi="Cambria Math" w:cs="Times New Roman"/>
                          <w:sz w:val="24"/>
                          <w:szCs w:val="24"/>
                          <w:lang w:val="uk-UA"/>
                        </w:rPr>
                        <m:t>t-1</m:t>
                      </m:r>
                    </m:sub>
                  </m:sSub>
                </m:sub>
                <m:sup>
                  <m:r>
                    <w:rPr>
                      <w:rFonts w:ascii="Cambria Math" w:hAnsi="Cambria Math" w:cs="Times New Roman"/>
                      <w:sz w:val="24"/>
                      <w:szCs w:val="24"/>
                      <w:lang w:val="uk-UA"/>
                    </w:rPr>
                    <m:t>інш</m:t>
                  </m:r>
                </m:sup>
              </m:sSubSup>
            </m:oMath>
            <w:r w:rsidR="00B173AA" w:rsidRPr="005C1D00">
              <w:rPr>
                <w:rFonts w:ascii="Times New Roman" w:eastAsiaTheme="minorEastAsia" w:hAnsi="Times New Roman" w:cs="Times New Roman"/>
                <w:sz w:val="24"/>
                <w:szCs w:val="24"/>
                <w:lang w:val="uk-UA"/>
              </w:rPr>
              <w:t xml:space="preserve"> – рівень середньомісячної заробітної плати працівників оператора газосховищ, які не відносяться до категорії «керівники», у році </w:t>
            </w:r>
            <w:r w:rsidR="00B173AA" w:rsidRPr="005C1D00">
              <w:rPr>
                <w:rFonts w:ascii="Times New Roman" w:eastAsiaTheme="minorEastAsia" w:hAnsi="Times New Roman" w:cs="Times New Roman"/>
                <w:i/>
                <w:iCs/>
                <w:sz w:val="24"/>
                <w:szCs w:val="24"/>
                <w:lang w:val="uk-UA"/>
              </w:rPr>
              <w:t>t-1</w:t>
            </w:r>
            <w:r w:rsidR="00B173AA" w:rsidRPr="005C1D00">
              <w:rPr>
                <w:rFonts w:ascii="Times New Roman" w:eastAsiaTheme="minorEastAsia" w:hAnsi="Times New Roman" w:cs="Times New Roman"/>
                <w:sz w:val="24"/>
                <w:szCs w:val="24"/>
                <w:lang w:val="uk-UA"/>
              </w:rPr>
              <w:t>, грн на місяць.</w:t>
            </w:r>
          </w:p>
          <w:p w14:paraId="0DB0C906" w14:textId="3928A45E" w:rsidR="00B173AA" w:rsidRPr="005C1D00" w:rsidRDefault="00B173AA" w:rsidP="00F93B50">
            <w:pPr>
              <w:spacing w:after="0" w:line="240" w:lineRule="auto"/>
              <w:ind w:firstLine="597"/>
              <w:contextualSpacing/>
              <w:jc w:val="both"/>
              <w:rPr>
                <w:rFonts w:ascii="Times New Roman" w:eastAsiaTheme="minorEastAsia" w:hAnsi="Times New Roman" w:cs="Times New Roman"/>
                <w:sz w:val="24"/>
                <w:szCs w:val="24"/>
                <w:lang w:val="uk-UA"/>
              </w:rPr>
            </w:pPr>
            <w:r w:rsidRPr="005C1D00">
              <w:rPr>
                <w:rFonts w:ascii="Times New Roman" w:eastAsiaTheme="minorEastAsia" w:hAnsi="Times New Roman" w:cs="Times New Roman"/>
                <w:iCs/>
                <w:sz w:val="24"/>
                <w:szCs w:val="24"/>
                <w:lang w:val="uk-UA"/>
              </w:rPr>
              <w:t>Загальний показник ефективності використання витрат на оплату праці, що встановлюється НКРЕКП, не може бути більшим 1.</w:t>
            </w:r>
          </w:p>
        </w:tc>
        <w:tc>
          <w:tcPr>
            <w:tcW w:w="5670" w:type="dxa"/>
          </w:tcPr>
          <w:p w14:paraId="039A0B8D" w14:textId="3D887C62" w:rsidR="00E448E3" w:rsidRPr="005C1D00" w:rsidRDefault="00E448E3" w:rsidP="00E448E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47B9CA08" w14:textId="77777777" w:rsidR="00E448E3" w:rsidRPr="005C1D00" w:rsidRDefault="00E448E3" w:rsidP="00E448E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76947F32" w14:textId="77777777" w:rsidR="00E448E3" w:rsidRPr="005C1D00" w:rsidRDefault="00E448E3" w:rsidP="00E448E3">
            <w:pPr>
              <w:spacing w:after="0" w:line="240" w:lineRule="auto"/>
              <w:ind w:firstLine="567"/>
              <w:jc w:val="both"/>
              <w:rPr>
                <w:rFonts w:ascii="Times New Roman" w:eastAsia="Times New Roman" w:hAnsi="Times New Roman" w:cs="Times New Roman"/>
                <w:sz w:val="24"/>
                <w:szCs w:val="24"/>
                <w:lang w:val="uk-UA"/>
              </w:rPr>
            </w:pPr>
            <w:r w:rsidRPr="005C1D00">
              <w:rPr>
                <w:rFonts w:ascii="Times New Roman" w:eastAsia="Times New Roman" w:hAnsi="Times New Roman" w:cs="Times New Roman"/>
                <w:sz w:val="24"/>
                <w:szCs w:val="24"/>
                <w:lang w:val="uk-UA"/>
              </w:rPr>
              <w:t>Фактичний показник ефективності використання витрат на оплату праці у році t визначається за формулою</w:t>
            </w:r>
          </w:p>
          <w:p w14:paraId="39E0A976" w14:textId="6F121156" w:rsidR="00E448E3" w:rsidRPr="005C1D00" w:rsidRDefault="007B0757" w:rsidP="00E448E3">
            <w:pPr>
              <w:spacing w:after="0" w:line="240" w:lineRule="auto"/>
              <w:ind w:firstLine="38"/>
              <w:jc w:val="both"/>
              <w:rPr>
                <w:rFonts w:ascii="Times New Roman" w:eastAsia="Times New Roman" w:hAnsi="Times New Roman" w:cs="Times New Roman"/>
                <w:sz w:val="24"/>
                <w:szCs w:val="24"/>
                <w:lang w:val="uk-UA"/>
              </w:rPr>
            </w:pPr>
            <m:oMath>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ПЕ</m:t>
                  </m:r>
                </m:e>
                <m:sub>
                  <m:r>
                    <m:rPr>
                      <m:sty m:val="p"/>
                    </m:rPr>
                    <w:rPr>
                      <w:rFonts w:ascii="Cambria Math" w:eastAsia="Times New Roman" w:hAnsi="Cambria Math" w:cs="Times New Roman"/>
                      <w:sz w:val="24"/>
                      <w:szCs w:val="24"/>
                      <w:lang w:val="uk-UA"/>
                    </w:rPr>
                    <m:t>ф t</m:t>
                  </m:r>
                </m:sub>
                <m:sup>
                  <m:r>
                    <m:rPr>
                      <m:sty m:val="p"/>
                    </m:rPr>
                    <w:rPr>
                      <w:rFonts w:ascii="Cambria Math" w:eastAsia="Times New Roman" w:hAnsi="Cambria Math" w:cs="Times New Roman"/>
                      <w:sz w:val="24"/>
                      <w:szCs w:val="24"/>
                      <w:lang w:val="uk-UA"/>
                    </w:rPr>
                    <m:t>ВОП</m:t>
                  </m:r>
                </m:sup>
              </m:sSubSup>
              <m:r>
                <m:rPr>
                  <m:sty m:val="p"/>
                </m:rPr>
                <w:rPr>
                  <w:rFonts w:ascii="Cambria Math" w:eastAsia="Times New Roman" w:hAnsi="Cambria Math" w:cs="Times New Roman"/>
                  <w:sz w:val="24"/>
                  <w:szCs w:val="24"/>
                  <w:lang w:val="uk-UA"/>
                </w:rPr>
                <m:t>=</m:t>
              </m:r>
              <m:f>
                <m:fPr>
                  <m:ctrlPr>
                    <w:rPr>
                      <w:rFonts w:ascii="Cambria Math" w:eastAsia="Times New Roman" w:hAnsi="Cambria Math" w:cs="Times New Roman"/>
                      <w:sz w:val="24"/>
                      <w:szCs w:val="24"/>
                      <w:lang w:val="uk-UA"/>
                    </w:rPr>
                  </m:ctrlPr>
                </m:fPr>
                <m:num>
                  <m:f>
                    <m:fPr>
                      <m:type m:val="skw"/>
                      <m:ctrlPr>
                        <w:rPr>
                          <w:rFonts w:ascii="Cambria Math" w:eastAsia="Times New Roman" w:hAnsi="Cambria Math" w:cs="Times New Roman"/>
                          <w:sz w:val="24"/>
                          <w:szCs w:val="24"/>
                          <w:lang w:val="uk-UA"/>
                        </w:rPr>
                      </m:ctrlPr>
                    </m:fPr>
                    <m:num>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m:t>
                              </m:r>
                            </m:sub>
                          </m:sSub>
                        </m:sub>
                        <m:sup>
                          <m:r>
                            <m:rPr>
                              <m:sty m:val="p"/>
                            </m:rPr>
                            <w:rPr>
                              <w:rFonts w:ascii="Cambria Math" w:eastAsia="Times New Roman" w:hAnsi="Cambria Math" w:cs="Times New Roman"/>
                              <w:sz w:val="24"/>
                              <w:szCs w:val="24"/>
                              <w:lang w:val="uk-UA"/>
                            </w:rPr>
                            <m:t>к</m:t>
                          </m:r>
                        </m:sup>
                      </m:sSubSup>
                    </m:num>
                    <m:den>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t-1</m:t>
                              </m:r>
                            </m:sub>
                          </m:sSub>
                        </m:sub>
                        <m:sup>
                          <m:r>
                            <m:rPr>
                              <m:sty m:val="p"/>
                            </m:rPr>
                            <w:rPr>
                              <w:rFonts w:ascii="Cambria Math" w:eastAsia="Times New Roman" w:hAnsi="Cambria Math" w:cs="Times New Roman"/>
                              <w:sz w:val="24"/>
                              <w:szCs w:val="24"/>
                              <w:lang w:val="uk-UA"/>
                            </w:rPr>
                            <m:t>к</m:t>
                          </m:r>
                        </m:sup>
                      </m:sSubSup>
                    </m:den>
                  </m:f>
                </m:num>
                <m:den>
                  <m:f>
                    <m:fPr>
                      <m:type m:val="skw"/>
                      <m:ctrlPr>
                        <w:rPr>
                          <w:rFonts w:ascii="Cambria Math" w:eastAsia="Times New Roman" w:hAnsi="Cambria Math" w:cs="Times New Roman"/>
                          <w:sz w:val="24"/>
                          <w:szCs w:val="24"/>
                          <w:lang w:val="uk-UA"/>
                        </w:rPr>
                      </m:ctrlPr>
                    </m:fPr>
                    <m:num>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m:t>
                              </m:r>
                            </m:sub>
                          </m:sSub>
                        </m:sub>
                        <m:sup>
                          <m:r>
                            <m:rPr>
                              <m:sty m:val="p"/>
                            </m:rPr>
                            <w:rPr>
                              <w:rFonts w:ascii="Cambria Math" w:eastAsia="Times New Roman" w:hAnsi="Cambria Math" w:cs="Times New Roman"/>
                              <w:sz w:val="24"/>
                              <w:szCs w:val="24"/>
                              <w:lang w:val="uk-UA"/>
                            </w:rPr>
                            <m:t>інш</m:t>
                          </m:r>
                        </m:sup>
                      </m:sSubSup>
                    </m:num>
                    <m:den>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t-1</m:t>
                              </m:r>
                            </m:sub>
                          </m:sSub>
                        </m:sub>
                        <m:sup>
                          <m:r>
                            <m:rPr>
                              <m:sty m:val="p"/>
                            </m:rPr>
                            <w:rPr>
                              <w:rFonts w:ascii="Cambria Math" w:eastAsia="Times New Roman" w:hAnsi="Cambria Math" w:cs="Times New Roman"/>
                              <w:sz w:val="24"/>
                              <w:szCs w:val="24"/>
                              <w:lang w:val="uk-UA"/>
                            </w:rPr>
                            <m:t>інш</m:t>
                          </m:r>
                        </m:sup>
                      </m:sSubSup>
                    </m:den>
                  </m:f>
                </m:den>
              </m:f>
            </m:oMath>
            <w:r w:rsidR="00E448E3" w:rsidRPr="005C1D00">
              <w:rPr>
                <w:rFonts w:ascii="Times New Roman" w:eastAsia="Times New Roman" w:hAnsi="Times New Roman" w:cs="Times New Roman"/>
                <w:sz w:val="24"/>
                <w:szCs w:val="24"/>
                <w:lang w:val="uk-UA"/>
              </w:rPr>
              <w:t xml:space="preserve">  (умовні одиниці),</w:t>
            </w:r>
            <w:r w:rsidR="00E448E3" w:rsidRPr="005C1D00">
              <w:rPr>
                <w:rFonts w:ascii="Times New Roman" w:eastAsia="Times New Roman" w:hAnsi="Times New Roman" w:cs="Times New Roman"/>
                <w:sz w:val="24"/>
                <w:szCs w:val="24"/>
                <w:lang w:val="uk-UA"/>
              </w:rPr>
              <w:tab/>
            </w:r>
            <w:r w:rsidR="00E448E3" w:rsidRPr="005C1D00">
              <w:rPr>
                <w:rFonts w:ascii="Times New Roman" w:eastAsia="Times New Roman" w:hAnsi="Times New Roman" w:cs="Times New Roman"/>
                <w:sz w:val="24"/>
                <w:szCs w:val="24"/>
                <w:lang w:val="uk-UA"/>
              </w:rPr>
              <w:tab/>
              <w:t>(6)</w:t>
            </w:r>
          </w:p>
          <w:p w14:paraId="7AD1D6ED" w14:textId="77777777" w:rsidR="00E448E3" w:rsidRPr="005C1D00" w:rsidRDefault="00E448E3" w:rsidP="00E448E3">
            <w:pPr>
              <w:spacing w:after="0" w:line="240" w:lineRule="auto"/>
              <w:ind w:firstLine="567"/>
              <w:jc w:val="both"/>
              <w:rPr>
                <w:rFonts w:ascii="Times New Roman" w:eastAsia="Times New Roman" w:hAnsi="Times New Roman" w:cs="Times New Roman"/>
                <w:sz w:val="24"/>
                <w:szCs w:val="24"/>
                <w:lang w:val="uk-UA"/>
              </w:rPr>
            </w:pPr>
            <w:r w:rsidRPr="005C1D00">
              <w:rPr>
                <w:rFonts w:ascii="Times New Roman" w:eastAsia="Times New Roman" w:hAnsi="Times New Roman" w:cs="Times New Roman"/>
                <w:sz w:val="24"/>
                <w:szCs w:val="24"/>
                <w:lang w:val="uk-UA"/>
              </w:rPr>
              <w:t xml:space="preserve">де </w:t>
            </w:r>
            <m:oMath>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m:t>
                      </m:r>
                    </m:sub>
                  </m:sSub>
                </m:sub>
                <m:sup>
                  <m:r>
                    <m:rPr>
                      <m:sty m:val="p"/>
                    </m:rPr>
                    <w:rPr>
                      <w:rFonts w:ascii="Cambria Math" w:eastAsia="Times New Roman" w:hAnsi="Cambria Math" w:cs="Times New Roman"/>
                      <w:sz w:val="24"/>
                      <w:szCs w:val="24"/>
                      <w:lang w:val="uk-UA"/>
                    </w:rPr>
                    <m:t>к</m:t>
                  </m:r>
                </m:sup>
              </m:sSubSup>
            </m:oMath>
            <w:r w:rsidRPr="005C1D00">
              <w:rPr>
                <w:rFonts w:ascii="Times New Roman" w:eastAsia="Times New Roman" w:hAnsi="Times New Roman" w:cs="Times New Roman"/>
                <w:sz w:val="24"/>
                <w:szCs w:val="24"/>
                <w:lang w:val="uk-UA"/>
              </w:rPr>
              <w:t xml:space="preserve"> – рівень </w:t>
            </w:r>
            <w:r w:rsidRPr="005C1D00">
              <w:rPr>
                <w:rFonts w:ascii="Times New Roman" w:eastAsia="Times New Roman" w:hAnsi="Times New Roman" w:cs="Times New Roman"/>
                <w:b/>
                <w:bCs/>
                <w:strike/>
                <w:sz w:val="24"/>
                <w:szCs w:val="24"/>
                <w:lang w:val="uk-UA"/>
              </w:rPr>
              <w:t>середньомісячної заробітної плати</w:t>
            </w:r>
            <w:r w:rsidRPr="005C1D00">
              <w:rPr>
                <w:rFonts w:ascii="Times New Roman" w:eastAsia="Times New Roman" w:hAnsi="Times New Roman" w:cs="Times New Roman"/>
                <w:sz w:val="24"/>
                <w:szCs w:val="24"/>
                <w:lang w:val="uk-UA"/>
              </w:rPr>
              <w:t xml:space="preserve"> </w:t>
            </w:r>
            <w:r w:rsidRPr="005C1D00">
              <w:rPr>
                <w:rFonts w:ascii="Times New Roman" w:eastAsia="Times New Roman" w:hAnsi="Times New Roman" w:cs="Times New Roman"/>
                <w:b/>
                <w:bCs/>
                <w:sz w:val="24"/>
                <w:szCs w:val="24"/>
                <w:lang w:val="uk-UA"/>
              </w:rPr>
              <w:t>середніх витрат на оплату праці</w:t>
            </w:r>
            <w:r w:rsidRPr="005C1D00">
              <w:rPr>
                <w:rFonts w:ascii="Times New Roman" w:eastAsia="Times New Roman" w:hAnsi="Times New Roman" w:cs="Times New Roman"/>
                <w:sz w:val="24"/>
                <w:szCs w:val="24"/>
                <w:lang w:val="uk-UA"/>
              </w:rPr>
              <w:t xml:space="preserve"> </w:t>
            </w:r>
            <w:r w:rsidRPr="005C1D00">
              <w:rPr>
                <w:rFonts w:ascii="Times New Roman" w:eastAsia="Times New Roman" w:hAnsi="Times New Roman" w:cs="Times New Roman"/>
                <w:b/>
                <w:bCs/>
                <w:strike/>
                <w:sz w:val="24"/>
                <w:szCs w:val="24"/>
                <w:lang w:val="uk-UA"/>
              </w:rPr>
              <w:t>категорії</w:t>
            </w:r>
            <w:r w:rsidRPr="005C1D00">
              <w:rPr>
                <w:rFonts w:ascii="Times New Roman" w:eastAsia="Times New Roman" w:hAnsi="Times New Roman" w:cs="Times New Roman"/>
                <w:sz w:val="24"/>
                <w:szCs w:val="24"/>
                <w:lang w:val="uk-UA"/>
              </w:rPr>
              <w:t xml:space="preserve"> працівників оператора газосховищ </w:t>
            </w:r>
            <w:r w:rsidRPr="005C1D00">
              <w:rPr>
                <w:rFonts w:ascii="Times New Roman" w:eastAsia="Times New Roman" w:hAnsi="Times New Roman" w:cs="Times New Roman"/>
                <w:b/>
                <w:bCs/>
                <w:sz w:val="24"/>
                <w:szCs w:val="24"/>
                <w:lang w:val="uk-UA"/>
              </w:rPr>
              <w:t xml:space="preserve">категорії </w:t>
            </w:r>
            <w:r w:rsidRPr="005C1D00">
              <w:rPr>
                <w:rFonts w:ascii="Times New Roman" w:eastAsia="Times New Roman" w:hAnsi="Times New Roman" w:cs="Times New Roman"/>
                <w:sz w:val="24"/>
                <w:szCs w:val="24"/>
                <w:lang w:val="uk-UA"/>
              </w:rPr>
              <w:t>«керівники» у році t, грн на місяць;</w:t>
            </w:r>
          </w:p>
          <w:p w14:paraId="5F2F31BD" w14:textId="77777777" w:rsidR="00E448E3" w:rsidRPr="005C1D00" w:rsidRDefault="007B0757" w:rsidP="00E448E3">
            <w:pPr>
              <w:spacing w:after="0" w:line="240" w:lineRule="auto"/>
              <w:ind w:firstLine="567"/>
              <w:jc w:val="both"/>
              <w:rPr>
                <w:rFonts w:ascii="Times New Roman" w:eastAsia="Times New Roman" w:hAnsi="Times New Roman" w:cs="Times New Roman"/>
                <w:sz w:val="24"/>
                <w:szCs w:val="24"/>
                <w:lang w:val="uk-UA"/>
              </w:rPr>
            </w:pPr>
            <m:oMath>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t-1</m:t>
                      </m:r>
                    </m:sub>
                  </m:sSub>
                </m:sub>
                <m:sup>
                  <m:r>
                    <m:rPr>
                      <m:sty m:val="p"/>
                    </m:rPr>
                    <w:rPr>
                      <w:rFonts w:ascii="Cambria Math" w:eastAsia="Times New Roman" w:hAnsi="Cambria Math" w:cs="Times New Roman"/>
                      <w:sz w:val="24"/>
                      <w:szCs w:val="24"/>
                      <w:lang w:val="uk-UA"/>
                    </w:rPr>
                    <m:t>к</m:t>
                  </m:r>
                </m:sup>
              </m:sSubSup>
            </m:oMath>
            <w:r w:rsidR="00E448E3" w:rsidRPr="005C1D00">
              <w:rPr>
                <w:rFonts w:ascii="Times New Roman" w:eastAsia="Times New Roman" w:hAnsi="Times New Roman" w:cs="Times New Roman"/>
                <w:sz w:val="24"/>
                <w:szCs w:val="24"/>
                <w:lang w:val="uk-UA"/>
              </w:rPr>
              <w:t xml:space="preserve"> – рівень </w:t>
            </w:r>
            <w:r w:rsidR="00E448E3" w:rsidRPr="005C1D00">
              <w:rPr>
                <w:rFonts w:ascii="Times New Roman" w:eastAsia="Times New Roman" w:hAnsi="Times New Roman" w:cs="Times New Roman"/>
                <w:b/>
                <w:bCs/>
                <w:strike/>
                <w:sz w:val="24"/>
                <w:szCs w:val="24"/>
                <w:lang w:val="uk-UA"/>
              </w:rPr>
              <w:t>середньомісячної заробітної плати</w:t>
            </w:r>
            <w:r w:rsidR="00E448E3" w:rsidRPr="005C1D00">
              <w:rPr>
                <w:rFonts w:ascii="Times New Roman" w:eastAsia="Times New Roman" w:hAnsi="Times New Roman" w:cs="Times New Roman"/>
                <w:sz w:val="24"/>
                <w:szCs w:val="24"/>
                <w:lang w:val="uk-UA"/>
              </w:rPr>
              <w:t xml:space="preserve"> </w:t>
            </w:r>
            <w:r w:rsidR="00E448E3" w:rsidRPr="005C1D00">
              <w:rPr>
                <w:rFonts w:ascii="Times New Roman" w:eastAsia="Times New Roman" w:hAnsi="Times New Roman" w:cs="Times New Roman"/>
                <w:b/>
                <w:bCs/>
                <w:sz w:val="24"/>
                <w:szCs w:val="24"/>
                <w:lang w:val="uk-UA"/>
              </w:rPr>
              <w:t xml:space="preserve">середніх витрат на оплату праці </w:t>
            </w:r>
            <w:r w:rsidR="00E448E3" w:rsidRPr="005C1D00">
              <w:rPr>
                <w:rFonts w:ascii="Times New Roman" w:eastAsia="Times New Roman" w:hAnsi="Times New Roman" w:cs="Times New Roman"/>
                <w:b/>
                <w:bCs/>
                <w:strike/>
                <w:sz w:val="24"/>
                <w:szCs w:val="24"/>
                <w:lang w:val="uk-UA"/>
              </w:rPr>
              <w:t>категорії</w:t>
            </w:r>
            <w:r w:rsidR="00E448E3" w:rsidRPr="005C1D00">
              <w:rPr>
                <w:rFonts w:ascii="Times New Roman" w:eastAsia="Times New Roman" w:hAnsi="Times New Roman" w:cs="Times New Roman"/>
                <w:sz w:val="24"/>
                <w:szCs w:val="24"/>
                <w:lang w:val="uk-UA"/>
              </w:rPr>
              <w:t xml:space="preserve"> працівників оператора газосховищ </w:t>
            </w:r>
            <w:r w:rsidR="00E448E3" w:rsidRPr="005C1D00">
              <w:rPr>
                <w:rFonts w:ascii="Times New Roman" w:eastAsia="Times New Roman" w:hAnsi="Times New Roman" w:cs="Times New Roman"/>
                <w:b/>
                <w:bCs/>
                <w:sz w:val="24"/>
                <w:szCs w:val="24"/>
                <w:lang w:val="uk-UA"/>
              </w:rPr>
              <w:t>категорії</w:t>
            </w:r>
            <w:r w:rsidR="00E448E3" w:rsidRPr="005C1D00">
              <w:rPr>
                <w:rFonts w:ascii="Times New Roman" w:eastAsia="Times New Roman" w:hAnsi="Times New Roman" w:cs="Times New Roman"/>
                <w:sz w:val="24"/>
                <w:szCs w:val="24"/>
                <w:lang w:val="uk-UA"/>
              </w:rPr>
              <w:t xml:space="preserve"> «керівники» у році t-1, грн на місяць;</w:t>
            </w:r>
          </w:p>
          <w:p w14:paraId="30941260" w14:textId="77777777" w:rsidR="00E448E3" w:rsidRPr="005C1D00" w:rsidRDefault="007B0757" w:rsidP="00E448E3">
            <w:pPr>
              <w:spacing w:after="0" w:line="240" w:lineRule="auto"/>
              <w:ind w:firstLine="567"/>
              <w:jc w:val="both"/>
              <w:rPr>
                <w:rFonts w:ascii="Times New Roman" w:eastAsia="Times New Roman" w:hAnsi="Times New Roman" w:cs="Times New Roman"/>
                <w:sz w:val="24"/>
                <w:szCs w:val="24"/>
                <w:lang w:val="uk-UA"/>
              </w:rPr>
            </w:pPr>
            <m:oMath>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m:t>
                      </m:r>
                    </m:sub>
                  </m:sSub>
                </m:sub>
                <m:sup>
                  <m:r>
                    <m:rPr>
                      <m:sty m:val="p"/>
                    </m:rPr>
                    <w:rPr>
                      <w:rFonts w:ascii="Cambria Math" w:eastAsia="Times New Roman" w:hAnsi="Cambria Math" w:cs="Times New Roman"/>
                      <w:sz w:val="24"/>
                      <w:szCs w:val="24"/>
                      <w:lang w:val="uk-UA"/>
                    </w:rPr>
                    <m:t>інш</m:t>
                  </m:r>
                </m:sup>
              </m:sSubSup>
            </m:oMath>
            <w:r w:rsidR="00E448E3" w:rsidRPr="005C1D00">
              <w:rPr>
                <w:rFonts w:ascii="Times New Roman" w:eastAsia="Times New Roman" w:hAnsi="Times New Roman" w:cs="Times New Roman"/>
                <w:sz w:val="24"/>
                <w:szCs w:val="24"/>
                <w:lang w:val="uk-UA"/>
              </w:rPr>
              <w:t xml:space="preserve"> – рівень </w:t>
            </w:r>
            <w:r w:rsidR="00E448E3" w:rsidRPr="005C1D00">
              <w:rPr>
                <w:rFonts w:ascii="Times New Roman" w:eastAsia="Times New Roman" w:hAnsi="Times New Roman" w:cs="Times New Roman"/>
                <w:b/>
                <w:bCs/>
                <w:strike/>
                <w:sz w:val="24"/>
                <w:szCs w:val="24"/>
                <w:lang w:val="uk-UA"/>
              </w:rPr>
              <w:t>середньомісячної заробітної плати</w:t>
            </w:r>
            <w:r w:rsidR="00E448E3" w:rsidRPr="005C1D00">
              <w:rPr>
                <w:rFonts w:ascii="Times New Roman" w:eastAsia="Times New Roman" w:hAnsi="Times New Roman" w:cs="Times New Roman"/>
                <w:sz w:val="24"/>
                <w:szCs w:val="24"/>
                <w:lang w:val="uk-UA"/>
              </w:rPr>
              <w:t xml:space="preserve"> </w:t>
            </w:r>
            <w:r w:rsidR="00E448E3" w:rsidRPr="005C1D00">
              <w:rPr>
                <w:rFonts w:ascii="Times New Roman" w:eastAsia="Times New Roman" w:hAnsi="Times New Roman" w:cs="Times New Roman"/>
                <w:b/>
                <w:bCs/>
                <w:sz w:val="24"/>
                <w:szCs w:val="24"/>
                <w:lang w:val="uk-UA"/>
              </w:rPr>
              <w:t>середніх витрат на оплату праці</w:t>
            </w:r>
            <w:r w:rsidR="00E448E3" w:rsidRPr="005C1D00">
              <w:rPr>
                <w:rFonts w:ascii="Times New Roman" w:eastAsia="Times New Roman" w:hAnsi="Times New Roman" w:cs="Times New Roman"/>
                <w:sz w:val="24"/>
                <w:szCs w:val="24"/>
                <w:lang w:val="uk-UA"/>
              </w:rPr>
              <w:t xml:space="preserve"> працівників оператора газосховищ, які не відносяться до категорії «керівники», у році t, грн на місяць;</w:t>
            </w:r>
          </w:p>
          <w:p w14:paraId="3B91CA3C" w14:textId="77777777" w:rsidR="00E448E3" w:rsidRPr="005C1D00" w:rsidRDefault="007B0757" w:rsidP="00E448E3">
            <w:pPr>
              <w:spacing w:after="0" w:line="240" w:lineRule="auto"/>
              <w:ind w:firstLine="567"/>
              <w:jc w:val="both"/>
              <w:rPr>
                <w:rFonts w:ascii="Times New Roman" w:eastAsia="Times New Roman" w:hAnsi="Times New Roman" w:cs="Times New Roman"/>
                <w:sz w:val="24"/>
                <w:szCs w:val="24"/>
                <w:lang w:val="uk-UA"/>
              </w:rPr>
            </w:pPr>
            <m:oMath>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ЗП</m:t>
                  </m:r>
                </m:e>
                <m:sub>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ф</m:t>
                      </m:r>
                    </m:e>
                    <m:sub>
                      <m:r>
                        <m:rPr>
                          <m:sty m:val="p"/>
                        </m:rPr>
                        <w:rPr>
                          <w:rFonts w:ascii="Cambria Math" w:eastAsia="Times New Roman" w:hAnsi="Cambria Math" w:cs="Times New Roman"/>
                          <w:sz w:val="24"/>
                          <w:szCs w:val="24"/>
                          <w:lang w:val="uk-UA"/>
                        </w:rPr>
                        <m:t>t-1</m:t>
                      </m:r>
                    </m:sub>
                  </m:sSub>
                </m:sub>
                <m:sup>
                  <m:r>
                    <m:rPr>
                      <m:sty m:val="p"/>
                    </m:rPr>
                    <w:rPr>
                      <w:rFonts w:ascii="Cambria Math" w:eastAsia="Times New Roman" w:hAnsi="Cambria Math" w:cs="Times New Roman"/>
                      <w:sz w:val="24"/>
                      <w:szCs w:val="24"/>
                      <w:lang w:val="uk-UA"/>
                    </w:rPr>
                    <m:t>інш</m:t>
                  </m:r>
                </m:sup>
              </m:sSubSup>
            </m:oMath>
            <w:r w:rsidR="00E448E3" w:rsidRPr="005C1D00">
              <w:rPr>
                <w:rFonts w:ascii="Times New Roman" w:eastAsia="Times New Roman" w:hAnsi="Times New Roman" w:cs="Times New Roman"/>
                <w:sz w:val="24"/>
                <w:szCs w:val="24"/>
                <w:lang w:val="uk-UA"/>
              </w:rPr>
              <w:t xml:space="preserve"> – рівень </w:t>
            </w:r>
            <w:r w:rsidR="00E448E3" w:rsidRPr="005C1D00">
              <w:rPr>
                <w:rFonts w:ascii="Times New Roman" w:eastAsia="Times New Roman" w:hAnsi="Times New Roman" w:cs="Times New Roman"/>
                <w:b/>
                <w:bCs/>
                <w:strike/>
                <w:sz w:val="24"/>
                <w:szCs w:val="24"/>
                <w:lang w:val="uk-UA"/>
              </w:rPr>
              <w:t>середньомісячної заробітної плати</w:t>
            </w:r>
            <w:r w:rsidR="00E448E3" w:rsidRPr="005C1D00">
              <w:rPr>
                <w:rFonts w:ascii="Times New Roman" w:eastAsia="Times New Roman" w:hAnsi="Times New Roman" w:cs="Times New Roman"/>
                <w:sz w:val="24"/>
                <w:szCs w:val="24"/>
                <w:lang w:val="uk-UA"/>
              </w:rPr>
              <w:t xml:space="preserve"> </w:t>
            </w:r>
            <w:r w:rsidR="00E448E3" w:rsidRPr="005C1D00">
              <w:rPr>
                <w:rFonts w:ascii="Times New Roman" w:eastAsia="Times New Roman" w:hAnsi="Times New Roman" w:cs="Times New Roman"/>
                <w:b/>
                <w:bCs/>
                <w:sz w:val="24"/>
                <w:szCs w:val="24"/>
                <w:lang w:val="uk-UA"/>
              </w:rPr>
              <w:t>середніх витрат на оплату праці</w:t>
            </w:r>
            <w:r w:rsidR="00E448E3" w:rsidRPr="005C1D00">
              <w:rPr>
                <w:rFonts w:ascii="Times New Roman" w:eastAsia="Times New Roman" w:hAnsi="Times New Roman" w:cs="Times New Roman"/>
                <w:sz w:val="24"/>
                <w:szCs w:val="24"/>
                <w:lang w:val="uk-UA"/>
              </w:rPr>
              <w:t xml:space="preserve"> працівників оператора газосховищ, які не відносяться до категорії «керівники», у році t-1, грн на місяць.</w:t>
            </w:r>
          </w:p>
          <w:p w14:paraId="5B1CCEB4" w14:textId="77777777" w:rsidR="007F2DD3" w:rsidRPr="005C1D00" w:rsidRDefault="00E448E3" w:rsidP="00E448E3">
            <w:pPr>
              <w:tabs>
                <w:tab w:val="left" w:pos="1185"/>
              </w:tabs>
              <w:spacing w:after="0" w:line="240" w:lineRule="auto"/>
              <w:ind w:firstLine="567"/>
              <w:jc w:val="both"/>
              <w:rPr>
                <w:rFonts w:ascii="Times New Roman" w:eastAsia="Times New Roman" w:hAnsi="Times New Roman" w:cs="Times New Roman"/>
                <w:sz w:val="24"/>
                <w:szCs w:val="24"/>
                <w:lang w:val="uk-UA"/>
              </w:rPr>
            </w:pPr>
            <w:r w:rsidRPr="005C1D00">
              <w:rPr>
                <w:rFonts w:ascii="Times New Roman" w:eastAsia="Times New Roman" w:hAnsi="Times New Roman" w:cs="Times New Roman"/>
                <w:sz w:val="24"/>
                <w:szCs w:val="24"/>
                <w:lang w:val="uk-UA"/>
              </w:rPr>
              <w:t>Загальний показник ефективності використання витрат на оплату праці, що встановлюється НКРЕКП, не може бути більшим 1.</w:t>
            </w:r>
          </w:p>
          <w:p w14:paraId="63679906" w14:textId="77777777" w:rsidR="00E448E3" w:rsidRPr="005C1D00" w:rsidRDefault="00E448E3" w:rsidP="00E448E3">
            <w:pPr>
              <w:tabs>
                <w:tab w:val="left" w:pos="1185"/>
              </w:tabs>
              <w:spacing w:after="0" w:line="240" w:lineRule="auto"/>
              <w:ind w:firstLine="567"/>
              <w:jc w:val="both"/>
              <w:rPr>
                <w:rFonts w:ascii="Times New Roman" w:hAnsi="Times New Roman" w:cs="Times New Roman"/>
                <w:sz w:val="24"/>
                <w:szCs w:val="24"/>
                <w:lang w:val="uk-UA"/>
              </w:rPr>
            </w:pPr>
          </w:p>
          <w:p w14:paraId="31C3AF8E" w14:textId="77777777" w:rsidR="00E448E3" w:rsidRPr="005C1D00" w:rsidRDefault="00E448E3" w:rsidP="00E448E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312446D6" w14:textId="77777777" w:rsidR="00E448E3" w:rsidRPr="005C1D00" w:rsidRDefault="00E448E3" w:rsidP="00E448E3">
            <w:pPr>
              <w:spacing w:after="0" w:line="240" w:lineRule="auto"/>
              <w:ind w:firstLine="567"/>
              <w:jc w:val="both"/>
              <w:rPr>
                <w:rFonts w:ascii="Times New Roman" w:hAnsi="Times New Roman" w:cs="Times New Roman"/>
                <w:sz w:val="24"/>
                <w:szCs w:val="24"/>
                <w:lang w:val="uk-UA"/>
              </w:rPr>
            </w:pPr>
            <w:r w:rsidRPr="005C1D00">
              <w:rPr>
                <w:rFonts w:ascii="Times New Roman" w:eastAsia="Aptos" w:hAnsi="Times New Roman" w:cs="Times New Roman"/>
                <w:sz w:val="24"/>
                <w:szCs w:val="24"/>
                <w:lang w:val="uk-UA"/>
              </w:rPr>
              <w:t>Д</w:t>
            </w:r>
            <w:r w:rsidRPr="005C1D00">
              <w:rPr>
                <w:rFonts w:ascii="Times New Roman" w:hAnsi="Times New Roman" w:cs="Times New Roman"/>
                <w:sz w:val="24"/>
                <w:szCs w:val="24"/>
                <w:lang w:val="uk-UA"/>
              </w:rPr>
              <w:t>ля оцінки ефективності використання витрат на оплату праці недоцільно застосовувати показник «середньомісячна заробітна плата». Це зумовлено тим, що показник середніх витрат на оплату праці та показник середньої заробітної плати формуються за різними методологічними підходами та мають різну економічну природу.</w:t>
            </w:r>
          </w:p>
          <w:p w14:paraId="57BE4D11" w14:textId="77777777" w:rsidR="00E448E3" w:rsidRPr="005C1D00" w:rsidRDefault="00E448E3" w:rsidP="00E448E3">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Середня заробітна плата відображає розмір нарахувань працівникам і використовується переважно для статистичних та соціально-економічних оцінок, тоді як показник витрат на оплату праці повніше і об’єктивніше відображає елемент витрат товариства, пов'язаний із виконанням </w:t>
            </w:r>
            <w:r w:rsidRPr="005C1D00">
              <w:rPr>
                <w:rFonts w:ascii="Times New Roman" w:hAnsi="Times New Roman" w:cs="Times New Roman"/>
                <w:sz w:val="24"/>
                <w:szCs w:val="24"/>
                <w:lang w:val="uk-UA"/>
              </w:rPr>
              <w:lastRenderedPageBreak/>
              <w:t xml:space="preserve">трудових функцій працівників та дотриманням Товариством усіх актів чинного законодавства. </w:t>
            </w:r>
          </w:p>
          <w:p w14:paraId="521C9211" w14:textId="4D00CEDC" w:rsidR="00E448E3" w:rsidRPr="005C1D00" w:rsidRDefault="00E448E3" w:rsidP="008F65D9">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У зв’язку з викладеним, доцільно використовувати виключно показники, що відповідають меті аналізу та узгоджені між собою за методологією розрахунку.</w:t>
            </w:r>
          </w:p>
        </w:tc>
        <w:tc>
          <w:tcPr>
            <w:tcW w:w="4253" w:type="dxa"/>
          </w:tcPr>
          <w:p w14:paraId="3FB86E9B" w14:textId="6E2B8986" w:rsidR="00380B92" w:rsidRPr="005C1D00" w:rsidRDefault="00346225" w:rsidP="00380B92">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приймається</w:t>
            </w:r>
          </w:p>
          <w:p w14:paraId="2D1C7A6E" w14:textId="1747D96F" w:rsidR="007F2DD3" w:rsidRPr="005C1D00" w:rsidRDefault="007F2DD3" w:rsidP="00CC3EE0">
            <w:pPr>
              <w:pStyle w:val="rvps2"/>
              <w:tabs>
                <w:tab w:val="left" w:pos="465"/>
              </w:tabs>
              <w:spacing w:before="0" w:beforeAutospacing="0" w:after="0" w:afterAutospacing="0"/>
              <w:ind w:firstLine="567"/>
              <w:jc w:val="both"/>
              <w:rPr>
                <w:bCs/>
                <w:lang w:eastAsia="en-US"/>
              </w:rPr>
            </w:pPr>
          </w:p>
        </w:tc>
      </w:tr>
      <w:tr w:rsidR="005C1D00" w:rsidRPr="005C1D00" w14:paraId="1ACD6194" w14:textId="77777777" w:rsidTr="00E12FDC">
        <w:trPr>
          <w:jc w:val="center"/>
        </w:trPr>
        <w:tc>
          <w:tcPr>
            <w:tcW w:w="5665" w:type="dxa"/>
            <w:vMerge w:val="restart"/>
          </w:tcPr>
          <w:p w14:paraId="1231B029"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173FDD34"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0815D23C"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4. До складу прогнозованих операційних неконтрольованих витрат мають бути включені тільки ті операційні неконтрольовані витрати, що безпосередньо пов'язані зі здійсненням ліцензованої діяльності із зберігання (закачування, відбору) природного газу.</w:t>
            </w:r>
          </w:p>
          <w:p w14:paraId="482F0011"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Прогнозовані операційні неконтрольовані витрати, пов’язані з провадженням діяльності із зберігання (закачування, відбору) природного газу на рік </w:t>
            </w:r>
            <w:r w:rsidRPr="005C1D00">
              <w:rPr>
                <w:rFonts w:ascii="Times New Roman" w:hAnsi="Times New Roman" w:cs="Times New Roman"/>
                <w:i/>
                <w:iCs/>
                <w:sz w:val="24"/>
                <w:szCs w:val="24"/>
                <w:lang w:val="uk-UA"/>
              </w:rPr>
              <w:t>t</w:t>
            </w:r>
            <w:r w:rsidRPr="005C1D00">
              <w:rPr>
                <w:rFonts w:ascii="Times New Roman" w:hAnsi="Times New Roman" w:cs="Times New Roman"/>
                <w:sz w:val="24"/>
                <w:szCs w:val="24"/>
                <w:lang w:val="uk-UA"/>
              </w:rPr>
              <w:t xml:space="preserve">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ОНВ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oMath>
            <w:r w:rsidRPr="005C1D00">
              <w:rPr>
                <w:rFonts w:ascii="Times New Roman" w:hAnsi="Times New Roman" w:cs="Times New Roman"/>
                <w:sz w:val="24"/>
                <w:szCs w:val="24"/>
                <w:lang w:val="uk-UA"/>
              </w:rPr>
              <w:t>) визначаються за формулою</w:t>
            </w:r>
          </w:p>
          <w:p w14:paraId="4E2275D3" w14:textId="77777777" w:rsidR="005C485A" w:rsidRPr="005C1D00" w:rsidRDefault="007B0757" w:rsidP="00F93B50">
            <w:pPr>
              <w:spacing w:after="0" w:line="240" w:lineRule="auto"/>
              <w:ind w:firstLine="597"/>
              <w:jc w:val="both"/>
              <w:rPr>
                <w:rFonts w:ascii="Times New Roman" w:hAnsi="Times New Roman" w:cs="Times New Roman"/>
                <w:iCs/>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ОНВ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d>
                <m:dPr>
                  <m:ctrlPr>
                    <w:rPr>
                      <w:rFonts w:ascii="Cambria Math" w:hAnsi="Cambria Math" w:cs="Times New Roman"/>
                      <w:i/>
                      <w:sz w:val="24"/>
                      <w:szCs w:val="24"/>
                      <w:lang w:val="uk-UA"/>
                    </w:rPr>
                  </m:ctrlPr>
                </m:dPr>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ОНВ</m:t>
                      </m:r>
                    </m:e>
                    <m:sub>
                      <m:r>
                        <w:rPr>
                          <w:rFonts w:ascii="Cambria Math" w:hAnsi="Cambria Math" w:cs="Times New Roman"/>
                          <w:sz w:val="24"/>
                          <w:szCs w:val="24"/>
                          <w:lang w:val="uk-UA"/>
                        </w:rPr>
                        <m:t>t-1</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t-1</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Н</m:t>
                      </m:r>
                    </m:e>
                    <m:sub>
                      <m:r>
                        <w:rPr>
                          <w:rFonts w:ascii="Cambria Math" w:hAnsi="Cambria Math" w:cs="Times New Roman"/>
                          <w:sz w:val="24"/>
                          <w:szCs w:val="24"/>
                          <w:lang w:val="uk-UA"/>
                        </w:rPr>
                        <m:t>t-1</m:t>
                      </m:r>
                    </m:sub>
                    <m:sup>
                      <m:r>
                        <w:rPr>
                          <w:rFonts w:ascii="Cambria Math" w:hAnsi="Cambria Math" w:cs="Times New Roman"/>
                          <w:sz w:val="24"/>
                          <w:szCs w:val="24"/>
                          <w:lang w:val="uk-UA"/>
                        </w:rPr>
                        <m:t>ВОП</m:t>
                      </m:r>
                    </m:sup>
                  </m:sSubSup>
                </m:e>
              </m:d>
              <m:r>
                <w:rPr>
                  <w:rFonts w:ascii="Cambria Math" w:eastAsiaTheme="minorEastAsia" w:hAnsi="Cambria Math" w:cs="Times New Roman"/>
                  <w:sz w:val="24"/>
                  <w:szCs w:val="24"/>
                  <w:lang w:val="uk-UA"/>
                </w:rPr>
                <m:t>×</m:t>
              </m:r>
              <m:f>
                <m:fPr>
                  <m:ctrlPr>
                    <w:rPr>
                      <w:rFonts w:ascii="Cambria Math" w:eastAsiaTheme="minorEastAsia" w:hAnsi="Cambria Math" w:cs="Times New Roman"/>
                      <w:i/>
                      <w:sz w:val="24"/>
                      <w:szCs w:val="24"/>
                      <w:lang w:val="uk-UA"/>
                    </w:rPr>
                  </m:ctrlPr>
                </m:fPr>
                <m:num>
                  <m:sSubSup>
                    <m:sSubSupPr>
                      <m:ctrlPr>
                        <w:rPr>
                          <w:rFonts w:ascii="Cambria Math" w:eastAsiaTheme="minorEastAsia" w:hAnsi="Cambria Math" w:cs="Times New Roman"/>
                          <w:i/>
                          <w:sz w:val="24"/>
                          <w:szCs w:val="24"/>
                          <w:lang w:val="uk-UA"/>
                        </w:rPr>
                      </m:ctrlPr>
                    </m:sSubSupPr>
                    <m:e>
                      <m:r>
                        <w:rPr>
                          <w:rFonts w:ascii="Cambria Math" w:eastAsiaTheme="minorEastAsia" w:hAnsi="Cambria Math" w:cs="Times New Roman"/>
                          <w:sz w:val="24"/>
                          <w:szCs w:val="24"/>
                          <w:lang w:val="uk-UA"/>
                        </w:rPr>
                        <m:t>ІСЦ</m:t>
                      </m:r>
                    </m:e>
                    <m:sub>
                      <m:r>
                        <w:rPr>
                          <w:rFonts w:ascii="Cambria Math" w:eastAsiaTheme="minorEastAsia" w:hAnsi="Cambria Math" w:cs="Times New Roman"/>
                          <w:sz w:val="24"/>
                          <w:szCs w:val="24"/>
                          <w:lang w:val="uk-UA"/>
                        </w:rPr>
                        <m:t>t</m:t>
                      </m:r>
                    </m:sub>
                    <m:sup>
                      <m:r>
                        <w:rPr>
                          <w:rFonts w:ascii="Cambria Math" w:eastAsiaTheme="minorEastAsia" w:hAnsi="Cambria Math" w:cs="Times New Roman"/>
                          <w:sz w:val="24"/>
                          <w:szCs w:val="24"/>
                          <w:lang w:val="uk-UA"/>
                        </w:rPr>
                        <m:t>n</m:t>
                      </m:r>
                    </m:sup>
                  </m:sSubSup>
                </m:num>
                <m:den>
                  <m:r>
                    <w:rPr>
                      <w:rFonts w:ascii="Cambria Math" w:eastAsiaTheme="minorEastAsia" w:hAnsi="Cambria Math" w:cs="Times New Roman"/>
                      <w:sz w:val="24"/>
                      <w:szCs w:val="24"/>
                      <w:lang w:val="uk-UA"/>
                    </w:rPr>
                    <m:t>100</m:t>
                  </m:r>
                </m:den>
              </m:f>
              <m:r>
                <w:rPr>
                  <w:rFonts w:ascii="Cambria Math" w:eastAsiaTheme="minorEastAsia"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Н</m:t>
                  </m:r>
                </m:e>
                <m:sub>
                  <m:r>
                    <w:rPr>
                      <w:rFonts w:ascii="Cambria Math" w:hAnsi="Cambria Math" w:cs="Times New Roman"/>
                      <w:sz w:val="24"/>
                      <w:szCs w:val="24"/>
                      <w:lang w:val="uk-UA"/>
                    </w:rPr>
                    <m:t>t</m:t>
                  </m:r>
                </m:sub>
                <m:sup>
                  <m:r>
                    <w:rPr>
                      <w:rFonts w:ascii="Cambria Math" w:hAnsi="Cambria Math" w:cs="Times New Roman"/>
                      <w:sz w:val="24"/>
                      <w:szCs w:val="24"/>
                      <w:lang w:val="uk-UA"/>
                    </w:rPr>
                    <m:t>ВОП</m:t>
                  </m:r>
                </m:sup>
              </m:sSubSup>
            </m:oMath>
            <w:r w:rsidR="005C485A" w:rsidRPr="005C1D00">
              <w:rPr>
                <w:rFonts w:ascii="Times New Roman" w:eastAsiaTheme="minorEastAsia" w:hAnsi="Times New Roman" w:cs="Times New Roman"/>
                <w:iCs/>
                <w:sz w:val="24"/>
                <w:szCs w:val="24"/>
                <w:lang w:val="uk-UA"/>
              </w:rPr>
              <w:t xml:space="preserve"> (тис. грн),</w:t>
            </w:r>
            <w:r w:rsidR="005C485A" w:rsidRPr="005C1D00">
              <w:rPr>
                <w:rFonts w:ascii="Times New Roman" w:eastAsiaTheme="minorEastAsia" w:hAnsi="Times New Roman" w:cs="Times New Roman"/>
                <w:iCs/>
                <w:sz w:val="24"/>
                <w:szCs w:val="24"/>
                <w:lang w:val="uk-UA"/>
              </w:rPr>
              <w:tab/>
            </w:r>
            <w:r w:rsidR="005C485A" w:rsidRPr="005C1D00">
              <w:rPr>
                <w:rFonts w:ascii="Times New Roman" w:eastAsiaTheme="minorEastAsia" w:hAnsi="Times New Roman" w:cs="Times New Roman"/>
                <w:iCs/>
                <w:sz w:val="24"/>
                <w:szCs w:val="24"/>
                <w:lang w:val="uk-UA"/>
              </w:rPr>
              <w:tab/>
              <w:t xml:space="preserve"> </w:t>
            </w:r>
            <w:r w:rsidR="005C485A" w:rsidRPr="005C1D00">
              <w:rPr>
                <w:rFonts w:ascii="Times New Roman" w:eastAsiaTheme="minorEastAsia" w:hAnsi="Times New Roman" w:cs="Times New Roman"/>
                <w:iCs/>
                <w:sz w:val="24"/>
                <w:szCs w:val="24"/>
                <w:lang w:val="uk-UA"/>
              </w:rPr>
              <w:tab/>
              <w:t xml:space="preserve"> </w:t>
            </w:r>
            <w:r w:rsidR="005C485A" w:rsidRPr="005C1D00">
              <w:rPr>
                <w:rFonts w:ascii="Times New Roman" w:eastAsiaTheme="minorEastAsia" w:hAnsi="Times New Roman" w:cs="Times New Roman"/>
                <w:iCs/>
                <w:sz w:val="24"/>
                <w:szCs w:val="24"/>
                <w:lang w:val="uk-UA"/>
              </w:rPr>
              <w:tab/>
              <w:t xml:space="preserve"> (7)</w:t>
            </w:r>
          </w:p>
          <w:p w14:paraId="1B0EFDD7"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де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Н</m:t>
                  </m:r>
                </m:e>
                <m:sub>
                  <m:r>
                    <w:rPr>
                      <w:rFonts w:ascii="Cambria Math" w:hAnsi="Cambria Math" w:cs="Times New Roman"/>
                      <w:sz w:val="24"/>
                      <w:szCs w:val="24"/>
                      <w:lang w:val="uk-UA"/>
                    </w:rPr>
                    <m:t>t-1</m:t>
                  </m:r>
                </m:sub>
                <m:sup>
                  <m:r>
                    <w:rPr>
                      <w:rFonts w:ascii="Cambria Math" w:hAnsi="Cambria Math" w:cs="Times New Roman"/>
                      <w:sz w:val="24"/>
                      <w:szCs w:val="24"/>
                      <w:lang w:val="uk-UA"/>
                    </w:rPr>
                    <m:t>ВОП</m:t>
                  </m:r>
                </m:sup>
              </m:sSubSup>
            </m:oMath>
            <w:r w:rsidRPr="005C1D00">
              <w:rPr>
                <w:rFonts w:ascii="Times New Roman" w:hAnsi="Times New Roman" w:cs="Times New Roman"/>
                <w:i/>
                <w:sz w:val="24"/>
                <w:szCs w:val="24"/>
                <w:lang w:val="uk-UA"/>
              </w:rPr>
              <w:t xml:space="preserve"> –</w:t>
            </w:r>
            <w:r w:rsidRPr="005C1D00">
              <w:rPr>
                <w:rFonts w:ascii="Times New Roman" w:hAnsi="Times New Roman" w:cs="Times New Roman"/>
                <w:sz w:val="24"/>
                <w:szCs w:val="24"/>
                <w:lang w:val="uk-UA"/>
              </w:rPr>
              <w:t xml:space="preserve"> рівень єдиного внеску на загальнообов'язкове державне соціальне страхування на рік </w:t>
            </w:r>
            <w:r w:rsidRPr="005C1D00">
              <w:rPr>
                <w:rFonts w:ascii="Times New Roman" w:hAnsi="Times New Roman" w:cs="Times New Roman"/>
                <w:i/>
                <w:iCs/>
                <w:sz w:val="24"/>
                <w:szCs w:val="24"/>
                <w:lang w:val="uk-UA"/>
              </w:rPr>
              <w:t>t-1</w:t>
            </w:r>
            <w:r w:rsidRPr="005C1D00">
              <w:rPr>
                <w:rFonts w:ascii="Times New Roman" w:hAnsi="Times New Roman" w:cs="Times New Roman"/>
                <w:sz w:val="24"/>
                <w:szCs w:val="24"/>
                <w:lang w:val="uk-UA"/>
              </w:rPr>
              <w:t xml:space="preserve">, у відносних одиницях; </w:t>
            </w:r>
          </w:p>
          <w:p w14:paraId="292CE0F2" w14:textId="77777777" w:rsidR="005C485A" w:rsidRPr="005C1D00" w:rsidRDefault="007B0757" w:rsidP="00F93B50">
            <w:pPr>
              <w:spacing w:after="0" w:line="240" w:lineRule="auto"/>
              <w:ind w:firstLine="597"/>
              <w:jc w:val="both"/>
              <w:rPr>
                <w:rFonts w:ascii="Times New Roman" w:hAnsi="Times New Roman" w:cs="Times New Roman"/>
                <w:iCs/>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Н</m:t>
                  </m:r>
                </m:e>
                <m:sub>
                  <m:r>
                    <w:rPr>
                      <w:rFonts w:ascii="Cambria Math" w:hAnsi="Cambria Math" w:cs="Times New Roman"/>
                      <w:sz w:val="24"/>
                      <w:szCs w:val="24"/>
                      <w:lang w:val="uk-UA"/>
                    </w:rPr>
                    <m:t>t</m:t>
                  </m:r>
                </m:sub>
                <m:sup>
                  <m:r>
                    <w:rPr>
                      <w:rFonts w:ascii="Cambria Math" w:hAnsi="Cambria Math" w:cs="Times New Roman"/>
                      <w:sz w:val="24"/>
                      <w:szCs w:val="24"/>
                      <w:lang w:val="uk-UA"/>
                    </w:rPr>
                    <m:t>ВОП</m:t>
                  </m:r>
                </m:sup>
              </m:sSubSup>
            </m:oMath>
            <w:r w:rsidR="005C485A" w:rsidRPr="005C1D00">
              <w:rPr>
                <w:rFonts w:ascii="Times New Roman" w:eastAsiaTheme="minorEastAsia" w:hAnsi="Times New Roman" w:cs="Times New Roman"/>
                <w:sz w:val="24"/>
                <w:szCs w:val="24"/>
                <w:lang w:val="uk-UA"/>
              </w:rPr>
              <w:t xml:space="preserve"> – </w:t>
            </w:r>
            <w:r w:rsidR="005C485A" w:rsidRPr="005C1D00">
              <w:rPr>
                <w:rFonts w:ascii="Times New Roman" w:hAnsi="Times New Roman" w:cs="Times New Roman"/>
                <w:sz w:val="24"/>
                <w:szCs w:val="24"/>
                <w:lang w:val="uk-UA"/>
              </w:rPr>
              <w:t xml:space="preserve">рівень єдиного внеску на загальнообов'язкове державне соціальне страхування на рік </w:t>
            </w:r>
            <w:r w:rsidR="005C485A" w:rsidRPr="005C1D00">
              <w:rPr>
                <w:rFonts w:ascii="Times New Roman" w:hAnsi="Times New Roman" w:cs="Times New Roman"/>
                <w:i/>
                <w:iCs/>
                <w:sz w:val="24"/>
                <w:szCs w:val="24"/>
                <w:lang w:val="uk-UA"/>
              </w:rPr>
              <w:t>t</w:t>
            </w:r>
            <w:r w:rsidR="005C485A" w:rsidRPr="005C1D00">
              <w:rPr>
                <w:rFonts w:ascii="Times New Roman" w:hAnsi="Times New Roman" w:cs="Times New Roman"/>
                <w:sz w:val="24"/>
                <w:szCs w:val="24"/>
                <w:lang w:val="uk-UA"/>
              </w:rPr>
              <w:t>, у відносних одиницях;</w:t>
            </w:r>
          </w:p>
          <w:p w14:paraId="39BE7476" w14:textId="77777777" w:rsidR="005C485A" w:rsidRPr="005C1D00" w:rsidRDefault="007B0757" w:rsidP="00F93B50">
            <w:pPr>
              <w:spacing w:after="0" w:line="240" w:lineRule="auto"/>
              <w:ind w:firstLine="597"/>
              <w:jc w:val="both"/>
              <w:rPr>
                <w:rFonts w:ascii="Times New Roman" w:hAnsi="Times New Roman" w:cs="Times New Roman"/>
                <w:sz w:val="24"/>
                <w:szCs w:val="24"/>
                <w:lang w:val="uk-UA"/>
              </w:rPr>
            </w:pPr>
            <m:oMath>
              <m:sSubSup>
                <m:sSubSupPr>
                  <m:ctrlPr>
                    <w:rPr>
                      <w:rFonts w:ascii="Cambria Math" w:eastAsiaTheme="minorEastAsia" w:hAnsi="Cambria Math" w:cs="Times New Roman"/>
                      <w:i/>
                      <w:sz w:val="24"/>
                      <w:szCs w:val="24"/>
                      <w:lang w:val="uk-UA"/>
                    </w:rPr>
                  </m:ctrlPr>
                </m:sSubSupPr>
                <m:e>
                  <m:r>
                    <w:rPr>
                      <w:rFonts w:ascii="Cambria Math" w:eastAsiaTheme="minorEastAsia" w:hAnsi="Cambria Math" w:cs="Times New Roman"/>
                      <w:sz w:val="24"/>
                      <w:szCs w:val="24"/>
                      <w:lang w:val="uk-UA"/>
                    </w:rPr>
                    <m:t>ІСЦ</m:t>
                  </m:r>
                </m:e>
                <m:sub>
                  <m:r>
                    <w:rPr>
                      <w:rFonts w:ascii="Cambria Math" w:eastAsiaTheme="minorEastAsia" w:hAnsi="Cambria Math" w:cs="Times New Roman"/>
                      <w:sz w:val="24"/>
                      <w:szCs w:val="24"/>
                      <w:lang w:val="uk-UA"/>
                    </w:rPr>
                    <m:t>t</m:t>
                  </m:r>
                </m:sub>
                <m:sup>
                  <m:r>
                    <w:rPr>
                      <w:rFonts w:ascii="Cambria Math" w:eastAsiaTheme="minorEastAsia" w:hAnsi="Cambria Math" w:cs="Times New Roman"/>
                      <w:sz w:val="24"/>
                      <w:szCs w:val="24"/>
                      <w:lang w:val="uk-UA"/>
                    </w:rPr>
                    <m:t>n</m:t>
                  </m:r>
                </m:sup>
              </m:sSubSup>
            </m:oMath>
            <w:r w:rsidR="005C485A" w:rsidRPr="005C1D00">
              <w:rPr>
                <w:rFonts w:ascii="Times New Roman" w:hAnsi="Times New Roman" w:cs="Times New Roman"/>
                <w:sz w:val="24"/>
                <w:szCs w:val="24"/>
                <w:lang w:val="uk-UA"/>
              </w:rPr>
              <w:t xml:space="preserve"> ‒  прогнозований індекс споживчих цін для року </w:t>
            </w:r>
            <w:r w:rsidR="005C485A" w:rsidRPr="005C1D00">
              <w:rPr>
                <w:rFonts w:ascii="Times New Roman" w:hAnsi="Times New Roman" w:cs="Times New Roman"/>
                <w:i/>
                <w:sz w:val="24"/>
                <w:szCs w:val="24"/>
                <w:lang w:val="uk-UA"/>
              </w:rPr>
              <w:t>t</w:t>
            </w:r>
            <w:r w:rsidR="005C485A" w:rsidRPr="005C1D00">
              <w:rPr>
                <w:rFonts w:ascii="Times New Roman" w:hAnsi="Times New Roman" w:cs="Times New Roman"/>
                <w:sz w:val="24"/>
                <w:szCs w:val="24"/>
                <w:lang w:val="uk-UA"/>
              </w:rPr>
              <w:t>, %.</w:t>
            </w:r>
          </w:p>
          <w:p w14:paraId="5A86B6D2"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7D207BF7"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62409F3A"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64294E82"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1FB5B449"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18D20CF1"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4D474AC6"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430C63DF"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4D6048F6"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01DBF53D"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6E5BDFE7"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55A98A58"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642D3240"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34EDAAC0"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1CBC5800"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0088C016"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193DB56E" w14:textId="77777777" w:rsidR="005C485A" w:rsidRPr="005C1D00" w:rsidRDefault="005C485A" w:rsidP="00F93B50">
            <w:pPr>
              <w:spacing w:after="0" w:line="240" w:lineRule="auto"/>
              <w:ind w:firstLine="597"/>
              <w:jc w:val="both"/>
              <w:rPr>
                <w:rFonts w:ascii="Times New Roman" w:hAnsi="Times New Roman" w:cs="Times New Roman"/>
                <w:sz w:val="24"/>
                <w:szCs w:val="24"/>
                <w:lang w:val="uk-UA"/>
              </w:rPr>
            </w:pPr>
          </w:p>
          <w:p w14:paraId="29D70799" w14:textId="51F08666" w:rsidR="005C485A" w:rsidRPr="005C1D00" w:rsidRDefault="005C485A"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Базові рівні операційних неконтрольованих витрат для першого регуляторного періоду </w:t>
            </w:r>
            <w:r w:rsidRPr="005C1D00">
              <w:rPr>
                <w:rFonts w:ascii="Times New Roman" w:hAnsi="Times New Roman" w:cs="Times New Roman"/>
                <w:iCs/>
                <w:sz w:val="24"/>
                <w:szCs w:val="24"/>
                <w:lang w:val="uk-UA"/>
              </w:rPr>
              <w:t>(ОНВ</w:t>
            </w:r>
            <w:r w:rsidRPr="005C1D00">
              <w:rPr>
                <w:rFonts w:ascii="Times New Roman" w:hAnsi="Times New Roman" w:cs="Times New Roman"/>
                <w:iCs/>
                <w:sz w:val="24"/>
                <w:szCs w:val="24"/>
                <w:vertAlign w:val="subscript"/>
                <w:lang w:val="uk-UA"/>
              </w:rPr>
              <w:t>0</w:t>
            </w:r>
            <w:r w:rsidRPr="005C1D00">
              <w:rPr>
                <w:rFonts w:ascii="Times New Roman" w:hAnsi="Times New Roman" w:cs="Times New Roman"/>
                <w:iCs/>
                <w:sz w:val="24"/>
                <w:szCs w:val="24"/>
                <w:lang w:val="uk-UA"/>
              </w:rPr>
              <w:t>)</w:t>
            </w:r>
            <w:r w:rsidRPr="005C1D00">
              <w:rPr>
                <w:rFonts w:ascii="Times New Roman" w:hAnsi="Times New Roman" w:cs="Times New Roman"/>
                <w:sz w:val="24"/>
                <w:szCs w:val="24"/>
                <w:lang w:val="uk-UA"/>
              </w:rPr>
              <w:t xml:space="preserve"> визначаються при переході до стимулюючого регулювання виходячи з економічно обґрунтованих витрат ліцензіата на здійснення господарської діяльності із зберігання (закачування, відбору) природного газу з урахуванням фактичних даних за результатами діяльності у попередніх періодах та з урахуванням зіставлення з аналогічними показниками в інших сферах регулювання.</w:t>
            </w:r>
          </w:p>
          <w:p w14:paraId="1BF4E1D6" w14:textId="394B41B6" w:rsidR="005C485A" w:rsidRPr="005C1D00" w:rsidRDefault="005C485A"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tc>
        <w:tc>
          <w:tcPr>
            <w:tcW w:w="5670" w:type="dxa"/>
          </w:tcPr>
          <w:p w14:paraId="45293092" w14:textId="77777777" w:rsidR="005C485A" w:rsidRPr="005C1D00" w:rsidRDefault="005C485A" w:rsidP="005C485A">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58391F1D" w14:textId="77777777" w:rsidR="005C485A" w:rsidRPr="005C1D00" w:rsidRDefault="005C485A" w:rsidP="005C485A">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226B7FB7" w14:textId="77777777" w:rsidR="005C485A" w:rsidRPr="005C1D00" w:rsidRDefault="005C485A" w:rsidP="005C485A">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4. До складу прогнозованих операційних неконтрольованих витрат мають бути включені тільки ті операційні неконтрольовані витрати, що безпосередньо пов'язані зі здійсненням ліцензованої діяльності із зберігання (закачування, відбору) природного газу.</w:t>
            </w:r>
          </w:p>
          <w:p w14:paraId="110F63B4" w14:textId="77777777" w:rsidR="005C485A" w:rsidRPr="005C1D00" w:rsidRDefault="005C485A" w:rsidP="005C485A">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Прогнозовані операційні неконтрольовані витрати, пов’язані з провадженням діяльності із зберігання (закачування, відбору) природного газу на рік t (</w:t>
            </w:r>
            <m:oMath>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ОНВ</m:t>
                  </m:r>
                </m:e>
                <m:sub>
                  <m:r>
                    <m:rPr>
                      <m:sty m:val="p"/>
                    </m:rPr>
                    <w:rPr>
                      <w:rFonts w:ascii="Cambria Math" w:eastAsia="Calibri" w:hAnsi="Cambria Math" w:cs="Times New Roman"/>
                      <w:sz w:val="24"/>
                      <w:szCs w:val="24"/>
                      <w:lang w:val="uk-UA"/>
                    </w:rPr>
                    <m:t>t</m:t>
                  </m:r>
                </m:sub>
                <m:sup>
                  <m:r>
                    <m:rPr>
                      <m:sty m:val="p"/>
                    </m:rPr>
                    <w:rPr>
                      <w:rFonts w:ascii="Cambria Math" w:eastAsia="Calibri" w:hAnsi="Cambria Math" w:cs="Times New Roman"/>
                      <w:sz w:val="24"/>
                      <w:szCs w:val="24"/>
                      <w:lang w:val="uk-UA"/>
                    </w:rPr>
                    <m:t>n</m:t>
                  </m:r>
                </m:sup>
              </m:sSubSup>
            </m:oMath>
            <w:r w:rsidRPr="005C1D00">
              <w:rPr>
                <w:rFonts w:ascii="Times New Roman" w:eastAsia="Calibri" w:hAnsi="Times New Roman" w:cs="Times New Roman"/>
                <w:sz w:val="24"/>
                <w:szCs w:val="24"/>
                <w:lang w:val="uk-UA"/>
              </w:rPr>
              <w:t>) визначаються за формулою</w:t>
            </w:r>
          </w:p>
          <w:p w14:paraId="1670AA2A" w14:textId="77777777" w:rsidR="005C485A" w:rsidRPr="005C1D00" w:rsidRDefault="007B0757" w:rsidP="005C485A">
            <w:pPr>
              <w:spacing w:after="0" w:line="240" w:lineRule="auto"/>
              <w:ind w:firstLine="567"/>
              <w:jc w:val="both"/>
              <w:rPr>
                <w:rFonts w:ascii="Times New Roman" w:eastAsia="Calibri" w:hAnsi="Times New Roman" w:cs="Times New Roman"/>
                <w:sz w:val="24"/>
                <w:szCs w:val="24"/>
                <w:lang w:val="uk-UA"/>
              </w:rPr>
            </w:pPr>
            <m:oMath>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ОНВ</m:t>
                  </m:r>
                </m:e>
                <m:sub>
                  <m:r>
                    <m:rPr>
                      <m:sty m:val="p"/>
                    </m:rPr>
                    <w:rPr>
                      <w:rFonts w:ascii="Cambria Math" w:eastAsia="Calibri" w:hAnsi="Cambria Math" w:cs="Times New Roman"/>
                      <w:sz w:val="24"/>
                      <w:szCs w:val="24"/>
                      <w:lang w:val="uk-UA"/>
                    </w:rPr>
                    <m:t>t</m:t>
                  </m:r>
                </m:sub>
                <m:sup>
                  <m:r>
                    <m:rPr>
                      <m:sty m:val="p"/>
                    </m:rPr>
                    <w:rPr>
                      <w:rFonts w:ascii="Cambria Math" w:eastAsia="Calibri" w:hAnsi="Cambria Math" w:cs="Times New Roman"/>
                      <w:sz w:val="24"/>
                      <w:szCs w:val="24"/>
                      <w:lang w:val="uk-UA"/>
                    </w:rPr>
                    <m:t>n</m:t>
                  </m:r>
                </m:sup>
              </m:sSubSup>
              <m:r>
                <m:rPr>
                  <m:sty m:val="p"/>
                </m:rPr>
                <w:rPr>
                  <w:rFonts w:ascii="Cambria Math" w:eastAsia="Calibri" w:hAnsi="Cambria Math" w:cs="Times New Roman"/>
                  <w:sz w:val="24"/>
                  <w:szCs w:val="24"/>
                  <w:lang w:val="uk-UA"/>
                </w:rPr>
                <m:t>=</m:t>
              </m:r>
              <m:d>
                <m:dPr>
                  <m:ctrlPr>
                    <w:rPr>
                      <w:rFonts w:ascii="Cambria Math" w:eastAsia="Calibri" w:hAnsi="Cambria Math" w:cs="Times New Roman"/>
                      <w:sz w:val="24"/>
                      <w:szCs w:val="24"/>
                      <w:lang w:val="uk-UA"/>
                    </w:rPr>
                  </m:ctrlPr>
                </m:dPr>
                <m:e>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ОНВ</m:t>
                      </m:r>
                    </m:e>
                    <m:sub>
                      <m:r>
                        <m:rPr>
                          <m:sty m:val="p"/>
                        </m:rPr>
                        <w:rPr>
                          <w:rFonts w:ascii="Cambria Math" w:eastAsia="Calibri" w:hAnsi="Cambria Math" w:cs="Times New Roman"/>
                          <w:sz w:val="24"/>
                          <w:szCs w:val="24"/>
                          <w:lang w:val="uk-UA"/>
                        </w:rPr>
                        <m:t>t-1</m:t>
                      </m:r>
                    </m:sub>
                    <m:sup>
                      <m:r>
                        <m:rPr>
                          <m:sty m:val="p"/>
                        </m:rPr>
                        <w:rPr>
                          <w:rFonts w:ascii="Cambria Math" w:eastAsia="Calibri" w:hAnsi="Cambria Math" w:cs="Times New Roman"/>
                          <w:sz w:val="24"/>
                          <w:szCs w:val="24"/>
                          <w:lang w:val="uk-UA"/>
                        </w:rPr>
                        <m:t>n</m:t>
                      </m:r>
                    </m:sup>
                  </m:sSubSup>
                  <m:r>
                    <m:rPr>
                      <m:sty m:val="p"/>
                    </m:rPr>
                    <w:rPr>
                      <w:rFonts w:ascii="Cambria Math" w:eastAsia="Calibri" w:hAnsi="Cambria Math" w:cs="Times New Roman"/>
                      <w:sz w:val="24"/>
                      <w:szCs w:val="24"/>
                      <w:lang w:val="uk-UA"/>
                    </w:rPr>
                    <m:t>-</m:t>
                  </m:r>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ВОП</m:t>
                      </m:r>
                    </m:e>
                    <m:sub>
                      <m:r>
                        <m:rPr>
                          <m:sty m:val="p"/>
                        </m:rPr>
                        <w:rPr>
                          <w:rFonts w:ascii="Cambria Math" w:eastAsia="Calibri" w:hAnsi="Cambria Math" w:cs="Times New Roman"/>
                          <w:sz w:val="24"/>
                          <w:szCs w:val="24"/>
                          <w:lang w:val="uk-UA"/>
                        </w:rPr>
                        <m:t>t-1</m:t>
                      </m:r>
                    </m:sub>
                    <m:sup>
                      <m:r>
                        <m:rPr>
                          <m:sty m:val="p"/>
                        </m:rPr>
                        <w:rPr>
                          <w:rFonts w:ascii="Cambria Math" w:eastAsia="Calibri" w:hAnsi="Cambria Math" w:cs="Times New Roman"/>
                          <w:sz w:val="24"/>
                          <w:szCs w:val="24"/>
                          <w:lang w:val="uk-UA"/>
                        </w:rPr>
                        <m:t>n</m:t>
                      </m:r>
                    </m:sup>
                  </m:sSubSup>
                  <m:r>
                    <m:rPr>
                      <m:sty m:val="p"/>
                    </m:rPr>
                    <w:rPr>
                      <w:rFonts w:ascii="Cambria Math" w:eastAsia="Calibri" w:hAnsi="Cambria Math" w:cs="Times New Roman"/>
                      <w:sz w:val="24"/>
                      <w:szCs w:val="24"/>
                      <w:lang w:val="uk-UA"/>
                    </w:rPr>
                    <m:t>×</m:t>
                  </m:r>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Н</m:t>
                      </m:r>
                    </m:e>
                    <m:sub>
                      <m:r>
                        <m:rPr>
                          <m:sty m:val="p"/>
                        </m:rPr>
                        <w:rPr>
                          <w:rFonts w:ascii="Cambria Math" w:eastAsia="Calibri" w:hAnsi="Cambria Math" w:cs="Times New Roman"/>
                          <w:sz w:val="24"/>
                          <w:szCs w:val="24"/>
                          <w:lang w:val="uk-UA"/>
                        </w:rPr>
                        <m:t>t-1</m:t>
                      </m:r>
                    </m:sub>
                    <m:sup>
                      <m:r>
                        <m:rPr>
                          <m:sty m:val="p"/>
                        </m:rPr>
                        <w:rPr>
                          <w:rFonts w:ascii="Cambria Math" w:eastAsia="Calibri" w:hAnsi="Cambria Math" w:cs="Times New Roman"/>
                          <w:sz w:val="24"/>
                          <w:szCs w:val="24"/>
                          <w:lang w:val="uk-UA"/>
                        </w:rPr>
                        <m:t>ВОП</m:t>
                      </m:r>
                    </m:sup>
                  </m:sSubSup>
                </m:e>
              </m:d>
              <m:r>
                <m:rPr>
                  <m:sty m:val="p"/>
                </m:rPr>
                <w:rPr>
                  <w:rFonts w:ascii="Cambria Math" w:eastAsia="Times New Roman" w:hAnsi="Cambria Math" w:cs="Times New Roman"/>
                  <w:sz w:val="24"/>
                  <w:szCs w:val="24"/>
                  <w:lang w:val="uk-UA"/>
                </w:rPr>
                <m:t>×</m:t>
              </m:r>
              <m:f>
                <m:fPr>
                  <m:ctrlPr>
                    <w:rPr>
                      <w:rFonts w:ascii="Cambria Math" w:eastAsia="Times New Roman" w:hAnsi="Cambria Math" w:cs="Times New Roman"/>
                      <w:sz w:val="24"/>
                      <w:szCs w:val="24"/>
                      <w:lang w:val="uk-UA"/>
                    </w:rPr>
                  </m:ctrlPr>
                </m:fPr>
                <m:num>
                  <m:sSubSup>
                    <m:sSubSupPr>
                      <m:ctrlPr>
                        <w:rPr>
                          <w:rFonts w:ascii="Cambria Math" w:eastAsia="Times New Roman" w:hAnsi="Cambria Math" w:cs="Times New Roman"/>
                          <w:sz w:val="24"/>
                          <w:szCs w:val="24"/>
                          <w:lang w:val="uk-UA"/>
                        </w:rPr>
                      </m:ctrlPr>
                    </m:sSubSupPr>
                    <m:e>
                      <m:r>
                        <m:rPr>
                          <m:sty m:val="p"/>
                        </m:rPr>
                        <w:rPr>
                          <w:rFonts w:ascii="Cambria Math" w:eastAsia="Times New Roman" w:hAnsi="Cambria Math" w:cs="Times New Roman"/>
                          <w:sz w:val="24"/>
                          <w:szCs w:val="24"/>
                          <w:lang w:val="uk-UA"/>
                        </w:rPr>
                        <m:t>ІСЦ</m:t>
                      </m:r>
                    </m:e>
                    <m:sub>
                      <m:r>
                        <m:rPr>
                          <m:sty m:val="p"/>
                        </m:rPr>
                        <w:rPr>
                          <w:rFonts w:ascii="Cambria Math" w:eastAsia="Times New Roman" w:hAnsi="Cambria Math" w:cs="Times New Roman"/>
                          <w:sz w:val="24"/>
                          <w:szCs w:val="24"/>
                          <w:lang w:val="uk-UA"/>
                        </w:rPr>
                        <m:t>t</m:t>
                      </m:r>
                    </m:sub>
                    <m:sup>
                      <m:r>
                        <m:rPr>
                          <m:sty m:val="p"/>
                        </m:rPr>
                        <w:rPr>
                          <w:rFonts w:ascii="Cambria Math" w:eastAsia="Times New Roman" w:hAnsi="Cambria Math" w:cs="Times New Roman"/>
                          <w:sz w:val="24"/>
                          <w:szCs w:val="24"/>
                          <w:lang w:val="uk-UA"/>
                        </w:rPr>
                        <m:t>n</m:t>
                      </m:r>
                    </m:sup>
                  </m:sSubSup>
                </m:num>
                <m:den>
                  <m:r>
                    <m:rPr>
                      <m:sty m:val="p"/>
                    </m:rPr>
                    <w:rPr>
                      <w:rFonts w:ascii="Cambria Math" w:eastAsia="Times New Roman" w:hAnsi="Cambria Math" w:cs="Times New Roman"/>
                      <w:sz w:val="24"/>
                      <w:szCs w:val="24"/>
                      <w:lang w:val="uk-UA"/>
                    </w:rPr>
                    <m:t>100</m:t>
                  </m:r>
                </m:den>
              </m:f>
              <m:r>
                <m:rPr>
                  <m:sty m:val="p"/>
                </m:rPr>
                <w:rPr>
                  <w:rFonts w:ascii="Cambria Math" w:eastAsia="Times New Roman" w:hAnsi="Cambria Math" w:cs="Times New Roman"/>
                  <w:sz w:val="24"/>
                  <w:szCs w:val="24"/>
                  <w:lang w:val="uk-UA"/>
                </w:rPr>
                <m:t>+</m:t>
              </m:r>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ВОП</m:t>
                  </m:r>
                </m:e>
                <m:sub>
                  <m:r>
                    <m:rPr>
                      <m:sty m:val="p"/>
                    </m:rPr>
                    <w:rPr>
                      <w:rFonts w:ascii="Cambria Math" w:eastAsia="Calibri" w:hAnsi="Cambria Math" w:cs="Times New Roman"/>
                      <w:sz w:val="24"/>
                      <w:szCs w:val="24"/>
                      <w:lang w:val="uk-UA"/>
                    </w:rPr>
                    <m:t>t</m:t>
                  </m:r>
                </m:sub>
                <m:sup>
                  <m:r>
                    <m:rPr>
                      <m:sty m:val="p"/>
                    </m:rPr>
                    <w:rPr>
                      <w:rFonts w:ascii="Cambria Math" w:eastAsia="Calibri" w:hAnsi="Cambria Math" w:cs="Times New Roman"/>
                      <w:sz w:val="24"/>
                      <w:szCs w:val="24"/>
                      <w:lang w:val="uk-UA"/>
                    </w:rPr>
                    <m:t>n</m:t>
                  </m:r>
                </m:sup>
              </m:sSubSup>
              <m:r>
                <m:rPr>
                  <m:sty m:val="p"/>
                </m:rPr>
                <w:rPr>
                  <w:rFonts w:ascii="Cambria Math" w:eastAsia="Calibri" w:hAnsi="Cambria Math" w:cs="Times New Roman"/>
                  <w:sz w:val="24"/>
                  <w:szCs w:val="24"/>
                  <w:lang w:val="uk-UA"/>
                </w:rPr>
                <m:t>×</m:t>
              </m:r>
              <m:sSubSup>
                <m:sSubSupPr>
                  <m:ctrlPr>
                    <w:rPr>
                      <w:rFonts w:ascii="Cambria Math" w:eastAsia="Calibri" w:hAnsi="Cambria Math" w:cs="Times New Roman"/>
                      <w:sz w:val="24"/>
                      <w:szCs w:val="24"/>
                      <w:lang w:val="uk-UA"/>
                    </w:rPr>
                  </m:ctrlPr>
                </m:sSubSupPr>
                <m:e>
                  <m:r>
                    <m:rPr>
                      <m:sty m:val="p"/>
                    </m:rPr>
                    <w:rPr>
                      <w:rFonts w:ascii="Cambria Math" w:eastAsia="Calibri" w:hAnsi="Cambria Math" w:cs="Times New Roman"/>
                      <w:sz w:val="24"/>
                      <w:szCs w:val="24"/>
                      <w:lang w:val="uk-UA"/>
                    </w:rPr>
                    <m:t>Н</m:t>
                  </m:r>
                </m:e>
                <m:sub>
                  <m:r>
                    <m:rPr>
                      <m:sty m:val="p"/>
                    </m:rPr>
                    <w:rPr>
                      <w:rFonts w:ascii="Cambria Math" w:eastAsia="Calibri" w:hAnsi="Cambria Math" w:cs="Times New Roman"/>
                      <w:sz w:val="24"/>
                      <w:szCs w:val="24"/>
                      <w:lang w:val="uk-UA"/>
                    </w:rPr>
                    <m:t>t</m:t>
                  </m:r>
                </m:sub>
                <m:sup>
                  <m:r>
                    <m:rPr>
                      <m:sty m:val="p"/>
                    </m:rPr>
                    <w:rPr>
                      <w:rFonts w:ascii="Cambria Math" w:eastAsia="Calibri" w:hAnsi="Cambria Math" w:cs="Times New Roman"/>
                      <w:sz w:val="24"/>
                      <w:szCs w:val="24"/>
                      <w:lang w:val="uk-UA"/>
                    </w:rPr>
                    <m:t>ВОП</m:t>
                  </m:r>
                </m:sup>
              </m:sSubSup>
            </m:oMath>
            <w:r w:rsidR="005C485A" w:rsidRPr="005C1D00">
              <w:rPr>
                <w:rFonts w:ascii="Times New Roman" w:eastAsia="Times New Roman" w:hAnsi="Times New Roman" w:cs="Times New Roman"/>
                <w:sz w:val="24"/>
                <w:szCs w:val="24"/>
                <w:lang w:val="uk-UA"/>
              </w:rPr>
              <w:t xml:space="preserve"> (тис. грн),</w:t>
            </w:r>
            <w:r w:rsidR="005C485A" w:rsidRPr="005C1D00">
              <w:rPr>
                <w:rFonts w:ascii="Times New Roman" w:eastAsia="Times New Roman" w:hAnsi="Times New Roman" w:cs="Times New Roman"/>
                <w:sz w:val="24"/>
                <w:szCs w:val="24"/>
                <w:lang w:val="uk-UA"/>
              </w:rPr>
              <w:tab/>
            </w:r>
            <w:r w:rsidR="005C485A" w:rsidRPr="005C1D00">
              <w:rPr>
                <w:rFonts w:ascii="Times New Roman" w:eastAsiaTheme="minorEastAsia" w:hAnsi="Times New Roman" w:cs="Times New Roman"/>
                <w:iCs/>
                <w:sz w:val="24"/>
                <w:szCs w:val="24"/>
                <w:lang w:val="uk-UA"/>
              </w:rPr>
              <w:tab/>
            </w:r>
            <w:r w:rsidR="005C485A" w:rsidRPr="005C1D00">
              <w:rPr>
                <w:rFonts w:ascii="Times New Roman" w:eastAsia="Times New Roman" w:hAnsi="Times New Roman" w:cs="Times New Roman"/>
                <w:sz w:val="24"/>
                <w:szCs w:val="24"/>
                <w:lang w:val="uk-UA"/>
              </w:rPr>
              <w:t xml:space="preserve"> </w:t>
            </w:r>
            <w:r w:rsidR="005C485A" w:rsidRPr="005C1D00">
              <w:rPr>
                <w:rFonts w:ascii="Times New Roman" w:eastAsiaTheme="minorEastAsia" w:hAnsi="Times New Roman" w:cs="Times New Roman"/>
                <w:iCs/>
                <w:sz w:val="24"/>
                <w:szCs w:val="24"/>
                <w:lang w:val="uk-UA"/>
              </w:rPr>
              <w:tab/>
            </w:r>
            <w:r w:rsidR="005C485A" w:rsidRPr="005C1D00">
              <w:rPr>
                <w:rFonts w:ascii="Times New Roman" w:eastAsia="Times New Roman" w:hAnsi="Times New Roman" w:cs="Times New Roman"/>
                <w:sz w:val="24"/>
                <w:szCs w:val="24"/>
                <w:lang w:val="uk-UA"/>
              </w:rPr>
              <w:t xml:space="preserve"> </w:t>
            </w:r>
            <w:r w:rsidR="005C485A" w:rsidRPr="005C1D00">
              <w:rPr>
                <w:rFonts w:ascii="Times New Roman" w:eastAsiaTheme="minorEastAsia" w:hAnsi="Times New Roman" w:cs="Times New Roman"/>
                <w:iCs/>
                <w:sz w:val="24"/>
                <w:szCs w:val="24"/>
                <w:lang w:val="uk-UA"/>
              </w:rPr>
              <w:tab/>
            </w:r>
            <w:r w:rsidR="005C485A" w:rsidRPr="005C1D00">
              <w:rPr>
                <w:rFonts w:ascii="Times New Roman" w:eastAsia="Times New Roman" w:hAnsi="Times New Roman" w:cs="Times New Roman"/>
                <w:sz w:val="24"/>
                <w:szCs w:val="24"/>
                <w:lang w:val="uk-UA"/>
              </w:rPr>
              <w:t xml:space="preserve"> (7)</w:t>
            </w:r>
          </w:p>
          <w:p w14:paraId="7B3CC274" w14:textId="77777777" w:rsidR="005C485A" w:rsidRPr="005C1D00" w:rsidRDefault="007B0757" w:rsidP="005C485A">
            <w:pPr>
              <w:widowControl w:val="0"/>
              <w:spacing w:after="0" w:line="240" w:lineRule="auto"/>
              <w:ind w:firstLine="567"/>
              <w:jc w:val="both"/>
              <w:rPr>
                <w:rFonts w:ascii="Times New Roman" w:eastAsia="Aptos" w:hAnsi="Times New Roman" w:cs="Times New Roman"/>
                <w:sz w:val="24"/>
                <w:szCs w:val="24"/>
                <w:lang w:val="uk-UA"/>
              </w:rPr>
            </w:pPr>
            <m:oMath>
              <m:sSubSup>
                <m:sSubSupPr>
                  <m:ctrlPr>
                    <w:rPr>
                      <w:rFonts w:ascii="Cambria Math" w:eastAsia="Aptos" w:hAnsi="Cambria Math" w:cs="Times New Roman"/>
                      <w:sz w:val="24"/>
                      <w:szCs w:val="24"/>
                      <w:lang w:val="uk-UA"/>
                    </w:rPr>
                  </m:ctrlPr>
                </m:sSubSupPr>
                <m:e>
                  <m:r>
                    <m:rPr>
                      <m:sty m:val="p"/>
                    </m:rPr>
                    <w:rPr>
                      <w:rFonts w:ascii="Cambria Math" w:eastAsia="Aptos" w:hAnsi="Cambria Math" w:cs="Times New Roman"/>
                      <w:sz w:val="24"/>
                      <w:szCs w:val="24"/>
                      <w:lang w:val="uk-UA"/>
                    </w:rPr>
                    <m:t>Н</m:t>
                  </m:r>
                </m:e>
                <m:sub>
                  <m:r>
                    <m:rPr>
                      <m:sty m:val="p"/>
                    </m:rPr>
                    <w:rPr>
                      <w:rFonts w:ascii="Cambria Math" w:eastAsia="Aptos" w:hAnsi="Cambria Math" w:cs="Times New Roman"/>
                      <w:sz w:val="24"/>
                      <w:szCs w:val="24"/>
                      <w:lang w:val="uk-UA"/>
                    </w:rPr>
                    <m:t>t-1</m:t>
                  </m:r>
                </m:sub>
                <m:sup>
                  <m:r>
                    <m:rPr>
                      <m:sty m:val="p"/>
                    </m:rPr>
                    <w:rPr>
                      <w:rFonts w:ascii="Cambria Math" w:eastAsia="Aptos" w:hAnsi="Cambria Math" w:cs="Times New Roman"/>
                      <w:sz w:val="24"/>
                      <w:szCs w:val="24"/>
                      <w:lang w:val="uk-UA"/>
                    </w:rPr>
                    <m:t>ВОП</m:t>
                  </m:r>
                </m:sup>
              </m:sSubSup>
            </m:oMath>
            <w:r w:rsidR="005C485A" w:rsidRPr="005C1D00">
              <w:rPr>
                <w:rFonts w:ascii="Times New Roman" w:eastAsia="Aptos" w:hAnsi="Times New Roman" w:cs="Times New Roman"/>
                <w:sz w:val="24"/>
                <w:szCs w:val="24"/>
                <w:lang w:val="uk-UA"/>
              </w:rPr>
              <w:t xml:space="preserve"> – </w:t>
            </w:r>
            <w:r w:rsidR="005C485A" w:rsidRPr="005C1D00">
              <w:rPr>
                <w:rFonts w:ascii="Times New Roman" w:eastAsia="Aptos" w:hAnsi="Times New Roman" w:cs="Times New Roman"/>
                <w:b/>
                <w:bCs/>
                <w:strike/>
                <w:sz w:val="24"/>
                <w:szCs w:val="24"/>
                <w:lang w:val="uk-UA"/>
              </w:rPr>
              <w:t>рівень</w:t>
            </w:r>
            <w:r w:rsidR="005C485A" w:rsidRPr="005C1D00">
              <w:rPr>
                <w:rFonts w:ascii="Times New Roman" w:eastAsia="Aptos" w:hAnsi="Times New Roman" w:cs="Times New Roman"/>
                <w:b/>
                <w:bCs/>
                <w:sz w:val="24"/>
                <w:szCs w:val="24"/>
                <w:lang w:val="uk-UA"/>
              </w:rPr>
              <w:t xml:space="preserve"> розмір</w:t>
            </w:r>
            <w:r w:rsidR="005C485A" w:rsidRPr="005C1D00">
              <w:rPr>
                <w:rFonts w:ascii="Times New Roman" w:eastAsia="Aptos" w:hAnsi="Times New Roman" w:cs="Times New Roman"/>
                <w:sz w:val="24"/>
                <w:szCs w:val="24"/>
                <w:lang w:val="uk-UA"/>
              </w:rPr>
              <w:t xml:space="preserve"> єдиного внеску на загальнообов'язкове державне соціальне страхування на рік t-1, у </w:t>
            </w:r>
            <w:r w:rsidR="005C485A" w:rsidRPr="005C1D00">
              <w:rPr>
                <w:rFonts w:ascii="Times New Roman" w:eastAsia="Aptos" w:hAnsi="Times New Roman" w:cs="Times New Roman"/>
                <w:b/>
                <w:bCs/>
                <w:strike/>
                <w:sz w:val="24"/>
                <w:szCs w:val="24"/>
                <w:lang w:val="uk-UA"/>
              </w:rPr>
              <w:t>відносних одиницях</w:t>
            </w:r>
            <w:r w:rsidR="005C485A" w:rsidRPr="005C1D00">
              <w:rPr>
                <w:rFonts w:ascii="Times New Roman" w:eastAsia="Aptos" w:hAnsi="Times New Roman" w:cs="Times New Roman"/>
                <w:b/>
                <w:bCs/>
                <w:sz w:val="24"/>
                <w:szCs w:val="24"/>
                <w:lang w:val="uk-UA"/>
              </w:rPr>
              <w:t xml:space="preserve"> %</w:t>
            </w:r>
            <w:r w:rsidR="005C485A" w:rsidRPr="005C1D00">
              <w:rPr>
                <w:rFonts w:ascii="Times New Roman" w:eastAsia="Aptos" w:hAnsi="Times New Roman" w:cs="Times New Roman"/>
                <w:sz w:val="24"/>
                <w:szCs w:val="24"/>
                <w:lang w:val="uk-UA"/>
              </w:rPr>
              <w:t>;</w:t>
            </w:r>
          </w:p>
          <w:p w14:paraId="64FCDAFE" w14:textId="77777777" w:rsidR="005C485A" w:rsidRPr="005C1D00" w:rsidRDefault="007B0757" w:rsidP="005C485A">
            <w:pPr>
              <w:widowControl w:val="0"/>
              <w:spacing w:after="0" w:line="240" w:lineRule="auto"/>
              <w:ind w:firstLine="567"/>
              <w:jc w:val="both"/>
              <w:rPr>
                <w:rFonts w:ascii="Times New Roman" w:eastAsia="Aptos" w:hAnsi="Times New Roman" w:cs="Times New Roman"/>
                <w:sz w:val="24"/>
                <w:szCs w:val="24"/>
                <w:lang w:val="uk-UA"/>
              </w:rPr>
            </w:pPr>
            <m:oMath>
              <m:sSubSup>
                <m:sSubSupPr>
                  <m:ctrlPr>
                    <w:rPr>
                      <w:rFonts w:ascii="Cambria Math" w:eastAsia="Aptos" w:hAnsi="Cambria Math" w:cs="Times New Roman"/>
                      <w:sz w:val="24"/>
                      <w:szCs w:val="24"/>
                      <w:lang w:val="uk-UA"/>
                    </w:rPr>
                  </m:ctrlPr>
                </m:sSubSupPr>
                <m:e>
                  <m:r>
                    <m:rPr>
                      <m:sty m:val="p"/>
                    </m:rPr>
                    <w:rPr>
                      <w:rFonts w:ascii="Cambria Math" w:eastAsia="Aptos" w:hAnsi="Cambria Math" w:cs="Times New Roman"/>
                      <w:sz w:val="24"/>
                      <w:szCs w:val="24"/>
                      <w:lang w:val="uk-UA"/>
                    </w:rPr>
                    <m:t>Н</m:t>
                  </m:r>
                </m:e>
                <m:sub>
                  <m:r>
                    <m:rPr>
                      <m:sty m:val="p"/>
                    </m:rPr>
                    <w:rPr>
                      <w:rFonts w:ascii="Cambria Math" w:eastAsia="Aptos" w:hAnsi="Cambria Math" w:cs="Times New Roman"/>
                      <w:sz w:val="24"/>
                      <w:szCs w:val="24"/>
                      <w:lang w:val="uk-UA"/>
                    </w:rPr>
                    <m:t>t</m:t>
                  </m:r>
                </m:sub>
                <m:sup>
                  <m:r>
                    <m:rPr>
                      <m:sty m:val="p"/>
                    </m:rPr>
                    <w:rPr>
                      <w:rFonts w:ascii="Cambria Math" w:eastAsia="Aptos" w:hAnsi="Cambria Math" w:cs="Times New Roman"/>
                      <w:sz w:val="24"/>
                      <w:szCs w:val="24"/>
                      <w:lang w:val="uk-UA"/>
                    </w:rPr>
                    <m:t>ВОП</m:t>
                  </m:r>
                </m:sup>
              </m:sSubSup>
            </m:oMath>
            <w:r w:rsidR="005C485A" w:rsidRPr="005C1D00">
              <w:rPr>
                <w:rFonts w:ascii="Times New Roman" w:eastAsia="Times New Roman" w:hAnsi="Times New Roman" w:cs="Times New Roman"/>
                <w:sz w:val="24"/>
                <w:szCs w:val="24"/>
                <w:lang w:val="uk-UA"/>
              </w:rPr>
              <w:t xml:space="preserve"> – </w:t>
            </w:r>
            <w:r w:rsidR="005C485A" w:rsidRPr="005C1D00">
              <w:rPr>
                <w:rFonts w:ascii="Times New Roman" w:eastAsia="Aptos" w:hAnsi="Times New Roman" w:cs="Times New Roman"/>
                <w:b/>
                <w:bCs/>
                <w:strike/>
                <w:sz w:val="24"/>
                <w:szCs w:val="24"/>
                <w:lang w:val="uk-UA"/>
              </w:rPr>
              <w:t>рівень</w:t>
            </w:r>
            <w:r w:rsidR="005C485A" w:rsidRPr="005C1D00">
              <w:rPr>
                <w:rFonts w:ascii="Times New Roman" w:eastAsia="Aptos" w:hAnsi="Times New Roman" w:cs="Times New Roman"/>
                <w:b/>
                <w:bCs/>
                <w:sz w:val="24"/>
                <w:szCs w:val="24"/>
                <w:lang w:val="uk-UA"/>
              </w:rPr>
              <w:t xml:space="preserve">  розмір</w:t>
            </w:r>
            <w:r w:rsidR="005C485A" w:rsidRPr="005C1D00">
              <w:rPr>
                <w:rFonts w:ascii="Times New Roman" w:eastAsia="Aptos" w:hAnsi="Times New Roman" w:cs="Times New Roman"/>
                <w:sz w:val="24"/>
                <w:szCs w:val="24"/>
                <w:lang w:val="uk-UA"/>
              </w:rPr>
              <w:t xml:space="preserve"> єдиного внеску на загальнообов'язкове державне соціальне страхування на рік t, у </w:t>
            </w:r>
            <w:r w:rsidR="005C485A" w:rsidRPr="005C1D00">
              <w:rPr>
                <w:rFonts w:ascii="Times New Roman" w:eastAsia="Aptos" w:hAnsi="Times New Roman" w:cs="Times New Roman"/>
                <w:b/>
                <w:bCs/>
                <w:strike/>
                <w:sz w:val="24"/>
                <w:szCs w:val="24"/>
                <w:lang w:val="uk-UA"/>
              </w:rPr>
              <w:t>відносних одиницях</w:t>
            </w:r>
            <w:r w:rsidR="005C485A" w:rsidRPr="005C1D00">
              <w:rPr>
                <w:rFonts w:ascii="Times New Roman" w:eastAsia="Aptos" w:hAnsi="Times New Roman" w:cs="Times New Roman"/>
                <w:b/>
                <w:bCs/>
                <w:sz w:val="24"/>
                <w:szCs w:val="24"/>
                <w:lang w:val="uk-UA"/>
              </w:rPr>
              <w:t xml:space="preserve"> %</w:t>
            </w:r>
            <w:r w:rsidR="005C485A" w:rsidRPr="005C1D00">
              <w:rPr>
                <w:rFonts w:ascii="Times New Roman" w:eastAsia="Aptos" w:hAnsi="Times New Roman" w:cs="Times New Roman"/>
                <w:sz w:val="24"/>
                <w:szCs w:val="24"/>
                <w:lang w:val="uk-UA"/>
              </w:rPr>
              <w:t>;</w:t>
            </w:r>
          </w:p>
          <w:p w14:paraId="536A300B" w14:textId="77777777" w:rsidR="005C485A" w:rsidRPr="005C1D00" w:rsidRDefault="007B0757" w:rsidP="005C485A">
            <w:pPr>
              <w:spacing w:after="0" w:line="240" w:lineRule="auto"/>
              <w:ind w:firstLine="567"/>
              <w:jc w:val="both"/>
              <w:rPr>
                <w:rFonts w:ascii="Times New Roman" w:eastAsia="Aptos" w:hAnsi="Times New Roman" w:cs="Times New Roman"/>
                <w:sz w:val="24"/>
                <w:szCs w:val="24"/>
                <w:lang w:val="uk-UA"/>
              </w:rPr>
            </w:pPr>
            <m:oMath>
              <m:sSubSup>
                <m:sSubSupPr>
                  <m:ctrlPr>
                    <w:rPr>
                      <w:rFonts w:ascii="Cambria Math" w:eastAsia="Aptos" w:hAnsi="Cambria Math" w:cs="Times New Roman"/>
                      <w:sz w:val="24"/>
                      <w:szCs w:val="24"/>
                      <w:lang w:val="uk-UA"/>
                    </w:rPr>
                  </m:ctrlPr>
                </m:sSubSupPr>
                <m:e>
                  <m:r>
                    <m:rPr>
                      <m:sty m:val="p"/>
                    </m:rPr>
                    <w:rPr>
                      <w:rFonts w:ascii="Cambria Math" w:eastAsia="Aptos" w:hAnsi="Cambria Math" w:cs="Times New Roman"/>
                      <w:sz w:val="24"/>
                      <w:szCs w:val="24"/>
                      <w:lang w:val="uk-UA"/>
                    </w:rPr>
                    <m:t>ІСЦ</m:t>
                  </m:r>
                </m:e>
                <m:sub>
                  <m:r>
                    <m:rPr>
                      <m:sty m:val="p"/>
                    </m:rPr>
                    <w:rPr>
                      <w:rFonts w:ascii="Cambria Math" w:eastAsia="Aptos" w:hAnsi="Cambria Math" w:cs="Times New Roman"/>
                      <w:sz w:val="24"/>
                      <w:szCs w:val="24"/>
                      <w:lang w:val="uk-UA"/>
                    </w:rPr>
                    <m:t>t</m:t>
                  </m:r>
                </m:sub>
                <m:sup>
                  <m:r>
                    <m:rPr>
                      <m:sty m:val="p"/>
                    </m:rPr>
                    <w:rPr>
                      <w:rFonts w:ascii="Cambria Math" w:eastAsia="Aptos" w:hAnsi="Cambria Math" w:cs="Times New Roman"/>
                      <w:sz w:val="24"/>
                      <w:szCs w:val="24"/>
                      <w:lang w:val="uk-UA"/>
                    </w:rPr>
                    <m:t>n</m:t>
                  </m:r>
                </m:sup>
              </m:sSubSup>
            </m:oMath>
            <w:r w:rsidR="005C485A" w:rsidRPr="005C1D00">
              <w:rPr>
                <w:rFonts w:ascii="Times New Roman" w:eastAsia="Aptos" w:hAnsi="Times New Roman" w:cs="Times New Roman"/>
                <w:sz w:val="24"/>
                <w:szCs w:val="24"/>
                <w:lang w:val="uk-UA"/>
              </w:rPr>
              <w:t xml:space="preserve"> ‒  прогнозований індекс споживчих цін для року t, %.</w:t>
            </w:r>
          </w:p>
          <w:p w14:paraId="2BC1F3CF" w14:textId="77777777" w:rsidR="005C485A" w:rsidRPr="005C1D00" w:rsidRDefault="005C485A" w:rsidP="005C485A">
            <w:pPr>
              <w:tabs>
                <w:tab w:val="left" w:pos="1185"/>
              </w:tabs>
              <w:spacing w:after="0" w:line="240" w:lineRule="auto"/>
              <w:ind w:firstLine="567"/>
              <w:jc w:val="both"/>
              <w:rPr>
                <w:rFonts w:ascii="Times New Roman" w:hAnsi="Times New Roman" w:cs="Times New Roman"/>
                <w:sz w:val="24"/>
                <w:szCs w:val="24"/>
                <w:lang w:val="uk-UA"/>
              </w:rPr>
            </w:pPr>
          </w:p>
          <w:p w14:paraId="4AB30F8F" w14:textId="77777777" w:rsidR="005C485A" w:rsidRPr="005C1D00" w:rsidRDefault="005C485A" w:rsidP="005C485A">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268C61A" w14:textId="77777777" w:rsidR="005C485A" w:rsidRPr="005C1D00" w:rsidRDefault="005C485A" w:rsidP="005C485A">
            <w:pPr>
              <w:widowControl w:val="0"/>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 xml:space="preserve">Пропонуємо уніфікувати використання </w:t>
            </w:r>
            <w:r w:rsidRPr="005C1D00">
              <w:rPr>
                <w:rFonts w:ascii="Times New Roman" w:eastAsia="Aptos" w:hAnsi="Times New Roman" w:cs="Times New Roman"/>
                <w:sz w:val="24"/>
                <w:szCs w:val="24"/>
                <w:lang w:val="uk-UA"/>
              </w:rPr>
              <w:lastRenderedPageBreak/>
              <w:t>термінів та умовних (символічних) позначень згідно з вимогами чинного законодавства та стандартами оформлення документів.</w:t>
            </w:r>
          </w:p>
          <w:p w14:paraId="1C88A13E" w14:textId="6D863D74" w:rsidR="005C485A" w:rsidRPr="005C1D00" w:rsidRDefault="005C485A" w:rsidP="005C485A">
            <w:pPr>
              <w:widowControl w:val="0"/>
              <w:spacing w:after="0" w:line="240" w:lineRule="auto"/>
              <w:ind w:firstLine="567"/>
              <w:jc w:val="both"/>
              <w:rPr>
                <w:rFonts w:ascii="Times New Roman" w:hAnsi="Times New Roman" w:cs="Times New Roman"/>
                <w:sz w:val="24"/>
                <w:szCs w:val="24"/>
                <w:lang w:val="uk-UA" w:eastAsia="uk-UA"/>
              </w:rPr>
            </w:pPr>
            <w:r w:rsidRPr="005C1D00">
              <w:rPr>
                <w:rFonts w:ascii="Times New Roman" w:eastAsia="Aptos" w:hAnsi="Times New Roman" w:cs="Times New Roman"/>
                <w:sz w:val="24"/>
                <w:szCs w:val="24"/>
                <w:lang w:val="uk-UA"/>
              </w:rPr>
              <w:t xml:space="preserve">Так, відповідно до Закону України «Про збір та облік єдиного внеску на загальнообов'язкове державне соціальне страхування» (посилання на вебсторінку: </w:t>
            </w:r>
            <w:hyperlink r:id="rId11" w:anchor="Text" w:history="1">
              <w:r w:rsidRPr="005C1D00">
                <w:rPr>
                  <w:rStyle w:val="a6"/>
                  <w:rFonts w:ascii="Times New Roman" w:eastAsia="Aptos" w:hAnsi="Times New Roman" w:cs="Times New Roman"/>
                  <w:color w:val="auto"/>
                  <w:sz w:val="24"/>
                  <w:szCs w:val="24"/>
                  <w:lang w:val="uk-UA"/>
                </w:rPr>
                <w:t>https://zakon.rada.gov.ua/laws/show/2464-17#Text</w:t>
              </w:r>
            </w:hyperlink>
            <w:r w:rsidRPr="005C1D00">
              <w:rPr>
                <w:rFonts w:ascii="Times New Roman" w:eastAsia="Aptos" w:hAnsi="Times New Roman" w:cs="Times New Roman"/>
                <w:sz w:val="24"/>
                <w:szCs w:val="24"/>
                <w:lang w:val="uk-UA"/>
              </w:rPr>
              <w:t>)  використовуються поняття «</w:t>
            </w:r>
            <w:r w:rsidRPr="005C1D00">
              <w:rPr>
                <w:rFonts w:ascii="Times New Roman" w:eastAsia="Aptos" w:hAnsi="Times New Roman" w:cs="Times New Roman"/>
                <w:sz w:val="24"/>
                <w:szCs w:val="24"/>
                <w:u w:val="single"/>
                <w:lang w:val="uk-UA"/>
              </w:rPr>
              <w:t>єдиний внесок</w:t>
            </w:r>
            <w:r w:rsidRPr="005C1D00">
              <w:rPr>
                <w:rFonts w:ascii="Times New Roman" w:eastAsia="Aptos" w:hAnsi="Times New Roman" w:cs="Times New Roman"/>
                <w:sz w:val="24"/>
                <w:szCs w:val="24"/>
                <w:lang w:val="uk-UA"/>
              </w:rPr>
              <w:t xml:space="preserve"> на загальнообов'язкове державне соціальне страхування» та «</w:t>
            </w:r>
            <w:r w:rsidRPr="005C1D00">
              <w:rPr>
                <w:rFonts w:ascii="Times New Roman" w:eastAsia="Aptos" w:hAnsi="Times New Roman" w:cs="Times New Roman"/>
                <w:sz w:val="24"/>
                <w:szCs w:val="24"/>
                <w:u w:val="single"/>
                <w:lang w:val="uk-UA"/>
              </w:rPr>
              <w:t>розмір єдиного внеску</w:t>
            </w:r>
            <w:r w:rsidRPr="005C1D00">
              <w:rPr>
                <w:rFonts w:ascii="Times New Roman" w:eastAsia="Aptos" w:hAnsi="Times New Roman" w:cs="Times New Roman"/>
                <w:sz w:val="24"/>
                <w:szCs w:val="24"/>
                <w:lang w:val="uk-UA"/>
              </w:rPr>
              <w:t xml:space="preserve"> на загальнообов'язкове державне соціальне страхування».</w:t>
            </w:r>
          </w:p>
        </w:tc>
        <w:tc>
          <w:tcPr>
            <w:tcW w:w="4253" w:type="dxa"/>
          </w:tcPr>
          <w:p w14:paraId="4BCD822E" w14:textId="2EBC8547" w:rsidR="005C485A" w:rsidRPr="005C1D00" w:rsidRDefault="005C485A" w:rsidP="005C485A">
            <w:pPr>
              <w:pStyle w:val="rvps2"/>
              <w:tabs>
                <w:tab w:val="left" w:pos="465"/>
              </w:tabs>
              <w:spacing w:before="0" w:beforeAutospacing="0" w:after="0" w:afterAutospacing="0"/>
              <w:ind w:firstLine="567"/>
              <w:jc w:val="both"/>
              <w:rPr>
                <w:b/>
                <w:bCs/>
                <w:lang w:eastAsia="en-US"/>
              </w:rPr>
            </w:pPr>
            <w:r w:rsidRPr="005C1D00">
              <w:rPr>
                <w:b/>
                <w:bCs/>
                <w:lang w:eastAsia="en-US"/>
              </w:rPr>
              <w:lastRenderedPageBreak/>
              <w:t xml:space="preserve">Попередньо </w:t>
            </w:r>
            <w:r w:rsidR="000E2F28" w:rsidRPr="005C1D00">
              <w:rPr>
                <w:b/>
                <w:bCs/>
                <w:lang w:eastAsia="en-US"/>
              </w:rPr>
              <w:t>приймається</w:t>
            </w:r>
            <w:r w:rsidRPr="005C1D00">
              <w:rPr>
                <w:b/>
                <w:bCs/>
                <w:lang w:eastAsia="en-US"/>
              </w:rPr>
              <w:t xml:space="preserve"> частково</w:t>
            </w:r>
          </w:p>
          <w:p w14:paraId="79E07BE1" w14:textId="655D1A89" w:rsidR="000E2F28" w:rsidRPr="005C1D00" w:rsidRDefault="005A3BE0" w:rsidP="005C485A">
            <w:pPr>
              <w:pStyle w:val="rvps2"/>
              <w:tabs>
                <w:tab w:val="left" w:pos="465"/>
              </w:tabs>
              <w:spacing w:before="0" w:beforeAutospacing="0" w:after="0" w:afterAutospacing="0"/>
              <w:ind w:firstLine="567"/>
              <w:jc w:val="both"/>
              <w:rPr>
                <w:b/>
                <w:bCs/>
                <w:lang w:eastAsia="en-US"/>
              </w:rPr>
            </w:pPr>
            <w:r w:rsidRPr="005C1D00">
              <w:rPr>
                <w:lang w:eastAsia="en-US"/>
              </w:rPr>
              <w:t>Перехід до використання значення у відсотках замість відносних одиниць без одночасного коригування формули може призвести до викривлення результатів обчислення прогнозованих операційних неконтрольованих витрат</w:t>
            </w:r>
            <w:r w:rsidR="00F54C61" w:rsidRPr="005C1D00">
              <w:rPr>
                <w:lang w:eastAsia="en-US"/>
              </w:rPr>
              <w:t>.</w:t>
            </w:r>
          </w:p>
          <w:p w14:paraId="1D1509D9" w14:textId="436F1580" w:rsidR="000E2F28" w:rsidRPr="005C1D00" w:rsidRDefault="000E2F28" w:rsidP="005C485A">
            <w:pPr>
              <w:pStyle w:val="rvps2"/>
              <w:tabs>
                <w:tab w:val="left" w:pos="465"/>
              </w:tabs>
              <w:spacing w:before="0" w:beforeAutospacing="0" w:after="0" w:afterAutospacing="0"/>
              <w:ind w:firstLine="567"/>
              <w:jc w:val="both"/>
              <w:rPr>
                <w:b/>
                <w:bCs/>
                <w:lang w:eastAsia="en-US"/>
              </w:rPr>
            </w:pPr>
            <w:r w:rsidRPr="005C1D00">
              <w:rPr>
                <w:bCs/>
              </w:rPr>
              <w:t xml:space="preserve">Разом з цим, </w:t>
            </w:r>
            <w:r w:rsidR="00F54C61" w:rsidRPr="005C1D00">
              <w:rPr>
                <w:bCs/>
              </w:rPr>
              <w:t>пропонує</w:t>
            </w:r>
            <w:r w:rsidR="00E22C03" w:rsidRPr="005C1D00">
              <w:rPr>
                <w:bCs/>
              </w:rPr>
              <w:t>ться</w:t>
            </w:r>
            <w:r w:rsidR="00F54C61" w:rsidRPr="005C1D00">
              <w:rPr>
                <w:bCs/>
              </w:rPr>
              <w:t xml:space="preserve"> </w:t>
            </w:r>
            <w:r w:rsidRPr="005C1D00">
              <w:rPr>
                <w:bCs/>
              </w:rPr>
              <w:t>абзаци 4</w:t>
            </w:r>
            <w:r w:rsidR="00173E38" w:rsidRPr="005C1D00">
              <w:rPr>
                <w:bCs/>
                <w:lang w:val="ru-RU"/>
              </w:rPr>
              <w:t xml:space="preserve"> </w:t>
            </w:r>
            <w:r w:rsidR="00173E38" w:rsidRPr="005C1D00">
              <w:rPr>
                <w:bCs/>
                <w:lang w:val="ru-RU"/>
              </w:rPr>
              <w:noBreakHyphen/>
              <w:t xml:space="preserve"> 5</w:t>
            </w:r>
            <w:r w:rsidRPr="005C1D00">
              <w:rPr>
                <w:bCs/>
              </w:rPr>
              <w:t xml:space="preserve"> пункту 4 Розділу ІІ, викласти в наступній редакції:</w:t>
            </w:r>
          </w:p>
          <w:p w14:paraId="13FF20FF" w14:textId="776D27E7" w:rsidR="000E2F28" w:rsidRPr="005C1D00" w:rsidRDefault="005A3BE0" w:rsidP="000E2F28">
            <w:pPr>
              <w:widowControl w:val="0"/>
              <w:spacing w:after="0" w:line="240" w:lineRule="auto"/>
              <w:ind w:firstLine="567"/>
              <w:jc w:val="both"/>
              <w:rPr>
                <w:rFonts w:ascii="Times New Roman" w:eastAsia="Aptos" w:hAnsi="Times New Roman" w:cs="Times New Roman"/>
                <w:sz w:val="24"/>
                <w:szCs w:val="24"/>
                <w:lang w:val="uk-UA"/>
              </w:rPr>
            </w:pPr>
            <w:r w:rsidRPr="005C1D00">
              <w:rPr>
                <w:rFonts w:ascii="Times New Roman" w:eastAsia="Times New Roman" w:hAnsi="Times New Roman" w:cs="Times New Roman"/>
                <w:sz w:val="24"/>
                <w:szCs w:val="24"/>
                <w:lang w:val="uk-UA"/>
              </w:rPr>
              <w:t>«</w:t>
            </w:r>
            <m:oMath>
              <m:sSubSup>
                <m:sSubSupPr>
                  <m:ctrlPr>
                    <w:rPr>
                      <w:rFonts w:ascii="Cambria Math" w:eastAsia="Aptos" w:hAnsi="Cambria Math" w:cs="Times New Roman"/>
                      <w:sz w:val="24"/>
                      <w:szCs w:val="24"/>
                      <w:lang w:val="uk-UA"/>
                    </w:rPr>
                  </m:ctrlPr>
                </m:sSubSupPr>
                <m:e>
                  <m:r>
                    <m:rPr>
                      <m:sty m:val="p"/>
                    </m:rPr>
                    <w:rPr>
                      <w:rFonts w:ascii="Cambria Math" w:eastAsia="Aptos" w:hAnsi="Cambria Math" w:cs="Times New Roman"/>
                      <w:sz w:val="24"/>
                      <w:szCs w:val="24"/>
                      <w:lang w:val="uk-UA"/>
                    </w:rPr>
                    <m:t>Н</m:t>
                  </m:r>
                </m:e>
                <m:sub>
                  <m:r>
                    <m:rPr>
                      <m:sty m:val="p"/>
                    </m:rPr>
                    <w:rPr>
                      <w:rFonts w:ascii="Cambria Math" w:eastAsia="Aptos" w:hAnsi="Cambria Math" w:cs="Times New Roman"/>
                      <w:sz w:val="24"/>
                      <w:szCs w:val="24"/>
                      <w:lang w:val="uk-UA"/>
                    </w:rPr>
                    <m:t>t-1</m:t>
                  </m:r>
                </m:sub>
                <m:sup>
                  <m:r>
                    <m:rPr>
                      <m:sty m:val="p"/>
                    </m:rPr>
                    <w:rPr>
                      <w:rFonts w:ascii="Cambria Math" w:eastAsia="Aptos" w:hAnsi="Cambria Math" w:cs="Times New Roman"/>
                      <w:sz w:val="24"/>
                      <w:szCs w:val="24"/>
                      <w:lang w:val="uk-UA"/>
                    </w:rPr>
                    <m:t>ВОП</m:t>
                  </m:r>
                </m:sup>
              </m:sSubSup>
            </m:oMath>
            <w:r w:rsidR="000E2F28" w:rsidRPr="005C1D00">
              <w:rPr>
                <w:rFonts w:ascii="Times New Roman" w:eastAsia="Aptos" w:hAnsi="Times New Roman" w:cs="Times New Roman"/>
                <w:sz w:val="24"/>
                <w:szCs w:val="24"/>
                <w:lang w:val="uk-UA"/>
              </w:rPr>
              <w:t xml:space="preserve"> – </w:t>
            </w:r>
            <w:r w:rsidR="000E2F28" w:rsidRPr="005C1D00">
              <w:rPr>
                <w:rFonts w:ascii="Times New Roman" w:eastAsia="Aptos" w:hAnsi="Times New Roman" w:cs="Times New Roman"/>
                <w:b/>
                <w:bCs/>
                <w:sz w:val="24"/>
                <w:szCs w:val="24"/>
                <w:lang w:val="uk-UA"/>
              </w:rPr>
              <w:t>розмір</w:t>
            </w:r>
            <w:r w:rsidR="000E2F28" w:rsidRPr="005C1D00">
              <w:rPr>
                <w:rFonts w:ascii="Times New Roman" w:eastAsia="Aptos" w:hAnsi="Times New Roman" w:cs="Times New Roman"/>
                <w:sz w:val="24"/>
                <w:szCs w:val="24"/>
                <w:lang w:val="uk-UA"/>
              </w:rPr>
              <w:t xml:space="preserve"> єдиного внеску на загальнообов'язкове державне соціальне страхування на рік t-1, у відносних одиницях;</w:t>
            </w:r>
          </w:p>
          <w:p w14:paraId="409E7A7A" w14:textId="723AEF6F" w:rsidR="005C485A" w:rsidRPr="005C1D00" w:rsidRDefault="007B0757" w:rsidP="00F54C61">
            <w:pPr>
              <w:widowControl w:val="0"/>
              <w:spacing w:after="0" w:line="240" w:lineRule="auto"/>
              <w:ind w:firstLine="567"/>
              <w:jc w:val="both"/>
              <w:rPr>
                <w:rFonts w:ascii="Times New Roman" w:eastAsia="Aptos" w:hAnsi="Times New Roman" w:cs="Times New Roman"/>
                <w:sz w:val="24"/>
                <w:szCs w:val="24"/>
                <w:lang w:val="uk-UA"/>
              </w:rPr>
            </w:pPr>
            <m:oMath>
              <m:sSubSup>
                <m:sSubSupPr>
                  <m:ctrlPr>
                    <w:rPr>
                      <w:rFonts w:ascii="Cambria Math" w:eastAsia="Aptos" w:hAnsi="Cambria Math" w:cs="Times New Roman"/>
                      <w:sz w:val="24"/>
                      <w:szCs w:val="24"/>
                      <w:lang w:val="uk-UA"/>
                    </w:rPr>
                  </m:ctrlPr>
                </m:sSubSupPr>
                <m:e>
                  <m:r>
                    <m:rPr>
                      <m:sty m:val="p"/>
                    </m:rPr>
                    <w:rPr>
                      <w:rFonts w:ascii="Cambria Math" w:eastAsia="Aptos" w:hAnsi="Cambria Math" w:cs="Times New Roman"/>
                      <w:sz w:val="24"/>
                      <w:szCs w:val="24"/>
                      <w:lang w:val="uk-UA"/>
                    </w:rPr>
                    <m:t>Н</m:t>
                  </m:r>
                </m:e>
                <m:sub>
                  <m:r>
                    <m:rPr>
                      <m:sty m:val="p"/>
                    </m:rPr>
                    <w:rPr>
                      <w:rFonts w:ascii="Cambria Math" w:eastAsia="Aptos" w:hAnsi="Cambria Math" w:cs="Times New Roman"/>
                      <w:sz w:val="24"/>
                      <w:szCs w:val="24"/>
                      <w:lang w:val="uk-UA"/>
                    </w:rPr>
                    <m:t>t</m:t>
                  </m:r>
                </m:sub>
                <m:sup>
                  <m:r>
                    <m:rPr>
                      <m:sty m:val="p"/>
                    </m:rPr>
                    <w:rPr>
                      <w:rFonts w:ascii="Cambria Math" w:eastAsia="Aptos" w:hAnsi="Cambria Math" w:cs="Times New Roman"/>
                      <w:sz w:val="24"/>
                      <w:szCs w:val="24"/>
                      <w:lang w:val="uk-UA"/>
                    </w:rPr>
                    <m:t>ВОП</m:t>
                  </m:r>
                </m:sup>
              </m:sSubSup>
            </m:oMath>
            <w:r w:rsidR="000E2F28" w:rsidRPr="005C1D00">
              <w:rPr>
                <w:rFonts w:ascii="Times New Roman" w:eastAsia="Times New Roman" w:hAnsi="Times New Roman" w:cs="Times New Roman"/>
                <w:sz w:val="24"/>
                <w:szCs w:val="24"/>
                <w:lang w:val="uk-UA"/>
              </w:rPr>
              <w:t xml:space="preserve"> – </w:t>
            </w:r>
            <w:r w:rsidR="000E2F28" w:rsidRPr="005C1D00">
              <w:rPr>
                <w:rFonts w:ascii="Times New Roman" w:eastAsia="Aptos" w:hAnsi="Times New Roman" w:cs="Times New Roman"/>
                <w:b/>
                <w:bCs/>
                <w:sz w:val="24"/>
                <w:szCs w:val="24"/>
                <w:lang w:val="uk-UA"/>
              </w:rPr>
              <w:t>розмір</w:t>
            </w:r>
            <w:r w:rsidR="000E2F28" w:rsidRPr="005C1D00">
              <w:rPr>
                <w:rFonts w:ascii="Times New Roman" w:eastAsia="Aptos" w:hAnsi="Times New Roman" w:cs="Times New Roman"/>
                <w:sz w:val="24"/>
                <w:szCs w:val="24"/>
                <w:lang w:val="uk-UA"/>
              </w:rPr>
              <w:t xml:space="preserve"> єдиного внеску на загальнообов'язкове державне соціальне страхування на рік t, у відносних одиницях;</w:t>
            </w:r>
            <w:r w:rsidR="005A3BE0" w:rsidRPr="005C1D00">
              <w:rPr>
                <w:rFonts w:ascii="Times New Roman" w:eastAsia="Aptos" w:hAnsi="Times New Roman" w:cs="Times New Roman"/>
                <w:sz w:val="24"/>
                <w:szCs w:val="24"/>
                <w:lang w:val="uk-UA"/>
              </w:rPr>
              <w:t>»</w:t>
            </w:r>
          </w:p>
        </w:tc>
      </w:tr>
      <w:tr w:rsidR="005C1D00" w:rsidRPr="005C1D00" w14:paraId="4DE4F493" w14:textId="77777777" w:rsidTr="00E12FDC">
        <w:trPr>
          <w:jc w:val="center"/>
        </w:trPr>
        <w:tc>
          <w:tcPr>
            <w:tcW w:w="5665" w:type="dxa"/>
            <w:vMerge/>
          </w:tcPr>
          <w:p w14:paraId="7896BB23" w14:textId="78B350DA" w:rsidR="005C485A" w:rsidRPr="005C1D00" w:rsidRDefault="005C485A" w:rsidP="00F93B50">
            <w:pPr>
              <w:spacing w:after="0" w:line="240" w:lineRule="auto"/>
              <w:ind w:firstLine="597"/>
              <w:jc w:val="both"/>
              <w:rPr>
                <w:sz w:val="24"/>
                <w:szCs w:val="24"/>
                <w:lang w:val="uk-UA"/>
              </w:rPr>
            </w:pPr>
          </w:p>
        </w:tc>
        <w:tc>
          <w:tcPr>
            <w:tcW w:w="5670" w:type="dxa"/>
          </w:tcPr>
          <w:p w14:paraId="3B07F04D" w14:textId="77777777" w:rsidR="005C485A" w:rsidRPr="005C1D00" w:rsidRDefault="005C485A" w:rsidP="00F93B5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3A9A90F7" w14:textId="77777777" w:rsidR="005C485A" w:rsidRPr="005C1D00" w:rsidRDefault="005C485A" w:rsidP="00F93B5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56367D07" w14:textId="77777777" w:rsidR="005C485A" w:rsidRPr="005C1D00" w:rsidRDefault="005C485A" w:rsidP="00F93B50">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eastAsia="Aptos" w:hAnsi="Times New Roman" w:cs="Times New Roman"/>
                <w:sz w:val="24"/>
                <w:szCs w:val="24"/>
                <w:shd w:val="clear" w:color="auto" w:fill="FFFFFF" w:themeFill="background1"/>
                <w:lang w:val="uk-UA"/>
              </w:rPr>
              <w:t>Базові рівні операційних неконтрольованих витрат для першого регуляторного періоду (ОНВ</w:t>
            </w:r>
            <w:r w:rsidRPr="005C1D00">
              <w:rPr>
                <w:rFonts w:ascii="Times New Roman" w:eastAsia="Aptos" w:hAnsi="Times New Roman" w:cs="Times New Roman"/>
                <w:sz w:val="24"/>
                <w:szCs w:val="24"/>
                <w:shd w:val="clear" w:color="auto" w:fill="FFFFFF" w:themeFill="background1"/>
                <w:vertAlign w:val="subscript"/>
                <w:lang w:val="uk-UA"/>
              </w:rPr>
              <w:t>0</w:t>
            </w:r>
            <w:r w:rsidRPr="005C1D00">
              <w:rPr>
                <w:rFonts w:ascii="Times New Roman" w:eastAsia="Aptos" w:hAnsi="Times New Roman" w:cs="Times New Roman"/>
                <w:sz w:val="24"/>
                <w:szCs w:val="24"/>
                <w:shd w:val="clear" w:color="auto" w:fill="FFFFFF" w:themeFill="background1"/>
                <w:lang w:val="uk-UA"/>
              </w:rPr>
              <w:t xml:space="preserve">) визначаються при переході до стимулюючого регулювання виходячи з економічно обґрунтованих витрат ліцензіата на здійснення господарської діяльності із зберігання (закачування, відбору) природного газу з урахуванням фактичних даних за результатами діяльності у попередніх періодах </w:t>
            </w:r>
            <w:r w:rsidRPr="005C1D00">
              <w:rPr>
                <w:rFonts w:ascii="Times New Roman" w:eastAsia="Aptos" w:hAnsi="Times New Roman" w:cs="Times New Roman"/>
                <w:b/>
                <w:bCs/>
                <w:strike/>
                <w:sz w:val="24"/>
                <w:szCs w:val="24"/>
                <w:shd w:val="clear" w:color="auto" w:fill="FFFFFF" w:themeFill="background1"/>
                <w:lang w:val="uk-UA"/>
              </w:rPr>
              <w:t>та з урахуванням зіставлення з аналогічними показниками в інших сферах регулювання</w:t>
            </w:r>
            <w:r w:rsidRPr="005C1D00">
              <w:rPr>
                <w:rFonts w:ascii="Times New Roman" w:eastAsia="Aptos" w:hAnsi="Times New Roman" w:cs="Times New Roman"/>
                <w:sz w:val="24"/>
                <w:szCs w:val="24"/>
                <w:shd w:val="clear" w:color="auto" w:fill="FFFFFF" w:themeFill="background1"/>
                <w:lang w:val="uk-UA"/>
              </w:rPr>
              <w:t>.</w:t>
            </w:r>
          </w:p>
          <w:p w14:paraId="1D2DFBA6" w14:textId="720F7357" w:rsidR="005C485A" w:rsidRPr="005C1D00" w:rsidRDefault="005C485A" w:rsidP="00F93B50">
            <w:pPr>
              <w:spacing w:after="0" w:line="240" w:lineRule="auto"/>
              <w:ind w:firstLine="567"/>
              <w:jc w:val="both"/>
              <w:rPr>
                <w:rFonts w:ascii="Times New Roman" w:hAnsi="Times New Roman" w:cs="Times New Roman"/>
                <w:sz w:val="24"/>
                <w:szCs w:val="24"/>
                <w:lang w:val="uk-UA" w:eastAsia="uk-UA"/>
              </w:rPr>
            </w:pPr>
          </w:p>
          <w:p w14:paraId="1F8CC579" w14:textId="77777777" w:rsidR="005C485A" w:rsidRPr="005C1D00" w:rsidRDefault="005C485A" w:rsidP="00F93B5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29AFD218" w14:textId="77777777" w:rsidR="005C485A" w:rsidRPr="005C1D00" w:rsidRDefault="005C485A" w:rsidP="00F93B50">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 xml:space="preserve">Діяльність із зберігання (закачування, відбору) природного газу є специфічним видом ліцензованої діяльності, що здійснюється в умовах унікальної інфраструктури підземних сховищ газу, яка не має аналогів в інших сферах регулювання. Структура </w:t>
            </w:r>
            <w:r w:rsidRPr="005C1D00">
              <w:rPr>
                <w:rFonts w:ascii="Times New Roman" w:hAnsi="Times New Roman" w:cs="Times New Roman"/>
                <w:sz w:val="24"/>
                <w:szCs w:val="24"/>
                <w:lang w:val="uk-UA" w:eastAsia="uk-UA"/>
              </w:rPr>
              <w:lastRenderedPageBreak/>
              <w:t>витрат, вимоги до безпеки, режимність роботи, сезонність навантаження та рівень відповідальності оператора газосховищ суттєво відрізняються від інших видів діяльності як у сфері енергетики в цілому, так і на ринку природного газу зокрема.</w:t>
            </w:r>
          </w:p>
          <w:p w14:paraId="591BBD88" w14:textId="77777777" w:rsidR="005C485A" w:rsidRPr="005C1D00" w:rsidRDefault="005C485A" w:rsidP="00F93B50">
            <w:pPr>
              <w:spacing w:after="0" w:line="240" w:lineRule="auto"/>
              <w:ind w:firstLine="567"/>
              <w:jc w:val="both"/>
              <w:rPr>
                <w:sz w:val="24"/>
                <w:szCs w:val="24"/>
                <w:lang w:val="uk-UA"/>
              </w:rPr>
            </w:pPr>
            <w:r w:rsidRPr="005C1D00">
              <w:rPr>
                <w:rFonts w:ascii="Times New Roman" w:hAnsi="Times New Roman" w:cs="Times New Roman"/>
                <w:sz w:val="24"/>
                <w:szCs w:val="24"/>
                <w:lang w:val="uk-UA" w:eastAsia="uk-UA"/>
              </w:rPr>
              <w:t>Окремо слід врахувати, що в результаті проведення анбандлінгу відбулося чітке організаційне та функціональне відокремлення діяльності із зберігання природного газу від діяльності з його транспортування. Після анбандлінгу оператор газосховищ функціонує як самостійний суб’єкт господарювання з відповідною структурою активів, персоналу та операційних витрат.</w:t>
            </w:r>
            <w:r w:rsidRPr="005C1D00">
              <w:rPr>
                <w:sz w:val="24"/>
                <w:szCs w:val="24"/>
                <w:lang w:val="uk-UA"/>
              </w:rPr>
              <w:t xml:space="preserve"> </w:t>
            </w:r>
          </w:p>
          <w:p w14:paraId="1842E9F1" w14:textId="77777777" w:rsidR="005C485A" w:rsidRPr="005C1D00" w:rsidRDefault="005C485A" w:rsidP="00F93B50">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Водночас, інші сфери регулювання у газовому секторі (зокрема діяльність з видобутку і транспортування природного газу) здійснюються під впливом різних виробничих умов, моделей формування витрат та економічних чинників. У зв’язку з цим, порівняння показників господарської діяльності як аналогічних може не відображати об’єктивні особливості діяльності оператора газосховищ.</w:t>
            </w:r>
          </w:p>
          <w:p w14:paraId="34CA9489" w14:textId="77777777" w:rsidR="005C485A" w:rsidRPr="005C1D00" w:rsidRDefault="005C485A" w:rsidP="00F93B50">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Таким чином, застосування механізму зіставлення з «аналогічними показниками в інших сферах регулювання» не враховує унікальність оператора газосховищ та може призвести до викривлення економічно обґрунтованого рівня витрат.</w:t>
            </w:r>
          </w:p>
          <w:p w14:paraId="58478B7D" w14:textId="330CBC71" w:rsidR="00F54C61" w:rsidRPr="005C1D00" w:rsidRDefault="00F54C61" w:rsidP="00F93B50">
            <w:pPr>
              <w:spacing w:after="0" w:line="240" w:lineRule="auto"/>
              <w:ind w:firstLine="567"/>
              <w:jc w:val="both"/>
              <w:rPr>
                <w:rFonts w:ascii="Times New Roman" w:hAnsi="Times New Roman" w:cs="Times New Roman"/>
                <w:sz w:val="24"/>
                <w:szCs w:val="24"/>
                <w:lang w:val="uk-UA" w:eastAsia="uk-UA"/>
              </w:rPr>
            </w:pPr>
          </w:p>
          <w:p w14:paraId="0AA611D2" w14:textId="77777777" w:rsidR="008F65D9" w:rsidRPr="005C1D00" w:rsidRDefault="008F65D9" w:rsidP="00F93B50">
            <w:pPr>
              <w:spacing w:after="0" w:line="240" w:lineRule="auto"/>
              <w:ind w:firstLine="567"/>
              <w:jc w:val="both"/>
              <w:rPr>
                <w:rFonts w:ascii="Times New Roman" w:hAnsi="Times New Roman" w:cs="Times New Roman"/>
                <w:sz w:val="24"/>
                <w:szCs w:val="24"/>
                <w:lang w:val="uk-UA" w:eastAsia="uk-UA"/>
              </w:rPr>
            </w:pPr>
          </w:p>
          <w:p w14:paraId="4996369C" w14:textId="5AB120E3" w:rsidR="00F54C61" w:rsidRPr="005C1D00" w:rsidRDefault="00F54C61" w:rsidP="00F93B50">
            <w:pPr>
              <w:spacing w:after="0" w:line="240" w:lineRule="auto"/>
              <w:ind w:firstLine="567"/>
              <w:jc w:val="both"/>
              <w:rPr>
                <w:rFonts w:ascii="Times New Roman" w:hAnsi="Times New Roman" w:cs="Times New Roman"/>
                <w:sz w:val="24"/>
                <w:szCs w:val="24"/>
                <w:lang w:val="uk-UA" w:eastAsia="uk-UA"/>
              </w:rPr>
            </w:pPr>
          </w:p>
        </w:tc>
        <w:tc>
          <w:tcPr>
            <w:tcW w:w="4253" w:type="dxa"/>
          </w:tcPr>
          <w:p w14:paraId="54E02239" w14:textId="77777777" w:rsidR="00F54C61" w:rsidRPr="005C1D00" w:rsidRDefault="00F54C61" w:rsidP="00F54C61">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відхилено</w:t>
            </w:r>
          </w:p>
          <w:p w14:paraId="358DBD6C" w14:textId="77777777" w:rsidR="00F54C61" w:rsidRPr="005C1D00" w:rsidRDefault="00F54C61" w:rsidP="00F54C61">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Стимулююче регулювання передбачає застосування інструментів порівняльного аналізу для визначення економічно обґрунтованого рівня витрат. Використання елементів міжсекторного порівняння є загальновизнаною практикою регулювання природних монополій та спрямоване на запобігання завищенню базових витрат.</w:t>
            </w:r>
          </w:p>
          <w:p w14:paraId="19A8B479" w14:textId="77777777" w:rsidR="00F54C61" w:rsidRPr="005C1D00" w:rsidRDefault="00F54C61" w:rsidP="00F54C61">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 xml:space="preserve">Хоча діяльність із зберігання природного газу має специфічні технологічні особливості, це не виключає можливості використання порівняльного аналізу окремих витратних компонентів (зокрема витрат на оплату праці, допоміжних послуг тощо). Методика не передбачає </w:t>
            </w:r>
            <w:r w:rsidRPr="005C1D00">
              <w:rPr>
                <w:rFonts w:ascii="Times New Roman" w:eastAsia="Times New Roman" w:hAnsi="Times New Roman" w:cs="Times New Roman"/>
                <w:bCs/>
                <w:sz w:val="24"/>
                <w:szCs w:val="24"/>
                <w:lang w:val="uk-UA" w:eastAsia="uk-UA"/>
              </w:rPr>
              <w:lastRenderedPageBreak/>
              <w:t>механічного перенесення показників інших сфер, а лише використання їх як орієнтиру для оцінки рівня економічної обґрунтованості.</w:t>
            </w:r>
          </w:p>
          <w:p w14:paraId="22B9D31E" w14:textId="7820506F" w:rsidR="00511381" w:rsidRPr="005C1D00" w:rsidRDefault="00F54C61" w:rsidP="00F54C61">
            <w:pPr>
              <w:pStyle w:val="rvps2"/>
              <w:tabs>
                <w:tab w:val="left" w:pos="465"/>
              </w:tabs>
              <w:spacing w:before="0" w:beforeAutospacing="0" w:after="0" w:afterAutospacing="0"/>
              <w:ind w:firstLine="567"/>
              <w:contextualSpacing/>
              <w:jc w:val="both"/>
              <w:rPr>
                <w:b/>
                <w:bCs/>
                <w:highlight w:val="yellow"/>
                <w:lang w:val="ru-RU" w:eastAsia="en-US"/>
              </w:rPr>
            </w:pPr>
            <w:r w:rsidRPr="005C1D00">
              <w:rPr>
                <w:bCs/>
              </w:rPr>
              <w:t>Крім того, згідно статті 4 Закону України «Про ринок природного газу», тарифи на послуги субєктів природних монополій на ринку природного газу повинні бути встановлені, зокрема, з урахуванням зіставлення з показниками аналогічних категорій регульованих цін, встановлених Регулятором для інших суб'єктів ринку природного газу, або таких, що діють на ринках природного газу інших держав.</w:t>
            </w:r>
          </w:p>
        </w:tc>
      </w:tr>
      <w:tr w:rsidR="005C1D00" w:rsidRPr="005C1D00" w14:paraId="3271F5DC" w14:textId="77777777" w:rsidTr="00E12FDC">
        <w:trPr>
          <w:jc w:val="center"/>
        </w:trPr>
        <w:tc>
          <w:tcPr>
            <w:tcW w:w="5665" w:type="dxa"/>
          </w:tcPr>
          <w:p w14:paraId="7BFB0161"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6F626486"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0DA6C9A4" w14:textId="6770D9DA" w:rsidR="00F93B50" w:rsidRPr="005C1D00" w:rsidRDefault="00F93B50"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5. Прогнозовані витрати ліцензіата, пов'язані із закупівлею природного газу, що використовується для забезпечення виробничо-технологічних витрат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ВТВ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oMath>
            <w:r w:rsidRPr="005C1D00">
              <w:rPr>
                <w:rFonts w:ascii="Times New Roman" w:hAnsi="Times New Roman" w:cs="Times New Roman"/>
                <w:sz w:val="24"/>
                <w:szCs w:val="24"/>
                <w:lang w:val="uk-UA"/>
              </w:rPr>
              <w:t xml:space="preserve">), визначаються перед початком регуляторного періоду на кожен рік </w:t>
            </w:r>
            <w:r w:rsidRPr="005C1D00">
              <w:rPr>
                <w:rFonts w:ascii="Times New Roman" w:hAnsi="Times New Roman" w:cs="Times New Roman"/>
                <w:i/>
                <w:iCs/>
                <w:sz w:val="24"/>
                <w:szCs w:val="24"/>
                <w:lang w:val="uk-UA"/>
              </w:rPr>
              <w:t xml:space="preserve">t </w:t>
            </w:r>
            <w:r w:rsidRPr="005C1D00">
              <w:rPr>
                <w:rFonts w:ascii="Times New Roman" w:hAnsi="Times New Roman" w:cs="Times New Roman"/>
                <w:sz w:val="24"/>
                <w:szCs w:val="24"/>
                <w:lang w:val="uk-UA"/>
              </w:rPr>
              <w:t>регуляторного періоду за формулою</w:t>
            </w:r>
          </w:p>
          <w:p w14:paraId="52923FD7" w14:textId="26C2BE25" w:rsidR="00F93B50" w:rsidRPr="005C1D00" w:rsidRDefault="007B0757" w:rsidP="00F93B50">
            <w:pPr>
              <w:spacing w:after="0"/>
              <w:ind w:firstLine="59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ВТВ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ВТВ</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
                    <m:sSubPr>
                      <m:ctrlPr>
                        <w:rPr>
                          <w:rFonts w:ascii="Cambria Math" w:hAnsi="Cambria Math" w:cs="Times New Roman"/>
                          <w:i/>
                          <w:sz w:val="24"/>
                          <w:szCs w:val="24"/>
                          <w:lang w:val="uk-UA"/>
                        </w:rPr>
                      </m:ctrlPr>
                    </m:sSubPr>
                    <m:e>
                      <m:r>
                        <w:rPr>
                          <w:rFonts w:ascii="Cambria Math" w:hAnsi="Cambria Math" w:cs="Times New Roman"/>
                          <w:sz w:val="24"/>
                          <w:szCs w:val="24"/>
                          <w:lang w:val="uk-UA"/>
                        </w:rPr>
                        <m:t>Ц</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газ</m:t>
                          </m:r>
                        </m:e>
                        <m:sub>
                          <m:r>
                            <w:rPr>
                              <w:rFonts w:ascii="Cambria Math" w:hAnsi="Cambria Math" w:cs="Times New Roman"/>
                              <w:sz w:val="24"/>
                              <w:szCs w:val="24"/>
                              <w:lang w:val="uk-UA"/>
                            </w:rPr>
                            <m:t>t</m:t>
                          </m:r>
                        </m:sub>
                      </m:sSub>
                    </m:sub>
                  </m:sSub>
                </m:num>
                <m:den>
                  <m:r>
                    <w:rPr>
                      <w:rFonts w:ascii="Cambria Math" w:hAnsi="Cambria Math" w:cs="Times New Roman"/>
                      <w:sz w:val="24"/>
                      <w:szCs w:val="24"/>
                      <w:lang w:val="uk-UA"/>
                    </w:rPr>
                    <m:t>1000</m:t>
                  </m:r>
                </m:den>
              </m:f>
            </m:oMath>
            <w:r w:rsidR="00F93B50" w:rsidRPr="005C1D00">
              <w:rPr>
                <w:rFonts w:ascii="Times New Roman" w:eastAsiaTheme="minorEastAsia" w:hAnsi="Times New Roman" w:cs="Times New Roman"/>
                <w:sz w:val="24"/>
                <w:szCs w:val="24"/>
                <w:lang w:val="uk-UA"/>
              </w:rPr>
              <w:t xml:space="preserve">  (тис. грн),</w:t>
            </w:r>
            <w:r w:rsidR="00F93B50" w:rsidRPr="005C1D00">
              <w:rPr>
                <w:rFonts w:ascii="Times New Roman" w:eastAsiaTheme="minorEastAsia" w:hAnsi="Times New Roman" w:cs="Times New Roman"/>
                <w:sz w:val="24"/>
                <w:szCs w:val="24"/>
                <w:lang w:val="uk-UA"/>
              </w:rPr>
              <w:tab/>
            </w:r>
            <w:r w:rsidR="00F93B50" w:rsidRPr="005C1D00">
              <w:rPr>
                <w:rFonts w:ascii="Times New Roman" w:eastAsiaTheme="minorEastAsia" w:hAnsi="Times New Roman" w:cs="Times New Roman"/>
                <w:sz w:val="24"/>
                <w:szCs w:val="24"/>
                <w:lang w:val="uk-UA"/>
              </w:rPr>
              <w:tab/>
              <w:t>(8)</w:t>
            </w:r>
          </w:p>
          <w:p w14:paraId="4FA7FBD6"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bookmarkStart w:id="4" w:name="4777"/>
            <w:r w:rsidRPr="005C1D00">
              <w:rPr>
                <w:rFonts w:ascii="Times New Roman" w:hAnsi="Times New Roman" w:cs="Times New Roman"/>
                <w:sz w:val="24"/>
                <w:szCs w:val="24"/>
                <w:lang w:val="uk-UA"/>
              </w:rPr>
              <w:t xml:space="preserve">де </w:t>
            </w:r>
            <w:bookmarkStart w:id="5" w:name="_Hlk129610962"/>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ВТВ</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n</m:t>
                  </m:r>
                </m:sup>
              </m:sSubSup>
            </m:oMath>
            <w:bookmarkEnd w:id="5"/>
            <w:r w:rsidRPr="005C1D00">
              <w:rPr>
                <w:rFonts w:ascii="Times New Roman" w:hAnsi="Times New Roman" w:cs="Times New Roman"/>
                <w:sz w:val="24"/>
                <w:szCs w:val="24"/>
                <w:lang w:val="uk-UA"/>
              </w:rPr>
              <w:t xml:space="preserve"> ‒ прогнозовані обсяги виробничо-технологічних витрат природного газу на рік </w:t>
            </w:r>
            <w:r w:rsidRPr="005C1D00">
              <w:rPr>
                <w:rFonts w:ascii="Times New Roman" w:hAnsi="Times New Roman" w:cs="Times New Roman"/>
                <w:i/>
                <w:sz w:val="24"/>
                <w:szCs w:val="24"/>
                <w:lang w:val="uk-UA"/>
              </w:rPr>
              <w:t>t</w:t>
            </w:r>
            <w:r w:rsidRPr="005C1D00">
              <w:rPr>
                <w:rFonts w:ascii="Times New Roman" w:hAnsi="Times New Roman" w:cs="Times New Roman"/>
                <w:iCs/>
                <w:sz w:val="24"/>
                <w:szCs w:val="24"/>
                <w:lang w:val="uk-UA"/>
              </w:rPr>
              <w:t>,</w:t>
            </w:r>
            <w:r w:rsidRPr="005C1D00">
              <w:rPr>
                <w:rFonts w:ascii="Times New Roman" w:hAnsi="Times New Roman" w:cs="Times New Roman"/>
                <w:sz w:val="24"/>
                <w:szCs w:val="24"/>
                <w:lang w:val="uk-UA"/>
              </w:rPr>
              <w:t xml:space="preserve"> 1000 м</w:t>
            </w:r>
            <w:r w:rsidRPr="005C1D00">
              <w:rPr>
                <w:rFonts w:ascii="Times New Roman" w:hAnsi="Times New Roman" w:cs="Times New Roman"/>
                <w:sz w:val="24"/>
                <w:szCs w:val="24"/>
                <w:vertAlign w:val="superscript"/>
                <w:lang w:val="uk-UA"/>
              </w:rPr>
              <w:t>3</w:t>
            </w:r>
            <w:r w:rsidRPr="005C1D00">
              <w:rPr>
                <w:rFonts w:ascii="Times New Roman" w:hAnsi="Times New Roman" w:cs="Times New Roman"/>
                <w:sz w:val="24"/>
                <w:szCs w:val="24"/>
                <w:lang w:val="uk-UA"/>
              </w:rPr>
              <w:t>,</w:t>
            </w:r>
            <w:r w:rsidRPr="005C1D00">
              <w:rPr>
                <w:rFonts w:ascii="Times New Roman" w:hAnsi="Times New Roman" w:cs="Times New Roman"/>
                <w:sz w:val="24"/>
                <w:szCs w:val="24"/>
                <w:vertAlign w:val="superscript"/>
                <w:lang w:val="uk-UA"/>
              </w:rPr>
              <w:t xml:space="preserve"> </w:t>
            </w:r>
            <w:r w:rsidRPr="005C1D00">
              <w:rPr>
                <w:rFonts w:ascii="Times New Roman" w:hAnsi="Times New Roman" w:cs="Times New Roman"/>
                <w:sz w:val="24"/>
                <w:szCs w:val="24"/>
                <w:lang w:val="uk-UA"/>
              </w:rPr>
              <w:t>які визначаються з урахуванням фактичних обсягів виробничо-технологічних витрат природного газу за попередні періоди, прогнозованих обсягів виробничо-технологічних витрат природного газу на основі прогнозованих режимів використання та фактичних характеристик технологічного обладнання, прогнозного балансу надходження та розподілу природного газу (за наявності), прогнозних обсягів зберігання (закачування, відбору) природного газу</w:t>
            </w:r>
            <w:r w:rsidRPr="005C1D00">
              <w:rPr>
                <w:rFonts w:ascii="Times New Roman" w:hAnsi="Times New Roman" w:cs="Times New Roman"/>
                <w:i/>
                <w:sz w:val="24"/>
                <w:szCs w:val="24"/>
                <w:lang w:val="uk-UA"/>
              </w:rPr>
              <w:t xml:space="preserve">, </w:t>
            </w:r>
            <w:r w:rsidRPr="005C1D00">
              <w:rPr>
                <w:rFonts w:ascii="Times New Roman" w:hAnsi="Times New Roman" w:cs="Times New Roman"/>
                <w:iCs/>
                <w:sz w:val="24"/>
                <w:szCs w:val="24"/>
                <w:lang w:val="uk-UA"/>
              </w:rPr>
              <w:t xml:space="preserve">та </w:t>
            </w:r>
            <w:r w:rsidRPr="005C1D00">
              <w:rPr>
                <w:rFonts w:ascii="Times New Roman" w:hAnsi="Times New Roman" w:cs="Times New Roman"/>
                <w:sz w:val="24"/>
                <w:szCs w:val="24"/>
                <w:lang w:val="uk-UA"/>
              </w:rPr>
              <w:t>загального показника ефективності для питомих обсягів виробничо-технологічних витрат природного газу, встановленого НКРЕКП;</w:t>
            </w:r>
          </w:p>
          <w:p w14:paraId="0EBECBC9"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bookmarkStart w:id="6" w:name="4780"/>
            <w:bookmarkEnd w:id="4"/>
          </w:p>
          <w:p w14:paraId="3BFC0A7D"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44DCE77D"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23F52817"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6C973BFB"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6CB1B3F3"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66368782"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7E7CB71F"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779CAE8C"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6A6061C4"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4E5A452C" w14:textId="77777777" w:rsidR="00F93B50" w:rsidRPr="005C1D00" w:rsidRDefault="00F93B50" w:rsidP="00F93B50">
            <w:pPr>
              <w:spacing w:after="0" w:line="240" w:lineRule="auto"/>
              <w:ind w:firstLine="597"/>
              <w:jc w:val="both"/>
              <w:rPr>
                <w:rFonts w:ascii="Times New Roman" w:eastAsiaTheme="minorEastAsia" w:hAnsi="Times New Roman" w:cs="Times New Roman"/>
                <w:sz w:val="24"/>
                <w:szCs w:val="24"/>
                <w:lang w:val="uk-UA"/>
              </w:rPr>
            </w:pPr>
          </w:p>
          <w:p w14:paraId="7A752DAF" w14:textId="0E939225" w:rsidR="00F93B50" w:rsidRPr="005C1D00" w:rsidRDefault="007B0757" w:rsidP="00F93B50">
            <w:pPr>
              <w:spacing w:after="0" w:line="240" w:lineRule="auto"/>
              <w:ind w:firstLine="597"/>
              <w:jc w:val="both"/>
              <w:rPr>
                <w:rFonts w:ascii="Times New Roman" w:hAnsi="Times New Roman" w:cs="Times New Roman"/>
                <w:sz w:val="24"/>
                <w:szCs w:val="24"/>
                <w:lang w:val="uk-UA"/>
              </w:rPr>
            </w:pPr>
            <m:oMath>
              <m:sSub>
                <m:sSubPr>
                  <m:ctrlPr>
                    <w:rPr>
                      <w:rFonts w:ascii="Cambria Math" w:hAnsi="Cambria Math" w:cs="Times New Roman"/>
                      <w:i/>
                      <w:sz w:val="24"/>
                      <w:szCs w:val="24"/>
                      <w:lang w:val="uk-UA"/>
                    </w:rPr>
                  </m:ctrlPr>
                </m:sSubPr>
                <m:e>
                  <m:r>
                    <w:rPr>
                      <w:rFonts w:ascii="Cambria Math" w:hAnsi="Cambria Math" w:cs="Times New Roman"/>
                      <w:sz w:val="24"/>
                      <w:szCs w:val="24"/>
                      <w:lang w:val="uk-UA"/>
                    </w:rPr>
                    <m:t>Ц</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газ</m:t>
                      </m:r>
                    </m:e>
                    <m:sub>
                      <m:r>
                        <w:rPr>
                          <w:rFonts w:ascii="Cambria Math" w:hAnsi="Cambria Math" w:cs="Times New Roman"/>
                          <w:sz w:val="24"/>
                          <w:szCs w:val="24"/>
                          <w:lang w:val="uk-UA"/>
                        </w:rPr>
                        <m:t>t</m:t>
                      </m:r>
                    </m:sub>
                  </m:sSub>
                </m:sub>
              </m:sSub>
            </m:oMath>
            <w:r w:rsidR="00F93B50" w:rsidRPr="005C1D00">
              <w:rPr>
                <w:rFonts w:ascii="Times New Roman" w:hAnsi="Times New Roman" w:cs="Times New Roman"/>
                <w:sz w:val="24"/>
                <w:szCs w:val="24"/>
                <w:lang w:val="uk-UA"/>
              </w:rPr>
              <w:t xml:space="preserve"> ‒  прогнозована ціна закупівлі природного газу у році </w:t>
            </w:r>
            <w:r w:rsidR="00F93B50" w:rsidRPr="005C1D00">
              <w:rPr>
                <w:rFonts w:ascii="Times New Roman" w:hAnsi="Times New Roman" w:cs="Times New Roman"/>
                <w:i/>
                <w:sz w:val="24"/>
                <w:szCs w:val="24"/>
                <w:lang w:val="uk-UA"/>
              </w:rPr>
              <w:t>t</w:t>
            </w:r>
            <w:r w:rsidR="00F93B50" w:rsidRPr="005C1D00">
              <w:rPr>
                <w:rFonts w:ascii="Times New Roman" w:hAnsi="Times New Roman" w:cs="Times New Roman"/>
                <w:sz w:val="24"/>
                <w:szCs w:val="24"/>
                <w:lang w:val="uk-UA"/>
              </w:rPr>
              <w:t>, грн за 1000 м</w:t>
            </w:r>
            <w:r w:rsidR="00F93B50" w:rsidRPr="005C1D00">
              <w:rPr>
                <w:rFonts w:ascii="Times New Roman" w:hAnsi="Times New Roman" w:cs="Times New Roman"/>
                <w:sz w:val="24"/>
                <w:szCs w:val="24"/>
                <w:vertAlign w:val="superscript"/>
                <w:lang w:val="uk-UA"/>
              </w:rPr>
              <w:t>3</w:t>
            </w:r>
            <w:r w:rsidR="00F93B50" w:rsidRPr="005C1D00">
              <w:rPr>
                <w:rFonts w:ascii="Times New Roman" w:hAnsi="Times New Roman" w:cs="Times New Roman"/>
                <w:sz w:val="24"/>
                <w:szCs w:val="24"/>
                <w:lang w:val="uk-UA"/>
              </w:rPr>
              <w:t>.</w:t>
            </w:r>
          </w:p>
          <w:p w14:paraId="7C6696D2"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bookmarkStart w:id="7" w:name="4784"/>
            <w:bookmarkEnd w:id="6"/>
            <w:r w:rsidRPr="005C1D00">
              <w:rPr>
                <w:rFonts w:ascii="Times New Roman" w:hAnsi="Times New Roman" w:cs="Times New Roman"/>
                <w:sz w:val="24"/>
                <w:szCs w:val="24"/>
                <w:lang w:val="uk-UA"/>
              </w:rPr>
              <w:t>Для першого регуляторного періоду показник ефективності для питомих обсягів виробничо-технологічних витрат природного газу дорівнює 0.</w:t>
            </w:r>
          </w:p>
          <w:bookmarkEnd w:id="7"/>
          <w:p w14:paraId="77219DD9"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3AD9330D"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3B7F4991"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3DEE209A"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19874EFF"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2F631016"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19096D21"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006966F5"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0F22D542"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501B1A0A"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5CE53F8F"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41DD68B0"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0E6B0D62"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1415A906"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5022A737"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2F99E31D"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557BAD34"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03A5EBA9"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4B45891A"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p>
          <w:p w14:paraId="06B4E70F" w14:textId="0F4E55FD" w:rsidR="00F93B50" w:rsidRPr="005C1D00" w:rsidRDefault="00F93B50"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Прогнозовані обсяги виробничо-технологічних витрат природного газу визначаються перед початком регуляторного періоду як базові рівні обсягів виробничо-технологічних витрат природного </w:t>
            </w:r>
            <w:r w:rsidRPr="005C1D00">
              <w:rPr>
                <w:rFonts w:ascii="Times New Roman" w:hAnsi="Times New Roman" w:cs="Times New Roman"/>
                <w:sz w:val="24"/>
                <w:szCs w:val="24"/>
                <w:lang w:val="uk-UA"/>
              </w:rPr>
              <w:lastRenderedPageBreak/>
              <w:t>газу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ВТВ</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0</m:t>
                  </m:r>
                </m:sup>
              </m:sSubSup>
            </m:oMath>
            <w:r w:rsidRPr="005C1D00">
              <w:rPr>
                <w:rFonts w:ascii="Times New Roman" w:eastAsiaTheme="minorEastAsia" w:hAnsi="Times New Roman" w:cs="Times New Roman"/>
                <w:sz w:val="24"/>
                <w:szCs w:val="24"/>
                <w:lang w:val="uk-UA"/>
              </w:rPr>
              <w:t xml:space="preserve">). У разі зміни </w:t>
            </w:r>
            <w:r w:rsidRPr="005C1D00">
              <w:rPr>
                <w:rFonts w:ascii="Times New Roman" w:hAnsi="Times New Roman" w:cs="Times New Roman"/>
                <w:sz w:val="24"/>
                <w:szCs w:val="24"/>
                <w:lang w:val="uk-UA"/>
              </w:rPr>
              <w:t>графіків та режимів закачування та відбору природного газу в довгостроковій перспективі обсяги виробничо-технологічних витрат природного газу можуть змінюватися протягом регуляторного періоду.</w:t>
            </w:r>
          </w:p>
          <w:p w14:paraId="6510EC29" w14:textId="77777777" w:rsidR="00F93B50" w:rsidRPr="005C1D00" w:rsidRDefault="00F93B50" w:rsidP="00F93B50">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При оцінці досягнення загального показника ефективності для питомих обсягів виробничо-технологічних витрат природного газу враховуються воєнні ризики та заходи оператора газосховищ спрямовані на забезпечення безпеки постачання природного газу.</w:t>
            </w:r>
          </w:p>
          <w:p w14:paraId="5540C632" w14:textId="77777777" w:rsidR="00F93B50" w:rsidRPr="005C1D00" w:rsidRDefault="00F93B50" w:rsidP="00F93B50">
            <w:pPr>
              <w:spacing w:after="0" w:line="240" w:lineRule="auto"/>
              <w:ind w:firstLine="597"/>
              <w:jc w:val="both"/>
              <w:rPr>
                <w:rStyle w:val="fontstyle01"/>
                <w:rFonts w:ascii="Times New Roman" w:hAnsi="Times New Roman" w:cs="Times New Roman"/>
                <w:color w:val="auto"/>
                <w:sz w:val="24"/>
                <w:szCs w:val="24"/>
                <w:lang w:val="uk-UA"/>
              </w:rPr>
            </w:pPr>
            <w:r w:rsidRPr="005C1D00">
              <w:rPr>
                <w:rStyle w:val="fontstyle01"/>
                <w:rFonts w:ascii="Times New Roman" w:hAnsi="Times New Roman" w:cs="Times New Roman"/>
                <w:color w:val="auto"/>
                <w:sz w:val="24"/>
                <w:szCs w:val="24"/>
                <w:lang w:val="uk-UA"/>
              </w:rPr>
              <w:t>Економія витрат, пов'язаних із закупівлею природного газу, що використовується для забезпечення виробничо-технологічних витрат, використовується Оператором газосховищ за рішенням Регулятора у році, наступному за звітним роком/році, наступному після здійснення заходу контролю, для фінансування заходів з енергоефективності та/або для фінансування заходів, передбачених інвестиційною програмою, та/або для фінансування інших заходів.</w:t>
            </w:r>
          </w:p>
          <w:p w14:paraId="4506E90B" w14:textId="77777777" w:rsidR="00F93B50" w:rsidRPr="005C1D00" w:rsidRDefault="00F93B50" w:rsidP="00F93B50">
            <w:pPr>
              <w:pStyle w:val="rvps2"/>
              <w:spacing w:before="0" w:beforeAutospacing="0" w:after="0" w:afterAutospacing="0"/>
              <w:ind w:firstLine="597"/>
              <w:jc w:val="both"/>
            </w:pPr>
          </w:p>
          <w:p w14:paraId="38754628" w14:textId="77777777" w:rsidR="00F93B50" w:rsidRPr="005C1D00" w:rsidRDefault="00F93B50" w:rsidP="00F93B50">
            <w:pPr>
              <w:pStyle w:val="rvps2"/>
              <w:spacing w:before="0" w:beforeAutospacing="0" w:after="0" w:afterAutospacing="0"/>
              <w:ind w:firstLine="597"/>
              <w:jc w:val="both"/>
            </w:pPr>
          </w:p>
          <w:p w14:paraId="611E6CAA" w14:textId="77777777" w:rsidR="00F93B50" w:rsidRPr="005C1D00" w:rsidRDefault="00F93B50" w:rsidP="00F93B50">
            <w:pPr>
              <w:pStyle w:val="rvps2"/>
              <w:spacing w:before="0" w:beforeAutospacing="0" w:after="0" w:afterAutospacing="0"/>
              <w:ind w:firstLine="597"/>
              <w:jc w:val="both"/>
            </w:pPr>
          </w:p>
          <w:p w14:paraId="73906BC9" w14:textId="77777777" w:rsidR="00F93B50" w:rsidRPr="005C1D00" w:rsidRDefault="00F93B50" w:rsidP="00F93B50">
            <w:pPr>
              <w:pStyle w:val="rvps2"/>
              <w:spacing w:before="0" w:beforeAutospacing="0" w:after="0" w:afterAutospacing="0"/>
              <w:ind w:firstLine="597"/>
              <w:jc w:val="both"/>
            </w:pPr>
          </w:p>
          <w:p w14:paraId="0E893BCE" w14:textId="77777777" w:rsidR="00F93B50" w:rsidRPr="005C1D00" w:rsidRDefault="00F93B50" w:rsidP="00F93B50">
            <w:pPr>
              <w:pStyle w:val="rvps2"/>
              <w:spacing w:before="0" w:beforeAutospacing="0" w:after="0" w:afterAutospacing="0"/>
              <w:ind w:firstLine="597"/>
              <w:jc w:val="both"/>
            </w:pPr>
          </w:p>
          <w:p w14:paraId="3231BCDD" w14:textId="77777777" w:rsidR="00F93B50" w:rsidRPr="005C1D00" w:rsidRDefault="00F93B50" w:rsidP="00F93B50">
            <w:pPr>
              <w:pStyle w:val="rvps2"/>
              <w:spacing w:before="0" w:beforeAutospacing="0" w:after="0" w:afterAutospacing="0"/>
              <w:ind w:firstLine="597"/>
              <w:jc w:val="both"/>
            </w:pPr>
          </w:p>
          <w:p w14:paraId="3053C97B" w14:textId="18E79DAD" w:rsidR="00F93B50" w:rsidRPr="005C1D00" w:rsidRDefault="00F449BF" w:rsidP="00F93B50">
            <w:pPr>
              <w:pStyle w:val="rvps2"/>
              <w:spacing w:before="0" w:beforeAutospacing="0" w:after="0" w:afterAutospacing="0"/>
              <w:ind w:firstLine="597"/>
              <w:jc w:val="both"/>
              <w:rPr>
                <w:b/>
                <w:i/>
              </w:rPr>
            </w:pPr>
            <w:r w:rsidRPr="005C1D00">
              <w:rPr>
                <w:b/>
                <w:i/>
              </w:rPr>
              <w:t>норма відсутня</w:t>
            </w:r>
          </w:p>
          <w:p w14:paraId="5ECBFA4E" w14:textId="77777777" w:rsidR="00F93B50" w:rsidRPr="005C1D00" w:rsidRDefault="00F93B50" w:rsidP="00F93B50">
            <w:pPr>
              <w:pStyle w:val="rvps2"/>
              <w:spacing w:before="0" w:beforeAutospacing="0" w:after="0" w:afterAutospacing="0"/>
              <w:ind w:firstLine="597"/>
              <w:jc w:val="both"/>
            </w:pPr>
          </w:p>
          <w:p w14:paraId="27CAA721" w14:textId="77777777" w:rsidR="00F93B50" w:rsidRPr="005C1D00" w:rsidRDefault="00F93B50" w:rsidP="00F93B50">
            <w:pPr>
              <w:pStyle w:val="rvps2"/>
              <w:spacing w:before="0" w:beforeAutospacing="0" w:after="0" w:afterAutospacing="0"/>
              <w:ind w:firstLine="597"/>
              <w:jc w:val="both"/>
            </w:pPr>
          </w:p>
          <w:p w14:paraId="03BB536A" w14:textId="77777777" w:rsidR="00F93B50" w:rsidRPr="005C1D00" w:rsidRDefault="00F93B50" w:rsidP="00F93B50">
            <w:pPr>
              <w:pStyle w:val="rvps2"/>
              <w:spacing w:before="0" w:beforeAutospacing="0" w:after="0" w:afterAutospacing="0"/>
              <w:ind w:firstLine="597"/>
              <w:jc w:val="both"/>
            </w:pPr>
          </w:p>
          <w:p w14:paraId="5A8F3B66" w14:textId="77777777" w:rsidR="00F93B50" w:rsidRPr="005C1D00" w:rsidRDefault="00F93B50" w:rsidP="00F93B50">
            <w:pPr>
              <w:pStyle w:val="rvps2"/>
              <w:spacing w:before="0" w:beforeAutospacing="0" w:after="0" w:afterAutospacing="0"/>
              <w:ind w:firstLine="597"/>
              <w:jc w:val="both"/>
            </w:pPr>
          </w:p>
          <w:p w14:paraId="005AE5A7" w14:textId="77777777" w:rsidR="00F93B50" w:rsidRPr="005C1D00" w:rsidRDefault="00F93B50" w:rsidP="00F93B50">
            <w:pPr>
              <w:pStyle w:val="rvps2"/>
              <w:spacing w:before="0" w:beforeAutospacing="0" w:after="0" w:afterAutospacing="0"/>
              <w:ind w:firstLine="597"/>
              <w:jc w:val="both"/>
            </w:pPr>
          </w:p>
          <w:p w14:paraId="4BF4BD18" w14:textId="77777777" w:rsidR="00F93B50" w:rsidRPr="005C1D00" w:rsidRDefault="00F93B50" w:rsidP="00F93B50">
            <w:pPr>
              <w:pStyle w:val="rvps2"/>
              <w:spacing w:before="0" w:beforeAutospacing="0" w:after="0" w:afterAutospacing="0"/>
              <w:ind w:firstLine="597"/>
              <w:jc w:val="both"/>
            </w:pPr>
          </w:p>
          <w:p w14:paraId="51A5AEAE" w14:textId="77777777" w:rsidR="00F93B50" w:rsidRPr="005C1D00" w:rsidRDefault="00F93B50" w:rsidP="00F93B50">
            <w:pPr>
              <w:pStyle w:val="rvps2"/>
              <w:spacing w:before="0" w:beforeAutospacing="0" w:after="0" w:afterAutospacing="0"/>
              <w:ind w:firstLine="597"/>
              <w:jc w:val="both"/>
            </w:pPr>
            <w:r w:rsidRPr="005C1D00">
              <w:t>У випадку якщо економія витрат, пов'язаних із закупівлею природного газу, що використовується для забезпечення виробничо-технологічних витрат, зумовлена зниженням ціни природного газу внаслідок укладання довгострокових договорів (більше 1 року) для покриття обсягів виробничо-технологічних витрат природного газу з власником природного газу, зокрема газодобувним підприємством, виробником біометану або інших видів газу з альтернативних джерел, оптовим продавцем, така економія витрат використовується Оператором газосховищ за рішенням Регулятора у році, наступному за звітним роком/році, наступному після здійснення заходу контролю, для фінансування інших заходів в обсягах не більше 75 % від такої економії коштів, решта 25% економії залишається у розпорядженні ліцензіата.</w:t>
            </w:r>
          </w:p>
          <w:p w14:paraId="7F25CD4B" w14:textId="77777777" w:rsidR="00F449BF" w:rsidRPr="005C1D00" w:rsidRDefault="00F449BF" w:rsidP="00F93B50">
            <w:pPr>
              <w:pStyle w:val="rvps2"/>
              <w:spacing w:before="0" w:beforeAutospacing="0" w:after="0" w:afterAutospacing="0"/>
              <w:ind w:firstLine="597"/>
              <w:jc w:val="both"/>
              <w:rPr>
                <w:lang w:eastAsia="en-US"/>
              </w:rPr>
            </w:pPr>
          </w:p>
          <w:p w14:paraId="3D9C391B" w14:textId="77777777" w:rsidR="00F449BF" w:rsidRPr="005C1D00" w:rsidRDefault="00F449BF" w:rsidP="00F93B50">
            <w:pPr>
              <w:pStyle w:val="rvps2"/>
              <w:spacing w:before="0" w:beforeAutospacing="0" w:after="0" w:afterAutospacing="0"/>
              <w:ind w:firstLine="597"/>
              <w:jc w:val="both"/>
              <w:rPr>
                <w:lang w:eastAsia="en-US"/>
              </w:rPr>
            </w:pPr>
          </w:p>
          <w:p w14:paraId="2EF644A0" w14:textId="77777777" w:rsidR="00F449BF" w:rsidRPr="005C1D00" w:rsidRDefault="00F449BF" w:rsidP="00F93B50">
            <w:pPr>
              <w:pStyle w:val="rvps2"/>
              <w:spacing w:before="0" w:beforeAutospacing="0" w:after="0" w:afterAutospacing="0"/>
              <w:ind w:firstLine="597"/>
              <w:jc w:val="both"/>
              <w:rPr>
                <w:lang w:eastAsia="en-US"/>
              </w:rPr>
            </w:pPr>
          </w:p>
          <w:p w14:paraId="57B95FD4" w14:textId="77777777" w:rsidR="00F449BF" w:rsidRPr="005C1D00" w:rsidRDefault="00F449BF" w:rsidP="00F93B50">
            <w:pPr>
              <w:pStyle w:val="rvps2"/>
              <w:spacing w:before="0" w:beforeAutospacing="0" w:after="0" w:afterAutospacing="0"/>
              <w:ind w:firstLine="597"/>
              <w:jc w:val="both"/>
              <w:rPr>
                <w:lang w:eastAsia="en-US"/>
              </w:rPr>
            </w:pPr>
          </w:p>
          <w:p w14:paraId="370CBA27" w14:textId="77777777" w:rsidR="00F449BF" w:rsidRPr="005C1D00" w:rsidRDefault="00F449BF" w:rsidP="00F93B50">
            <w:pPr>
              <w:pStyle w:val="rvps2"/>
              <w:spacing w:before="0" w:beforeAutospacing="0" w:after="0" w:afterAutospacing="0"/>
              <w:ind w:firstLine="597"/>
              <w:jc w:val="both"/>
              <w:rPr>
                <w:lang w:eastAsia="en-US"/>
              </w:rPr>
            </w:pPr>
          </w:p>
          <w:p w14:paraId="1BEBFF91" w14:textId="1B3D9648" w:rsidR="00F449BF" w:rsidRPr="005C1D00" w:rsidRDefault="00F449BF" w:rsidP="00F449BF">
            <w:pPr>
              <w:pStyle w:val="rvps2"/>
              <w:spacing w:before="0" w:beforeAutospacing="0" w:after="0" w:afterAutospacing="0"/>
              <w:ind w:firstLine="597"/>
              <w:jc w:val="both"/>
              <w:rPr>
                <w:b/>
                <w:i/>
              </w:rPr>
            </w:pPr>
            <w:r w:rsidRPr="005C1D00">
              <w:rPr>
                <w:b/>
                <w:i/>
              </w:rPr>
              <w:t>норма відсутня</w:t>
            </w:r>
          </w:p>
        </w:tc>
        <w:tc>
          <w:tcPr>
            <w:tcW w:w="5670" w:type="dxa"/>
          </w:tcPr>
          <w:p w14:paraId="75453899" w14:textId="77777777" w:rsidR="00F93B50" w:rsidRPr="005C1D00" w:rsidRDefault="00F93B50" w:rsidP="00F93B5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7B9949E7" w14:textId="77777777" w:rsidR="00F93B50" w:rsidRPr="005C1D00" w:rsidRDefault="00F93B50" w:rsidP="00F93B5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61883E67" w14:textId="431EADE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5. Прогнозовані витрати ліцензіата, пов'язані із закупівлею природного газу, що використовується для забезпечення виробничо-технологічних витрат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ВТВ</m:t>
                  </m:r>
                </m:e>
                <m:sub>
                  <m:r>
                    <w:rPr>
                      <w:rFonts w:ascii="Cambria Math" w:eastAsia="Calibri" w:hAnsi="Cambria Math" w:cs="Times New Roman"/>
                      <w:sz w:val="24"/>
                      <w:szCs w:val="24"/>
                      <w:lang w:val="uk-UA"/>
                    </w:rPr>
                    <m:t>t</m:t>
                  </m:r>
                </m:sub>
                <m:sup>
                  <m:r>
                    <w:rPr>
                      <w:rFonts w:ascii="Cambria Math" w:eastAsia="Calibri" w:hAnsi="Cambria Math" w:cs="Times New Roman"/>
                      <w:sz w:val="24"/>
                      <w:szCs w:val="24"/>
                      <w:lang w:val="uk-UA"/>
                    </w:rPr>
                    <m:t>n</m:t>
                  </m:r>
                </m:sup>
              </m:sSubSup>
            </m:oMath>
            <w:r w:rsidRPr="005C1D00">
              <w:rPr>
                <w:rFonts w:ascii="Times New Roman" w:eastAsia="Calibri" w:hAnsi="Times New Roman" w:cs="Times New Roman"/>
                <w:sz w:val="24"/>
                <w:szCs w:val="24"/>
                <w:lang w:val="uk-UA"/>
              </w:rPr>
              <w:t xml:space="preserve">), визначаються перед початком регуляторного періоду на кожен рік </w:t>
            </w:r>
            <w:r w:rsidRPr="005C1D00">
              <w:rPr>
                <w:rFonts w:ascii="Times New Roman" w:eastAsia="Calibri" w:hAnsi="Times New Roman" w:cs="Times New Roman"/>
                <w:i/>
                <w:iCs/>
                <w:sz w:val="24"/>
                <w:szCs w:val="24"/>
                <w:lang w:val="uk-UA"/>
              </w:rPr>
              <w:t xml:space="preserve">t </w:t>
            </w:r>
            <w:r w:rsidRPr="005C1D00">
              <w:rPr>
                <w:rFonts w:ascii="Times New Roman" w:eastAsia="Calibri" w:hAnsi="Times New Roman" w:cs="Times New Roman"/>
                <w:sz w:val="24"/>
                <w:szCs w:val="24"/>
                <w:lang w:val="uk-UA"/>
              </w:rPr>
              <w:t>регуляторного періоду за формулою</w:t>
            </w:r>
          </w:p>
          <w:p w14:paraId="42CED1E1" w14:textId="77777777" w:rsidR="00F93B50" w:rsidRPr="005C1D00" w:rsidRDefault="007B0757" w:rsidP="00F93B50">
            <w:pPr>
              <w:spacing w:after="0" w:line="240" w:lineRule="auto"/>
              <w:ind w:firstLine="567"/>
              <w:jc w:val="both"/>
              <w:rPr>
                <w:rFonts w:ascii="Times New Roman" w:eastAsia="Calibri" w:hAnsi="Times New Roman" w:cs="Times New Roman"/>
                <w:sz w:val="24"/>
                <w:szCs w:val="24"/>
                <w:lang w:val="uk-UA"/>
              </w:rPr>
            </w:pP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ВТВ</m:t>
                  </m:r>
                </m:e>
                <m:sub>
                  <m:r>
                    <w:rPr>
                      <w:rFonts w:ascii="Cambria Math" w:eastAsia="Calibri" w:hAnsi="Cambria Math" w:cs="Times New Roman"/>
                      <w:sz w:val="24"/>
                      <w:szCs w:val="24"/>
                      <w:lang w:val="uk-UA"/>
                    </w:rPr>
                    <m:t>t</m:t>
                  </m:r>
                </m:sub>
                <m:sup>
                  <m:r>
                    <w:rPr>
                      <w:rFonts w:ascii="Cambria Math" w:eastAsia="Calibri" w:hAnsi="Cambria Math" w:cs="Times New Roman"/>
                      <w:sz w:val="24"/>
                      <w:szCs w:val="24"/>
                      <w:lang w:val="uk-UA"/>
                    </w:rPr>
                    <m:t>n</m:t>
                  </m:r>
                </m:sup>
              </m:sSubSup>
              <m:r>
                <w:rPr>
                  <w:rFonts w:ascii="Cambria Math" w:eastAsia="Calibri" w:hAnsi="Cambria Math" w:cs="Times New Roman"/>
                  <w:sz w:val="24"/>
                  <w:szCs w:val="24"/>
                  <w:lang w:val="uk-UA"/>
                </w:rPr>
                <m:t>=</m:t>
              </m:r>
              <m:f>
                <m:fPr>
                  <m:ctrlPr>
                    <w:rPr>
                      <w:rFonts w:ascii="Cambria Math" w:eastAsia="Calibri" w:hAnsi="Cambria Math" w:cs="Times New Roman"/>
                      <w:i/>
                      <w:sz w:val="24"/>
                      <w:szCs w:val="24"/>
                      <w:lang w:val="uk-UA"/>
                    </w:rPr>
                  </m:ctrlPr>
                </m:fPr>
                <m:num>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V</m:t>
                      </m:r>
                    </m:e>
                    <m:sub>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ВТВ</m:t>
                          </m:r>
                        </m:e>
                        <m:sub>
                          <m:r>
                            <w:rPr>
                              <w:rFonts w:ascii="Cambria Math" w:eastAsia="Calibri" w:hAnsi="Cambria Math" w:cs="Times New Roman"/>
                              <w:sz w:val="24"/>
                              <w:szCs w:val="24"/>
                              <w:lang w:val="uk-UA"/>
                            </w:rPr>
                            <m:t>t</m:t>
                          </m:r>
                        </m:sub>
                      </m:sSub>
                    </m:sub>
                    <m:sup>
                      <m:r>
                        <w:rPr>
                          <w:rFonts w:ascii="Cambria Math" w:eastAsia="Calibri" w:hAnsi="Cambria Math" w:cs="Times New Roman"/>
                          <w:sz w:val="24"/>
                          <w:szCs w:val="24"/>
                          <w:lang w:val="uk-UA"/>
                        </w:rPr>
                        <m:t>n</m:t>
                      </m:r>
                    </m:sup>
                  </m:sSubSup>
                  <m:r>
                    <w:rPr>
                      <w:rFonts w:ascii="Cambria Math" w:eastAsia="Calibri" w:hAnsi="Cambria Math" w:cs="Times New Roman"/>
                      <w:sz w:val="24"/>
                      <w:szCs w:val="24"/>
                      <w:lang w:val="uk-UA"/>
                    </w:rPr>
                    <m:t>×</m:t>
                  </m:r>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Ц</m:t>
                      </m:r>
                    </m:e>
                    <m:sub>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газ</m:t>
                          </m:r>
                        </m:e>
                        <m:sub>
                          <m:r>
                            <w:rPr>
                              <w:rFonts w:ascii="Cambria Math" w:eastAsia="Calibri" w:hAnsi="Cambria Math" w:cs="Times New Roman"/>
                              <w:sz w:val="24"/>
                              <w:szCs w:val="24"/>
                              <w:lang w:val="uk-UA"/>
                            </w:rPr>
                            <m:t>t</m:t>
                          </m:r>
                        </m:sub>
                      </m:sSub>
                    </m:sub>
                  </m:sSub>
                </m:num>
                <m:den>
                  <m:r>
                    <w:rPr>
                      <w:rFonts w:ascii="Cambria Math" w:eastAsia="Calibri" w:hAnsi="Cambria Math" w:cs="Times New Roman"/>
                      <w:sz w:val="24"/>
                      <w:szCs w:val="24"/>
                      <w:lang w:val="uk-UA"/>
                    </w:rPr>
                    <m:t>1000</m:t>
                  </m:r>
                </m:den>
              </m:f>
            </m:oMath>
            <w:r w:rsidR="00F93B50" w:rsidRPr="005C1D00">
              <w:rPr>
                <w:rFonts w:ascii="Times New Roman" w:eastAsia="Calibri" w:hAnsi="Times New Roman" w:cs="Times New Roman"/>
                <w:sz w:val="24"/>
                <w:szCs w:val="24"/>
                <w:lang w:val="uk-UA"/>
              </w:rPr>
              <w:t xml:space="preserve">  (тис. грн),</w:t>
            </w:r>
            <w:r w:rsidR="00F93B50" w:rsidRPr="005C1D00">
              <w:rPr>
                <w:rFonts w:ascii="Times New Roman" w:eastAsia="Calibri" w:hAnsi="Times New Roman" w:cs="Times New Roman"/>
                <w:sz w:val="24"/>
                <w:szCs w:val="24"/>
                <w:lang w:val="uk-UA"/>
              </w:rPr>
              <w:tab/>
            </w:r>
            <w:r w:rsidR="00F93B50" w:rsidRPr="005C1D00">
              <w:rPr>
                <w:rFonts w:ascii="Times New Roman" w:eastAsia="Calibri" w:hAnsi="Times New Roman" w:cs="Times New Roman"/>
                <w:sz w:val="24"/>
                <w:szCs w:val="24"/>
                <w:lang w:val="uk-UA"/>
              </w:rPr>
              <w:tab/>
            </w:r>
            <w:r w:rsidR="00F93B50" w:rsidRPr="005C1D00">
              <w:rPr>
                <w:rFonts w:ascii="Times New Roman" w:eastAsia="Calibri" w:hAnsi="Times New Roman" w:cs="Times New Roman"/>
                <w:sz w:val="24"/>
                <w:szCs w:val="24"/>
                <w:lang w:val="uk-UA"/>
              </w:rPr>
              <w:tab/>
              <w:t>(8)</w:t>
            </w:r>
          </w:p>
          <w:p w14:paraId="13568420"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де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V</m:t>
                  </m:r>
                </m:e>
                <m:sub>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ВТВ</m:t>
                      </m:r>
                    </m:e>
                    <m:sub>
                      <m:r>
                        <w:rPr>
                          <w:rFonts w:ascii="Cambria Math" w:eastAsia="Calibri" w:hAnsi="Cambria Math" w:cs="Times New Roman"/>
                          <w:sz w:val="24"/>
                          <w:szCs w:val="24"/>
                          <w:lang w:val="uk-UA"/>
                        </w:rPr>
                        <m:t>t</m:t>
                      </m:r>
                    </m:sub>
                  </m:sSub>
                </m:sub>
                <m:sup>
                  <m:r>
                    <w:rPr>
                      <w:rFonts w:ascii="Cambria Math" w:eastAsia="Calibri" w:hAnsi="Cambria Math" w:cs="Times New Roman"/>
                      <w:sz w:val="24"/>
                      <w:szCs w:val="24"/>
                      <w:lang w:val="uk-UA"/>
                    </w:rPr>
                    <m:t>n</m:t>
                  </m:r>
                </m:sup>
              </m:sSubSup>
            </m:oMath>
            <w:r w:rsidRPr="005C1D00">
              <w:rPr>
                <w:rFonts w:ascii="Times New Roman" w:eastAsia="Calibri" w:hAnsi="Times New Roman" w:cs="Times New Roman"/>
                <w:sz w:val="24"/>
                <w:szCs w:val="24"/>
                <w:lang w:val="uk-UA"/>
              </w:rPr>
              <w:t xml:space="preserve"> ‒ прогнозовані обсяги виробничо-технологічних витрат природного газу на рік </w:t>
            </w:r>
            <w:r w:rsidRPr="005C1D00">
              <w:rPr>
                <w:rFonts w:ascii="Times New Roman" w:eastAsia="Calibri" w:hAnsi="Times New Roman" w:cs="Times New Roman"/>
                <w:i/>
                <w:sz w:val="24"/>
                <w:szCs w:val="24"/>
                <w:lang w:val="uk-UA"/>
              </w:rPr>
              <w:t>t</w:t>
            </w:r>
            <w:r w:rsidRPr="005C1D00">
              <w:rPr>
                <w:rFonts w:ascii="Times New Roman" w:eastAsia="Calibri" w:hAnsi="Times New Roman" w:cs="Times New Roman"/>
                <w:iCs/>
                <w:sz w:val="24"/>
                <w:szCs w:val="24"/>
                <w:lang w:val="uk-UA"/>
              </w:rPr>
              <w:t>,</w:t>
            </w:r>
            <w:r w:rsidRPr="005C1D00">
              <w:rPr>
                <w:rFonts w:ascii="Times New Roman" w:eastAsia="Calibri" w:hAnsi="Times New Roman" w:cs="Times New Roman"/>
                <w:sz w:val="24"/>
                <w:szCs w:val="24"/>
                <w:lang w:val="uk-UA"/>
              </w:rPr>
              <w:t xml:space="preserve"> 1000 м</w:t>
            </w:r>
            <w:r w:rsidRPr="005C1D00">
              <w:rPr>
                <w:rFonts w:ascii="Times New Roman" w:eastAsia="Calibri" w:hAnsi="Times New Roman" w:cs="Times New Roman"/>
                <w:sz w:val="24"/>
                <w:szCs w:val="24"/>
                <w:vertAlign w:val="superscript"/>
                <w:lang w:val="uk-UA"/>
              </w:rPr>
              <w:t>3</w:t>
            </w:r>
            <w:r w:rsidRPr="005C1D00">
              <w:rPr>
                <w:rFonts w:ascii="Times New Roman" w:eastAsia="Calibri" w:hAnsi="Times New Roman" w:cs="Times New Roman"/>
                <w:sz w:val="24"/>
                <w:szCs w:val="24"/>
                <w:lang w:val="uk-UA"/>
              </w:rPr>
              <w:t>,</w:t>
            </w:r>
            <w:r w:rsidRPr="005C1D00">
              <w:rPr>
                <w:rFonts w:ascii="Times New Roman" w:eastAsia="Calibri" w:hAnsi="Times New Roman" w:cs="Times New Roman"/>
                <w:sz w:val="24"/>
                <w:szCs w:val="24"/>
                <w:vertAlign w:val="superscript"/>
                <w:lang w:val="uk-UA"/>
              </w:rPr>
              <w:t xml:space="preserve"> </w:t>
            </w:r>
            <w:r w:rsidRPr="005C1D00">
              <w:rPr>
                <w:rFonts w:ascii="Times New Roman" w:eastAsia="Calibri" w:hAnsi="Times New Roman" w:cs="Times New Roman"/>
                <w:sz w:val="24"/>
                <w:szCs w:val="24"/>
                <w:lang w:val="uk-UA"/>
              </w:rPr>
              <w:t xml:space="preserve">які визначаються з урахуванням фактичних обсягів виробничо-технологічних витрат природного газу за попередні періоди, прогнозованих обсягів виробничо-технологічних витрат природного газу на основі прогнозованих режимів використання та </w:t>
            </w:r>
            <w:r w:rsidRPr="005C1D00">
              <w:rPr>
                <w:rFonts w:ascii="Times New Roman" w:eastAsia="Calibri" w:hAnsi="Times New Roman" w:cs="Times New Roman"/>
                <w:b/>
                <w:bCs/>
                <w:strike/>
                <w:sz w:val="24"/>
                <w:szCs w:val="24"/>
                <w:lang w:val="uk-UA"/>
              </w:rPr>
              <w:t>фактичних</w:t>
            </w:r>
            <w:r w:rsidRPr="005C1D00">
              <w:rPr>
                <w:rFonts w:ascii="Times New Roman" w:eastAsia="Calibri" w:hAnsi="Times New Roman" w:cs="Times New Roman"/>
                <w:sz w:val="24"/>
                <w:szCs w:val="24"/>
                <w:lang w:val="uk-UA"/>
              </w:rPr>
              <w:t xml:space="preserve"> характеристик технологічного обладнання </w:t>
            </w:r>
            <w:r w:rsidRPr="005C1D00">
              <w:rPr>
                <w:rFonts w:ascii="Times New Roman" w:eastAsia="Calibri" w:hAnsi="Times New Roman" w:cs="Times New Roman"/>
                <w:b/>
                <w:sz w:val="24"/>
                <w:szCs w:val="24"/>
                <w:lang w:val="uk-UA"/>
              </w:rPr>
              <w:t>(для обладнання введеного в експлуатацію після впровадження багаторічного стимулюючого регулювання враховуються паспортні характеристики)</w:t>
            </w:r>
            <w:r w:rsidRPr="005C1D00">
              <w:rPr>
                <w:rFonts w:ascii="Times New Roman" w:eastAsia="Calibri" w:hAnsi="Times New Roman" w:cs="Times New Roman"/>
                <w:sz w:val="24"/>
                <w:szCs w:val="24"/>
                <w:lang w:val="uk-UA"/>
              </w:rPr>
              <w:t xml:space="preserve">, прогнозного балансу надходження та розподілу природного газу (за наявності), прогнозних </w:t>
            </w:r>
            <w:r w:rsidRPr="005C1D00">
              <w:rPr>
                <w:rFonts w:ascii="Times New Roman" w:eastAsia="Calibri" w:hAnsi="Times New Roman" w:cs="Times New Roman"/>
                <w:b/>
                <w:bCs/>
                <w:sz w:val="24"/>
                <w:szCs w:val="24"/>
                <w:lang w:val="uk-UA"/>
              </w:rPr>
              <w:t>фізичних</w:t>
            </w:r>
            <w:r w:rsidRPr="005C1D00">
              <w:rPr>
                <w:rFonts w:ascii="Times New Roman" w:eastAsia="Calibri" w:hAnsi="Times New Roman" w:cs="Times New Roman"/>
                <w:sz w:val="24"/>
                <w:szCs w:val="24"/>
                <w:lang w:val="uk-UA"/>
              </w:rPr>
              <w:t xml:space="preserve"> обсягів зберігання (закачування, відбору) природного газу, </w:t>
            </w:r>
            <w:r w:rsidRPr="005C1D00">
              <w:rPr>
                <w:rFonts w:ascii="Times New Roman" w:eastAsia="Calibri" w:hAnsi="Times New Roman" w:cs="Times New Roman"/>
                <w:b/>
                <w:bCs/>
                <w:strike/>
                <w:sz w:val="24"/>
                <w:szCs w:val="24"/>
                <w:lang w:val="uk-UA"/>
              </w:rPr>
              <w:t>та загального показника ефективності для питомих обсягів виробничо-технологічних витрат природного газу, встановленого НКРЕКП</w:t>
            </w:r>
            <w:r w:rsidRPr="005C1D00">
              <w:rPr>
                <w:rFonts w:ascii="Times New Roman" w:eastAsia="Calibri" w:hAnsi="Times New Roman" w:cs="Times New Roman"/>
                <w:i/>
                <w:sz w:val="24"/>
                <w:szCs w:val="24"/>
                <w:lang w:val="uk-UA"/>
              </w:rPr>
              <w:t xml:space="preserve"> </w:t>
            </w:r>
            <w:r w:rsidRPr="005C1D00">
              <w:rPr>
                <w:rFonts w:ascii="Times New Roman" w:eastAsia="Calibri" w:hAnsi="Times New Roman" w:cs="Times New Roman"/>
                <w:b/>
                <w:iCs/>
                <w:sz w:val="24"/>
                <w:szCs w:val="24"/>
                <w:lang w:val="uk-UA"/>
              </w:rPr>
              <w:t>загального показника ефективності для питомих обсягів паливного газу для роботи газоперекачувальних агрегатів та загального показника ефективності для обсягів виробничо-</w:t>
            </w:r>
            <w:r w:rsidRPr="005C1D00">
              <w:rPr>
                <w:rFonts w:ascii="Times New Roman" w:eastAsia="Calibri" w:hAnsi="Times New Roman" w:cs="Times New Roman"/>
                <w:b/>
                <w:iCs/>
                <w:sz w:val="24"/>
                <w:szCs w:val="24"/>
                <w:lang w:val="uk-UA"/>
              </w:rPr>
              <w:lastRenderedPageBreak/>
              <w:t>технологічних витрат природного газу (за виключенням паливного газу для ГПА та втрат газу пов’язаних з військовою агресією рф), встановлених НКРЕКП.</w:t>
            </w:r>
            <w:r w:rsidRPr="005C1D00">
              <w:rPr>
                <w:rFonts w:ascii="Times New Roman" w:eastAsia="Calibri" w:hAnsi="Times New Roman" w:cs="Times New Roman"/>
                <w:sz w:val="24"/>
                <w:szCs w:val="24"/>
                <w:lang w:val="uk-UA"/>
              </w:rPr>
              <w:t>;</w:t>
            </w:r>
          </w:p>
          <w:p w14:paraId="79177BDD" w14:textId="77777777" w:rsidR="00F93B50" w:rsidRPr="005C1D00" w:rsidRDefault="007B0757" w:rsidP="00F93B50">
            <w:pPr>
              <w:spacing w:after="0" w:line="240" w:lineRule="auto"/>
              <w:ind w:firstLine="567"/>
              <w:jc w:val="both"/>
              <w:rPr>
                <w:rFonts w:ascii="Times New Roman" w:eastAsia="Calibri" w:hAnsi="Times New Roman" w:cs="Times New Roman"/>
                <w:sz w:val="24"/>
                <w:szCs w:val="24"/>
                <w:lang w:val="uk-UA"/>
              </w:rPr>
            </w:pPr>
            <m:oMath>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Ц</m:t>
                  </m:r>
                </m:e>
                <m:sub>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газ</m:t>
                      </m:r>
                    </m:e>
                    <m:sub>
                      <m:r>
                        <w:rPr>
                          <w:rFonts w:ascii="Cambria Math" w:eastAsia="Calibri" w:hAnsi="Cambria Math" w:cs="Times New Roman"/>
                          <w:sz w:val="24"/>
                          <w:szCs w:val="24"/>
                          <w:lang w:val="uk-UA"/>
                        </w:rPr>
                        <m:t>t</m:t>
                      </m:r>
                    </m:sub>
                  </m:sSub>
                </m:sub>
              </m:sSub>
            </m:oMath>
            <w:r w:rsidR="00F93B50" w:rsidRPr="005C1D00">
              <w:rPr>
                <w:rFonts w:ascii="Times New Roman" w:eastAsia="Calibri" w:hAnsi="Times New Roman" w:cs="Times New Roman"/>
                <w:sz w:val="24"/>
                <w:szCs w:val="24"/>
                <w:lang w:val="uk-UA"/>
              </w:rPr>
              <w:t xml:space="preserve"> ‒  прогнозована ціна закупівлі природного газу у році </w:t>
            </w:r>
            <w:r w:rsidR="00F93B50" w:rsidRPr="005C1D00">
              <w:rPr>
                <w:rFonts w:ascii="Times New Roman" w:eastAsia="Calibri" w:hAnsi="Times New Roman" w:cs="Times New Roman"/>
                <w:i/>
                <w:sz w:val="24"/>
                <w:szCs w:val="24"/>
                <w:lang w:val="uk-UA"/>
              </w:rPr>
              <w:t>t</w:t>
            </w:r>
            <w:r w:rsidR="00F93B50" w:rsidRPr="005C1D00">
              <w:rPr>
                <w:rFonts w:ascii="Times New Roman" w:eastAsia="Calibri" w:hAnsi="Times New Roman" w:cs="Times New Roman"/>
                <w:sz w:val="24"/>
                <w:szCs w:val="24"/>
                <w:lang w:val="uk-UA"/>
              </w:rPr>
              <w:t>, грн за 1000 м</w:t>
            </w:r>
            <w:r w:rsidR="00F93B50" w:rsidRPr="005C1D00">
              <w:rPr>
                <w:rFonts w:ascii="Times New Roman" w:eastAsia="Calibri" w:hAnsi="Times New Roman" w:cs="Times New Roman"/>
                <w:sz w:val="24"/>
                <w:szCs w:val="24"/>
                <w:vertAlign w:val="superscript"/>
                <w:lang w:val="uk-UA"/>
              </w:rPr>
              <w:t>3</w:t>
            </w:r>
            <w:r w:rsidR="00F93B50" w:rsidRPr="005C1D00">
              <w:rPr>
                <w:rFonts w:ascii="Times New Roman" w:eastAsia="Calibri" w:hAnsi="Times New Roman" w:cs="Times New Roman"/>
                <w:sz w:val="24"/>
                <w:szCs w:val="24"/>
                <w:lang w:val="uk-UA"/>
              </w:rPr>
              <w:t>.</w:t>
            </w:r>
          </w:p>
          <w:p w14:paraId="14F7CEFD" w14:textId="77777777" w:rsidR="00F93B50" w:rsidRPr="005C1D00" w:rsidRDefault="00F93B50" w:rsidP="00F93B50">
            <w:pPr>
              <w:spacing w:after="0" w:line="240" w:lineRule="auto"/>
              <w:ind w:firstLine="567"/>
              <w:jc w:val="both"/>
              <w:rPr>
                <w:rFonts w:ascii="Times New Roman" w:eastAsia="Calibri" w:hAnsi="Times New Roman" w:cs="Times New Roman"/>
                <w:b/>
                <w:bCs/>
                <w:strike/>
                <w:sz w:val="24"/>
                <w:szCs w:val="24"/>
                <w:lang w:val="uk-UA"/>
              </w:rPr>
            </w:pPr>
            <w:r w:rsidRPr="005C1D00">
              <w:rPr>
                <w:rFonts w:ascii="Times New Roman" w:eastAsia="Calibri" w:hAnsi="Times New Roman" w:cs="Times New Roman"/>
                <w:b/>
                <w:bCs/>
                <w:strike/>
                <w:sz w:val="24"/>
                <w:szCs w:val="24"/>
                <w:lang w:val="uk-UA"/>
              </w:rPr>
              <w:t>Для першого регуляторного періоду показник ефективності для питомих обсягів виробничо-технологічних витрат природного газу дорівнює 0.</w:t>
            </w:r>
          </w:p>
          <w:p w14:paraId="01CC8393" w14:textId="77777777" w:rsidR="00F93B50" w:rsidRPr="005C1D00" w:rsidRDefault="00F93B50" w:rsidP="00F93B50">
            <w:pPr>
              <w:spacing w:after="0" w:line="240" w:lineRule="auto"/>
              <w:ind w:firstLine="567"/>
              <w:jc w:val="both"/>
              <w:rPr>
                <w:rFonts w:ascii="Times New Roman" w:eastAsia="Calibri" w:hAnsi="Times New Roman" w:cs="Times New Roman"/>
                <w:b/>
                <w:bCs/>
                <w:strike/>
                <w:sz w:val="24"/>
                <w:szCs w:val="24"/>
                <w:lang w:val="uk-UA"/>
              </w:rPr>
            </w:pPr>
            <w:r w:rsidRPr="005C1D00">
              <w:rPr>
                <w:rFonts w:ascii="Times New Roman" w:eastAsia="Calibri" w:hAnsi="Times New Roman" w:cs="Times New Roman"/>
                <w:b/>
                <w:bCs/>
                <w:sz w:val="24"/>
                <w:szCs w:val="24"/>
                <w:lang w:val="uk-UA"/>
              </w:rPr>
              <w:t xml:space="preserve">Загальний показник ефективності для питомих обсягів </w:t>
            </w:r>
            <w:r w:rsidRPr="005C1D00">
              <w:rPr>
                <w:rFonts w:ascii="Times New Roman" w:eastAsia="Calibri" w:hAnsi="Times New Roman" w:cs="Times New Roman"/>
                <w:b/>
                <w:sz w:val="24"/>
                <w:szCs w:val="24"/>
                <w:lang w:val="uk-UA"/>
              </w:rPr>
              <w:t>паливного газу для роботи газоперекачувальних агрегатів</w:t>
            </w:r>
            <w:r w:rsidRPr="005C1D00">
              <w:rPr>
                <w:rFonts w:ascii="Times New Roman" w:eastAsia="Calibri" w:hAnsi="Times New Roman" w:cs="Times New Roman"/>
                <w:b/>
                <w:bCs/>
                <w:sz w:val="24"/>
                <w:szCs w:val="24"/>
                <w:lang w:val="uk-UA"/>
              </w:rPr>
              <w:t xml:space="preserve"> </w:t>
            </w:r>
            <w:r w:rsidRPr="005C1D00">
              <w:rPr>
                <w:rFonts w:ascii="Times New Roman" w:eastAsia="Calibri" w:hAnsi="Times New Roman" w:cs="Times New Roman"/>
                <w:b/>
                <w:sz w:val="24"/>
                <w:szCs w:val="24"/>
                <w:lang w:val="uk-UA"/>
              </w:rPr>
              <w:t>дорівнює 0 протягом регуляторного періоду (регуляторних періодів), але не пізніше ніж один рік з моменту офіційного припинення чи скасування правового режиму воєнного стану на всій території України</w:t>
            </w:r>
            <w:r w:rsidRPr="005C1D00">
              <w:rPr>
                <w:rFonts w:ascii="Times New Roman" w:eastAsia="Calibri" w:hAnsi="Times New Roman" w:cs="Times New Roman"/>
                <w:b/>
                <w:bCs/>
                <w:sz w:val="24"/>
                <w:szCs w:val="24"/>
                <w:lang w:val="uk-UA"/>
              </w:rPr>
              <w:t>.</w:t>
            </w:r>
          </w:p>
          <w:p w14:paraId="1DE052B4" w14:textId="77777777" w:rsidR="00F93B50" w:rsidRPr="005C1D00" w:rsidRDefault="00F93B50" w:rsidP="00F93B50">
            <w:pPr>
              <w:spacing w:after="0" w:line="240" w:lineRule="auto"/>
              <w:ind w:firstLine="567"/>
              <w:jc w:val="both"/>
              <w:rPr>
                <w:rFonts w:ascii="Times New Roman" w:eastAsia="Calibri" w:hAnsi="Times New Roman" w:cs="Times New Roman"/>
                <w:b/>
                <w:sz w:val="24"/>
                <w:szCs w:val="24"/>
                <w:lang w:val="uk-UA"/>
              </w:rPr>
            </w:pPr>
            <w:r w:rsidRPr="005C1D00">
              <w:rPr>
                <w:rFonts w:ascii="Times New Roman" w:eastAsia="Calibri" w:hAnsi="Times New Roman" w:cs="Times New Roman"/>
                <w:b/>
                <w:sz w:val="24"/>
                <w:szCs w:val="24"/>
                <w:lang w:val="uk-UA"/>
              </w:rPr>
              <w:t>Загальний показник ефективності для питомих обсягів паливного газу для роботи газоперекачувальних агрегатів формується за окремою методикою, затвердженою Регулятором.</w:t>
            </w:r>
          </w:p>
          <w:p w14:paraId="41D194FD" w14:textId="77777777" w:rsidR="00F93B50" w:rsidRPr="005C1D00" w:rsidRDefault="00F93B50" w:rsidP="00F93B50">
            <w:pPr>
              <w:spacing w:after="0" w:line="240" w:lineRule="auto"/>
              <w:ind w:firstLine="567"/>
              <w:jc w:val="both"/>
              <w:rPr>
                <w:rFonts w:ascii="Times New Roman" w:eastAsia="Calibri" w:hAnsi="Times New Roman" w:cs="Times New Roman"/>
                <w:b/>
                <w:sz w:val="24"/>
                <w:szCs w:val="24"/>
                <w:lang w:val="uk-UA"/>
              </w:rPr>
            </w:pPr>
            <w:r w:rsidRPr="005C1D00">
              <w:rPr>
                <w:rFonts w:ascii="Times New Roman" w:eastAsia="Calibri" w:hAnsi="Times New Roman" w:cs="Times New Roman"/>
                <w:b/>
                <w:sz w:val="24"/>
                <w:szCs w:val="24"/>
                <w:lang w:val="uk-UA"/>
              </w:rPr>
              <w:t>Загальний показник ефективності для питомих обсягів виробничо-технологічних витрат природного газу (за виключенням паливного газу для ГПА та втрат газу пов’язаних з військовою агресією рф) встановлюється з другого календарного року першого регуляторного періоду.</w:t>
            </w:r>
          </w:p>
          <w:p w14:paraId="204D9756"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Прогнозовані обсяги виробничо-технологічних витрат природного газу визначаються перед початком регуляторного періоду як базові рівні обсягів виробничо-технологічних витрат природного </w:t>
            </w:r>
            <w:r w:rsidRPr="005C1D00">
              <w:rPr>
                <w:rFonts w:ascii="Times New Roman" w:eastAsia="Calibri" w:hAnsi="Times New Roman" w:cs="Times New Roman"/>
                <w:sz w:val="24"/>
                <w:szCs w:val="24"/>
                <w:lang w:val="uk-UA"/>
              </w:rPr>
              <w:lastRenderedPageBreak/>
              <w:t>газу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V</m:t>
                  </m:r>
                </m:e>
                <m:sub>
                  <m:sSub>
                    <m:sSubPr>
                      <m:ctrlPr>
                        <w:rPr>
                          <w:rFonts w:ascii="Cambria Math" w:eastAsia="Calibri" w:hAnsi="Cambria Math" w:cs="Times New Roman"/>
                          <w:i/>
                          <w:sz w:val="24"/>
                          <w:szCs w:val="24"/>
                          <w:lang w:val="uk-UA"/>
                        </w:rPr>
                      </m:ctrlPr>
                    </m:sSubPr>
                    <m:e>
                      <m:r>
                        <w:rPr>
                          <w:rFonts w:ascii="Cambria Math" w:eastAsia="Calibri" w:hAnsi="Cambria Math" w:cs="Times New Roman"/>
                          <w:sz w:val="24"/>
                          <w:szCs w:val="24"/>
                          <w:lang w:val="uk-UA"/>
                        </w:rPr>
                        <m:t>ВТВ</m:t>
                      </m:r>
                    </m:e>
                    <m:sub>
                      <m:r>
                        <w:rPr>
                          <w:rFonts w:ascii="Cambria Math" w:eastAsia="Calibri" w:hAnsi="Cambria Math" w:cs="Times New Roman"/>
                          <w:sz w:val="24"/>
                          <w:szCs w:val="24"/>
                          <w:lang w:val="uk-UA"/>
                        </w:rPr>
                        <m:t>t</m:t>
                      </m:r>
                    </m:sub>
                  </m:sSub>
                </m:sub>
                <m:sup>
                  <m:r>
                    <w:rPr>
                      <w:rFonts w:ascii="Cambria Math" w:eastAsia="Calibri" w:hAnsi="Cambria Math" w:cs="Times New Roman"/>
                      <w:sz w:val="24"/>
                      <w:szCs w:val="24"/>
                      <w:lang w:val="uk-UA"/>
                    </w:rPr>
                    <m:t>0</m:t>
                  </m:r>
                </m:sup>
              </m:sSubSup>
            </m:oMath>
            <w:r w:rsidRPr="005C1D00">
              <w:rPr>
                <w:rFonts w:ascii="Times New Roman" w:eastAsia="Calibri" w:hAnsi="Times New Roman" w:cs="Times New Roman"/>
                <w:sz w:val="24"/>
                <w:szCs w:val="24"/>
                <w:lang w:val="uk-UA"/>
              </w:rPr>
              <w:t>). У разі зміни графіків та режимів закачування та відбору природного газу в довгостроковій перспективі обсяги виробничо-технологічних витрат природного газу можуть змінюватися протягом регуляторного періоду.</w:t>
            </w:r>
          </w:p>
          <w:p w14:paraId="5BB38785"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p>
          <w:p w14:paraId="1DE65382"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p>
          <w:p w14:paraId="3398F4B6"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p>
          <w:p w14:paraId="68AB9EE6"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p>
          <w:p w14:paraId="47B1589A"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p>
          <w:p w14:paraId="2D14DC43"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p>
          <w:p w14:paraId="1162EBE3" w14:textId="79A0E8EE"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Економія витрат, пов'язаних із закупівлею природного газу, що використовується для забезпечення виробничо-технологічних витрат, використовується Оператором газосховищ за рішенням Регулятора у році, наступному за звітним роком/році, наступному після здійснення заходу контролю, для фінансування заходів з енергоефективності та/або для фінансування заходів, передбачених інвестиційною програмою, та/або для фінансування інших заходів</w:t>
            </w:r>
            <w:r w:rsidRPr="005C1D00">
              <w:rPr>
                <w:rFonts w:ascii="Times New Roman" w:eastAsia="Calibri" w:hAnsi="Times New Roman" w:cs="Times New Roman"/>
                <w:b/>
                <w:sz w:val="24"/>
                <w:szCs w:val="24"/>
                <w:lang w:val="uk-UA"/>
              </w:rPr>
              <w:t>, крім економії витрат, направленої відповідно до абзаців дев’ятого та десятого цього пункту</w:t>
            </w:r>
            <w:r w:rsidRPr="005C1D00">
              <w:rPr>
                <w:rFonts w:ascii="Times New Roman" w:eastAsia="Calibri" w:hAnsi="Times New Roman" w:cs="Times New Roman"/>
                <w:sz w:val="24"/>
                <w:szCs w:val="24"/>
                <w:lang w:val="uk-UA"/>
              </w:rPr>
              <w:t>.</w:t>
            </w:r>
          </w:p>
          <w:p w14:paraId="1B000C87" w14:textId="77777777" w:rsidR="00F93B50" w:rsidRPr="005C1D00" w:rsidRDefault="00F93B50" w:rsidP="00F93B50">
            <w:pPr>
              <w:spacing w:after="0" w:line="240" w:lineRule="auto"/>
              <w:ind w:firstLine="567"/>
              <w:jc w:val="both"/>
              <w:rPr>
                <w:rFonts w:ascii="Times New Roman" w:eastAsia="Calibri" w:hAnsi="Times New Roman" w:cs="Times New Roman"/>
                <w:b/>
                <w:sz w:val="24"/>
                <w:szCs w:val="24"/>
                <w:lang w:val="uk-UA"/>
              </w:rPr>
            </w:pPr>
            <w:r w:rsidRPr="005C1D00">
              <w:rPr>
                <w:rFonts w:ascii="Times New Roman" w:eastAsia="Calibri" w:hAnsi="Times New Roman" w:cs="Times New Roman"/>
                <w:b/>
                <w:sz w:val="24"/>
                <w:szCs w:val="24"/>
                <w:lang w:val="uk-UA"/>
              </w:rPr>
              <w:t xml:space="preserve">75% від коштів, отриманих за рахунок досягнення загального показника ефективності для питомих обсягів паливного газу для роботи газоперекачувальних агрегатів, можуть бути використані Оператором газосховищ за рішенням Регулятора у році, наступному за звітним роком/році, наступному після здійснення заходу контролю, для фінансування заходів з додаткового матеріального заохочення </w:t>
            </w:r>
            <w:r w:rsidRPr="005C1D00">
              <w:rPr>
                <w:rFonts w:ascii="Times New Roman" w:eastAsia="Calibri" w:hAnsi="Times New Roman" w:cs="Times New Roman"/>
                <w:b/>
                <w:sz w:val="24"/>
                <w:szCs w:val="24"/>
                <w:lang w:val="uk-UA"/>
              </w:rPr>
              <w:lastRenderedPageBreak/>
              <w:t>працівників, які безпосередньо вплинули на досягнення такого показника.</w:t>
            </w:r>
          </w:p>
          <w:p w14:paraId="6BED5F32" w14:textId="77777777" w:rsidR="00F93B50" w:rsidRPr="005C1D00" w:rsidRDefault="00F93B50" w:rsidP="00F93B5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У випадку якщо економія витрат, пов'язаних із закупівлею природного газу, що використовується для забезпечення виробничо-технологічних витрат, зумовлена зниженням ціни природного газу внаслідок укладання довгострокових договорів (більше 1 року) для покриття обсягів виробничо-технологічних витрат природного газу з власником природного газу, зокрема газодобувним підприємством, виробником біометану або інших видів газу з альтернативних джерел, оптовим продавцем, така економія витрат використовується Оператором газосховищ за рішенням Регулятора у році, наступному за звітним роком/році, наступному після здійснення заходу контролю, для фінансування інших заходів в обсягах не більше 75 % від такої економії коштів, решта 25% економії залишається у розпорядженні ліцензіата. </w:t>
            </w:r>
          </w:p>
          <w:p w14:paraId="01508F56" w14:textId="77777777" w:rsidR="00F93B50" w:rsidRPr="005C1D00" w:rsidRDefault="00F93B50" w:rsidP="00F93B50">
            <w:pPr>
              <w:tabs>
                <w:tab w:val="left" w:pos="1185"/>
              </w:tabs>
              <w:spacing w:after="0" w:line="240" w:lineRule="auto"/>
              <w:ind w:firstLine="567"/>
              <w:jc w:val="both"/>
              <w:rPr>
                <w:rFonts w:ascii="Times New Roman" w:eastAsia="Calibri" w:hAnsi="Times New Roman" w:cs="Times New Roman"/>
                <w:b/>
                <w:sz w:val="24"/>
                <w:szCs w:val="24"/>
                <w:lang w:val="uk-UA"/>
              </w:rPr>
            </w:pPr>
            <w:r w:rsidRPr="005C1D00">
              <w:rPr>
                <w:rFonts w:ascii="Times New Roman" w:eastAsia="Calibri" w:hAnsi="Times New Roman" w:cs="Times New Roman"/>
                <w:b/>
                <w:sz w:val="24"/>
                <w:szCs w:val="24"/>
                <w:lang w:val="uk-UA"/>
              </w:rPr>
              <w:t>Якщо за результатами перевірки дотримання Оператором ПСГ ліцензійних умов із зберігання (закачування, відбору) природного газу встановлено перевищення прогнозованих витрат та виробничо-технологічних витрат (</w:t>
            </w:r>
            <m:oMath>
              <m:sSubSup>
                <m:sSubSupPr>
                  <m:ctrlPr>
                    <w:rPr>
                      <w:rFonts w:ascii="Cambria Math" w:eastAsia="Calibri" w:hAnsi="Cambria Math" w:cs="Times New Roman"/>
                      <w:b/>
                      <w:i/>
                      <w:sz w:val="24"/>
                      <w:szCs w:val="24"/>
                      <w:lang w:val="uk-UA"/>
                    </w:rPr>
                  </m:ctrlPr>
                </m:sSubSupPr>
                <m:e>
                  <m:r>
                    <m:rPr>
                      <m:sty m:val="bi"/>
                    </m:rPr>
                    <w:rPr>
                      <w:rFonts w:ascii="Cambria Math" w:eastAsia="Calibri" w:hAnsi="Cambria Math" w:cs="Times New Roman"/>
                      <w:sz w:val="24"/>
                      <w:szCs w:val="24"/>
                      <w:lang w:val="uk-UA"/>
                    </w:rPr>
                    <m:t>V</m:t>
                  </m:r>
                </m:e>
                <m:sub>
                  <m:sSub>
                    <m:sSubPr>
                      <m:ctrlPr>
                        <w:rPr>
                          <w:rFonts w:ascii="Cambria Math" w:eastAsia="Calibri" w:hAnsi="Cambria Math" w:cs="Times New Roman"/>
                          <w:b/>
                          <w:i/>
                          <w:sz w:val="24"/>
                          <w:szCs w:val="24"/>
                          <w:lang w:val="uk-UA"/>
                        </w:rPr>
                      </m:ctrlPr>
                    </m:sSubPr>
                    <m:e>
                      <m:r>
                        <m:rPr>
                          <m:sty m:val="bi"/>
                        </m:rPr>
                        <w:rPr>
                          <w:rFonts w:ascii="Cambria Math" w:eastAsia="Calibri" w:hAnsi="Cambria Math" w:cs="Times New Roman"/>
                          <w:sz w:val="24"/>
                          <w:szCs w:val="24"/>
                          <w:lang w:val="uk-UA"/>
                        </w:rPr>
                        <m:t>ВТВ</m:t>
                      </m:r>
                    </m:e>
                    <m:sub>
                      <m:r>
                        <m:rPr>
                          <m:sty m:val="bi"/>
                        </m:rPr>
                        <w:rPr>
                          <w:rFonts w:ascii="Cambria Math" w:eastAsia="Calibri" w:hAnsi="Cambria Math" w:cs="Times New Roman"/>
                          <w:sz w:val="24"/>
                          <w:szCs w:val="24"/>
                          <w:lang w:val="uk-UA"/>
                        </w:rPr>
                        <m:t>t</m:t>
                      </m:r>
                    </m:sub>
                  </m:sSub>
                </m:sub>
                <m:sup>
                  <m:r>
                    <m:rPr>
                      <m:sty m:val="bi"/>
                    </m:rPr>
                    <w:rPr>
                      <w:rFonts w:ascii="Cambria Math" w:eastAsia="Calibri" w:hAnsi="Cambria Math" w:cs="Times New Roman"/>
                      <w:sz w:val="24"/>
                      <w:szCs w:val="24"/>
                      <w:lang w:val="uk-UA"/>
                    </w:rPr>
                    <m:t>n</m:t>
                  </m:r>
                </m:sup>
              </m:sSubSup>
            </m:oMath>
            <w:r w:rsidRPr="005C1D00">
              <w:rPr>
                <w:rFonts w:ascii="Times New Roman" w:eastAsia="Calibri" w:hAnsi="Times New Roman" w:cs="Times New Roman"/>
                <w:b/>
                <w:sz w:val="24"/>
                <w:szCs w:val="24"/>
                <w:lang w:val="uk-UA"/>
              </w:rPr>
              <w:t xml:space="preserve"> на рік t), включених до розрахунку тарифу, над фактичними більше ніж на 5 %, і таке перевищення не обумовлене збільшенням/зменшенням фізичних обсягів зберігання, закачування, відбору та фактами пов’язаними з воєнними діями у відповідному періоді, обсяг такого перевищення підлягає виключенню з тарифу з коефіцієнтом 1,1.</w:t>
            </w:r>
          </w:p>
          <w:p w14:paraId="3CCDDA0E" w14:textId="77777777" w:rsidR="00F93B50" w:rsidRPr="005C1D00" w:rsidRDefault="00F93B50" w:rsidP="00F93B5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Обґрунтування:</w:t>
            </w:r>
          </w:p>
          <w:p w14:paraId="7AE043EC" w14:textId="77777777" w:rsidR="00F93B50" w:rsidRPr="005C1D00" w:rsidRDefault="00F93B50" w:rsidP="00F93B50">
            <w:pPr>
              <w:spacing w:after="0" w:line="240" w:lineRule="auto"/>
              <w:ind w:firstLine="567"/>
              <w:jc w:val="both"/>
              <w:rPr>
                <w:rFonts w:ascii="Times New Roman" w:eastAsia="Times New Roman" w:hAnsi="Times New Roman" w:cs="Times New Roman"/>
                <w:sz w:val="24"/>
                <w:szCs w:val="24"/>
                <w:lang w:val="uk-UA" w:eastAsia="ru-RU"/>
              </w:rPr>
            </w:pPr>
            <w:r w:rsidRPr="005C1D00">
              <w:rPr>
                <w:rFonts w:ascii="Times New Roman" w:eastAsia="Times New Roman" w:hAnsi="Times New Roman" w:cs="Times New Roman"/>
                <w:sz w:val="24"/>
                <w:szCs w:val="24"/>
                <w:lang w:val="uk-UA" w:eastAsia="ru-RU"/>
              </w:rPr>
              <w:t>Застосування єдиного коефіцієнта ефективності для питомих ВТВ газу є недоцільним через можливість їх відхилення між роками на 40%, що значно пов’язане з тривалістю використав ГПА в режимі закачування/відбору газу, а також військовою агресією рф.</w:t>
            </w:r>
          </w:p>
          <w:p w14:paraId="47B81BDE" w14:textId="76ACA6F6" w:rsidR="00F93B50" w:rsidRPr="005C1D00" w:rsidRDefault="00F93B50" w:rsidP="00F449BF">
            <w:pPr>
              <w:spacing w:after="0" w:line="240" w:lineRule="auto"/>
              <w:ind w:firstLine="567"/>
              <w:jc w:val="both"/>
              <w:rPr>
                <w:rFonts w:ascii="Times New Roman" w:eastAsia="Times New Roman" w:hAnsi="Times New Roman" w:cs="Times New Roman"/>
                <w:sz w:val="24"/>
                <w:szCs w:val="24"/>
                <w:lang w:val="uk-UA" w:eastAsia="ru-RU"/>
              </w:rPr>
            </w:pPr>
            <w:r w:rsidRPr="005C1D00">
              <w:rPr>
                <w:rFonts w:ascii="Times New Roman" w:eastAsia="Times New Roman" w:hAnsi="Times New Roman" w:cs="Times New Roman"/>
                <w:sz w:val="24"/>
                <w:szCs w:val="24"/>
                <w:lang w:val="uk-UA" w:eastAsia="ru-RU"/>
              </w:rPr>
              <w:t>Тому пропонуємо розраховувати окремо коефіцієнти для питомих обсягів паливного газу для роботи газоперекачувальних агрегатів та показника ефективності для обсягів виробничо-технологічних витрат природного газу (за виключенням паливного газу для ГПА та втрат газу пов’язаних з військовою агресією рф).</w:t>
            </w:r>
          </w:p>
        </w:tc>
        <w:tc>
          <w:tcPr>
            <w:tcW w:w="4253" w:type="dxa"/>
          </w:tcPr>
          <w:p w14:paraId="37A94A84" w14:textId="04152AA0" w:rsidR="00F93B50" w:rsidRPr="005C1D00" w:rsidRDefault="008F65D9" w:rsidP="00943B6C">
            <w:pPr>
              <w:pStyle w:val="rvps2"/>
              <w:tabs>
                <w:tab w:val="left" w:pos="465"/>
              </w:tabs>
              <w:spacing w:before="0" w:beforeAutospacing="0" w:after="0" w:afterAutospacing="0"/>
              <w:ind w:firstLine="567"/>
              <w:jc w:val="both"/>
              <w:rPr>
                <w:b/>
                <w:lang w:eastAsia="en-US"/>
              </w:rPr>
            </w:pPr>
            <w:r w:rsidRPr="005C1D00">
              <w:rPr>
                <w:b/>
                <w:lang w:eastAsia="en-US"/>
              </w:rPr>
              <w:lastRenderedPageBreak/>
              <w:t>Попередньо приймається частково</w:t>
            </w:r>
          </w:p>
          <w:p w14:paraId="10DDFE82" w14:textId="77777777" w:rsidR="006E6EFD" w:rsidRPr="005C1D00" w:rsidRDefault="006E6EFD" w:rsidP="00943B6C">
            <w:pPr>
              <w:pStyle w:val="rvps2"/>
              <w:tabs>
                <w:tab w:val="left" w:pos="465"/>
              </w:tabs>
              <w:spacing w:before="0" w:beforeAutospacing="0" w:after="0" w:afterAutospacing="0"/>
              <w:ind w:firstLine="567"/>
              <w:jc w:val="both"/>
              <w:rPr>
                <w:lang w:val="ru-RU" w:eastAsia="en-US"/>
              </w:rPr>
            </w:pPr>
            <w:r w:rsidRPr="005C1D00">
              <w:rPr>
                <w:lang w:eastAsia="en-US"/>
              </w:rPr>
              <w:t xml:space="preserve">Попередньо пропонується пункт 5 розділу </w:t>
            </w:r>
            <w:r w:rsidR="00754940" w:rsidRPr="005C1D00">
              <w:rPr>
                <w:lang w:eastAsia="en-US"/>
              </w:rPr>
              <w:t>ІІ викласти в такій редакції</w:t>
            </w:r>
            <w:r w:rsidR="00754940" w:rsidRPr="005C1D00">
              <w:rPr>
                <w:lang w:val="ru-RU" w:eastAsia="en-US"/>
              </w:rPr>
              <w:t>:</w:t>
            </w:r>
          </w:p>
          <w:p w14:paraId="3BE9F766" w14:textId="77777777" w:rsidR="00754940" w:rsidRPr="005C1D00" w:rsidRDefault="00754940" w:rsidP="00943B6C">
            <w:pPr>
              <w:spacing w:after="0" w:line="240" w:lineRule="auto"/>
              <w:ind w:firstLine="567"/>
              <w:jc w:val="both"/>
              <w:rPr>
                <w:rFonts w:ascii="Times New Roman" w:hAnsi="Times New Roman" w:cs="Times New Roman"/>
                <w:sz w:val="24"/>
                <w:szCs w:val="24"/>
                <w:lang w:val="uk-UA"/>
              </w:rPr>
            </w:pPr>
            <w:r w:rsidRPr="005C1D00">
              <w:rPr>
                <w:sz w:val="24"/>
                <w:szCs w:val="24"/>
              </w:rPr>
              <w:t>«</w:t>
            </w:r>
            <w:r w:rsidRPr="005C1D00">
              <w:rPr>
                <w:rFonts w:ascii="Times New Roman" w:hAnsi="Times New Roman" w:cs="Times New Roman"/>
                <w:sz w:val="24"/>
                <w:szCs w:val="24"/>
                <w:lang w:val="uk-UA"/>
              </w:rPr>
              <w:t>5. Прогнозовані витрати ліцензіата, пов'язані із закупівлею природного газу, що використовується для забезпечення виробничо-технологічних витрат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ВТВ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oMath>
            <w:r w:rsidRPr="005C1D00">
              <w:rPr>
                <w:rFonts w:ascii="Times New Roman" w:hAnsi="Times New Roman" w:cs="Times New Roman"/>
                <w:sz w:val="24"/>
                <w:szCs w:val="24"/>
                <w:lang w:val="uk-UA"/>
              </w:rPr>
              <w:t xml:space="preserve">), визначаються перед початком регуляторного періоду на кожен рік </w:t>
            </w:r>
            <w:r w:rsidRPr="005C1D00">
              <w:rPr>
                <w:rFonts w:ascii="Times New Roman" w:hAnsi="Times New Roman" w:cs="Times New Roman"/>
                <w:i/>
                <w:iCs/>
                <w:sz w:val="24"/>
                <w:szCs w:val="24"/>
                <w:lang w:val="uk-UA"/>
              </w:rPr>
              <w:t xml:space="preserve">t </w:t>
            </w:r>
            <w:r w:rsidRPr="005C1D00">
              <w:rPr>
                <w:rFonts w:ascii="Times New Roman" w:hAnsi="Times New Roman" w:cs="Times New Roman"/>
                <w:sz w:val="24"/>
                <w:szCs w:val="24"/>
                <w:lang w:val="uk-UA"/>
              </w:rPr>
              <w:t>регуляторного періоду за формулою</w:t>
            </w:r>
          </w:p>
          <w:p w14:paraId="19C4DB46" w14:textId="12EB4580" w:rsidR="00754940" w:rsidRPr="005C1D00" w:rsidRDefault="007B0757" w:rsidP="00943B6C">
            <w:pPr>
              <w:spacing w:after="0" w:line="240" w:lineRule="auto"/>
              <w:ind w:firstLine="56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ВТВ</m:t>
                  </m:r>
                </m:e>
                <m:sub>
                  <m:r>
                    <w:rPr>
                      <w:rFonts w:ascii="Cambria Math" w:hAnsi="Cambria Math" w:cs="Times New Roman"/>
                      <w:sz w:val="24"/>
                      <w:szCs w:val="24"/>
                      <w:lang w:val="uk-UA"/>
                    </w:rPr>
                    <m:t>t</m:t>
                  </m:r>
                </m:sub>
                <m:sup>
                  <m:r>
                    <w:rPr>
                      <w:rFonts w:ascii="Cambria Math" w:hAnsi="Cambria Math" w:cs="Times New Roman"/>
                      <w:sz w:val="24"/>
                      <w:szCs w:val="24"/>
                      <w:lang w:val="uk-UA"/>
                    </w:rPr>
                    <m:t>n</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ВТВ</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
                    <m:sSubPr>
                      <m:ctrlPr>
                        <w:rPr>
                          <w:rFonts w:ascii="Cambria Math" w:hAnsi="Cambria Math" w:cs="Times New Roman"/>
                          <w:i/>
                          <w:sz w:val="24"/>
                          <w:szCs w:val="24"/>
                          <w:lang w:val="uk-UA"/>
                        </w:rPr>
                      </m:ctrlPr>
                    </m:sSubPr>
                    <m:e>
                      <m:r>
                        <w:rPr>
                          <w:rFonts w:ascii="Cambria Math" w:hAnsi="Cambria Math" w:cs="Times New Roman"/>
                          <w:sz w:val="24"/>
                          <w:szCs w:val="24"/>
                          <w:lang w:val="uk-UA"/>
                        </w:rPr>
                        <m:t>Ц</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газ</m:t>
                          </m:r>
                        </m:e>
                        <m:sub>
                          <m:r>
                            <w:rPr>
                              <w:rFonts w:ascii="Cambria Math" w:hAnsi="Cambria Math" w:cs="Times New Roman"/>
                              <w:sz w:val="24"/>
                              <w:szCs w:val="24"/>
                              <w:lang w:val="uk-UA"/>
                            </w:rPr>
                            <m:t>t</m:t>
                          </m:r>
                        </m:sub>
                      </m:sSub>
                    </m:sub>
                  </m:sSub>
                </m:num>
                <m:den>
                  <m:r>
                    <w:rPr>
                      <w:rFonts w:ascii="Cambria Math" w:hAnsi="Cambria Math" w:cs="Times New Roman"/>
                      <w:sz w:val="24"/>
                      <w:szCs w:val="24"/>
                      <w:lang w:val="uk-UA"/>
                    </w:rPr>
                    <m:t>1000</m:t>
                  </m:r>
                </m:den>
              </m:f>
            </m:oMath>
            <w:r w:rsidR="00754940" w:rsidRPr="005C1D00">
              <w:rPr>
                <w:rFonts w:ascii="Times New Roman" w:eastAsiaTheme="minorEastAsia" w:hAnsi="Times New Roman" w:cs="Times New Roman"/>
                <w:sz w:val="24"/>
                <w:szCs w:val="24"/>
                <w:lang w:val="uk-UA"/>
              </w:rPr>
              <w:t xml:space="preserve">  (тис. грн),</w:t>
            </w:r>
            <w:r w:rsidR="00754940" w:rsidRPr="005C1D00">
              <w:rPr>
                <w:rFonts w:ascii="Times New Roman" w:eastAsiaTheme="minorEastAsia" w:hAnsi="Times New Roman" w:cs="Times New Roman"/>
                <w:sz w:val="24"/>
                <w:szCs w:val="24"/>
                <w:lang w:val="uk-UA"/>
              </w:rPr>
              <w:tab/>
              <w:t>(8)</w:t>
            </w:r>
          </w:p>
          <w:p w14:paraId="37026912" w14:textId="28727B97" w:rsidR="00754940" w:rsidRPr="005C1D00" w:rsidRDefault="00754940" w:rsidP="00943B6C">
            <w:pPr>
              <w:pStyle w:val="rvps2"/>
              <w:tabs>
                <w:tab w:val="left" w:pos="465"/>
              </w:tabs>
              <w:spacing w:before="0" w:beforeAutospacing="0" w:after="0" w:afterAutospacing="0"/>
              <w:ind w:firstLine="567"/>
              <w:jc w:val="both"/>
              <w:rPr>
                <w:b/>
                <w:lang w:eastAsia="en-US"/>
              </w:rPr>
            </w:pPr>
            <w:r w:rsidRPr="005C1D00">
              <w:t xml:space="preserve">де </w:t>
            </w:r>
            <m:oMath>
              <m:sSubSup>
                <m:sSubSupPr>
                  <m:ctrlPr>
                    <w:rPr>
                      <w:rFonts w:ascii="Cambria Math" w:hAnsi="Cambria Math"/>
                      <w:i/>
                    </w:rPr>
                  </m:ctrlPr>
                </m:sSubSupPr>
                <m:e>
                  <m:r>
                    <w:rPr>
                      <w:rFonts w:ascii="Cambria Math" w:hAnsi="Cambria Math"/>
                    </w:rPr>
                    <m:t>V</m:t>
                  </m:r>
                </m:e>
                <m:sub>
                  <m:sSub>
                    <m:sSubPr>
                      <m:ctrlPr>
                        <w:rPr>
                          <w:rFonts w:ascii="Cambria Math" w:hAnsi="Cambria Math"/>
                          <w:i/>
                        </w:rPr>
                      </m:ctrlPr>
                    </m:sSubPr>
                    <m:e>
                      <m:r>
                        <w:rPr>
                          <w:rFonts w:ascii="Cambria Math" w:hAnsi="Cambria Math"/>
                        </w:rPr>
                        <m:t>ВТВ</m:t>
                      </m:r>
                    </m:e>
                    <m:sub>
                      <m:r>
                        <w:rPr>
                          <w:rFonts w:ascii="Cambria Math" w:hAnsi="Cambria Math"/>
                        </w:rPr>
                        <m:t>t</m:t>
                      </m:r>
                    </m:sub>
                  </m:sSub>
                </m:sub>
                <m:sup>
                  <m:r>
                    <w:rPr>
                      <w:rFonts w:ascii="Cambria Math" w:hAnsi="Cambria Math"/>
                    </w:rPr>
                    <m:t>n</m:t>
                  </m:r>
                </m:sup>
              </m:sSubSup>
            </m:oMath>
            <w:r w:rsidRPr="005C1D00">
              <w:t xml:space="preserve"> ‒ </w:t>
            </w:r>
            <w:r w:rsidRPr="005C1D00">
              <w:rPr>
                <w:lang w:eastAsia="en-US"/>
              </w:rPr>
              <w:t>прогнозовані обсяги виробничо-технологічних витрат природного газу на рік t, 1000 м3, які визначаються з урахуванням фактичних обсягів виробничо-технологічних витрат природного газу за попередні періоди, прогнозованих обсягів виробничо-т</w:t>
            </w:r>
            <w:r w:rsidRPr="005C1D00">
              <w:rPr>
                <w:rFonts w:hint="eastAsia"/>
                <w:lang w:eastAsia="en-US"/>
              </w:rPr>
              <w:t>ехнологічних</w:t>
            </w:r>
            <w:r w:rsidRPr="005C1D00">
              <w:rPr>
                <w:lang w:eastAsia="en-US"/>
              </w:rPr>
              <w:t xml:space="preserve"> витрат природного газу на основі прогнозованих режимів використання та </w:t>
            </w:r>
            <w:r w:rsidRPr="005C1D00">
              <w:rPr>
                <w:strike/>
                <w:lang w:eastAsia="en-US"/>
              </w:rPr>
              <w:t>фактичних</w:t>
            </w:r>
            <w:r w:rsidRPr="005C1D00">
              <w:rPr>
                <w:lang w:eastAsia="en-US"/>
              </w:rPr>
              <w:t xml:space="preserve"> характеристик технологічного обладнання </w:t>
            </w:r>
            <w:r w:rsidRPr="005C1D00">
              <w:rPr>
                <w:b/>
                <w:lang w:eastAsia="en-US"/>
              </w:rPr>
              <w:t xml:space="preserve">(для обладнання введеного в експлуатацію після впровадження багаторічного стимулюючого регулювання враховуються паспортні </w:t>
            </w:r>
            <w:r w:rsidRPr="005C1D00">
              <w:rPr>
                <w:rFonts w:hint="eastAsia"/>
                <w:b/>
                <w:lang w:eastAsia="en-US"/>
              </w:rPr>
              <w:t>характеристики</w:t>
            </w:r>
            <w:r w:rsidRPr="005C1D00">
              <w:rPr>
                <w:b/>
                <w:lang w:eastAsia="en-US"/>
              </w:rPr>
              <w:t>),</w:t>
            </w:r>
            <w:r w:rsidRPr="005C1D00">
              <w:rPr>
                <w:lang w:eastAsia="en-US"/>
              </w:rPr>
              <w:t xml:space="preserve"> прогнозного балансу надходження та </w:t>
            </w:r>
            <w:r w:rsidRPr="005C1D00">
              <w:rPr>
                <w:lang w:eastAsia="en-US"/>
              </w:rPr>
              <w:lastRenderedPageBreak/>
              <w:t xml:space="preserve">розподілу природного газу (за наявності), прогнозних обсягів зберігання (закачування, відбору) природного газу </w:t>
            </w:r>
            <w:r w:rsidRPr="005C1D00">
              <w:rPr>
                <w:b/>
                <w:lang w:eastAsia="en-US"/>
              </w:rPr>
              <w:t xml:space="preserve">та </w:t>
            </w:r>
            <w:r w:rsidR="004A5934" w:rsidRPr="005C1D00">
              <w:rPr>
                <w:b/>
                <w:lang w:eastAsia="en-US"/>
              </w:rPr>
              <w:t xml:space="preserve">загальних </w:t>
            </w:r>
            <w:r w:rsidRPr="005C1D00">
              <w:rPr>
                <w:b/>
                <w:lang w:eastAsia="en-US"/>
              </w:rPr>
              <w:t xml:space="preserve">показників ефективності для </w:t>
            </w:r>
            <w:r w:rsidR="004A5934" w:rsidRPr="005C1D00">
              <w:rPr>
                <w:b/>
                <w:lang w:eastAsia="en-US"/>
              </w:rPr>
              <w:t xml:space="preserve">обсягів </w:t>
            </w:r>
            <w:r w:rsidRPr="005C1D00">
              <w:rPr>
                <w:b/>
                <w:lang w:eastAsia="en-US"/>
              </w:rPr>
              <w:t>виробничо-технологічних витрат природного газу, встановлених НКРЕКП з урахуванням положень цього пункту;</w:t>
            </w:r>
          </w:p>
          <w:p w14:paraId="3E032071" w14:textId="77777777" w:rsidR="00754940" w:rsidRPr="005C1D00" w:rsidRDefault="007B0757" w:rsidP="00943B6C">
            <w:pPr>
              <w:spacing w:after="0" w:line="240" w:lineRule="auto"/>
              <w:ind w:firstLine="567"/>
              <w:jc w:val="both"/>
              <w:rPr>
                <w:rFonts w:ascii="Times New Roman" w:hAnsi="Times New Roman" w:cs="Times New Roman"/>
                <w:sz w:val="24"/>
                <w:szCs w:val="24"/>
                <w:lang w:val="uk-UA"/>
              </w:rPr>
            </w:pPr>
            <m:oMath>
              <m:sSub>
                <m:sSubPr>
                  <m:ctrlPr>
                    <w:rPr>
                      <w:rFonts w:ascii="Cambria Math" w:hAnsi="Cambria Math" w:cs="Times New Roman"/>
                      <w:i/>
                      <w:sz w:val="24"/>
                      <w:szCs w:val="24"/>
                      <w:lang w:val="uk-UA"/>
                    </w:rPr>
                  </m:ctrlPr>
                </m:sSubPr>
                <m:e>
                  <m:r>
                    <w:rPr>
                      <w:rFonts w:ascii="Cambria Math" w:hAnsi="Cambria Math" w:cs="Times New Roman"/>
                      <w:sz w:val="24"/>
                      <w:szCs w:val="24"/>
                      <w:lang w:val="uk-UA"/>
                    </w:rPr>
                    <m:t>Ц</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газ</m:t>
                      </m:r>
                    </m:e>
                    <m:sub>
                      <m:r>
                        <w:rPr>
                          <w:rFonts w:ascii="Cambria Math" w:hAnsi="Cambria Math" w:cs="Times New Roman"/>
                          <w:sz w:val="24"/>
                          <w:szCs w:val="24"/>
                          <w:lang w:val="uk-UA"/>
                        </w:rPr>
                        <m:t>t</m:t>
                      </m:r>
                    </m:sub>
                  </m:sSub>
                </m:sub>
              </m:sSub>
            </m:oMath>
            <w:r w:rsidR="00754940" w:rsidRPr="005C1D00">
              <w:rPr>
                <w:rFonts w:ascii="Times New Roman" w:hAnsi="Times New Roman" w:cs="Times New Roman"/>
                <w:sz w:val="24"/>
                <w:szCs w:val="24"/>
                <w:lang w:val="uk-UA"/>
              </w:rPr>
              <w:t xml:space="preserve"> ‒  прогнозована ціна закупівлі природного газу у році </w:t>
            </w:r>
            <w:r w:rsidR="00754940" w:rsidRPr="005C1D00">
              <w:rPr>
                <w:rFonts w:ascii="Times New Roman" w:hAnsi="Times New Roman" w:cs="Times New Roman"/>
                <w:i/>
                <w:sz w:val="24"/>
                <w:szCs w:val="24"/>
                <w:lang w:val="uk-UA"/>
              </w:rPr>
              <w:t>t</w:t>
            </w:r>
            <w:r w:rsidR="00754940" w:rsidRPr="005C1D00">
              <w:rPr>
                <w:rFonts w:ascii="Times New Roman" w:hAnsi="Times New Roman" w:cs="Times New Roman"/>
                <w:sz w:val="24"/>
                <w:szCs w:val="24"/>
                <w:lang w:val="uk-UA"/>
              </w:rPr>
              <w:t>, грн за 1000 м</w:t>
            </w:r>
            <w:r w:rsidR="00754940" w:rsidRPr="005C1D00">
              <w:rPr>
                <w:rFonts w:ascii="Times New Roman" w:hAnsi="Times New Roman" w:cs="Times New Roman"/>
                <w:sz w:val="24"/>
                <w:szCs w:val="24"/>
                <w:vertAlign w:val="superscript"/>
                <w:lang w:val="uk-UA"/>
              </w:rPr>
              <w:t>3</w:t>
            </w:r>
            <w:r w:rsidR="00754940" w:rsidRPr="005C1D00">
              <w:rPr>
                <w:rFonts w:ascii="Times New Roman" w:hAnsi="Times New Roman" w:cs="Times New Roman"/>
                <w:sz w:val="24"/>
                <w:szCs w:val="24"/>
                <w:lang w:val="uk-UA"/>
              </w:rPr>
              <w:t>.</w:t>
            </w:r>
          </w:p>
          <w:p w14:paraId="0F76B674" w14:textId="19F4AA71" w:rsidR="00754940" w:rsidRPr="005C1D00" w:rsidRDefault="00754940" w:rsidP="00943B6C">
            <w:pPr>
              <w:pStyle w:val="rvps2"/>
              <w:tabs>
                <w:tab w:val="left" w:pos="465"/>
              </w:tabs>
              <w:spacing w:before="0" w:beforeAutospacing="0" w:after="0" w:afterAutospacing="0"/>
              <w:ind w:firstLine="567"/>
              <w:jc w:val="both"/>
              <w:rPr>
                <w:b/>
                <w:lang w:eastAsia="en-US"/>
              </w:rPr>
            </w:pPr>
            <w:r w:rsidRPr="005C1D00">
              <w:rPr>
                <w:rFonts w:hint="eastAsia"/>
                <w:b/>
                <w:lang w:eastAsia="en-US"/>
              </w:rPr>
              <w:t>Для</w:t>
            </w:r>
            <w:r w:rsidRPr="005C1D00">
              <w:rPr>
                <w:b/>
                <w:lang w:eastAsia="en-US"/>
              </w:rPr>
              <w:t xml:space="preserve"> першого календарного року першого регуляторного періоду </w:t>
            </w:r>
            <w:r w:rsidR="004A5934" w:rsidRPr="005C1D00">
              <w:rPr>
                <w:b/>
                <w:lang w:eastAsia="en-US"/>
              </w:rPr>
              <w:t xml:space="preserve">загальні </w:t>
            </w:r>
            <w:r w:rsidRPr="005C1D00">
              <w:rPr>
                <w:b/>
                <w:lang w:eastAsia="en-US"/>
              </w:rPr>
              <w:t>показник</w:t>
            </w:r>
            <w:r w:rsidR="004A5934" w:rsidRPr="005C1D00">
              <w:rPr>
                <w:b/>
                <w:lang w:eastAsia="en-US"/>
              </w:rPr>
              <w:t>и</w:t>
            </w:r>
            <w:r w:rsidRPr="005C1D00">
              <w:rPr>
                <w:b/>
                <w:lang w:eastAsia="en-US"/>
              </w:rPr>
              <w:t xml:space="preserve"> ефективності для обсягів виробничо-технологічних витрат природного газу дорівню</w:t>
            </w:r>
            <w:r w:rsidR="004A5934" w:rsidRPr="005C1D00">
              <w:rPr>
                <w:b/>
                <w:lang w:eastAsia="en-US"/>
              </w:rPr>
              <w:t>ють</w:t>
            </w:r>
            <w:r w:rsidRPr="005C1D00">
              <w:rPr>
                <w:b/>
                <w:lang w:eastAsia="en-US"/>
              </w:rPr>
              <w:t xml:space="preserve"> 0.</w:t>
            </w:r>
          </w:p>
          <w:p w14:paraId="5B4861A2" w14:textId="0172505B" w:rsidR="00754940" w:rsidRPr="005C1D00" w:rsidRDefault="00754940" w:rsidP="00943B6C">
            <w:pPr>
              <w:pStyle w:val="rvps2"/>
              <w:tabs>
                <w:tab w:val="left" w:pos="465"/>
              </w:tabs>
              <w:spacing w:before="0" w:beforeAutospacing="0" w:after="0" w:afterAutospacing="0"/>
              <w:ind w:firstLine="567"/>
              <w:jc w:val="both"/>
              <w:rPr>
                <w:b/>
              </w:rPr>
            </w:pPr>
            <w:r w:rsidRPr="005C1D00">
              <w:rPr>
                <w:rFonts w:hint="eastAsia"/>
                <w:b/>
                <w:lang w:eastAsia="en-US"/>
              </w:rPr>
              <w:t>Показники</w:t>
            </w:r>
            <w:r w:rsidRPr="005C1D00">
              <w:rPr>
                <w:b/>
                <w:lang w:eastAsia="en-US"/>
              </w:rPr>
              <w:t xml:space="preserve"> ефективності для виробничо-технологічних витрат природного газу визначаються окремо для </w:t>
            </w:r>
            <w:r w:rsidR="00B442D5" w:rsidRPr="005C1D00">
              <w:rPr>
                <w:b/>
                <w:lang w:eastAsia="en-US"/>
              </w:rPr>
              <w:t xml:space="preserve">питомих обсягів </w:t>
            </w:r>
            <w:r w:rsidRPr="005C1D00">
              <w:rPr>
                <w:b/>
                <w:lang w:eastAsia="en-US"/>
              </w:rPr>
              <w:t>паливного газу (на роботу газоперекачувальних агрегатів, електростанцій, установок підігрівання, осушування газу, газофакельних устано</w:t>
            </w:r>
            <w:r w:rsidRPr="005C1D00">
              <w:rPr>
                <w:rFonts w:hint="eastAsia"/>
                <w:b/>
                <w:lang w:eastAsia="en-US"/>
              </w:rPr>
              <w:t>вок</w:t>
            </w:r>
            <w:r w:rsidRPr="005C1D00">
              <w:rPr>
                <w:b/>
                <w:lang w:eastAsia="en-US"/>
              </w:rPr>
              <w:t xml:space="preserve"> та котелень/котлів гарячого водопостачання) (далі – показник ефективності витрат паливного газу) та окремо для інших обсягів </w:t>
            </w:r>
            <w:r w:rsidR="004A5934" w:rsidRPr="005C1D00">
              <w:rPr>
                <w:b/>
                <w:lang w:eastAsia="en-US"/>
              </w:rPr>
              <w:t xml:space="preserve">виробничо-технологічних витрат </w:t>
            </w:r>
            <w:r w:rsidRPr="005C1D00">
              <w:rPr>
                <w:b/>
                <w:lang w:eastAsia="en-US"/>
              </w:rPr>
              <w:lastRenderedPageBreak/>
              <w:t xml:space="preserve">природного газу, включених до розрахунку </w:t>
            </w:r>
            <m:oMath>
              <m:sSubSup>
                <m:sSubSupPr>
                  <m:ctrlPr>
                    <w:rPr>
                      <w:rFonts w:ascii="Cambria Math" w:hAnsi="Cambria Math"/>
                      <w:b/>
                      <w:i/>
                    </w:rPr>
                  </m:ctrlPr>
                </m:sSubSupPr>
                <m:e>
                  <m:r>
                    <m:rPr>
                      <m:sty m:val="bi"/>
                    </m:rPr>
                    <w:rPr>
                      <w:rFonts w:ascii="Cambria Math" w:hAnsi="Cambria Math"/>
                    </w:rPr>
                    <m:t>ВТВ</m:t>
                  </m:r>
                </m:e>
                <m:sub>
                  <m:r>
                    <m:rPr>
                      <m:sty m:val="bi"/>
                    </m:rPr>
                    <w:rPr>
                      <w:rFonts w:ascii="Cambria Math" w:hAnsi="Cambria Math"/>
                    </w:rPr>
                    <m:t>t</m:t>
                  </m:r>
                </m:sub>
                <m:sup>
                  <m:r>
                    <m:rPr>
                      <m:sty m:val="bi"/>
                    </m:rPr>
                    <w:rPr>
                      <w:rFonts w:ascii="Cambria Math" w:hAnsi="Cambria Math"/>
                    </w:rPr>
                    <m:t>n</m:t>
                  </m:r>
                </m:sup>
              </m:sSubSup>
            </m:oMath>
            <w:r w:rsidRPr="005C1D00">
              <w:rPr>
                <w:b/>
              </w:rPr>
              <w:t>.</w:t>
            </w:r>
          </w:p>
          <w:p w14:paraId="58499DFD" w14:textId="77777777" w:rsidR="00C95C4A" w:rsidRPr="005C1D00" w:rsidRDefault="00C95C4A" w:rsidP="00943B6C">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Прогнозовані обсяги виробничо-технологічних витрат природного газу визначаються перед початком регуляторного періоду як базові рівні обсягів виробничо-технологічних витрат природного газу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ВТВ</m:t>
                      </m:r>
                    </m:e>
                    <m:sub>
                      <m:r>
                        <w:rPr>
                          <w:rFonts w:ascii="Cambria Math" w:hAnsi="Cambria Math" w:cs="Times New Roman"/>
                          <w:sz w:val="24"/>
                          <w:szCs w:val="24"/>
                          <w:lang w:val="uk-UA"/>
                        </w:rPr>
                        <m:t>t</m:t>
                      </m:r>
                    </m:sub>
                  </m:sSub>
                </m:sub>
                <m:sup>
                  <m:r>
                    <w:rPr>
                      <w:rFonts w:ascii="Cambria Math" w:hAnsi="Cambria Math" w:cs="Times New Roman"/>
                      <w:sz w:val="24"/>
                      <w:szCs w:val="24"/>
                      <w:lang w:val="uk-UA"/>
                    </w:rPr>
                    <m:t>0</m:t>
                  </m:r>
                </m:sup>
              </m:sSubSup>
            </m:oMath>
            <w:r w:rsidRPr="005C1D00">
              <w:rPr>
                <w:rFonts w:ascii="Times New Roman" w:eastAsiaTheme="minorEastAsia" w:hAnsi="Times New Roman" w:cs="Times New Roman"/>
                <w:sz w:val="24"/>
                <w:szCs w:val="24"/>
                <w:lang w:val="uk-UA"/>
              </w:rPr>
              <w:t xml:space="preserve">). У разі зміни </w:t>
            </w:r>
            <w:r w:rsidRPr="005C1D00">
              <w:rPr>
                <w:rFonts w:ascii="Times New Roman" w:hAnsi="Times New Roman" w:cs="Times New Roman"/>
                <w:sz w:val="24"/>
                <w:szCs w:val="24"/>
                <w:lang w:val="uk-UA"/>
              </w:rPr>
              <w:t>графіків та режимів закачування та відбору природного газу в довгостроковій перспективі обсяги виробничо-технологічних витрат природного газу можуть змінюватися протягом регуляторного періоду.</w:t>
            </w:r>
          </w:p>
          <w:p w14:paraId="4B902298" w14:textId="3023AEC7" w:rsidR="00754940" w:rsidRPr="005C1D00" w:rsidRDefault="00754940" w:rsidP="00943B6C">
            <w:pPr>
              <w:pStyle w:val="rvps2"/>
              <w:tabs>
                <w:tab w:val="left" w:pos="465"/>
              </w:tabs>
              <w:spacing w:before="0" w:beforeAutospacing="0" w:after="0" w:afterAutospacing="0"/>
              <w:ind w:firstLine="567"/>
              <w:jc w:val="both"/>
              <w:rPr>
                <w:lang w:eastAsia="en-US"/>
              </w:rPr>
            </w:pPr>
            <w:r w:rsidRPr="005C1D00">
              <w:rPr>
                <w:rFonts w:hint="eastAsia"/>
                <w:lang w:eastAsia="en-US"/>
              </w:rPr>
              <w:t>При</w:t>
            </w:r>
            <w:r w:rsidRPr="005C1D00">
              <w:rPr>
                <w:lang w:eastAsia="en-US"/>
              </w:rPr>
              <w:t xml:space="preserve"> оцінці досягнення </w:t>
            </w:r>
            <w:r w:rsidRPr="005C1D00">
              <w:rPr>
                <w:b/>
                <w:lang w:eastAsia="en-US"/>
              </w:rPr>
              <w:t>загальн</w:t>
            </w:r>
            <w:r w:rsidR="004A5934" w:rsidRPr="005C1D00">
              <w:rPr>
                <w:b/>
                <w:lang w:eastAsia="en-US"/>
              </w:rPr>
              <w:t>их</w:t>
            </w:r>
            <w:r w:rsidRPr="005C1D00">
              <w:rPr>
                <w:b/>
                <w:lang w:eastAsia="en-US"/>
              </w:rPr>
              <w:t xml:space="preserve"> показників ефективності для обсягів</w:t>
            </w:r>
            <w:r w:rsidRPr="005C1D00">
              <w:rPr>
                <w:lang w:eastAsia="en-US"/>
              </w:rPr>
              <w:t xml:space="preserve"> виробничо-технологічних витрат природного газу враховуються воєнні ризики та заходи оператора газосховищ спрямовані на забезпечення безпеки постачання природного газу.</w:t>
            </w:r>
          </w:p>
          <w:p w14:paraId="738C0060" w14:textId="252DF7B6" w:rsidR="00754940" w:rsidRPr="005C1D00" w:rsidRDefault="00754940" w:rsidP="00943B6C">
            <w:pPr>
              <w:pStyle w:val="rvps2"/>
              <w:tabs>
                <w:tab w:val="left" w:pos="465"/>
              </w:tabs>
              <w:spacing w:before="0" w:beforeAutospacing="0" w:after="0" w:afterAutospacing="0"/>
              <w:ind w:firstLine="567"/>
              <w:jc w:val="both"/>
              <w:rPr>
                <w:b/>
                <w:lang w:eastAsia="en-US"/>
              </w:rPr>
            </w:pPr>
            <w:r w:rsidRPr="005C1D00">
              <w:rPr>
                <w:rFonts w:hint="eastAsia"/>
                <w:lang w:eastAsia="en-US"/>
              </w:rPr>
              <w:t>Економія</w:t>
            </w:r>
            <w:r w:rsidRPr="005C1D00">
              <w:rPr>
                <w:lang w:eastAsia="en-US"/>
              </w:rPr>
              <w:t xml:space="preserve"> витрат, пов'язаних із закупівлею природного газу, що використовується для забезпечення виробничо-технологічних витрат, використовується Оператором газосховищ за рішенням Регулятора у році, наступному за звітним роком/році, наступному після здійсне</w:t>
            </w:r>
            <w:r w:rsidRPr="005C1D00">
              <w:rPr>
                <w:rFonts w:hint="eastAsia"/>
                <w:lang w:eastAsia="en-US"/>
              </w:rPr>
              <w:t>ння</w:t>
            </w:r>
            <w:r w:rsidRPr="005C1D00">
              <w:rPr>
                <w:lang w:eastAsia="en-US"/>
              </w:rPr>
              <w:t xml:space="preserve"> заходу контролю, для фінансування заходів з енергоефективності та/або для </w:t>
            </w:r>
            <w:r w:rsidRPr="005C1D00">
              <w:rPr>
                <w:lang w:eastAsia="en-US"/>
              </w:rPr>
              <w:lastRenderedPageBreak/>
              <w:t xml:space="preserve">фінансування заходів, передбачених інвестиційною програмою, та/або для фінансування інших заходів, </w:t>
            </w:r>
            <w:r w:rsidRPr="005C1D00">
              <w:rPr>
                <w:b/>
                <w:lang w:eastAsia="en-US"/>
              </w:rPr>
              <w:t xml:space="preserve">крім економії витрат, направленої відповідно до абзаців </w:t>
            </w:r>
            <w:r w:rsidR="00C95C4A" w:rsidRPr="005C1D00">
              <w:rPr>
                <w:b/>
                <w:lang w:eastAsia="en-US"/>
              </w:rPr>
              <w:t>десятого та одинадцятого</w:t>
            </w:r>
            <w:r w:rsidRPr="005C1D00">
              <w:rPr>
                <w:b/>
                <w:lang w:eastAsia="en-US"/>
              </w:rPr>
              <w:t xml:space="preserve"> ц</w:t>
            </w:r>
            <w:r w:rsidRPr="005C1D00">
              <w:rPr>
                <w:rFonts w:hint="eastAsia"/>
                <w:b/>
                <w:lang w:eastAsia="en-US"/>
              </w:rPr>
              <w:t>ього</w:t>
            </w:r>
            <w:r w:rsidRPr="005C1D00">
              <w:rPr>
                <w:b/>
                <w:lang w:eastAsia="en-US"/>
              </w:rPr>
              <w:t xml:space="preserve"> пункту.</w:t>
            </w:r>
          </w:p>
          <w:p w14:paraId="5CF76267" w14:textId="77777777" w:rsidR="00754940" w:rsidRPr="005C1D00" w:rsidRDefault="00754940" w:rsidP="00943B6C">
            <w:pPr>
              <w:pStyle w:val="rvps2"/>
              <w:tabs>
                <w:tab w:val="left" w:pos="465"/>
              </w:tabs>
              <w:spacing w:before="0" w:beforeAutospacing="0" w:after="0" w:afterAutospacing="0"/>
              <w:ind w:firstLine="567"/>
              <w:jc w:val="both"/>
              <w:rPr>
                <w:b/>
                <w:lang w:eastAsia="en-US"/>
              </w:rPr>
            </w:pPr>
            <w:r w:rsidRPr="005C1D00">
              <w:rPr>
                <w:rFonts w:hint="eastAsia"/>
                <w:b/>
                <w:lang w:eastAsia="en-US"/>
              </w:rPr>
              <w:t>За</w:t>
            </w:r>
            <w:r w:rsidRPr="005C1D00">
              <w:rPr>
                <w:b/>
                <w:lang w:eastAsia="en-US"/>
              </w:rPr>
              <w:t xml:space="preserve"> умови досягнення оператором газосховищ показника ефективності витрат паливного газу та за рішенням Регулятора до 25% коштів, отриманих за рахунок економії обсягів газу, передбачених для роботи газоперекачувальних агрегатів, електростанцій, установок під</w:t>
            </w:r>
            <w:r w:rsidRPr="005C1D00">
              <w:rPr>
                <w:rFonts w:hint="eastAsia"/>
                <w:b/>
                <w:lang w:eastAsia="en-US"/>
              </w:rPr>
              <w:t>ігрівання</w:t>
            </w:r>
            <w:r w:rsidRPr="005C1D00">
              <w:rPr>
                <w:b/>
                <w:lang w:eastAsia="en-US"/>
              </w:rPr>
              <w:t>, осушування газу, газофакельних установок та котелень/котлів гарячого водопостачання, можуть бути використані Оператором газосховищ для потреб матеріального заохочення працівників, які сприяли досягненню такої економії.</w:t>
            </w:r>
          </w:p>
          <w:p w14:paraId="1986E941" w14:textId="77777777" w:rsidR="00754940" w:rsidRPr="005C1D00" w:rsidRDefault="00754940" w:rsidP="00943B6C">
            <w:pPr>
              <w:pStyle w:val="rvps2"/>
              <w:tabs>
                <w:tab w:val="left" w:pos="465"/>
              </w:tabs>
              <w:spacing w:before="0" w:beforeAutospacing="0" w:after="0" w:afterAutospacing="0"/>
              <w:ind w:firstLine="567"/>
              <w:jc w:val="both"/>
              <w:rPr>
                <w:lang w:eastAsia="en-US"/>
              </w:rPr>
            </w:pPr>
            <w:r w:rsidRPr="005C1D00">
              <w:rPr>
                <w:rFonts w:hint="eastAsia"/>
                <w:lang w:eastAsia="en-US"/>
              </w:rPr>
              <w:t>У</w:t>
            </w:r>
            <w:r w:rsidRPr="005C1D00">
              <w:rPr>
                <w:lang w:eastAsia="en-US"/>
              </w:rPr>
              <w:t xml:space="preserve"> випадку якщо економія витрат, пов'язаних із закупівлею природного газу, що використовується для забезпечення виробничо-технологічних витрат, зумовлена зниженням ціни природного газу внаслідок укладання довгострокових договорів (більше 1 року) для покритт</w:t>
            </w:r>
            <w:r w:rsidRPr="005C1D00">
              <w:rPr>
                <w:rFonts w:hint="eastAsia"/>
                <w:lang w:eastAsia="en-US"/>
              </w:rPr>
              <w:t>я</w:t>
            </w:r>
            <w:r w:rsidRPr="005C1D00">
              <w:rPr>
                <w:lang w:eastAsia="en-US"/>
              </w:rPr>
              <w:t xml:space="preserve"> обсягів виробничо-технологічних </w:t>
            </w:r>
            <w:r w:rsidRPr="005C1D00">
              <w:rPr>
                <w:lang w:eastAsia="en-US"/>
              </w:rPr>
              <w:lastRenderedPageBreak/>
              <w:t>витрат природного газу з власником природного газу, зокрема газодобувним підприємством, виробником біометану або інших видів газу з альтернативних джерел, оптовим продавцем, така економія витрат використовується Оператором газосховищ за рішенням Регулятора у році, наступному за звітним роком/році, наступному після здійснення заходу контролю, для фінансування інших заходів в обсягах не більше 75 % від такої економії коштів, решта 25% економії залишається у розпорядженні ліце</w:t>
            </w:r>
            <w:r w:rsidRPr="005C1D00">
              <w:rPr>
                <w:rFonts w:hint="eastAsia"/>
                <w:lang w:eastAsia="en-US"/>
              </w:rPr>
              <w:t>нзіата</w:t>
            </w:r>
            <w:r w:rsidRPr="005C1D00">
              <w:rPr>
                <w:lang w:eastAsia="en-US"/>
              </w:rPr>
              <w:t xml:space="preserve">. </w:t>
            </w:r>
          </w:p>
          <w:p w14:paraId="261B77A3" w14:textId="05BDB3E8" w:rsidR="00754940" w:rsidRPr="005C1D00" w:rsidRDefault="00754940" w:rsidP="00943B6C">
            <w:pPr>
              <w:pStyle w:val="rvps2"/>
              <w:tabs>
                <w:tab w:val="left" w:pos="465"/>
              </w:tabs>
              <w:spacing w:before="0" w:beforeAutospacing="0" w:after="0" w:afterAutospacing="0"/>
              <w:ind w:firstLine="567"/>
              <w:jc w:val="both"/>
              <w:rPr>
                <w:b/>
                <w:lang w:eastAsia="en-US"/>
              </w:rPr>
            </w:pPr>
            <w:r w:rsidRPr="005C1D00">
              <w:rPr>
                <w:rFonts w:hint="eastAsia"/>
                <w:b/>
                <w:lang w:eastAsia="en-US"/>
              </w:rPr>
              <w:t>Якщо</w:t>
            </w:r>
            <w:r w:rsidRPr="005C1D00">
              <w:rPr>
                <w:b/>
                <w:lang w:eastAsia="en-US"/>
              </w:rPr>
              <w:t xml:space="preserve"> за результатами перевірки дотримання оператором газосховищ ліцензійних умов із зберігання (закачування, відбору) природного газу встановлено перевищення прогнозованих витрат та виробничо-технологічних витрат </w:t>
            </w:r>
            <w:r w:rsidR="00C95C4A" w:rsidRPr="005C1D00">
              <w:rPr>
                <w:b/>
              </w:rPr>
              <w:t>(</w:t>
            </w:r>
            <m:oMath>
              <m:sSubSup>
                <m:sSubSupPr>
                  <m:ctrlPr>
                    <w:rPr>
                      <w:rFonts w:ascii="Cambria Math" w:eastAsia="Calibri" w:hAnsi="Cambria Math"/>
                      <w:b/>
                    </w:rPr>
                  </m:ctrlPr>
                </m:sSubSupPr>
                <m:e>
                  <m:r>
                    <m:rPr>
                      <m:sty m:val="b"/>
                    </m:rPr>
                    <w:rPr>
                      <w:rFonts w:ascii="Cambria Math" w:eastAsia="Calibri" w:hAnsi="Cambria Math"/>
                    </w:rPr>
                    <m:t>V</m:t>
                  </m:r>
                </m:e>
                <m:sub>
                  <m:sSub>
                    <m:sSubPr>
                      <m:ctrlPr>
                        <w:rPr>
                          <w:rFonts w:ascii="Cambria Math" w:eastAsia="Calibri" w:hAnsi="Cambria Math"/>
                          <w:b/>
                        </w:rPr>
                      </m:ctrlPr>
                    </m:sSubPr>
                    <m:e>
                      <m:r>
                        <m:rPr>
                          <m:sty m:val="b"/>
                        </m:rPr>
                        <w:rPr>
                          <w:rFonts w:ascii="Cambria Math" w:eastAsia="Calibri" w:hAnsi="Cambria Math"/>
                        </w:rPr>
                        <m:t>ВТВ</m:t>
                      </m:r>
                    </m:e>
                    <m:sub>
                      <m:r>
                        <m:rPr>
                          <m:sty m:val="b"/>
                        </m:rPr>
                        <w:rPr>
                          <w:rFonts w:ascii="Cambria Math" w:eastAsia="Calibri" w:hAnsi="Cambria Math"/>
                        </w:rPr>
                        <m:t>t</m:t>
                      </m:r>
                    </m:sub>
                  </m:sSub>
                </m:sub>
                <m:sup>
                  <m:r>
                    <m:rPr>
                      <m:sty m:val="b"/>
                    </m:rPr>
                    <w:rPr>
                      <w:rFonts w:ascii="Cambria Math" w:eastAsia="Calibri" w:hAnsi="Cambria Math"/>
                    </w:rPr>
                    <m:t>n</m:t>
                  </m:r>
                </m:sup>
              </m:sSubSup>
            </m:oMath>
            <w:r w:rsidR="00C95C4A" w:rsidRPr="005C1D00">
              <w:rPr>
                <w:b/>
              </w:rPr>
              <w:t xml:space="preserve">), </w:t>
            </w:r>
            <w:r w:rsidRPr="005C1D00">
              <w:rPr>
                <w:b/>
                <w:lang w:eastAsia="en-US"/>
              </w:rPr>
              <w:t>включених до розрахунку та</w:t>
            </w:r>
            <w:r w:rsidRPr="005C1D00">
              <w:rPr>
                <w:rFonts w:hint="eastAsia"/>
                <w:b/>
                <w:lang w:eastAsia="en-US"/>
              </w:rPr>
              <w:t>рифу</w:t>
            </w:r>
            <w:r w:rsidRPr="005C1D00">
              <w:rPr>
                <w:b/>
                <w:lang w:eastAsia="en-US"/>
              </w:rPr>
              <w:t xml:space="preserve">, над фактичними більше ніж на 10 %, і таке перевищення не обумовлене збільшенням/ зменшенням фізичних обсягів зберігання, закачування, відбору та наслідками, пов’язаними з воєнними діями у відповідному періоді, обсяг такого перевищення не вважається </w:t>
            </w:r>
            <w:r w:rsidRPr="005C1D00">
              <w:rPr>
                <w:b/>
                <w:lang w:eastAsia="en-US"/>
              </w:rPr>
              <w:lastRenderedPageBreak/>
              <w:t>е</w:t>
            </w:r>
            <w:r w:rsidRPr="005C1D00">
              <w:rPr>
                <w:rFonts w:hint="eastAsia"/>
                <w:b/>
                <w:lang w:eastAsia="en-US"/>
              </w:rPr>
              <w:t>кономією</w:t>
            </w:r>
            <w:r w:rsidRPr="005C1D00">
              <w:rPr>
                <w:b/>
                <w:lang w:eastAsia="en-US"/>
              </w:rPr>
              <w:t xml:space="preserve"> оператора газосховищ відповідно до цієї Методики та підлягає виключенню з тарифу з коефіцієнтом 1,1.</w:t>
            </w:r>
            <w:r w:rsidR="00CC7E19" w:rsidRPr="005C1D00">
              <w:rPr>
                <w:lang w:eastAsia="en-US"/>
              </w:rPr>
              <w:t>»</w:t>
            </w:r>
          </w:p>
          <w:p w14:paraId="7B3BC881" w14:textId="77777777" w:rsidR="00C95C4A" w:rsidRPr="005C1D00" w:rsidRDefault="00C95C4A" w:rsidP="00943B6C">
            <w:pPr>
              <w:pStyle w:val="rvps2"/>
              <w:tabs>
                <w:tab w:val="left" w:pos="465"/>
              </w:tabs>
              <w:spacing w:before="0" w:beforeAutospacing="0" w:after="0" w:afterAutospacing="0"/>
              <w:ind w:firstLine="567"/>
              <w:jc w:val="both"/>
              <w:rPr>
                <w:b/>
                <w:lang w:eastAsia="en-US"/>
              </w:rPr>
            </w:pPr>
          </w:p>
          <w:p w14:paraId="35337893" w14:textId="54CFD6F6" w:rsidR="00943B6C" w:rsidRPr="005C1D00" w:rsidRDefault="00943B6C" w:rsidP="00943B6C">
            <w:pPr>
              <w:pStyle w:val="rvps2"/>
              <w:tabs>
                <w:tab w:val="left" w:pos="465"/>
              </w:tabs>
              <w:spacing w:before="0" w:beforeAutospacing="0" w:after="0" w:afterAutospacing="0"/>
              <w:ind w:firstLine="567"/>
              <w:jc w:val="both"/>
              <w:rPr>
                <w:lang w:eastAsia="en-US"/>
              </w:rPr>
            </w:pPr>
            <w:r w:rsidRPr="005C1D00">
              <w:rPr>
                <w:lang w:eastAsia="en-US"/>
              </w:rPr>
              <w:t>У</w:t>
            </w:r>
            <w:r w:rsidR="00C95C4A" w:rsidRPr="005C1D00">
              <w:rPr>
                <w:lang w:eastAsia="en-US"/>
              </w:rPr>
              <w:t xml:space="preserve"> зв’язку з розширенням переліку показників ефективності </w:t>
            </w:r>
            <w:r w:rsidRPr="005C1D00">
              <w:rPr>
                <w:lang w:eastAsia="en-US"/>
              </w:rPr>
              <w:t>потребують зміни визначення «загальний показник ефективності для питомих обсягів ВТВ» передбачене пунктом 5 розділу І та підпункт 1 пункту 7 розділу І.</w:t>
            </w:r>
          </w:p>
          <w:p w14:paraId="6BE82062" w14:textId="12AF691D" w:rsidR="00943B6C" w:rsidRPr="005C1D00" w:rsidRDefault="00943B6C" w:rsidP="00943B6C">
            <w:pPr>
              <w:pStyle w:val="rvps2"/>
              <w:tabs>
                <w:tab w:val="left" w:pos="465"/>
              </w:tabs>
              <w:spacing w:before="0" w:beforeAutospacing="0" w:after="0" w:afterAutospacing="0"/>
              <w:ind w:firstLine="567"/>
              <w:jc w:val="both"/>
              <w:rPr>
                <w:lang w:eastAsia="en-US"/>
              </w:rPr>
            </w:pPr>
            <w:r w:rsidRPr="005C1D00">
              <w:rPr>
                <w:lang w:eastAsia="en-US"/>
              </w:rPr>
              <w:t>А також пропонується передбачити в Проєкті Методики положення щодо впливу досягнення загальних показників ефективності на прогнозований прибуток ліцензіата, виклавши пункт 7 розділу ІІ в наступній редакції:</w:t>
            </w:r>
          </w:p>
          <w:p w14:paraId="6E603667" w14:textId="77777777" w:rsidR="00943B6C" w:rsidRPr="005C1D00" w:rsidRDefault="00943B6C" w:rsidP="00943B6C">
            <w:pPr>
              <w:spacing w:after="0" w:line="240" w:lineRule="auto"/>
              <w:ind w:firstLine="567"/>
              <w:jc w:val="both"/>
              <w:rPr>
                <w:rFonts w:ascii="Times New Roman" w:hAnsi="Times New Roman" w:cs="Times New Roman"/>
                <w:sz w:val="24"/>
                <w:szCs w:val="24"/>
                <w:lang w:val="uk-UA"/>
              </w:rPr>
            </w:pPr>
            <w:r w:rsidRPr="005C1D00">
              <w:rPr>
                <w:sz w:val="24"/>
                <w:szCs w:val="24"/>
              </w:rPr>
              <w:t>«</w:t>
            </w:r>
            <w:r w:rsidRPr="005C1D00">
              <w:rPr>
                <w:rFonts w:ascii="Times New Roman" w:hAnsi="Times New Roman" w:cs="Times New Roman"/>
                <w:sz w:val="24"/>
                <w:szCs w:val="24"/>
                <w:lang w:val="uk-UA"/>
              </w:rPr>
              <w:t>7. Розрахунок прогнозованого прибутку на регуляторну базу активів (</w:t>
            </w:r>
            <w:r w:rsidRPr="005C1D00">
              <w:rPr>
                <w:rFonts w:ascii="Times New Roman" w:hAnsi="Times New Roman" w:cs="Times New Roman"/>
                <w:iCs/>
                <w:sz w:val="24"/>
                <w:szCs w:val="24"/>
                <w:lang w:val="uk-UA"/>
              </w:rPr>
              <w:t>П</w:t>
            </w:r>
            <w:r w:rsidRPr="005C1D00">
              <w:rPr>
                <w:rFonts w:ascii="Times New Roman" w:hAnsi="Times New Roman" w:cs="Times New Roman"/>
                <w:iCs/>
                <w:sz w:val="24"/>
                <w:szCs w:val="24"/>
                <w:vertAlign w:val="subscript"/>
                <w:lang w:val="uk-UA"/>
              </w:rPr>
              <w:t>t</w:t>
            </w:r>
            <w:r w:rsidRPr="005C1D00">
              <w:rPr>
                <w:rFonts w:ascii="Times New Roman" w:hAnsi="Times New Roman" w:cs="Times New Roman"/>
                <w:i/>
                <w:sz w:val="24"/>
                <w:szCs w:val="24"/>
                <w:lang w:val="uk-UA"/>
              </w:rPr>
              <w:t>)</w:t>
            </w:r>
            <w:r w:rsidRPr="005C1D00">
              <w:rPr>
                <w:rFonts w:ascii="Times New Roman" w:hAnsi="Times New Roman" w:cs="Times New Roman"/>
                <w:sz w:val="24"/>
                <w:szCs w:val="24"/>
                <w:lang w:val="uk-UA"/>
              </w:rPr>
              <w:t xml:space="preserve"> здійснюється за формулою</w:t>
            </w:r>
          </w:p>
          <w:p w14:paraId="2FA6677C" w14:textId="3597B74E" w:rsidR="00943B6C" w:rsidRPr="005C1D00" w:rsidRDefault="007B0757" w:rsidP="00943B6C">
            <w:pPr>
              <w:spacing w:after="0" w:line="240" w:lineRule="auto"/>
              <w:jc w:val="both"/>
              <w:rPr>
                <w:rFonts w:ascii="Times New Roman" w:eastAsiaTheme="minorEastAsia" w:hAnsi="Times New Roman" w:cs="Times New Roman"/>
                <w:sz w:val="24"/>
                <w:szCs w:val="24"/>
                <w:lang w:val="uk-UA"/>
              </w:rPr>
            </w:pPr>
            <m:oMath>
              <m:sSub>
                <m:sSubPr>
                  <m:ctrlPr>
                    <w:rPr>
                      <w:rFonts w:ascii="Cambria Math" w:hAnsi="Cambria Math" w:cs="Times New Roman"/>
                      <w:i/>
                      <w:sz w:val="24"/>
                      <w:szCs w:val="24"/>
                      <w:lang w:val="uk-UA"/>
                    </w:rPr>
                  </m:ctrlPr>
                </m:sSubPr>
                <m:e>
                  <m:r>
                    <w:rPr>
                      <w:rFonts w:ascii="Cambria Math" w:hAnsi="Cambria Math" w:cs="Times New Roman"/>
                      <w:sz w:val="24"/>
                      <w:szCs w:val="24"/>
                      <w:lang w:val="uk-UA"/>
                    </w:rPr>
                    <m:t>П</m:t>
                  </m:r>
                </m:e>
                <m:sub>
                  <m:r>
                    <w:rPr>
                      <w:rFonts w:ascii="Cambria Math" w:hAnsi="Cambria Math" w:cs="Times New Roman"/>
                      <w:sz w:val="24"/>
                      <w:szCs w:val="24"/>
                      <w:lang w:val="uk-UA"/>
                    </w:rPr>
                    <m:t>t</m:t>
                  </m:r>
                </m:sub>
              </m:sSub>
              <m:r>
                <w:rPr>
                  <w:rFonts w:ascii="Cambria Math" w:hAnsi="Cambria Math" w:cs="Times New Roman"/>
                  <w:sz w:val="24"/>
                  <w:szCs w:val="24"/>
                  <w:lang w:val="uk-UA"/>
                </w:rPr>
                <m:t>=</m:t>
              </m:r>
              <m:f>
                <m:fPr>
                  <m:ctrlPr>
                    <w:rPr>
                      <w:rFonts w:ascii="Cambria Math" w:hAnsi="Cambria Math" w:cs="Times New Roman"/>
                      <w:i/>
                      <w:sz w:val="24"/>
                      <w:szCs w:val="24"/>
                      <w:lang w:val="uk-UA"/>
                    </w:rPr>
                  </m:ctrlPr>
                </m:fPr>
                <m:num>
                  <m:d>
                    <m:dPr>
                      <m:ctrlPr>
                        <w:rPr>
                          <w:rFonts w:ascii="Cambria Math" w:hAnsi="Cambria Math" w:cs="Times New Roman"/>
                          <w:i/>
                          <w:sz w:val="24"/>
                          <w:szCs w:val="24"/>
                          <w:lang w:val="uk-UA"/>
                        </w:rPr>
                      </m:ctrlPr>
                    </m:dPr>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пt</m:t>
                          </m:r>
                        </m:sub>
                        <m:sup>
                          <m:r>
                            <w:rPr>
                              <w:rFonts w:ascii="Cambria Math" w:hAnsi="Cambria Math" w:cs="Times New Roman"/>
                              <w:sz w:val="24"/>
                              <w:szCs w:val="24"/>
                              <w:lang w:val="uk-UA"/>
                            </w:rPr>
                            <m:t>ст</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кt</m:t>
                          </m:r>
                        </m:sub>
                        <m:sup>
                          <m:r>
                            <w:rPr>
                              <w:rFonts w:ascii="Cambria Math" w:hAnsi="Cambria Math" w:cs="Times New Roman"/>
                              <w:sz w:val="24"/>
                              <w:szCs w:val="24"/>
                              <w:lang w:val="uk-UA"/>
                            </w:rPr>
                            <m:t>ст</m:t>
                          </m:r>
                        </m:sup>
                      </m:sSubSup>
                    </m:e>
                  </m:d>
                </m:num>
                <m:den>
                  <m:r>
                    <w:rPr>
                      <w:rFonts w:ascii="Cambria Math" w:hAnsi="Cambria Math" w:cs="Times New Roman"/>
                      <w:sz w:val="24"/>
                      <w:szCs w:val="24"/>
                      <w:lang w:val="uk-UA"/>
                    </w:rPr>
                    <m:t>2</m:t>
                  </m:r>
                </m:den>
              </m:f>
              <m:r>
                <w:rPr>
                  <w:rFonts w:ascii="Cambria Math" w:hAnsi="Cambria Math" w:cs="Times New Roman"/>
                  <w:sz w:val="24"/>
                  <w:szCs w:val="24"/>
                  <w:lang w:val="uk-UA"/>
                </w:rPr>
                <m:t>×</m:t>
              </m:r>
              <m:sSup>
                <m:sSupPr>
                  <m:ctrlPr>
                    <w:rPr>
                      <w:rFonts w:ascii="Cambria Math" w:hAnsi="Cambria Math" w:cs="Times New Roman"/>
                      <w:i/>
                      <w:sz w:val="24"/>
                      <w:szCs w:val="24"/>
                      <w:lang w:val="uk-UA"/>
                    </w:rPr>
                  </m:ctrlPr>
                </m:sSupPr>
                <m:e>
                  <m:r>
                    <w:rPr>
                      <w:rFonts w:ascii="Cambria Math" w:hAnsi="Cambria Math" w:cs="Times New Roman"/>
                      <w:sz w:val="24"/>
                      <w:szCs w:val="24"/>
                      <w:lang w:val="uk-UA"/>
                    </w:rPr>
                    <m:t>(РНД</m:t>
                  </m:r>
                </m:e>
                <m:sup>
                  <m:r>
                    <w:rPr>
                      <w:rFonts w:ascii="Cambria Math" w:hAnsi="Cambria Math" w:cs="Times New Roman"/>
                      <w:sz w:val="24"/>
                      <w:szCs w:val="24"/>
                      <w:lang w:val="uk-UA"/>
                    </w:rPr>
                    <m:t>0</m:t>
                  </m:r>
                </m:sup>
              </m:sSup>
              <m:r>
                <w:rPr>
                  <w:rFonts w:ascii="Cambria Math" w:hAnsi="Cambria Math" w:cs="Times New Roman"/>
                  <w:sz w:val="24"/>
                  <w:szCs w:val="24"/>
                  <w:lang w:val="uk-UA"/>
                </w:rPr>
                <m:t>×</m:t>
              </m:r>
              <m:sSub>
                <m:sSubPr>
                  <m:ctrlPr>
                    <w:rPr>
                      <w:rFonts w:ascii="Cambria Math" w:hAnsi="Cambria Math" w:cs="Times New Roman"/>
                      <w:i/>
                      <w:sz w:val="24"/>
                      <w:szCs w:val="24"/>
                      <w:lang w:val="uk-UA"/>
                    </w:rPr>
                  </m:ctrlPr>
                </m:sSubPr>
                <m:e>
                  <m:r>
                    <w:rPr>
                      <w:rFonts w:ascii="Cambria Math" w:hAnsi="Cambria Math" w:cs="Times New Roman"/>
                      <w:i/>
                      <w:sz w:val="24"/>
                      <w:szCs w:val="24"/>
                      <w:lang w:val="uk-UA"/>
                    </w:rPr>
                    <w:sym w:font="Symbol" w:char="F06C"/>
                  </m:r>
                </m:e>
                <m:sub>
                  <m:r>
                    <w:rPr>
                      <w:rFonts w:ascii="Cambria Math" w:hAnsi="Cambria Math" w:cs="Times New Roman"/>
                      <w:sz w:val="24"/>
                      <w:szCs w:val="24"/>
                      <w:lang w:val="uk-UA"/>
                    </w:rPr>
                    <m:t>t</m:t>
                  </m:r>
                </m:sub>
              </m:sSub>
              <m:r>
                <w:rPr>
                  <w:rFonts w:ascii="Cambria Math" w:hAnsi="Cambria Math" w:cs="Times New Roman"/>
                  <w:sz w:val="24"/>
                  <w:szCs w:val="24"/>
                  <w:lang w:val="uk-UA"/>
                </w:rPr>
                <m:t>)++</m:t>
              </m:r>
              <m:f>
                <m:fPr>
                  <m:ctrlPr>
                    <w:rPr>
                      <w:rFonts w:ascii="Cambria Math" w:hAnsi="Cambria Math" w:cs="Times New Roman"/>
                      <w:i/>
                      <w:sz w:val="24"/>
                      <w:szCs w:val="24"/>
                      <w:lang w:val="uk-UA"/>
                    </w:rPr>
                  </m:ctrlPr>
                </m:fPr>
                <m:num>
                  <m:d>
                    <m:dPr>
                      <m:ctrlPr>
                        <w:rPr>
                          <w:rFonts w:ascii="Cambria Math" w:hAnsi="Cambria Math" w:cs="Times New Roman"/>
                          <w:i/>
                          <w:sz w:val="24"/>
                          <w:szCs w:val="24"/>
                          <w:lang w:val="uk-UA"/>
                        </w:rPr>
                      </m:ctrlPr>
                    </m:dPr>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пt</m:t>
                          </m:r>
                        </m:sub>
                        <m:sup>
                          <m:r>
                            <w:rPr>
                              <w:rFonts w:ascii="Cambria Math" w:hAnsi="Cambria Math" w:cs="Times New Roman"/>
                              <w:sz w:val="24"/>
                              <w:szCs w:val="24"/>
                              <w:lang w:val="uk-UA"/>
                            </w:rPr>
                            <m:t>нов</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кt</m:t>
                          </m:r>
                        </m:sub>
                        <m:sup>
                          <m:r>
                            <w:rPr>
                              <w:rFonts w:ascii="Cambria Math" w:hAnsi="Cambria Math" w:cs="Times New Roman"/>
                              <w:sz w:val="24"/>
                              <w:szCs w:val="24"/>
                              <w:lang w:val="uk-UA"/>
                            </w:rPr>
                            <m:t>нов</m:t>
                          </m:r>
                        </m:sup>
                      </m:sSubSup>
                    </m:e>
                  </m:d>
                </m:num>
                <m:den>
                  <m:r>
                    <w:rPr>
                      <w:rFonts w:ascii="Cambria Math" w:hAnsi="Cambria Math" w:cs="Times New Roman"/>
                      <w:sz w:val="24"/>
                      <w:szCs w:val="24"/>
                      <w:lang w:val="uk-UA"/>
                    </w:rPr>
                    <m:t>2</m:t>
                  </m:r>
                </m:den>
              </m:f>
              <m:r>
                <w:rPr>
                  <w:rFonts w:ascii="Cambria Math" w:hAnsi="Cambria Math" w:cs="Times New Roman"/>
                  <w:sz w:val="24"/>
                  <w:szCs w:val="24"/>
                  <w:lang w:val="uk-UA"/>
                </w:rPr>
                <m:t>×</m:t>
              </m:r>
              <m:d>
                <m:dPr>
                  <m:ctrlPr>
                    <w:rPr>
                      <w:rFonts w:ascii="Cambria Math" w:hAnsi="Cambria Math" w:cs="Times New Roman"/>
                      <w:i/>
                      <w:sz w:val="24"/>
                      <w:szCs w:val="24"/>
                      <w:lang w:val="uk-UA"/>
                    </w:rPr>
                  </m:ctrlPr>
                </m:dPr>
                <m:e>
                  <m:sSup>
                    <m:sSupPr>
                      <m:ctrlPr>
                        <w:rPr>
                          <w:rFonts w:ascii="Cambria Math" w:hAnsi="Cambria Math" w:cs="Times New Roman"/>
                          <w:i/>
                          <w:sz w:val="24"/>
                          <w:szCs w:val="24"/>
                          <w:lang w:val="uk-UA"/>
                        </w:rPr>
                      </m:ctrlPr>
                    </m:sSupPr>
                    <m:e>
                      <m:r>
                        <w:rPr>
                          <w:rFonts w:ascii="Cambria Math" w:hAnsi="Cambria Math" w:cs="Times New Roman"/>
                          <w:sz w:val="24"/>
                          <w:szCs w:val="24"/>
                          <w:lang w:val="uk-UA"/>
                        </w:rPr>
                        <m:t>РНД</m:t>
                      </m:r>
                    </m:e>
                    <m:sup>
                      <m:r>
                        <w:rPr>
                          <w:rFonts w:ascii="Cambria Math" w:hAnsi="Cambria Math" w:cs="Times New Roman"/>
                          <w:sz w:val="24"/>
                          <w:szCs w:val="24"/>
                          <w:lang w:val="uk-UA"/>
                        </w:rPr>
                        <m:t>нов</m:t>
                      </m:r>
                    </m:sup>
                  </m:sSup>
                  <m:r>
                    <w:rPr>
                      <w:rFonts w:ascii="Cambria Math" w:hAnsi="Cambria Math" w:cs="Times New Roman"/>
                      <w:sz w:val="24"/>
                      <w:szCs w:val="24"/>
                      <w:lang w:val="uk-UA"/>
                    </w:rPr>
                    <m:t>×</m:t>
                  </m:r>
                  <m:sSub>
                    <m:sSubPr>
                      <m:ctrlPr>
                        <w:rPr>
                          <w:rFonts w:ascii="Cambria Math" w:hAnsi="Cambria Math" w:cs="Times New Roman"/>
                          <w:i/>
                          <w:sz w:val="24"/>
                          <w:szCs w:val="24"/>
                          <w:lang w:val="uk-UA"/>
                        </w:rPr>
                      </m:ctrlPr>
                    </m:sSubPr>
                    <m:e>
                      <m:r>
                        <w:rPr>
                          <w:rFonts w:ascii="Cambria Math" w:hAnsi="Cambria Math" w:cs="Times New Roman"/>
                          <w:i/>
                          <w:sz w:val="24"/>
                          <w:szCs w:val="24"/>
                          <w:lang w:val="uk-UA"/>
                        </w:rPr>
                        <w:sym w:font="Symbol" w:char="F06C"/>
                      </m:r>
                    </m:e>
                    <m:sub>
                      <m:r>
                        <w:rPr>
                          <w:rFonts w:ascii="Cambria Math" w:hAnsi="Cambria Math" w:cs="Times New Roman"/>
                          <w:sz w:val="24"/>
                          <w:szCs w:val="24"/>
                          <w:lang w:val="uk-UA"/>
                        </w:rPr>
                        <m:t>t</m:t>
                      </m:r>
                    </m:sub>
                  </m:sSub>
                </m:e>
              </m:d>
            </m:oMath>
            <w:r w:rsidR="00943B6C" w:rsidRPr="005C1D00">
              <w:rPr>
                <w:rFonts w:ascii="Times New Roman" w:eastAsiaTheme="minorEastAsia" w:hAnsi="Times New Roman" w:cs="Times New Roman"/>
                <w:sz w:val="24"/>
                <w:szCs w:val="24"/>
                <w:lang w:val="uk-UA"/>
              </w:rPr>
              <w:t xml:space="preserve">   </w:t>
            </w:r>
          </w:p>
          <w:p w14:paraId="7C140872" w14:textId="1DDCBC11" w:rsidR="00943B6C" w:rsidRPr="005C1D00" w:rsidRDefault="00943B6C" w:rsidP="00943B6C">
            <w:pPr>
              <w:spacing w:after="0" w:line="240" w:lineRule="auto"/>
              <w:jc w:val="both"/>
              <w:rPr>
                <w:rFonts w:ascii="Times New Roman" w:eastAsiaTheme="minorEastAsia" w:hAnsi="Times New Roman" w:cs="Times New Roman"/>
                <w:iCs/>
                <w:sz w:val="24"/>
                <w:szCs w:val="24"/>
                <w:lang w:val="uk-UA"/>
              </w:rPr>
            </w:pPr>
            <w:r w:rsidRPr="005C1D00">
              <w:rPr>
                <w:rFonts w:ascii="Times New Roman" w:eastAsiaTheme="minorEastAsia" w:hAnsi="Times New Roman" w:cs="Times New Roman"/>
                <w:iCs/>
                <w:sz w:val="24"/>
                <w:szCs w:val="24"/>
                <w:lang w:val="uk-UA"/>
              </w:rPr>
              <w:t>(тис. грн), (10)</w:t>
            </w:r>
          </w:p>
          <w:p w14:paraId="27950782" w14:textId="77777777" w:rsidR="00943B6C" w:rsidRPr="005C1D00" w:rsidRDefault="00943B6C" w:rsidP="00943B6C">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де</w:t>
            </w:r>
            <w:r w:rsidRPr="005C1D00">
              <w:rPr>
                <w:rFonts w:ascii="Times New Roman" w:hAnsi="Times New Roman" w:cs="Times New Roman"/>
                <w:i/>
                <w:sz w:val="24"/>
                <w:szCs w:val="24"/>
                <w:lang w:val="uk-UA"/>
              </w:rPr>
              <w:t xml:space="preserve">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пt</m:t>
                  </m:r>
                </m:sub>
                <m:sup>
                  <m:r>
                    <w:rPr>
                      <w:rFonts w:ascii="Cambria Math" w:hAnsi="Cambria Math" w:cs="Times New Roman"/>
                      <w:sz w:val="24"/>
                      <w:szCs w:val="24"/>
                      <w:lang w:val="uk-UA"/>
                    </w:rPr>
                    <m:t>ст</m:t>
                  </m:r>
                </m:sup>
              </m:sSubSup>
            </m:oMath>
            <w:r w:rsidRPr="005C1D00">
              <w:rPr>
                <w:rFonts w:ascii="Times New Roman" w:hAnsi="Times New Roman" w:cs="Times New Roman"/>
                <w:i/>
                <w:sz w:val="24"/>
                <w:szCs w:val="24"/>
                <w:lang w:val="uk-UA"/>
              </w:rPr>
              <w:t xml:space="preserve"> </w:t>
            </w:r>
            <w:r w:rsidRPr="005C1D00">
              <w:rPr>
                <w:rFonts w:ascii="Times New Roman" w:hAnsi="Times New Roman" w:cs="Times New Roman"/>
                <w:sz w:val="24"/>
                <w:szCs w:val="24"/>
                <w:lang w:val="uk-UA"/>
              </w:rPr>
              <w:t xml:space="preserve">‒ регуляторна база активів, що створена на дату переходу до стимулюючого регулювання на початок року </w:t>
            </w:r>
            <w:r w:rsidRPr="005C1D00">
              <w:rPr>
                <w:rFonts w:ascii="Times New Roman" w:hAnsi="Times New Roman" w:cs="Times New Roman"/>
                <w:i/>
                <w:sz w:val="24"/>
                <w:szCs w:val="24"/>
                <w:lang w:val="uk-UA"/>
              </w:rPr>
              <w:t>t</w:t>
            </w:r>
            <w:r w:rsidRPr="005C1D00">
              <w:rPr>
                <w:rFonts w:ascii="Times New Roman" w:hAnsi="Times New Roman" w:cs="Times New Roman"/>
                <w:sz w:val="24"/>
                <w:szCs w:val="24"/>
                <w:lang w:val="uk-UA"/>
              </w:rPr>
              <w:t>, тис. грн;</w:t>
            </w:r>
          </w:p>
          <w:p w14:paraId="1B4DD714" w14:textId="77777777" w:rsidR="00943B6C" w:rsidRPr="005C1D00" w:rsidRDefault="007B0757" w:rsidP="00943B6C">
            <w:pPr>
              <w:spacing w:after="0" w:line="240" w:lineRule="auto"/>
              <w:ind w:firstLine="56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кt</m:t>
                  </m:r>
                </m:sub>
                <m:sup>
                  <m:r>
                    <w:rPr>
                      <w:rFonts w:ascii="Cambria Math" w:hAnsi="Cambria Math" w:cs="Times New Roman"/>
                      <w:sz w:val="24"/>
                      <w:szCs w:val="24"/>
                      <w:lang w:val="uk-UA"/>
                    </w:rPr>
                    <m:t>ст</m:t>
                  </m:r>
                </m:sup>
              </m:sSubSup>
            </m:oMath>
            <w:r w:rsidR="00943B6C" w:rsidRPr="005C1D00">
              <w:rPr>
                <w:rFonts w:ascii="Times New Roman" w:hAnsi="Times New Roman" w:cs="Times New Roman"/>
                <w:i/>
                <w:sz w:val="24"/>
                <w:szCs w:val="24"/>
                <w:lang w:val="uk-UA"/>
              </w:rPr>
              <w:t xml:space="preserve"> </w:t>
            </w:r>
            <w:r w:rsidR="00943B6C" w:rsidRPr="005C1D00">
              <w:rPr>
                <w:rFonts w:ascii="Times New Roman" w:hAnsi="Times New Roman" w:cs="Times New Roman"/>
                <w:sz w:val="24"/>
                <w:szCs w:val="24"/>
                <w:lang w:val="uk-UA"/>
              </w:rPr>
              <w:t xml:space="preserve">‒ регуляторна база активів, що створена на дату переходу до </w:t>
            </w:r>
            <w:r w:rsidR="00943B6C" w:rsidRPr="005C1D00">
              <w:rPr>
                <w:rFonts w:ascii="Times New Roman" w:hAnsi="Times New Roman" w:cs="Times New Roman"/>
                <w:sz w:val="24"/>
                <w:szCs w:val="24"/>
                <w:lang w:val="uk-UA"/>
              </w:rPr>
              <w:lastRenderedPageBreak/>
              <w:t xml:space="preserve">стимулюючого регулювання на кінець року </w:t>
            </w:r>
            <w:r w:rsidR="00943B6C" w:rsidRPr="005C1D00">
              <w:rPr>
                <w:rFonts w:ascii="Times New Roman" w:hAnsi="Times New Roman" w:cs="Times New Roman"/>
                <w:i/>
                <w:sz w:val="24"/>
                <w:szCs w:val="24"/>
                <w:lang w:val="uk-UA"/>
              </w:rPr>
              <w:t>t</w:t>
            </w:r>
            <w:r w:rsidR="00943B6C" w:rsidRPr="005C1D00">
              <w:rPr>
                <w:rFonts w:ascii="Times New Roman" w:hAnsi="Times New Roman" w:cs="Times New Roman"/>
                <w:sz w:val="24"/>
                <w:szCs w:val="24"/>
                <w:lang w:val="uk-UA"/>
              </w:rPr>
              <w:t>, тис. грн;</w:t>
            </w:r>
          </w:p>
          <w:p w14:paraId="1440CD5F" w14:textId="77777777" w:rsidR="00943B6C" w:rsidRPr="005C1D00" w:rsidRDefault="00943B6C" w:rsidP="00943B6C">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РНД</w:t>
            </w:r>
            <w:r w:rsidRPr="005C1D00">
              <w:rPr>
                <w:rFonts w:ascii="Times New Roman" w:hAnsi="Times New Roman" w:cs="Times New Roman"/>
                <w:sz w:val="24"/>
                <w:szCs w:val="24"/>
                <w:vertAlign w:val="superscript"/>
                <w:lang w:val="uk-UA"/>
              </w:rPr>
              <w:t xml:space="preserve">0 </w:t>
            </w:r>
            <w:r w:rsidRPr="005C1D00">
              <w:rPr>
                <w:rFonts w:ascii="Times New Roman" w:hAnsi="Times New Roman" w:cs="Times New Roman"/>
                <w:sz w:val="24"/>
                <w:szCs w:val="24"/>
                <w:lang w:val="uk-UA"/>
              </w:rPr>
              <w:t>‒ встановлена НКРЕКП регуляторна норма доходу на регуляторну базу активів, що створена на дату переходу до стимулюючого регулювання, у відносних одиницях;</w:t>
            </w:r>
          </w:p>
          <w:p w14:paraId="15136458" w14:textId="77777777" w:rsidR="00943B6C" w:rsidRPr="005C1D00" w:rsidRDefault="007B0757" w:rsidP="00943B6C">
            <w:pPr>
              <w:spacing w:after="0" w:line="240" w:lineRule="auto"/>
              <w:ind w:firstLine="56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пt</m:t>
                  </m:r>
                </m:sub>
                <m:sup>
                  <m:r>
                    <w:rPr>
                      <w:rFonts w:ascii="Cambria Math" w:hAnsi="Cambria Math" w:cs="Times New Roman"/>
                      <w:sz w:val="24"/>
                      <w:szCs w:val="24"/>
                      <w:lang w:val="uk-UA"/>
                    </w:rPr>
                    <m:t>нов</m:t>
                  </m:r>
                </m:sup>
              </m:sSubSup>
            </m:oMath>
            <w:r w:rsidR="00943B6C" w:rsidRPr="005C1D00">
              <w:rPr>
                <w:rFonts w:ascii="Times New Roman" w:hAnsi="Times New Roman" w:cs="Times New Roman"/>
                <w:sz w:val="24"/>
                <w:szCs w:val="24"/>
                <w:lang w:val="uk-UA"/>
              </w:rPr>
              <w:t xml:space="preserve"> ‒ регуляторна база активів, що створена після переходу до стимулюючого регулювання на початок року </w:t>
            </w:r>
            <w:r w:rsidR="00943B6C" w:rsidRPr="005C1D00">
              <w:rPr>
                <w:rFonts w:ascii="Times New Roman" w:hAnsi="Times New Roman" w:cs="Times New Roman"/>
                <w:i/>
                <w:sz w:val="24"/>
                <w:szCs w:val="24"/>
                <w:lang w:val="uk-UA"/>
              </w:rPr>
              <w:t>t</w:t>
            </w:r>
            <w:r w:rsidR="00943B6C" w:rsidRPr="005C1D00">
              <w:rPr>
                <w:rFonts w:ascii="Times New Roman" w:hAnsi="Times New Roman" w:cs="Times New Roman"/>
                <w:sz w:val="24"/>
                <w:szCs w:val="24"/>
                <w:lang w:val="uk-UA"/>
              </w:rPr>
              <w:t>, тис. грн;</w:t>
            </w:r>
          </w:p>
          <w:p w14:paraId="23FD4B9A" w14:textId="77777777" w:rsidR="00943B6C" w:rsidRPr="005C1D00" w:rsidRDefault="007B0757" w:rsidP="00943B6C">
            <w:pPr>
              <w:spacing w:after="0" w:line="240" w:lineRule="auto"/>
              <w:ind w:firstLine="56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кt</m:t>
                  </m:r>
                </m:sub>
                <m:sup>
                  <m:r>
                    <w:rPr>
                      <w:rFonts w:ascii="Cambria Math" w:hAnsi="Cambria Math" w:cs="Times New Roman"/>
                      <w:sz w:val="24"/>
                      <w:szCs w:val="24"/>
                      <w:lang w:val="uk-UA"/>
                    </w:rPr>
                    <m:t>нов</m:t>
                  </m:r>
                </m:sup>
              </m:sSubSup>
            </m:oMath>
            <w:r w:rsidR="00943B6C" w:rsidRPr="005C1D00">
              <w:rPr>
                <w:rFonts w:ascii="Times New Roman" w:hAnsi="Times New Roman" w:cs="Times New Roman"/>
                <w:sz w:val="24"/>
                <w:szCs w:val="24"/>
                <w:lang w:val="uk-UA"/>
              </w:rPr>
              <w:t xml:space="preserve"> ‒ регуляторна база активів, що створена після переходу до стимулюючого регулювання на кінець року </w:t>
            </w:r>
            <w:r w:rsidR="00943B6C" w:rsidRPr="005C1D00">
              <w:rPr>
                <w:rFonts w:ascii="Times New Roman" w:hAnsi="Times New Roman" w:cs="Times New Roman"/>
                <w:i/>
                <w:sz w:val="24"/>
                <w:szCs w:val="24"/>
                <w:lang w:val="uk-UA"/>
              </w:rPr>
              <w:t>t</w:t>
            </w:r>
            <w:r w:rsidR="00943B6C" w:rsidRPr="005C1D00">
              <w:rPr>
                <w:rFonts w:ascii="Times New Roman" w:hAnsi="Times New Roman" w:cs="Times New Roman"/>
                <w:sz w:val="24"/>
                <w:szCs w:val="24"/>
                <w:lang w:val="uk-UA"/>
              </w:rPr>
              <w:t>, тис. грн;</w:t>
            </w:r>
          </w:p>
          <w:p w14:paraId="474A1F4C" w14:textId="77777777" w:rsidR="00943B6C" w:rsidRPr="005C1D00" w:rsidRDefault="00943B6C" w:rsidP="00943B6C">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iCs/>
                <w:sz w:val="24"/>
                <w:szCs w:val="24"/>
                <w:lang w:val="uk-UA"/>
              </w:rPr>
              <w:t>РНД</w:t>
            </w:r>
            <w:r w:rsidRPr="005C1D00">
              <w:rPr>
                <w:rFonts w:ascii="Times New Roman" w:hAnsi="Times New Roman" w:cs="Times New Roman"/>
                <w:iCs/>
                <w:sz w:val="24"/>
                <w:szCs w:val="24"/>
                <w:vertAlign w:val="superscript"/>
                <w:lang w:val="uk-UA"/>
              </w:rPr>
              <w:t>нов</w:t>
            </w:r>
            <w:r w:rsidRPr="005C1D00">
              <w:rPr>
                <w:rFonts w:ascii="Times New Roman" w:hAnsi="Times New Roman" w:cs="Times New Roman"/>
                <w:sz w:val="24"/>
                <w:szCs w:val="24"/>
                <w:lang w:val="uk-UA"/>
              </w:rPr>
              <w:t xml:space="preserve"> ‒ встановлена НКРЕКП регуляторна норма доходу на регуляторну базу активів, що створена після переходу до стимулюючого регулювання, у відносних одиницях;</w:t>
            </w:r>
          </w:p>
          <w:p w14:paraId="019F83F9" w14:textId="77777777" w:rsidR="00943B6C" w:rsidRPr="005C1D00" w:rsidRDefault="007B0757" w:rsidP="00943B6C">
            <w:pPr>
              <w:shd w:val="clear" w:color="auto" w:fill="FFFFFF" w:themeFill="background1"/>
              <w:spacing w:after="0" w:line="240" w:lineRule="auto"/>
              <w:ind w:firstLine="567"/>
              <w:jc w:val="both"/>
              <w:rPr>
                <w:rFonts w:ascii="Times New Roman" w:hAnsi="Times New Roman" w:cs="Times New Roman"/>
                <w:b/>
                <w:sz w:val="24"/>
                <w:szCs w:val="24"/>
                <w:lang w:val="uk-UA"/>
              </w:rPr>
            </w:pPr>
            <m:oMath>
              <m:sSub>
                <m:sSubPr>
                  <m:ctrlPr>
                    <w:rPr>
                      <w:rFonts w:ascii="Cambria Math" w:hAnsi="Cambria Math" w:cs="Times New Roman"/>
                      <w:b/>
                      <w:i/>
                      <w:sz w:val="24"/>
                      <w:szCs w:val="24"/>
                      <w:lang w:val="uk-UA"/>
                    </w:rPr>
                  </m:ctrlPr>
                </m:sSub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lang w:val="uk-UA"/>
                    </w:rPr>
                    <m:t>t</m:t>
                  </m:r>
                </m:sub>
              </m:sSub>
            </m:oMath>
            <w:r w:rsidR="00943B6C" w:rsidRPr="005C1D00">
              <w:rPr>
                <w:rFonts w:ascii="Times New Roman" w:hAnsi="Times New Roman" w:cs="Times New Roman"/>
                <w:b/>
                <w:sz w:val="24"/>
                <w:szCs w:val="24"/>
                <w:lang w:val="uk-UA"/>
              </w:rPr>
              <w:t xml:space="preserve"> ‒ коефіцієнт, який характеризує досягнення загальних показників ефективності, встановлених Регулятором.</w:t>
            </w:r>
          </w:p>
          <w:p w14:paraId="5F96A75F"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Визначення коефіцієнта, який характеризує досягнення загальних показників ефективності, здійснюється за формулою</w:t>
            </w:r>
          </w:p>
          <w:p w14:paraId="319FBF08" w14:textId="629DCA69" w:rsidR="00943B6C" w:rsidRPr="005C1D00" w:rsidRDefault="007B0757" w:rsidP="00943B6C">
            <w:pPr>
              <w:shd w:val="clear" w:color="auto" w:fill="FFFFFF" w:themeFill="background1"/>
              <w:spacing w:after="0" w:line="240" w:lineRule="auto"/>
              <w:jc w:val="both"/>
              <w:rPr>
                <w:rFonts w:ascii="Times New Roman" w:eastAsiaTheme="minorEastAsia" w:hAnsi="Times New Roman" w:cs="Times New Roman"/>
                <w:b/>
                <w:szCs w:val="24"/>
                <w:lang w:val="uk-UA"/>
              </w:rPr>
            </w:pPr>
            <m:oMath>
              <m:sSub>
                <m:sSubPr>
                  <m:ctrlPr>
                    <w:rPr>
                      <w:rFonts w:ascii="Cambria Math" w:hAnsi="Cambria Math" w:cs="Times New Roman"/>
                      <w:b/>
                      <w:i/>
                      <w:szCs w:val="24"/>
                      <w:lang w:val="uk-UA"/>
                    </w:rPr>
                  </m:ctrlPr>
                </m:sSubPr>
                <m:e>
                  <m:r>
                    <m:rPr>
                      <m:sty m:val="bi"/>
                    </m:rPr>
                    <w:rPr>
                      <w:rFonts w:ascii="Cambria Math" w:hAnsi="Cambria Math" w:cs="Times New Roman"/>
                      <w:b/>
                      <w:i/>
                      <w:szCs w:val="24"/>
                      <w:lang w:val="uk-UA"/>
                    </w:rPr>
                    <w:sym w:font="Symbol" w:char="F06C"/>
                  </m:r>
                </m:e>
                <m:sub>
                  <m:r>
                    <m:rPr>
                      <m:sty m:val="bi"/>
                    </m:rPr>
                    <w:rPr>
                      <w:rFonts w:ascii="Cambria Math" w:hAnsi="Cambria Math" w:cs="Times New Roman"/>
                      <w:szCs w:val="24"/>
                      <w:lang w:val="uk-UA"/>
                    </w:rPr>
                    <m:t>t</m:t>
                  </m:r>
                </m:sub>
              </m:sSub>
              <m:r>
                <m:rPr>
                  <m:sty m:val="bi"/>
                </m:rPr>
                <w:rPr>
                  <w:rFonts w:ascii="Cambria Math" w:hAnsi="Cambria Math" w:cs="Times New Roman"/>
                  <w:szCs w:val="24"/>
                  <w:lang w:val="uk-UA"/>
                </w:rPr>
                <m:t>=0,7·</m:t>
              </m:r>
              <m:f>
                <m:fPr>
                  <m:ctrlPr>
                    <w:rPr>
                      <w:rFonts w:ascii="Cambria Math" w:hAnsi="Cambria Math" w:cs="Times New Roman"/>
                      <w:b/>
                      <w:i/>
                      <w:szCs w:val="24"/>
                      <w:lang w:val="uk-UA"/>
                    </w:rPr>
                  </m:ctrlPr>
                </m:fPr>
                <m:num>
                  <m:d>
                    <m:dPr>
                      <m:ctrlPr>
                        <w:rPr>
                          <w:rFonts w:ascii="Cambria Math" w:hAnsi="Cambria Math" w:cs="Times New Roman"/>
                          <w:b/>
                          <w:i/>
                          <w:szCs w:val="24"/>
                          <w:lang w:val="uk-UA"/>
                        </w:rPr>
                      </m:ctrlPr>
                    </m:dPr>
                    <m:e>
                      <m:sSubSup>
                        <m:sSubSupPr>
                          <m:ctrlPr>
                            <w:rPr>
                              <w:rFonts w:ascii="Cambria Math" w:hAnsi="Cambria Math" w:cs="Times New Roman"/>
                              <w:b/>
                              <w:i/>
                              <w:szCs w:val="24"/>
                              <w:lang w:val="uk-UA"/>
                            </w:rPr>
                          </m:ctrlPr>
                        </m:sSubSupPr>
                        <m:e>
                          <m:r>
                            <m:rPr>
                              <m:sty m:val="bi"/>
                            </m:rPr>
                            <w:rPr>
                              <w:rFonts w:ascii="Cambria Math" w:hAnsi="Cambria Math" w:cs="Times New Roman"/>
                              <w:b/>
                              <w:i/>
                              <w:szCs w:val="24"/>
                              <w:lang w:val="uk-UA"/>
                            </w:rPr>
                            <w:sym w:font="Symbol" w:char="F06C"/>
                          </m:r>
                        </m:e>
                        <m:sub>
                          <m:r>
                            <m:rPr>
                              <m:sty m:val="bi"/>
                            </m:rPr>
                            <w:rPr>
                              <w:rFonts w:ascii="Cambria Math" w:hAnsi="Cambria Math" w:cs="Times New Roman"/>
                              <w:szCs w:val="24"/>
                              <w:lang w:val="uk-UA"/>
                            </w:rPr>
                            <m:t>t</m:t>
                          </m:r>
                        </m:sub>
                        <m:sup>
                          <m:r>
                            <m:rPr>
                              <m:sty m:val="bi"/>
                            </m:rPr>
                            <w:rPr>
                              <w:rFonts w:ascii="Cambria Math" w:hAnsi="Cambria Math" w:cs="Times New Roman"/>
                              <w:szCs w:val="24"/>
                              <w:lang w:val="uk-UA"/>
                            </w:rPr>
                            <m:t>окв</m:t>
                          </m:r>
                        </m:sup>
                      </m:sSubSup>
                      <m:r>
                        <m:rPr>
                          <m:sty m:val="bi"/>
                        </m:rPr>
                        <w:rPr>
                          <w:rFonts w:ascii="Cambria Math" w:hAnsi="Cambria Math" w:cs="Times New Roman"/>
                          <w:szCs w:val="24"/>
                          <w:lang w:val="uk-UA"/>
                        </w:rPr>
                        <m:t>+</m:t>
                      </m:r>
                      <m:sSubSup>
                        <m:sSubSupPr>
                          <m:ctrlPr>
                            <w:rPr>
                              <w:rFonts w:ascii="Cambria Math" w:hAnsi="Cambria Math" w:cs="Times New Roman"/>
                              <w:b/>
                              <w:i/>
                              <w:szCs w:val="24"/>
                              <w:lang w:val="uk-UA"/>
                            </w:rPr>
                          </m:ctrlPr>
                        </m:sSubSupPr>
                        <m:e>
                          <m:r>
                            <m:rPr>
                              <m:sty m:val="bi"/>
                            </m:rPr>
                            <w:rPr>
                              <w:rFonts w:ascii="Cambria Math" w:hAnsi="Cambria Math" w:cs="Times New Roman"/>
                              <w:b/>
                              <w:i/>
                              <w:szCs w:val="24"/>
                              <w:lang w:val="uk-UA"/>
                            </w:rPr>
                            <w:sym w:font="Symbol" w:char="F06C"/>
                          </m:r>
                        </m:e>
                        <m:sub>
                          <m:r>
                            <m:rPr>
                              <m:sty m:val="bi"/>
                            </m:rPr>
                            <w:rPr>
                              <w:rFonts w:ascii="Cambria Math" w:hAnsi="Cambria Math" w:cs="Times New Roman"/>
                              <w:szCs w:val="24"/>
                              <w:lang w:val="uk-UA"/>
                            </w:rPr>
                            <m:t>t</m:t>
                          </m:r>
                        </m:sub>
                        <m:sup>
                          <m:r>
                            <m:rPr>
                              <m:sty m:val="bi"/>
                            </m:rPr>
                            <w:rPr>
                              <w:rFonts w:ascii="Cambria Math" w:hAnsi="Cambria Math" w:cs="Times New Roman"/>
                              <w:szCs w:val="24"/>
                              <w:lang w:val="uk-UA"/>
                            </w:rPr>
                            <m:t>ВТВ ПГ</m:t>
                          </m:r>
                        </m:sup>
                      </m:sSubSup>
                      <m:r>
                        <m:rPr>
                          <m:sty m:val="bi"/>
                        </m:rPr>
                        <w:rPr>
                          <w:rFonts w:ascii="Cambria Math" w:hAnsi="Cambria Math" w:cs="Times New Roman"/>
                          <w:szCs w:val="24"/>
                          <w:lang w:val="uk-UA"/>
                        </w:rPr>
                        <m:t>+</m:t>
                      </m:r>
                      <m:sSubSup>
                        <m:sSubSupPr>
                          <m:ctrlPr>
                            <w:rPr>
                              <w:rFonts w:ascii="Cambria Math" w:hAnsi="Cambria Math" w:cs="Times New Roman"/>
                              <w:b/>
                              <w:i/>
                              <w:szCs w:val="24"/>
                              <w:lang w:val="uk-UA"/>
                            </w:rPr>
                          </m:ctrlPr>
                        </m:sSubSupPr>
                        <m:e>
                          <m:r>
                            <m:rPr>
                              <m:sty m:val="bi"/>
                            </m:rPr>
                            <w:rPr>
                              <w:rFonts w:ascii="Cambria Math" w:hAnsi="Cambria Math" w:cs="Times New Roman"/>
                              <w:b/>
                              <w:i/>
                              <w:szCs w:val="24"/>
                              <w:lang w:val="uk-UA"/>
                            </w:rPr>
                            <w:sym w:font="Symbol" w:char="F06C"/>
                          </m:r>
                        </m:e>
                        <m:sub>
                          <m:r>
                            <m:rPr>
                              <m:sty m:val="bi"/>
                            </m:rPr>
                            <w:rPr>
                              <w:rFonts w:ascii="Cambria Math" w:hAnsi="Cambria Math" w:cs="Times New Roman"/>
                              <w:szCs w:val="24"/>
                              <w:lang w:val="uk-UA"/>
                            </w:rPr>
                            <m:t>t</m:t>
                          </m:r>
                        </m:sub>
                        <m:sup>
                          <m:r>
                            <m:rPr>
                              <m:sty m:val="bi"/>
                            </m:rPr>
                            <w:rPr>
                              <w:rFonts w:ascii="Cambria Math" w:hAnsi="Cambria Math" w:cs="Times New Roman"/>
                              <w:szCs w:val="24"/>
                              <w:lang w:val="uk-UA"/>
                            </w:rPr>
                            <m:t>ВТВ інші</m:t>
                          </m:r>
                        </m:sup>
                      </m:sSubSup>
                      <m:r>
                        <m:rPr>
                          <m:sty m:val="bi"/>
                        </m:rPr>
                        <w:rPr>
                          <w:rFonts w:ascii="Cambria Math" w:hAnsi="Cambria Math" w:cs="Times New Roman"/>
                          <w:szCs w:val="24"/>
                          <w:lang w:val="uk-UA"/>
                        </w:rPr>
                        <m:t>+</m:t>
                      </m:r>
                      <m:sSubSup>
                        <m:sSubSupPr>
                          <m:ctrlPr>
                            <w:rPr>
                              <w:rFonts w:ascii="Cambria Math" w:hAnsi="Cambria Math" w:cs="Times New Roman"/>
                              <w:b/>
                              <w:i/>
                              <w:szCs w:val="24"/>
                              <w:lang w:val="uk-UA"/>
                            </w:rPr>
                          </m:ctrlPr>
                        </m:sSubSupPr>
                        <m:e>
                          <m:r>
                            <m:rPr>
                              <m:sty m:val="bi"/>
                            </m:rPr>
                            <w:rPr>
                              <w:rFonts w:ascii="Cambria Math" w:hAnsi="Cambria Math" w:cs="Times New Roman"/>
                              <w:b/>
                              <w:i/>
                              <w:szCs w:val="24"/>
                              <w:lang w:val="uk-UA"/>
                            </w:rPr>
                            <w:sym w:font="Symbol" w:char="F06C"/>
                          </m:r>
                        </m:e>
                        <m:sub>
                          <m:r>
                            <m:rPr>
                              <m:sty m:val="bi"/>
                            </m:rPr>
                            <w:rPr>
                              <w:rFonts w:ascii="Cambria Math" w:hAnsi="Cambria Math" w:cs="Times New Roman"/>
                              <w:szCs w:val="24"/>
                              <w:lang w:val="uk-UA"/>
                            </w:rPr>
                            <m:t>t</m:t>
                          </m:r>
                        </m:sub>
                        <m:sup>
                          <m:r>
                            <m:rPr>
                              <m:sty m:val="bi"/>
                            </m:rPr>
                            <w:rPr>
                              <w:rFonts w:ascii="Cambria Math" w:hAnsi="Cambria Math" w:cs="Times New Roman"/>
                              <w:szCs w:val="24"/>
                              <w:lang w:val="uk-UA"/>
                            </w:rPr>
                            <m:t>ВОП</m:t>
                          </m:r>
                        </m:sup>
                      </m:sSubSup>
                    </m:e>
                  </m:d>
                </m:num>
                <m:den>
                  <m:r>
                    <m:rPr>
                      <m:sty m:val="bi"/>
                    </m:rPr>
                    <w:rPr>
                      <w:rFonts w:ascii="Cambria Math" w:hAnsi="Cambria Math" w:cs="Times New Roman"/>
                      <w:szCs w:val="24"/>
                      <w:lang w:val="uk-UA"/>
                    </w:rPr>
                    <m:t>4</m:t>
                  </m:r>
                </m:den>
              </m:f>
              <m:r>
                <m:rPr>
                  <m:sty m:val="bi"/>
                </m:rPr>
                <w:rPr>
                  <w:rFonts w:ascii="Cambria Math" w:hAnsi="Cambria Math" w:cs="Times New Roman"/>
                  <w:szCs w:val="24"/>
                  <w:lang w:val="uk-UA"/>
                </w:rPr>
                <m:t>+</m:t>
              </m:r>
              <m:sSubSup>
                <m:sSubSupPr>
                  <m:ctrlPr>
                    <w:rPr>
                      <w:rFonts w:ascii="Cambria Math" w:hAnsi="Cambria Math" w:cs="Times New Roman"/>
                      <w:b/>
                      <w:i/>
                      <w:szCs w:val="24"/>
                      <w:lang w:val="uk-UA"/>
                    </w:rPr>
                  </m:ctrlPr>
                </m:sSubSupPr>
                <m:e>
                  <m:r>
                    <m:rPr>
                      <m:sty m:val="bi"/>
                    </m:rPr>
                    <w:rPr>
                      <w:rFonts w:ascii="Cambria Math" w:hAnsi="Cambria Math" w:cs="Times New Roman"/>
                      <w:szCs w:val="24"/>
                      <w:lang w:val="uk-UA"/>
                    </w:rPr>
                    <m:t>+0,3·</m:t>
                  </m:r>
                  <m:r>
                    <m:rPr>
                      <m:sty m:val="bi"/>
                    </m:rPr>
                    <w:rPr>
                      <w:rFonts w:ascii="Cambria Math" w:hAnsi="Cambria Math" w:cs="Times New Roman"/>
                      <w:b/>
                      <w:i/>
                      <w:szCs w:val="24"/>
                      <w:lang w:val="uk-UA"/>
                    </w:rPr>
                    <w:sym w:font="Symbol" w:char="F06C"/>
                  </m:r>
                </m:e>
                <m:sub>
                  <m:r>
                    <m:rPr>
                      <m:sty m:val="bi"/>
                    </m:rPr>
                    <w:rPr>
                      <w:rFonts w:ascii="Cambria Math" w:hAnsi="Cambria Math" w:cs="Times New Roman"/>
                      <w:szCs w:val="24"/>
                      <w:lang w:val="uk-UA"/>
                    </w:rPr>
                    <m:t>t</m:t>
                  </m:r>
                </m:sub>
                <m:sup>
                  <m:r>
                    <m:rPr>
                      <m:sty m:val="bi"/>
                    </m:rPr>
                    <w:rPr>
                      <w:rFonts w:ascii="Cambria Math" w:hAnsi="Cambria Math" w:cs="Times New Roman"/>
                      <w:szCs w:val="24"/>
                      <w:lang w:val="uk-UA"/>
                    </w:rPr>
                    <m:t>РБА</m:t>
                  </m:r>
                </m:sup>
              </m:sSubSup>
            </m:oMath>
            <w:r w:rsidR="00943B6C" w:rsidRPr="005C1D00">
              <w:rPr>
                <w:rFonts w:ascii="Times New Roman" w:eastAsiaTheme="minorEastAsia" w:hAnsi="Times New Roman" w:cs="Times New Roman"/>
                <w:b/>
                <w:szCs w:val="24"/>
                <w:lang w:val="uk-UA"/>
              </w:rPr>
              <w:t xml:space="preserve"> (умовні одиниці),         (11)</w:t>
            </w:r>
          </w:p>
          <w:p w14:paraId="58705AD7"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w:r w:rsidRPr="005C1D00">
              <w:rPr>
                <w:rFonts w:ascii="Times New Roman" w:eastAsiaTheme="minorEastAsia" w:hAnsi="Times New Roman" w:cs="Times New Roman"/>
                <w:b/>
                <w:sz w:val="24"/>
                <w:szCs w:val="24"/>
                <w:lang w:val="uk-UA"/>
              </w:rPr>
              <w:lastRenderedPageBreak/>
              <w:t xml:space="preserve">де </w:t>
            </w: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lang w:val="uk-UA"/>
                    </w:rPr>
                    <m:t>t</m:t>
                  </m:r>
                </m:sub>
                <m:sup>
                  <m:r>
                    <m:rPr>
                      <m:sty m:val="bi"/>
                    </m:rPr>
                    <w:rPr>
                      <w:rFonts w:ascii="Cambria Math" w:hAnsi="Cambria Math" w:cs="Times New Roman"/>
                      <w:sz w:val="24"/>
                      <w:szCs w:val="24"/>
                      <w:lang w:val="uk-UA"/>
                    </w:rPr>
                    <m:t>окв</m:t>
                  </m:r>
                </m:sup>
              </m:sSubSup>
            </m:oMath>
            <w:r w:rsidRPr="005C1D00">
              <w:rPr>
                <w:rFonts w:ascii="Times New Roman" w:eastAsiaTheme="minorEastAsia" w:hAnsi="Times New Roman" w:cs="Times New Roman"/>
                <w:b/>
                <w:sz w:val="24"/>
                <w:szCs w:val="24"/>
                <w:lang w:val="uk-UA"/>
              </w:rPr>
              <w:t xml:space="preserve"> – коефіцієнт, який характеризує досягнення загального показника ефективності для операційних контрольованих витрат;</w:t>
            </w:r>
          </w:p>
          <w:p w14:paraId="6959C823" w14:textId="2C83C0C6" w:rsidR="00943B6C" w:rsidRPr="005C1D00" w:rsidRDefault="007B0757" w:rsidP="004A5934">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lang w:val="uk-UA"/>
                    </w:rPr>
                    <m:t>t</m:t>
                  </m:r>
                </m:sub>
                <m:sup>
                  <m:r>
                    <m:rPr>
                      <m:sty m:val="bi"/>
                    </m:rPr>
                    <w:rPr>
                      <w:rFonts w:ascii="Cambria Math" w:hAnsi="Cambria Math" w:cs="Times New Roman"/>
                      <w:sz w:val="24"/>
                      <w:szCs w:val="24"/>
                      <w:lang w:val="uk-UA"/>
                    </w:rPr>
                    <m:t>ВТВ ПГ</m:t>
                  </m:r>
                </m:sup>
              </m:sSubSup>
            </m:oMath>
            <w:r w:rsidR="004A5934" w:rsidRPr="005C1D00">
              <w:rPr>
                <w:rFonts w:ascii="Times New Roman" w:eastAsiaTheme="minorEastAsia" w:hAnsi="Times New Roman" w:cs="Times New Roman"/>
                <w:b/>
                <w:sz w:val="24"/>
                <w:szCs w:val="24"/>
                <w:lang w:val="uk-UA"/>
              </w:rPr>
              <w:t xml:space="preserve"> </w:t>
            </w:r>
            <w:r w:rsidR="00943B6C" w:rsidRPr="005C1D00">
              <w:rPr>
                <w:rFonts w:ascii="Times New Roman" w:eastAsiaTheme="minorEastAsia" w:hAnsi="Times New Roman" w:cs="Times New Roman"/>
                <w:b/>
                <w:sz w:val="24"/>
                <w:szCs w:val="24"/>
                <w:lang w:val="uk-UA"/>
              </w:rPr>
              <w:t>– коефіцієнт, який характеризує досягнення загального показника ефективності</w:t>
            </w:r>
            <w:r w:rsidR="004A5934" w:rsidRPr="005C1D00">
              <w:t xml:space="preserve"> </w:t>
            </w:r>
            <w:r w:rsidR="004A5934" w:rsidRPr="005C1D00">
              <w:rPr>
                <w:rFonts w:ascii="Times New Roman" w:eastAsiaTheme="minorEastAsia" w:hAnsi="Times New Roman" w:cs="Times New Roman"/>
                <w:b/>
                <w:sz w:val="24"/>
                <w:szCs w:val="24"/>
                <w:lang w:val="uk-UA"/>
              </w:rPr>
              <w:t>витрат паливного газу</w:t>
            </w:r>
            <w:r w:rsidR="00943B6C" w:rsidRPr="005C1D00">
              <w:rPr>
                <w:rFonts w:ascii="Times New Roman" w:eastAsiaTheme="minorEastAsia" w:hAnsi="Times New Roman" w:cs="Times New Roman"/>
                <w:b/>
                <w:sz w:val="24"/>
                <w:szCs w:val="24"/>
                <w:lang w:val="uk-UA"/>
              </w:rPr>
              <w:t>;</w:t>
            </w:r>
          </w:p>
          <w:p w14:paraId="345FE558" w14:textId="44A5ED0C" w:rsidR="00943B6C" w:rsidRPr="005C1D00" w:rsidRDefault="007B0757"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lang w:val="uk-UA"/>
                    </w:rPr>
                    <m:t>t</m:t>
                  </m:r>
                </m:sub>
                <m:sup>
                  <m:r>
                    <m:rPr>
                      <m:sty m:val="bi"/>
                    </m:rPr>
                    <w:rPr>
                      <w:rFonts w:ascii="Cambria Math" w:hAnsi="Cambria Math" w:cs="Times New Roman"/>
                      <w:sz w:val="24"/>
                      <w:szCs w:val="24"/>
                      <w:lang w:val="uk-UA"/>
                    </w:rPr>
                    <m:t>ВТВ інші</m:t>
                  </m:r>
                </m:sup>
              </m:sSubSup>
            </m:oMath>
            <w:r w:rsidR="00943B6C" w:rsidRPr="005C1D00">
              <w:rPr>
                <w:rFonts w:ascii="Times New Roman" w:eastAsiaTheme="minorEastAsia" w:hAnsi="Times New Roman" w:cs="Times New Roman"/>
                <w:b/>
                <w:sz w:val="24"/>
                <w:szCs w:val="24"/>
                <w:lang w:val="uk-UA"/>
              </w:rPr>
              <w:t>– коефіцієнт, який характеризує досягнення загального показника ефективності для</w:t>
            </w:r>
            <w:r w:rsidR="00B442D5" w:rsidRPr="005C1D00">
              <w:rPr>
                <w:rFonts w:ascii="Times New Roman" w:eastAsiaTheme="minorEastAsia" w:hAnsi="Times New Roman" w:cs="Times New Roman"/>
                <w:b/>
                <w:sz w:val="24"/>
                <w:szCs w:val="24"/>
                <w:lang w:val="uk-UA"/>
              </w:rPr>
              <w:t xml:space="preserve"> </w:t>
            </w:r>
            <w:r w:rsidR="004A5934" w:rsidRPr="005C1D00">
              <w:rPr>
                <w:rFonts w:ascii="Times New Roman" w:eastAsiaTheme="minorEastAsia" w:hAnsi="Times New Roman" w:cs="Times New Roman"/>
                <w:b/>
                <w:sz w:val="24"/>
                <w:szCs w:val="24"/>
                <w:lang w:val="uk-UA"/>
              </w:rPr>
              <w:t>інших обсягів виробничо-технологічних витрат природного газу</w:t>
            </w:r>
            <w:r w:rsidR="00943B6C" w:rsidRPr="005C1D00">
              <w:rPr>
                <w:rFonts w:ascii="Times New Roman" w:eastAsiaTheme="minorEastAsia" w:hAnsi="Times New Roman" w:cs="Times New Roman"/>
                <w:b/>
                <w:sz w:val="24"/>
                <w:szCs w:val="24"/>
                <w:lang w:val="uk-UA"/>
              </w:rPr>
              <w:t>;</w:t>
            </w:r>
          </w:p>
          <w:p w14:paraId="5DEE39C2" w14:textId="77777777" w:rsidR="00943B6C" w:rsidRPr="005C1D00" w:rsidRDefault="007B0757"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lang w:val="uk-UA"/>
                    </w:rPr>
                    <m:t>t</m:t>
                  </m:r>
                </m:sub>
                <m:sup>
                  <m:r>
                    <m:rPr>
                      <m:sty m:val="bi"/>
                    </m:rPr>
                    <w:rPr>
                      <w:rFonts w:ascii="Cambria Math" w:hAnsi="Cambria Math" w:cs="Times New Roman"/>
                      <w:sz w:val="24"/>
                      <w:szCs w:val="24"/>
                      <w:lang w:val="uk-UA"/>
                    </w:rPr>
                    <m:t>ВОП</m:t>
                  </m:r>
                </m:sup>
              </m:sSubSup>
            </m:oMath>
            <w:r w:rsidR="00943B6C" w:rsidRPr="005C1D00">
              <w:rPr>
                <w:rFonts w:ascii="Times New Roman" w:eastAsiaTheme="minorEastAsia" w:hAnsi="Times New Roman" w:cs="Times New Roman"/>
                <w:b/>
                <w:sz w:val="24"/>
                <w:szCs w:val="24"/>
                <w:lang w:val="uk-UA"/>
              </w:rPr>
              <w:t xml:space="preserve">– коефіцієнт, який характеризує досягнення загального показника ефективності </w:t>
            </w:r>
            <w:r w:rsidR="00943B6C" w:rsidRPr="005C1D00">
              <w:rPr>
                <w:rFonts w:ascii="Times New Roman" w:hAnsi="Times New Roman" w:cs="Times New Roman"/>
                <w:b/>
                <w:sz w:val="24"/>
                <w:szCs w:val="24"/>
                <w:lang w:val="uk-UA"/>
              </w:rPr>
              <w:t>використання витрат на оплату праці</w:t>
            </w:r>
            <w:r w:rsidR="00943B6C" w:rsidRPr="005C1D00">
              <w:rPr>
                <w:rFonts w:ascii="Times New Roman" w:eastAsiaTheme="minorEastAsia" w:hAnsi="Times New Roman" w:cs="Times New Roman"/>
                <w:b/>
                <w:sz w:val="24"/>
                <w:szCs w:val="24"/>
                <w:lang w:val="uk-UA"/>
              </w:rPr>
              <w:t>;</w:t>
            </w:r>
          </w:p>
          <w:p w14:paraId="172AAAAF" w14:textId="77777777" w:rsidR="00943B6C" w:rsidRPr="005C1D00" w:rsidRDefault="007B0757"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lang w:val="uk-UA"/>
                    </w:rPr>
                    <m:t>t</m:t>
                  </m:r>
                </m:sub>
                <m:sup>
                  <m:r>
                    <m:rPr>
                      <m:sty m:val="bi"/>
                    </m:rPr>
                    <w:rPr>
                      <w:rFonts w:ascii="Cambria Math" w:hAnsi="Cambria Math" w:cs="Times New Roman"/>
                      <w:sz w:val="24"/>
                      <w:szCs w:val="24"/>
                      <w:lang w:val="uk-UA"/>
                    </w:rPr>
                    <m:t>РБА</m:t>
                  </m:r>
                </m:sup>
              </m:sSubSup>
            </m:oMath>
            <w:r w:rsidR="00943B6C" w:rsidRPr="005C1D00">
              <w:rPr>
                <w:rFonts w:ascii="Times New Roman" w:eastAsiaTheme="minorEastAsia" w:hAnsi="Times New Roman" w:cs="Times New Roman"/>
                <w:b/>
                <w:sz w:val="24"/>
                <w:szCs w:val="24"/>
                <w:lang w:val="uk-UA"/>
              </w:rPr>
              <w:t xml:space="preserve">– коефіцієнт, який характеризує досягнення загального показника ефективності для </w:t>
            </w:r>
            <w:r w:rsidR="00943B6C" w:rsidRPr="005C1D00">
              <w:rPr>
                <w:rFonts w:ascii="Times New Roman" w:hAnsi="Times New Roman" w:cs="Times New Roman"/>
                <w:b/>
                <w:sz w:val="24"/>
                <w:szCs w:val="24"/>
                <w:lang w:val="uk-UA"/>
              </w:rPr>
              <w:t>регуляторної бази активів</w:t>
            </w:r>
            <w:r w:rsidR="00943B6C" w:rsidRPr="005C1D00">
              <w:rPr>
                <w:rFonts w:ascii="Times New Roman" w:eastAsiaTheme="minorEastAsia" w:hAnsi="Times New Roman" w:cs="Times New Roman"/>
                <w:b/>
                <w:sz w:val="24"/>
                <w:szCs w:val="24"/>
                <w:lang w:val="uk-UA"/>
              </w:rPr>
              <w:t>;</w:t>
            </w:r>
          </w:p>
          <w:p w14:paraId="5AE2C1EE"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w:r w:rsidRPr="005C1D00">
              <w:rPr>
                <w:rFonts w:ascii="Times New Roman" w:eastAsiaTheme="minorEastAsia" w:hAnsi="Times New Roman" w:cs="Times New Roman"/>
                <w:b/>
                <w:sz w:val="24"/>
                <w:szCs w:val="24"/>
                <w:lang w:val="uk-UA"/>
              </w:rPr>
              <w:t>Коефіцієнт, який характеризує досягнення загальних показників ефективності, встановлених Регулятором, не може бути більшим 1,5.</w:t>
            </w:r>
          </w:p>
          <w:p w14:paraId="4836B6CE" w14:textId="776608FE"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w:r w:rsidRPr="005C1D00">
              <w:rPr>
                <w:rFonts w:ascii="Times New Roman" w:eastAsiaTheme="minorEastAsia" w:hAnsi="Times New Roman" w:cs="Times New Roman"/>
                <w:b/>
                <w:sz w:val="24"/>
                <w:szCs w:val="24"/>
                <w:lang w:val="uk-UA"/>
              </w:rPr>
              <w:t xml:space="preserve">Коефіцієнти, які характеризують досягнення загальних показників ефективності </w:t>
            </w:r>
            <w:r w:rsidRPr="005C1D00">
              <w:rPr>
                <w:rFonts w:ascii="Times New Roman" w:eastAsiaTheme="minorEastAsia" w:hAnsi="Times New Roman" w:cs="Times New Roman"/>
                <w:b/>
                <w:sz w:val="24"/>
                <w:szCs w:val="24"/>
                <w:lang w:val="uk-UA"/>
              </w:rPr>
              <w:lastRenderedPageBreak/>
              <w:t xml:space="preserve">для операційних контрольованих витрат, для </w:t>
            </w:r>
            <w:r w:rsidR="00523045" w:rsidRPr="005C1D00">
              <w:rPr>
                <w:rFonts w:ascii="Times New Roman" w:eastAsiaTheme="minorEastAsia" w:hAnsi="Times New Roman" w:cs="Times New Roman"/>
                <w:b/>
                <w:sz w:val="24"/>
                <w:szCs w:val="24"/>
                <w:lang w:val="uk-UA"/>
              </w:rPr>
              <w:t>витрат паливного газу</w:t>
            </w:r>
            <w:r w:rsidRPr="005C1D00">
              <w:rPr>
                <w:rFonts w:ascii="Times New Roman" w:eastAsiaTheme="minorEastAsia" w:hAnsi="Times New Roman" w:cs="Times New Roman"/>
                <w:b/>
                <w:sz w:val="24"/>
                <w:szCs w:val="24"/>
                <w:lang w:val="uk-UA"/>
              </w:rPr>
              <w:t xml:space="preserve"> та для </w:t>
            </w:r>
            <w:r w:rsidR="00B442D5" w:rsidRPr="005C1D00">
              <w:rPr>
                <w:rFonts w:ascii="Times New Roman" w:eastAsiaTheme="minorEastAsia" w:hAnsi="Times New Roman" w:cs="Times New Roman"/>
                <w:b/>
                <w:sz w:val="24"/>
                <w:szCs w:val="24"/>
                <w:lang w:val="uk-UA"/>
              </w:rPr>
              <w:t xml:space="preserve">інших </w:t>
            </w:r>
            <w:r w:rsidRPr="005C1D00">
              <w:rPr>
                <w:rFonts w:ascii="Times New Roman" w:eastAsiaTheme="minorEastAsia" w:hAnsi="Times New Roman" w:cs="Times New Roman"/>
                <w:b/>
                <w:sz w:val="24"/>
                <w:szCs w:val="24"/>
                <w:lang w:val="uk-UA"/>
              </w:rPr>
              <w:t>обсягів виробничо-технологічних витрат природного газу визначаються за формулою</w:t>
            </w:r>
          </w:p>
          <w:p w14:paraId="760FD386" w14:textId="3E79F8E9" w:rsidR="00943B6C" w:rsidRPr="005C1D00" w:rsidRDefault="007B0757" w:rsidP="00943B6C">
            <w:pPr>
              <w:shd w:val="clear" w:color="auto" w:fill="FFFFFF" w:themeFill="background1"/>
              <w:spacing w:after="0" w:line="240" w:lineRule="auto"/>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rPr>
                    <m:t>t</m:t>
                  </m:r>
                </m:sub>
                <m:sup>
                  <m:r>
                    <m:rPr>
                      <m:sty m:val="bi"/>
                    </m:rPr>
                    <w:rPr>
                      <w:rFonts w:ascii="Cambria Math" w:hAnsi="Cambria Math" w:cs="Times New Roman"/>
                      <w:sz w:val="24"/>
                      <w:szCs w:val="24"/>
                      <w:lang w:val="uk-UA"/>
                    </w:rPr>
                    <m:t>i</m:t>
                  </m:r>
                </m:sup>
              </m:sSubSup>
              <m:r>
                <m:rPr>
                  <m:sty m:val="bi"/>
                </m:rPr>
                <w:rPr>
                  <w:rFonts w:ascii="Cambria Math" w:hAnsi="Cambria Math" w:cs="Times New Roman"/>
                  <w:sz w:val="24"/>
                  <w:szCs w:val="24"/>
                  <w:lang w:val="uk-UA"/>
                </w:rPr>
                <m:t>=</m:t>
              </m:r>
              <m:f>
                <m:fPr>
                  <m:ctrlPr>
                    <w:rPr>
                      <w:rFonts w:ascii="Cambria Math" w:hAnsi="Cambria Math" w:cs="Times New Roman"/>
                      <w:b/>
                      <w:i/>
                      <w:sz w:val="24"/>
                      <w:szCs w:val="24"/>
                      <w:lang w:val="uk-UA"/>
                    </w:rPr>
                  </m:ctrlPr>
                </m:fPr>
                <m:num>
                  <m:r>
                    <m:rPr>
                      <m:sty m:val="bi"/>
                    </m:rPr>
                    <w:rPr>
                      <w:rFonts w:ascii="Cambria Math" w:hAnsi="Cambria Math" w:cs="Times New Roman"/>
                      <w:sz w:val="24"/>
                      <w:szCs w:val="24"/>
                      <w:lang w:val="uk-UA"/>
                    </w:rPr>
                    <m:t>(1-</m:t>
                  </m:r>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п t-1</m:t>
                      </m:r>
                    </m:sub>
                    <m:sup>
                      <m:r>
                        <m:rPr>
                          <m:sty m:val="bi"/>
                        </m:rPr>
                        <w:rPr>
                          <w:rFonts w:ascii="Cambria Math" w:hAnsi="Cambria Math" w:cs="Times New Roman"/>
                          <w:sz w:val="24"/>
                          <w:szCs w:val="24"/>
                          <w:lang w:val="uk-UA"/>
                        </w:rPr>
                        <m:t>i</m:t>
                      </m:r>
                    </m:sup>
                  </m:sSubSup>
                  <m:r>
                    <m:rPr>
                      <m:sty m:val="bi"/>
                    </m:rPr>
                    <w:rPr>
                      <w:rFonts w:ascii="Cambria Math" w:hAnsi="Cambria Math" w:cs="Times New Roman"/>
                      <w:sz w:val="24"/>
                      <w:szCs w:val="24"/>
                      <w:lang w:val="uk-UA"/>
                    </w:rPr>
                    <m:t>)</m:t>
                  </m:r>
                </m:num>
                <m:den>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(1-ПЕ</m:t>
                      </m:r>
                    </m:e>
                    <m:sub>
                      <m:r>
                        <m:rPr>
                          <m:sty m:val="bi"/>
                        </m:rPr>
                        <w:rPr>
                          <w:rFonts w:ascii="Cambria Math" w:hAnsi="Cambria Math" w:cs="Times New Roman"/>
                          <w:sz w:val="24"/>
                          <w:szCs w:val="24"/>
                          <w:lang w:val="uk-UA"/>
                        </w:rPr>
                        <m:t>ф t-1</m:t>
                      </m:r>
                    </m:sub>
                    <m:sup>
                      <m:r>
                        <m:rPr>
                          <m:sty m:val="bi"/>
                        </m:rPr>
                        <w:rPr>
                          <w:rFonts w:ascii="Cambria Math" w:hAnsi="Cambria Math" w:cs="Times New Roman"/>
                          <w:sz w:val="24"/>
                          <w:szCs w:val="24"/>
                          <w:lang w:val="uk-UA"/>
                        </w:rPr>
                        <m:t>i</m:t>
                      </m:r>
                    </m:sup>
                  </m:sSubSup>
                  <m:r>
                    <m:rPr>
                      <m:sty m:val="bi"/>
                    </m:rPr>
                    <w:rPr>
                      <w:rFonts w:ascii="Cambria Math" w:hAnsi="Cambria Math" w:cs="Times New Roman"/>
                      <w:sz w:val="24"/>
                      <w:szCs w:val="24"/>
                      <w:lang w:val="uk-UA"/>
                    </w:rPr>
                    <m:t>)</m:t>
                  </m:r>
                </m:den>
              </m:f>
            </m:oMath>
            <w:r w:rsidR="00943B6C" w:rsidRPr="005C1D00">
              <w:rPr>
                <w:rFonts w:ascii="Times New Roman" w:eastAsiaTheme="minorEastAsia" w:hAnsi="Times New Roman" w:cs="Times New Roman"/>
                <w:b/>
                <w:sz w:val="24"/>
                <w:szCs w:val="24"/>
                <w:lang w:val="uk-UA"/>
              </w:rPr>
              <w:t xml:space="preserve"> (умовні одиниці),    (12)</w:t>
            </w:r>
          </w:p>
          <w:p w14:paraId="5832C1F3"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w:r w:rsidRPr="005C1D00">
              <w:rPr>
                <w:rFonts w:ascii="Times New Roman" w:eastAsiaTheme="minorEastAsia" w:hAnsi="Times New Roman" w:cs="Times New Roman"/>
                <w:b/>
                <w:sz w:val="24"/>
                <w:szCs w:val="24"/>
                <w:lang w:val="uk-UA"/>
              </w:rPr>
              <w:t xml:space="preserve">де </w:t>
            </w:r>
            <m:oMath>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п t-1</m:t>
                  </m:r>
                </m:sub>
                <m:sup>
                  <m:r>
                    <m:rPr>
                      <m:sty m:val="bi"/>
                    </m:rPr>
                    <w:rPr>
                      <w:rFonts w:ascii="Cambria Math" w:hAnsi="Cambria Math" w:cs="Times New Roman"/>
                      <w:sz w:val="24"/>
                      <w:szCs w:val="24"/>
                      <w:lang w:val="uk-UA"/>
                    </w:rPr>
                    <m:t>i</m:t>
                  </m:r>
                </m:sup>
              </m:sSubSup>
            </m:oMath>
            <w:r w:rsidRPr="005C1D00">
              <w:rPr>
                <w:rFonts w:ascii="Times New Roman" w:eastAsiaTheme="minorEastAsia" w:hAnsi="Times New Roman" w:cs="Times New Roman"/>
                <w:b/>
                <w:sz w:val="24"/>
                <w:szCs w:val="24"/>
                <w:lang w:val="uk-UA"/>
              </w:rPr>
              <w:t xml:space="preserve"> – відповідний, встановлений НКРЕКП загальний </w:t>
            </w:r>
            <w:r w:rsidRPr="005C1D00">
              <w:rPr>
                <w:rFonts w:ascii="Times New Roman" w:hAnsi="Times New Roman" w:cs="Times New Roman"/>
                <w:b/>
                <w:sz w:val="24"/>
                <w:szCs w:val="24"/>
                <w:lang w:val="uk-UA"/>
              </w:rPr>
              <w:t xml:space="preserve">показник ефективності для року </w:t>
            </w:r>
            <w:r w:rsidRPr="005C1D00">
              <w:rPr>
                <w:rFonts w:ascii="Times New Roman" w:hAnsi="Times New Roman" w:cs="Times New Roman"/>
                <w:b/>
                <w:i/>
                <w:iCs/>
                <w:sz w:val="24"/>
                <w:szCs w:val="24"/>
                <w:lang w:val="uk-UA"/>
              </w:rPr>
              <w:t>t-1</w:t>
            </w:r>
            <w:r w:rsidRPr="005C1D00">
              <w:rPr>
                <w:rFonts w:ascii="Times New Roman" w:eastAsiaTheme="minorEastAsia" w:hAnsi="Times New Roman" w:cs="Times New Roman"/>
                <w:b/>
                <w:sz w:val="24"/>
                <w:szCs w:val="24"/>
                <w:lang w:val="uk-UA"/>
              </w:rPr>
              <w:t>, умовні одиниці;</w:t>
            </w:r>
          </w:p>
          <w:p w14:paraId="2E47744D" w14:textId="77777777" w:rsidR="00943B6C" w:rsidRPr="005C1D00" w:rsidRDefault="007B0757"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ф t-1</m:t>
                  </m:r>
                </m:sub>
                <m:sup>
                  <m:r>
                    <m:rPr>
                      <m:sty m:val="bi"/>
                    </m:rPr>
                    <w:rPr>
                      <w:rFonts w:ascii="Cambria Math" w:hAnsi="Cambria Math" w:cs="Times New Roman"/>
                      <w:sz w:val="24"/>
                      <w:szCs w:val="24"/>
                    </w:rPr>
                    <m:t>i</m:t>
                  </m:r>
                </m:sup>
              </m:sSubSup>
            </m:oMath>
            <w:r w:rsidR="00943B6C" w:rsidRPr="005C1D00">
              <w:rPr>
                <w:rFonts w:ascii="Times New Roman" w:eastAsiaTheme="minorEastAsia" w:hAnsi="Times New Roman" w:cs="Times New Roman"/>
                <w:b/>
                <w:sz w:val="24"/>
                <w:szCs w:val="24"/>
                <w:lang w:val="uk-UA"/>
              </w:rPr>
              <w:t xml:space="preserve"> – відповідний фактичний </w:t>
            </w:r>
            <w:r w:rsidR="00943B6C" w:rsidRPr="005C1D00">
              <w:rPr>
                <w:rFonts w:ascii="Times New Roman" w:hAnsi="Times New Roman" w:cs="Times New Roman"/>
                <w:b/>
                <w:sz w:val="24"/>
                <w:szCs w:val="24"/>
                <w:lang w:val="uk-UA"/>
              </w:rPr>
              <w:t xml:space="preserve">показник ефективності для року </w:t>
            </w:r>
            <w:r w:rsidR="00943B6C" w:rsidRPr="005C1D00">
              <w:rPr>
                <w:rFonts w:ascii="Times New Roman" w:hAnsi="Times New Roman" w:cs="Times New Roman"/>
                <w:b/>
                <w:i/>
                <w:iCs/>
                <w:sz w:val="24"/>
                <w:szCs w:val="24"/>
                <w:lang w:val="uk-UA"/>
              </w:rPr>
              <w:t>t-1</w:t>
            </w:r>
            <w:r w:rsidR="00943B6C" w:rsidRPr="005C1D00">
              <w:rPr>
                <w:rFonts w:ascii="Times New Roman" w:eastAsiaTheme="minorEastAsia" w:hAnsi="Times New Roman" w:cs="Times New Roman"/>
                <w:b/>
                <w:sz w:val="24"/>
                <w:szCs w:val="24"/>
                <w:lang w:val="uk-UA"/>
              </w:rPr>
              <w:t>, умовні одиниці.</w:t>
            </w:r>
          </w:p>
          <w:p w14:paraId="06456C77"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w:r w:rsidRPr="005C1D00">
              <w:rPr>
                <w:rFonts w:ascii="Times New Roman" w:eastAsiaTheme="minorEastAsia" w:hAnsi="Times New Roman" w:cs="Times New Roman"/>
                <w:b/>
                <w:sz w:val="24"/>
                <w:szCs w:val="24"/>
                <w:lang w:val="uk-UA"/>
              </w:rPr>
              <w:t xml:space="preserve">Коефіцієнт, який характеризує досягнення загального показника ефективності </w:t>
            </w:r>
            <w:bookmarkStart w:id="8" w:name="_Hlk223085905"/>
            <w:r w:rsidRPr="005C1D00">
              <w:rPr>
                <w:rFonts w:ascii="Times New Roman" w:eastAsiaTheme="minorEastAsia" w:hAnsi="Times New Roman" w:cs="Times New Roman"/>
                <w:b/>
                <w:sz w:val="24"/>
                <w:szCs w:val="24"/>
                <w:lang w:val="uk-UA"/>
              </w:rPr>
              <w:t>використання витрат на оплату праці</w:t>
            </w:r>
            <w:bookmarkEnd w:id="8"/>
            <w:r w:rsidRPr="005C1D00">
              <w:rPr>
                <w:rFonts w:ascii="Times New Roman" w:eastAsiaTheme="minorEastAsia" w:hAnsi="Times New Roman" w:cs="Times New Roman"/>
                <w:b/>
                <w:sz w:val="24"/>
                <w:szCs w:val="24"/>
                <w:lang w:val="uk-UA"/>
              </w:rPr>
              <w:t>, визначаються за формулою</w:t>
            </w:r>
          </w:p>
          <w:p w14:paraId="305ED771" w14:textId="7D0C5558" w:rsidR="00943B6C" w:rsidRPr="005C1D00" w:rsidRDefault="007B0757" w:rsidP="00943B6C">
            <w:pPr>
              <w:shd w:val="clear" w:color="auto" w:fill="FFFFFF" w:themeFill="background1"/>
              <w:spacing w:after="0" w:line="240" w:lineRule="auto"/>
              <w:ind w:firstLine="38"/>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b/>
                      <w:i/>
                      <w:sz w:val="24"/>
                      <w:szCs w:val="24"/>
                      <w:lang w:val="uk-UA"/>
                    </w:rPr>
                    <w:sym w:font="Symbol" w:char="F06C"/>
                  </m:r>
                </m:e>
                <m:sub>
                  <m:r>
                    <m:rPr>
                      <m:sty m:val="bi"/>
                    </m:rPr>
                    <w:rPr>
                      <w:rFonts w:ascii="Cambria Math" w:hAnsi="Cambria Math" w:cs="Times New Roman"/>
                      <w:sz w:val="24"/>
                      <w:szCs w:val="24"/>
                    </w:rPr>
                    <m:t>t</m:t>
                  </m:r>
                </m:sub>
                <m:sup>
                  <m:r>
                    <m:rPr>
                      <m:sty m:val="bi"/>
                    </m:rPr>
                    <w:rPr>
                      <w:rFonts w:ascii="Cambria Math" w:hAnsi="Cambria Math" w:cs="Times New Roman"/>
                      <w:sz w:val="24"/>
                      <w:szCs w:val="24"/>
                      <w:lang w:val="uk-UA"/>
                    </w:rPr>
                    <m:t>ВОП</m:t>
                  </m:r>
                </m:sup>
              </m:sSubSup>
              <m:r>
                <m:rPr>
                  <m:sty m:val="bi"/>
                </m:rPr>
                <w:rPr>
                  <w:rFonts w:ascii="Cambria Math" w:hAnsi="Cambria Math" w:cs="Times New Roman"/>
                  <w:sz w:val="24"/>
                  <w:szCs w:val="24"/>
                  <w:lang w:val="uk-UA"/>
                </w:rPr>
                <m:t>=</m:t>
              </m:r>
              <m:f>
                <m:fPr>
                  <m:ctrlPr>
                    <w:rPr>
                      <w:rFonts w:ascii="Cambria Math" w:hAnsi="Cambria Math" w:cs="Times New Roman"/>
                      <w:b/>
                      <w:i/>
                      <w:sz w:val="24"/>
                      <w:szCs w:val="24"/>
                      <w:lang w:val="uk-UA"/>
                    </w:rPr>
                  </m:ctrlPr>
                </m:fPr>
                <m:num>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п t-1</m:t>
                      </m:r>
                    </m:sub>
                    <m:sup>
                      <m:r>
                        <m:rPr>
                          <m:sty m:val="bi"/>
                        </m:rPr>
                        <w:rPr>
                          <w:rFonts w:ascii="Cambria Math" w:hAnsi="Cambria Math" w:cs="Times New Roman"/>
                          <w:sz w:val="24"/>
                          <w:szCs w:val="24"/>
                          <w:lang w:val="uk-UA"/>
                        </w:rPr>
                        <m:t>ВОП</m:t>
                      </m:r>
                    </m:sup>
                  </m:sSubSup>
                </m:num>
                <m:den>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ф t-1</m:t>
                      </m:r>
                    </m:sub>
                    <m:sup>
                      <m:r>
                        <m:rPr>
                          <m:sty m:val="bi"/>
                        </m:rPr>
                        <w:rPr>
                          <w:rFonts w:ascii="Cambria Math" w:hAnsi="Cambria Math" w:cs="Times New Roman"/>
                          <w:sz w:val="24"/>
                          <w:szCs w:val="24"/>
                          <w:lang w:val="uk-UA"/>
                        </w:rPr>
                        <m:t>ВОП</m:t>
                      </m:r>
                    </m:sup>
                  </m:sSubSup>
                </m:den>
              </m:f>
            </m:oMath>
            <w:r w:rsidR="00943B6C" w:rsidRPr="005C1D00">
              <w:rPr>
                <w:rFonts w:ascii="Times New Roman" w:eastAsiaTheme="minorEastAsia" w:hAnsi="Times New Roman" w:cs="Times New Roman"/>
                <w:b/>
                <w:sz w:val="24"/>
                <w:szCs w:val="24"/>
                <w:lang w:val="uk-UA"/>
              </w:rPr>
              <w:t xml:space="preserve"> (умовні одиниці),     (13)</w:t>
            </w:r>
          </w:p>
          <w:p w14:paraId="417BC518"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w:r w:rsidRPr="005C1D00">
              <w:rPr>
                <w:rFonts w:ascii="Times New Roman" w:eastAsiaTheme="minorEastAsia" w:hAnsi="Times New Roman" w:cs="Times New Roman"/>
                <w:b/>
                <w:sz w:val="24"/>
                <w:szCs w:val="24"/>
                <w:lang w:val="uk-UA"/>
              </w:rPr>
              <w:t xml:space="preserve">де </w:t>
            </w:r>
            <m:oMath>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п t-1</m:t>
                  </m:r>
                </m:sub>
                <m:sup>
                  <m:r>
                    <m:rPr>
                      <m:sty m:val="bi"/>
                    </m:rPr>
                    <w:rPr>
                      <w:rFonts w:ascii="Cambria Math" w:hAnsi="Cambria Math" w:cs="Times New Roman"/>
                      <w:sz w:val="24"/>
                      <w:szCs w:val="24"/>
                      <w:lang w:val="uk-UA"/>
                    </w:rPr>
                    <m:t>ВОП</m:t>
                  </m:r>
                </m:sup>
              </m:sSubSup>
            </m:oMath>
            <w:r w:rsidRPr="005C1D00">
              <w:rPr>
                <w:rFonts w:ascii="Times New Roman" w:eastAsiaTheme="minorEastAsia" w:hAnsi="Times New Roman" w:cs="Times New Roman"/>
                <w:b/>
                <w:sz w:val="24"/>
                <w:szCs w:val="24"/>
                <w:lang w:val="uk-UA"/>
              </w:rPr>
              <w:t xml:space="preserve"> – відповідний, встановлений НКРЕКП, загальний </w:t>
            </w:r>
            <w:r w:rsidRPr="005C1D00">
              <w:rPr>
                <w:rFonts w:ascii="Times New Roman" w:hAnsi="Times New Roman" w:cs="Times New Roman"/>
                <w:b/>
                <w:sz w:val="24"/>
                <w:szCs w:val="24"/>
                <w:lang w:val="uk-UA"/>
              </w:rPr>
              <w:t xml:space="preserve">показник ефективності використання витрат на оплату праці для року </w:t>
            </w:r>
            <w:r w:rsidRPr="005C1D00">
              <w:rPr>
                <w:rFonts w:ascii="Times New Roman" w:hAnsi="Times New Roman" w:cs="Times New Roman"/>
                <w:b/>
                <w:i/>
                <w:iCs/>
                <w:sz w:val="24"/>
                <w:szCs w:val="24"/>
                <w:lang w:val="uk-UA"/>
              </w:rPr>
              <w:t>t-1</w:t>
            </w:r>
            <w:r w:rsidRPr="005C1D00">
              <w:rPr>
                <w:rFonts w:ascii="Times New Roman" w:eastAsiaTheme="minorEastAsia" w:hAnsi="Times New Roman" w:cs="Times New Roman"/>
                <w:b/>
                <w:sz w:val="24"/>
                <w:szCs w:val="24"/>
                <w:lang w:val="uk-UA"/>
              </w:rPr>
              <w:t>, умовні одиниці;</w:t>
            </w:r>
          </w:p>
          <w:p w14:paraId="444508A7" w14:textId="77777777" w:rsidR="00943B6C" w:rsidRPr="005C1D00" w:rsidRDefault="007B0757" w:rsidP="00943B6C">
            <w:pPr>
              <w:shd w:val="clear" w:color="auto" w:fill="FFFFFF" w:themeFill="background1"/>
              <w:spacing w:after="0" w:line="240" w:lineRule="auto"/>
              <w:ind w:firstLine="567"/>
              <w:jc w:val="both"/>
              <w:rPr>
                <w:rFonts w:ascii="Times New Roman" w:eastAsiaTheme="minorEastAsia" w:hAnsi="Times New Roman" w:cs="Times New Roman"/>
                <w:b/>
                <w:sz w:val="24"/>
                <w:szCs w:val="24"/>
                <w:lang w:val="uk-UA"/>
              </w:rPr>
            </w:pPr>
            <m:oMath>
              <m:sSubSup>
                <m:sSubSupPr>
                  <m:ctrlPr>
                    <w:rPr>
                      <w:rFonts w:ascii="Cambria Math" w:hAnsi="Cambria Math" w:cs="Times New Roman"/>
                      <w:b/>
                      <w:i/>
                      <w:sz w:val="24"/>
                      <w:szCs w:val="24"/>
                      <w:lang w:val="uk-UA"/>
                    </w:rPr>
                  </m:ctrlPr>
                </m:sSubSupPr>
                <m:e>
                  <m:r>
                    <m:rPr>
                      <m:sty m:val="bi"/>
                    </m:rPr>
                    <w:rPr>
                      <w:rFonts w:ascii="Cambria Math" w:hAnsi="Cambria Math" w:cs="Times New Roman"/>
                      <w:sz w:val="24"/>
                      <w:szCs w:val="24"/>
                      <w:lang w:val="uk-UA"/>
                    </w:rPr>
                    <m:t>ПЕ</m:t>
                  </m:r>
                </m:e>
                <m:sub>
                  <m:r>
                    <m:rPr>
                      <m:sty m:val="bi"/>
                    </m:rPr>
                    <w:rPr>
                      <w:rFonts w:ascii="Cambria Math" w:hAnsi="Cambria Math" w:cs="Times New Roman"/>
                      <w:sz w:val="24"/>
                      <w:szCs w:val="24"/>
                      <w:lang w:val="uk-UA"/>
                    </w:rPr>
                    <m:t>ф t-1</m:t>
                  </m:r>
                </m:sub>
                <m:sup>
                  <m:r>
                    <m:rPr>
                      <m:sty m:val="bi"/>
                    </m:rPr>
                    <w:rPr>
                      <w:rFonts w:ascii="Cambria Math" w:hAnsi="Cambria Math" w:cs="Times New Roman"/>
                      <w:sz w:val="24"/>
                      <w:szCs w:val="24"/>
                    </w:rPr>
                    <m:t>ВОП</m:t>
                  </m:r>
                </m:sup>
              </m:sSubSup>
            </m:oMath>
            <w:r w:rsidR="00943B6C" w:rsidRPr="005C1D00">
              <w:rPr>
                <w:rFonts w:ascii="Times New Roman" w:eastAsiaTheme="minorEastAsia" w:hAnsi="Times New Roman" w:cs="Times New Roman"/>
                <w:b/>
                <w:sz w:val="24"/>
                <w:szCs w:val="24"/>
                <w:lang w:val="uk-UA"/>
              </w:rPr>
              <w:t xml:space="preserve"> – відповідний фактичний </w:t>
            </w:r>
            <w:r w:rsidR="00943B6C" w:rsidRPr="005C1D00">
              <w:rPr>
                <w:rFonts w:ascii="Times New Roman" w:hAnsi="Times New Roman" w:cs="Times New Roman"/>
                <w:b/>
                <w:sz w:val="24"/>
                <w:szCs w:val="24"/>
                <w:lang w:val="uk-UA"/>
              </w:rPr>
              <w:t xml:space="preserve">показник ефективності використання витрат на оплату праці для року </w:t>
            </w:r>
            <w:r w:rsidR="00943B6C" w:rsidRPr="005C1D00">
              <w:rPr>
                <w:rFonts w:ascii="Times New Roman" w:hAnsi="Times New Roman" w:cs="Times New Roman"/>
                <w:b/>
                <w:i/>
                <w:iCs/>
                <w:sz w:val="24"/>
                <w:szCs w:val="24"/>
                <w:lang w:val="uk-UA"/>
              </w:rPr>
              <w:t>t-1</w:t>
            </w:r>
            <w:r w:rsidR="00943B6C" w:rsidRPr="005C1D00">
              <w:rPr>
                <w:rFonts w:ascii="Times New Roman" w:eastAsiaTheme="minorEastAsia" w:hAnsi="Times New Roman" w:cs="Times New Roman"/>
                <w:b/>
                <w:sz w:val="24"/>
                <w:szCs w:val="24"/>
                <w:lang w:val="uk-UA"/>
              </w:rPr>
              <w:t>, умовні одиниці.</w:t>
            </w:r>
          </w:p>
          <w:p w14:paraId="2769CDD4"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 xml:space="preserve">Визначення коефіцієнта, який характеризує досягнення загального показника ефективності для регуляторної бази активів для року </w:t>
            </w:r>
            <w:r w:rsidRPr="005C1D00">
              <w:rPr>
                <w:rFonts w:ascii="Times New Roman" w:hAnsi="Times New Roman" w:cs="Times New Roman"/>
                <w:i/>
                <w:iCs/>
                <w:sz w:val="24"/>
                <w:szCs w:val="24"/>
                <w:lang w:val="uk-UA"/>
              </w:rPr>
              <w:t>t</w:t>
            </w:r>
            <w:r w:rsidRPr="005C1D00">
              <w:rPr>
                <w:rFonts w:ascii="Times New Roman" w:hAnsi="Times New Roman" w:cs="Times New Roman"/>
                <w:sz w:val="24"/>
                <w:szCs w:val="24"/>
                <w:lang w:val="uk-UA"/>
              </w:rPr>
              <w:t>, здійснюється за формулою</w:t>
            </w:r>
          </w:p>
          <w:p w14:paraId="210A0BB8" w14:textId="3759B2F3" w:rsidR="00943B6C" w:rsidRPr="005C1D00" w:rsidRDefault="007B0757" w:rsidP="00943B6C">
            <w:pPr>
              <w:shd w:val="clear" w:color="auto" w:fill="FFFFFF" w:themeFill="background1"/>
              <w:spacing w:after="0" w:line="240" w:lineRule="auto"/>
              <w:jc w:val="both"/>
              <w:rPr>
                <w:rFonts w:ascii="Times New Roman" w:eastAsiaTheme="minorEastAsia" w:hAnsi="Times New Roman" w:cs="Times New Roman"/>
                <w:sz w:val="24"/>
                <w:szCs w:val="24"/>
                <w:lang w:val="uk-UA"/>
              </w:rPr>
            </w:pPr>
            <m:oMath>
              <m:sSub>
                <m:sSubPr>
                  <m:ctrlPr>
                    <w:rPr>
                      <w:rFonts w:ascii="Cambria Math" w:hAnsi="Cambria Math" w:cs="Times New Roman"/>
                      <w:i/>
                      <w:sz w:val="24"/>
                      <w:szCs w:val="24"/>
                      <w:lang w:val="uk-UA"/>
                    </w:rPr>
                  </m:ctrlPr>
                </m:sSubPr>
                <m:e>
                  <m:r>
                    <w:rPr>
                      <w:rFonts w:ascii="Cambria Math" w:hAnsi="Cambria Math" w:cs="Times New Roman"/>
                      <w:i/>
                      <w:sz w:val="24"/>
                      <w:szCs w:val="24"/>
                      <w:lang w:val="uk-UA"/>
                    </w:rPr>
                    <w:sym w:font="Symbol" w:char="F06C"/>
                  </m:r>
                </m:e>
                <m:sub>
                  <m:r>
                    <w:rPr>
                      <w:rFonts w:ascii="Cambria Math" w:hAnsi="Cambria Math" w:cs="Times New Roman"/>
                      <w:sz w:val="24"/>
                      <w:szCs w:val="24"/>
                      <w:lang w:val="uk-UA"/>
                    </w:rPr>
                    <m:t>t</m:t>
                  </m:r>
                </m:sub>
              </m:sSub>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ф t-1</m:t>
                      </m:r>
                    </m:sub>
                    <m:sup>
                      <m:r>
                        <w:rPr>
                          <w:rFonts w:ascii="Cambria Math" w:hAnsi="Cambria Math" w:cs="Times New Roman"/>
                          <w:sz w:val="24"/>
                          <w:szCs w:val="24"/>
                          <w:lang w:val="uk-UA"/>
                        </w:rPr>
                        <m:t>РБА</m:t>
                      </m:r>
                    </m:sup>
                  </m:sSubSup>
                </m:num>
                <m:den>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п t-1</m:t>
                      </m:r>
                    </m:sub>
                    <m:sup>
                      <m:r>
                        <w:rPr>
                          <w:rFonts w:ascii="Cambria Math" w:hAnsi="Cambria Math" w:cs="Times New Roman"/>
                          <w:sz w:val="24"/>
                          <w:szCs w:val="24"/>
                          <w:lang w:val="uk-UA"/>
                        </w:rPr>
                        <m:t>РБА</m:t>
                      </m:r>
                    </m:sup>
                  </m:sSubSup>
                </m:den>
              </m:f>
            </m:oMath>
            <w:r w:rsidR="00943B6C" w:rsidRPr="005C1D00">
              <w:rPr>
                <w:rFonts w:ascii="Times New Roman" w:eastAsiaTheme="minorEastAsia" w:hAnsi="Times New Roman" w:cs="Times New Roman"/>
                <w:sz w:val="24"/>
                <w:szCs w:val="24"/>
                <w:lang w:val="uk-UA"/>
              </w:rPr>
              <w:t xml:space="preserve"> (умовні одиниці),    (14)</w:t>
            </w:r>
          </w:p>
          <w:p w14:paraId="1970532F"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sz w:val="24"/>
                <w:szCs w:val="24"/>
                <w:lang w:val="uk-UA"/>
              </w:rPr>
            </w:pPr>
            <w:r w:rsidRPr="005C1D00">
              <w:rPr>
                <w:rFonts w:ascii="Times New Roman" w:hAnsi="Times New Roman" w:cs="Times New Roman"/>
                <w:sz w:val="24"/>
                <w:szCs w:val="24"/>
                <w:lang w:val="uk-UA"/>
              </w:rPr>
              <w:t xml:space="preserve">де </w:t>
            </w: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п t-1</m:t>
                  </m:r>
                </m:sub>
                <m:sup>
                  <m:r>
                    <w:rPr>
                      <w:rFonts w:ascii="Cambria Math" w:hAnsi="Cambria Math" w:cs="Times New Roman"/>
                      <w:sz w:val="24"/>
                      <w:szCs w:val="24"/>
                      <w:lang w:val="uk-UA"/>
                    </w:rPr>
                    <m:t>РБА</m:t>
                  </m:r>
                </m:sup>
              </m:sSubSup>
            </m:oMath>
            <w:r w:rsidRPr="005C1D00">
              <w:rPr>
                <w:rFonts w:ascii="Times New Roman" w:eastAsiaTheme="minorEastAsia" w:hAnsi="Times New Roman" w:cs="Times New Roman"/>
                <w:sz w:val="24"/>
                <w:szCs w:val="24"/>
                <w:lang w:val="uk-UA"/>
              </w:rPr>
              <w:t xml:space="preserve"> – встановлений НКРЕКП загальний </w:t>
            </w:r>
            <w:r w:rsidRPr="005C1D00">
              <w:rPr>
                <w:rFonts w:ascii="Times New Roman" w:hAnsi="Times New Roman" w:cs="Times New Roman"/>
                <w:sz w:val="24"/>
                <w:szCs w:val="24"/>
                <w:lang w:val="uk-UA"/>
              </w:rPr>
              <w:t xml:space="preserve">показник ефективності для регуляторної бази активів для року </w:t>
            </w:r>
            <w:r w:rsidRPr="005C1D00">
              <w:rPr>
                <w:rFonts w:ascii="Times New Roman" w:hAnsi="Times New Roman" w:cs="Times New Roman"/>
                <w:i/>
                <w:iCs/>
                <w:sz w:val="24"/>
                <w:szCs w:val="24"/>
                <w:lang w:val="uk-UA"/>
              </w:rPr>
              <w:t>t-1</w:t>
            </w:r>
            <w:r w:rsidRPr="005C1D00">
              <w:rPr>
                <w:rFonts w:ascii="Times New Roman" w:eastAsiaTheme="minorEastAsia" w:hAnsi="Times New Roman" w:cs="Times New Roman"/>
                <w:sz w:val="24"/>
                <w:szCs w:val="24"/>
                <w:lang w:val="uk-UA"/>
              </w:rPr>
              <w:t>, умовні одиниці;</w:t>
            </w:r>
          </w:p>
          <w:p w14:paraId="0533F48A" w14:textId="77777777" w:rsidR="00943B6C" w:rsidRPr="005C1D00" w:rsidRDefault="007B0757" w:rsidP="00943B6C">
            <w:pPr>
              <w:shd w:val="clear" w:color="auto" w:fill="FFFFFF" w:themeFill="background1"/>
              <w:spacing w:after="0" w:line="240" w:lineRule="auto"/>
              <w:ind w:firstLine="567"/>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ф t-1</m:t>
                  </m:r>
                </m:sub>
                <m:sup>
                  <m:r>
                    <w:rPr>
                      <w:rFonts w:ascii="Cambria Math" w:hAnsi="Cambria Math" w:cs="Times New Roman"/>
                      <w:sz w:val="24"/>
                      <w:szCs w:val="24"/>
                      <w:lang w:val="uk-UA"/>
                    </w:rPr>
                    <m:t>РБА</m:t>
                  </m:r>
                </m:sup>
              </m:sSubSup>
            </m:oMath>
            <w:r w:rsidR="00943B6C" w:rsidRPr="005C1D00">
              <w:rPr>
                <w:rFonts w:ascii="Times New Roman" w:eastAsiaTheme="minorEastAsia" w:hAnsi="Times New Roman" w:cs="Times New Roman"/>
                <w:sz w:val="24"/>
                <w:szCs w:val="24"/>
                <w:lang w:val="uk-UA"/>
              </w:rPr>
              <w:t xml:space="preserve"> – фактичний  </w:t>
            </w:r>
            <w:r w:rsidR="00943B6C" w:rsidRPr="005C1D00">
              <w:rPr>
                <w:rFonts w:ascii="Times New Roman" w:hAnsi="Times New Roman" w:cs="Times New Roman"/>
                <w:sz w:val="24"/>
                <w:szCs w:val="24"/>
                <w:lang w:val="uk-UA"/>
              </w:rPr>
              <w:t xml:space="preserve">показник ефективності для регуляторної бази активів для року </w:t>
            </w:r>
            <w:r w:rsidR="00943B6C" w:rsidRPr="005C1D00">
              <w:rPr>
                <w:rFonts w:ascii="Times New Roman" w:hAnsi="Times New Roman" w:cs="Times New Roman"/>
                <w:i/>
                <w:iCs/>
                <w:sz w:val="24"/>
                <w:szCs w:val="24"/>
                <w:lang w:val="uk-UA"/>
              </w:rPr>
              <w:t>t-1</w:t>
            </w:r>
            <w:r w:rsidR="00943B6C" w:rsidRPr="005C1D00">
              <w:rPr>
                <w:rFonts w:ascii="Times New Roman" w:eastAsiaTheme="minorEastAsia" w:hAnsi="Times New Roman" w:cs="Times New Roman"/>
                <w:sz w:val="24"/>
                <w:szCs w:val="24"/>
                <w:lang w:val="uk-UA"/>
              </w:rPr>
              <w:t>, умовні одиниці.</w:t>
            </w:r>
          </w:p>
          <w:p w14:paraId="35390A08"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sz w:val="24"/>
                <w:szCs w:val="24"/>
                <w:lang w:val="uk-UA"/>
              </w:rPr>
            </w:pPr>
            <w:r w:rsidRPr="005C1D00">
              <w:rPr>
                <w:rFonts w:ascii="Times New Roman" w:eastAsiaTheme="minorEastAsia" w:hAnsi="Times New Roman" w:cs="Times New Roman"/>
                <w:sz w:val="24"/>
                <w:szCs w:val="24"/>
                <w:lang w:val="uk-UA"/>
              </w:rPr>
              <w:t>Загальний показник ефективності для регуляторної бази активів, що встановлюється НКРЕКП, не може бути меншим 1.</w:t>
            </w:r>
          </w:p>
          <w:p w14:paraId="68429BB6" w14:textId="77777777" w:rsidR="00943B6C" w:rsidRPr="005C1D00" w:rsidRDefault="00943B6C" w:rsidP="00943B6C">
            <w:pPr>
              <w:shd w:val="clear" w:color="auto" w:fill="FFFFFF" w:themeFill="background1"/>
              <w:spacing w:after="0" w:line="240" w:lineRule="auto"/>
              <w:ind w:firstLine="567"/>
              <w:jc w:val="both"/>
              <w:rPr>
                <w:rFonts w:ascii="Times New Roman" w:eastAsiaTheme="minorEastAsia" w:hAnsi="Times New Roman" w:cs="Times New Roman"/>
                <w:sz w:val="24"/>
                <w:szCs w:val="24"/>
                <w:lang w:val="uk-UA"/>
              </w:rPr>
            </w:pPr>
            <w:r w:rsidRPr="005C1D00">
              <w:rPr>
                <w:rFonts w:ascii="Times New Roman" w:eastAsiaTheme="minorEastAsia" w:hAnsi="Times New Roman" w:cs="Times New Roman"/>
                <w:sz w:val="24"/>
                <w:szCs w:val="24"/>
                <w:lang w:val="uk-UA"/>
              </w:rPr>
              <w:t xml:space="preserve">Фактичний </w:t>
            </w:r>
            <w:r w:rsidRPr="005C1D00">
              <w:rPr>
                <w:rFonts w:ascii="Times New Roman" w:hAnsi="Times New Roman" w:cs="Times New Roman"/>
                <w:sz w:val="24"/>
                <w:szCs w:val="24"/>
                <w:lang w:val="uk-UA"/>
              </w:rPr>
              <w:t xml:space="preserve">показник ефективності для регуляторної бази активів для року </w:t>
            </w:r>
            <w:r w:rsidRPr="005C1D00">
              <w:rPr>
                <w:rFonts w:ascii="Times New Roman" w:hAnsi="Times New Roman" w:cs="Times New Roman"/>
                <w:i/>
                <w:iCs/>
                <w:sz w:val="24"/>
                <w:szCs w:val="24"/>
                <w:lang w:val="uk-UA"/>
              </w:rPr>
              <w:t>t-1</w:t>
            </w:r>
            <w:r w:rsidRPr="005C1D00">
              <w:rPr>
                <w:rFonts w:ascii="Times New Roman" w:eastAsiaTheme="minorEastAsia" w:hAnsi="Times New Roman" w:cs="Times New Roman"/>
                <w:sz w:val="24"/>
                <w:szCs w:val="24"/>
                <w:lang w:val="uk-UA"/>
              </w:rPr>
              <w:t xml:space="preserve"> визначається за формулою</w:t>
            </w:r>
          </w:p>
          <w:p w14:paraId="5E5C87E8" w14:textId="0B86ECDD" w:rsidR="00943B6C" w:rsidRPr="005C1D00" w:rsidRDefault="007B0757" w:rsidP="00943B6C">
            <w:pPr>
              <w:shd w:val="clear" w:color="auto" w:fill="FFFFFF" w:themeFill="background1"/>
              <w:spacing w:after="0" w:line="240" w:lineRule="auto"/>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ПЕ</m:t>
                  </m:r>
                </m:e>
                <m:sub>
                  <m:r>
                    <w:rPr>
                      <w:rFonts w:ascii="Cambria Math" w:hAnsi="Cambria Math" w:cs="Times New Roman"/>
                      <w:sz w:val="24"/>
                      <w:szCs w:val="24"/>
                      <w:lang w:val="uk-UA"/>
                    </w:rPr>
                    <m:t>ф t-1</m:t>
                  </m:r>
                </m:sub>
                <m:sup>
                  <m:r>
                    <w:rPr>
                      <w:rFonts w:ascii="Cambria Math" w:hAnsi="Cambria Math" w:cs="Times New Roman"/>
                      <w:sz w:val="24"/>
                      <w:szCs w:val="24"/>
                      <w:lang w:val="uk-UA"/>
                    </w:rPr>
                    <m:t>РБА</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кt-1</m:t>
                      </m:r>
                    </m:sub>
                    <m:sup>
                      <m:r>
                        <w:rPr>
                          <w:rFonts w:ascii="Cambria Math" w:hAnsi="Cambria Math" w:cs="Times New Roman"/>
                          <w:sz w:val="24"/>
                          <w:szCs w:val="24"/>
                          <w:lang w:val="uk-UA"/>
                        </w:rPr>
                        <m:t>ст</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кt-1</m:t>
                      </m:r>
                    </m:sub>
                    <m:sup>
                      <m:r>
                        <w:rPr>
                          <w:rFonts w:ascii="Cambria Math" w:hAnsi="Cambria Math" w:cs="Times New Roman"/>
                          <w:sz w:val="24"/>
                          <w:szCs w:val="24"/>
                          <w:lang w:val="uk-UA"/>
                        </w:rPr>
                        <m:t>нов</m:t>
                      </m:r>
                    </m:sup>
                  </m:sSubSup>
                </m:num>
                <m:den>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пt-1</m:t>
                      </m:r>
                    </m:sub>
                    <m:sup>
                      <m:r>
                        <w:rPr>
                          <w:rFonts w:ascii="Cambria Math" w:hAnsi="Cambria Math" w:cs="Times New Roman"/>
                          <w:sz w:val="24"/>
                          <w:szCs w:val="24"/>
                          <w:lang w:val="uk-UA"/>
                        </w:rPr>
                        <m:t>ст</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РБА</m:t>
                      </m:r>
                    </m:e>
                    <m:sub>
                      <m:r>
                        <w:rPr>
                          <w:rFonts w:ascii="Cambria Math" w:hAnsi="Cambria Math" w:cs="Times New Roman"/>
                          <w:sz w:val="24"/>
                          <w:szCs w:val="24"/>
                          <w:lang w:val="uk-UA"/>
                        </w:rPr>
                        <m:t>пt-1</m:t>
                      </m:r>
                    </m:sub>
                    <m:sup>
                      <m:r>
                        <w:rPr>
                          <w:rFonts w:ascii="Cambria Math" w:hAnsi="Cambria Math" w:cs="Times New Roman"/>
                          <w:sz w:val="24"/>
                          <w:szCs w:val="24"/>
                          <w:lang w:val="uk-UA"/>
                        </w:rPr>
                        <m:t>нов</m:t>
                      </m:r>
                    </m:sup>
                  </m:sSubSup>
                </m:den>
              </m:f>
            </m:oMath>
            <w:r w:rsidR="00943B6C" w:rsidRPr="005C1D00">
              <w:rPr>
                <w:rFonts w:ascii="Times New Roman" w:eastAsiaTheme="minorEastAsia" w:hAnsi="Times New Roman" w:cs="Times New Roman"/>
                <w:sz w:val="24"/>
                <w:szCs w:val="24"/>
                <w:lang w:val="uk-UA"/>
              </w:rPr>
              <w:t xml:space="preserve"> (умовні одиниці).    (15)</w:t>
            </w:r>
          </w:p>
          <w:p w14:paraId="1ED6B39D"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eastAsiaTheme="minorEastAsia" w:hAnsi="Times New Roman" w:cs="Times New Roman"/>
                <w:sz w:val="24"/>
                <w:szCs w:val="24"/>
                <w:lang w:val="uk-UA"/>
              </w:rPr>
              <w:t xml:space="preserve">З метою визначення фактичного показника ефективності </w:t>
            </w:r>
            <w:r w:rsidRPr="005C1D00">
              <w:rPr>
                <w:rFonts w:ascii="Times New Roman" w:hAnsi="Times New Roman" w:cs="Times New Roman"/>
                <w:sz w:val="24"/>
                <w:szCs w:val="24"/>
                <w:lang w:val="uk-UA"/>
              </w:rPr>
              <w:t xml:space="preserve">для регуляторної бази активів вартість регуляторної бази активів на кінець року </w:t>
            </w:r>
            <w:r w:rsidRPr="005C1D00">
              <w:rPr>
                <w:rFonts w:ascii="Times New Roman" w:hAnsi="Times New Roman" w:cs="Times New Roman"/>
                <w:i/>
                <w:iCs/>
                <w:sz w:val="24"/>
                <w:szCs w:val="24"/>
                <w:lang w:val="uk-UA"/>
              </w:rPr>
              <w:t>t-1</w:t>
            </w:r>
            <w:r w:rsidRPr="005C1D00">
              <w:rPr>
                <w:rFonts w:ascii="Times New Roman" w:hAnsi="Times New Roman" w:cs="Times New Roman"/>
                <w:sz w:val="24"/>
                <w:szCs w:val="24"/>
                <w:lang w:val="uk-UA"/>
              </w:rPr>
              <w:t xml:space="preserve"> визначається:</w:t>
            </w:r>
          </w:p>
          <w:p w14:paraId="2DB549D4"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без урахування безоплатно отриманих активів в році </w:t>
            </w:r>
            <w:r w:rsidRPr="005C1D00">
              <w:rPr>
                <w:rFonts w:ascii="Times New Roman" w:hAnsi="Times New Roman" w:cs="Times New Roman"/>
                <w:i/>
                <w:iCs/>
                <w:sz w:val="24"/>
                <w:szCs w:val="24"/>
                <w:lang w:val="uk-UA"/>
              </w:rPr>
              <w:t>t-1</w:t>
            </w:r>
            <w:r w:rsidRPr="005C1D00">
              <w:rPr>
                <w:rFonts w:ascii="Times New Roman" w:hAnsi="Times New Roman" w:cs="Times New Roman"/>
                <w:sz w:val="24"/>
                <w:szCs w:val="24"/>
                <w:lang w:val="uk-UA"/>
              </w:rPr>
              <w:t>;</w:t>
            </w:r>
          </w:p>
          <w:p w14:paraId="1EDE21E9"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 xml:space="preserve">без урахування амортизації активів введених в експлуатацію в році </w:t>
            </w:r>
            <w:r w:rsidRPr="005C1D00">
              <w:rPr>
                <w:rFonts w:ascii="Times New Roman" w:hAnsi="Times New Roman" w:cs="Times New Roman"/>
                <w:i/>
                <w:iCs/>
                <w:sz w:val="24"/>
                <w:szCs w:val="24"/>
                <w:lang w:val="uk-UA"/>
              </w:rPr>
              <w:t>t-1</w:t>
            </w:r>
            <w:r w:rsidRPr="005C1D00">
              <w:rPr>
                <w:rFonts w:ascii="Times New Roman" w:hAnsi="Times New Roman" w:cs="Times New Roman"/>
                <w:sz w:val="24"/>
                <w:szCs w:val="24"/>
                <w:lang w:val="uk-UA"/>
              </w:rPr>
              <w:t>;</w:t>
            </w:r>
          </w:p>
          <w:p w14:paraId="4AC79D98"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з урахуванням розміру авансових платежів, передбачених інвестиційною програмою, </w:t>
            </w:r>
            <w:r w:rsidRPr="005C1D00">
              <w:rPr>
                <w:rFonts w:ascii="Times New Roman" w:eastAsiaTheme="minorEastAsia" w:hAnsi="Times New Roman" w:cs="Times New Roman"/>
                <w:sz w:val="24"/>
                <w:szCs w:val="24"/>
                <w:lang w:val="uk-UA"/>
              </w:rPr>
              <w:t xml:space="preserve">здійснених в році </w:t>
            </w:r>
            <w:r w:rsidRPr="005C1D00">
              <w:rPr>
                <w:rFonts w:ascii="Times New Roman" w:eastAsiaTheme="minorEastAsia" w:hAnsi="Times New Roman" w:cs="Times New Roman"/>
                <w:i/>
                <w:iCs/>
                <w:sz w:val="24"/>
                <w:szCs w:val="24"/>
                <w:lang w:val="uk-UA"/>
              </w:rPr>
              <w:t>t-1</w:t>
            </w:r>
            <w:r w:rsidRPr="005C1D00">
              <w:rPr>
                <w:rFonts w:ascii="Times New Roman" w:hAnsi="Times New Roman" w:cs="Times New Roman"/>
                <w:sz w:val="24"/>
                <w:szCs w:val="24"/>
                <w:lang w:val="uk-UA"/>
              </w:rPr>
              <w:t>;</w:t>
            </w:r>
          </w:p>
          <w:p w14:paraId="66F5A1AA"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з урахуванням розміру виконання за заходами інвестиційної програми, підтвердженого проміжними актами, в році </w:t>
            </w:r>
            <w:r w:rsidRPr="005C1D00">
              <w:rPr>
                <w:rFonts w:ascii="Times New Roman" w:hAnsi="Times New Roman" w:cs="Times New Roman"/>
                <w:i/>
                <w:iCs/>
                <w:sz w:val="24"/>
                <w:szCs w:val="24"/>
                <w:lang w:val="uk-UA"/>
              </w:rPr>
              <w:t>t-1</w:t>
            </w:r>
            <w:r w:rsidRPr="005C1D00">
              <w:rPr>
                <w:rFonts w:ascii="Times New Roman" w:hAnsi="Times New Roman" w:cs="Times New Roman"/>
                <w:sz w:val="24"/>
                <w:szCs w:val="24"/>
                <w:lang w:val="uk-UA"/>
              </w:rPr>
              <w:t>;</w:t>
            </w:r>
          </w:p>
          <w:p w14:paraId="7847E19A"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з урахуванням вартості активів (нових, капіталізованих), виконаних відповідно до постанови НКРЕКП від 17 березня 2022 року № 348 «Про врегулювання окремих питань забезпечення безпеки розподілу, транспортування та зберігання природного газу у період дії воєнного стану в Україні» та за умови відсутності компенсації цих витрат з інших джерел.</w:t>
            </w:r>
          </w:p>
          <w:p w14:paraId="78A6D1E5" w14:textId="77777777" w:rsidR="00943B6C" w:rsidRPr="005C1D00" w:rsidRDefault="00943B6C" w:rsidP="00943B6C">
            <w:pPr>
              <w:shd w:val="clear" w:color="auto" w:fill="FFFFFF" w:themeFill="background1"/>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Розмір авансових платежів, передбачених інвестиційною програмою, та розмір виконання за заходами інвестиційної програми, підтверджений проміжними актами, не враховуються при визначенні фактичного показника ефективності для регуляторної бази активів, за умови їх врахування при визначенні фактичного показника ефективності </w:t>
            </w:r>
            <w:r w:rsidRPr="005C1D00">
              <w:rPr>
                <w:rFonts w:ascii="Times New Roman" w:hAnsi="Times New Roman" w:cs="Times New Roman"/>
                <w:sz w:val="24"/>
                <w:szCs w:val="24"/>
                <w:lang w:val="uk-UA"/>
              </w:rPr>
              <w:lastRenderedPageBreak/>
              <w:t>для регуляторної бази активів в попередніх періодах.</w:t>
            </w:r>
          </w:p>
          <w:p w14:paraId="32CF2F42" w14:textId="77777777" w:rsidR="00943B6C" w:rsidRPr="005C1D00" w:rsidRDefault="00943B6C" w:rsidP="00943B6C">
            <w:pPr>
              <w:spacing w:after="0" w:line="240" w:lineRule="auto"/>
              <w:ind w:firstLine="567"/>
              <w:jc w:val="both"/>
              <w:rPr>
                <w:rFonts w:ascii="Times New Roman" w:hAnsi="Times New Roman" w:cs="Times New Roman"/>
                <w:sz w:val="24"/>
                <w:szCs w:val="24"/>
                <w:lang w:val="uk-UA"/>
              </w:rPr>
            </w:pPr>
            <w:r w:rsidRPr="005C1D00">
              <w:rPr>
                <w:rFonts w:ascii="Times New Roman" w:eastAsiaTheme="minorEastAsia" w:hAnsi="Times New Roman" w:cs="Times New Roman"/>
                <w:sz w:val="24"/>
                <w:szCs w:val="24"/>
                <w:lang w:val="uk-UA"/>
              </w:rPr>
              <w:t xml:space="preserve">З метою визначення фактичного показника ефективності </w:t>
            </w:r>
            <w:r w:rsidRPr="005C1D00">
              <w:rPr>
                <w:rFonts w:ascii="Times New Roman" w:hAnsi="Times New Roman" w:cs="Times New Roman"/>
                <w:sz w:val="24"/>
                <w:szCs w:val="24"/>
                <w:lang w:val="uk-UA"/>
              </w:rPr>
              <w:t>для регуляторної бази активів враховується вплив вибуття з регуляторної бази активів об’єктів в результаті їх пошкодження, ліквідації, списання в наслідок воєнних дій.</w:t>
            </w:r>
          </w:p>
          <w:p w14:paraId="7D11E458" w14:textId="3E6B6D22" w:rsidR="00C95C4A" w:rsidRPr="005C1D00" w:rsidRDefault="00943B6C" w:rsidP="00943B6C">
            <w:pPr>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Вартість буферного газу не враховуються при визначенні фактичного показника ефективності для регуляторної бази активів.</w:t>
            </w:r>
          </w:p>
        </w:tc>
      </w:tr>
      <w:tr w:rsidR="005C1D00" w:rsidRPr="005C1D00" w14:paraId="7811F660" w14:textId="77777777" w:rsidTr="00D0262D">
        <w:trPr>
          <w:jc w:val="center"/>
        </w:trPr>
        <w:tc>
          <w:tcPr>
            <w:tcW w:w="15588" w:type="dxa"/>
            <w:gridSpan w:val="3"/>
          </w:tcPr>
          <w:p w14:paraId="3E63070B" w14:textId="383B4123" w:rsidR="00F449BF" w:rsidRPr="005C1D00" w:rsidRDefault="00F449BF" w:rsidP="00F449BF">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III. Коригування необхідного доходу від здійснення діяльності із зберігання (закачування, відбору)  природного газу</w:t>
            </w:r>
          </w:p>
        </w:tc>
      </w:tr>
      <w:tr w:rsidR="005C1D00" w:rsidRPr="005C1D00" w14:paraId="4F06927D" w14:textId="77777777" w:rsidTr="00E12FDC">
        <w:trPr>
          <w:jc w:val="center"/>
        </w:trPr>
        <w:tc>
          <w:tcPr>
            <w:tcW w:w="5665" w:type="dxa"/>
          </w:tcPr>
          <w:p w14:paraId="2045B43A" w14:textId="77777777" w:rsidR="00F449BF" w:rsidRPr="005C1D00" w:rsidRDefault="00F449BF" w:rsidP="00F449BF">
            <w:pPr>
              <w:pStyle w:val="rvps2"/>
              <w:spacing w:before="0" w:beforeAutospacing="0" w:after="0" w:afterAutospacing="0"/>
              <w:ind w:firstLine="597"/>
              <w:jc w:val="both"/>
              <w:rPr>
                <w:lang w:eastAsia="en-US"/>
              </w:rPr>
            </w:pPr>
          </w:p>
          <w:p w14:paraId="2B2C26BE" w14:textId="2D1FE1F3" w:rsidR="00F449BF" w:rsidRPr="005C1D00" w:rsidRDefault="00F449BF" w:rsidP="00F449BF">
            <w:pPr>
              <w:pStyle w:val="rvps2"/>
              <w:spacing w:before="0" w:beforeAutospacing="0" w:after="0" w:afterAutospacing="0"/>
              <w:ind w:firstLine="597"/>
              <w:jc w:val="both"/>
              <w:rPr>
                <w:lang w:eastAsia="en-US"/>
              </w:rPr>
            </w:pPr>
            <w:r w:rsidRPr="005C1D00">
              <w:rPr>
                <w:lang w:eastAsia="en-US"/>
              </w:rPr>
              <w:t>…</w:t>
            </w:r>
          </w:p>
          <w:p w14:paraId="3247E92F" w14:textId="2C35E8AE" w:rsidR="00F449BF" w:rsidRPr="005C1D00" w:rsidRDefault="00F449BF" w:rsidP="00F449BF">
            <w:pPr>
              <w:pStyle w:val="rvps2"/>
              <w:spacing w:before="0" w:beforeAutospacing="0" w:after="0" w:afterAutospacing="0"/>
              <w:ind w:firstLine="597"/>
              <w:jc w:val="both"/>
              <w:rPr>
                <w:lang w:eastAsia="en-US"/>
              </w:rPr>
            </w:pPr>
            <w:r w:rsidRPr="005C1D00">
              <w:rPr>
                <w:lang w:eastAsia="en-US"/>
              </w:rPr>
              <w:t>4. Кориговані операційні контрольовані витрати на рік q розраховуються за формулою</w:t>
            </w:r>
          </w:p>
          <w:p w14:paraId="7F678D8F" w14:textId="77777777" w:rsidR="00F449BF" w:rsidRPr="005C1D00" w:rsidRDefault="00F449BF" w:rsidP="00F449BF">
            <w:pPr>
              <w:pStyle w:val="rvps2"/>
              <w:spacing w:before="0" w:beforeAutospacing="0" w:after="0" w:afterAutospacing="0"/>
              <w:ind w:firstLine="597"/>
              <w:jc w:val="both"/>
              <w:rPr>
                <w:lang w:eastAsia="en-US"/>
              </w:rPr>
            </w:pPr>
            <w:r w:rsidRPr="005C1D00">
              <w:rPr>
                <w:lang w:eastAsia="en-US"/>
              </w:rPr>
              <w:t>…</w:t>
            </w:r>
          </w:p>
          <w:p w14:paraId="5DEBC953" w14:textId="77777777" w:rsidR="00F449BF" w:rsidRPr="005C1D00" w:rsidRDefault="007B0757" w:rsidP="00F449BF">
            <w:pPr>
              <w:pStyle w:val="a5"/>
              <w:ind w:left="0" w:firstLine="597"/>
              <w:contextualSpacing w:val="0"/>
              <w:jc w:val="both"/>
              <w:rPr>
                <w:rStyle w:val="spanrvts0"/>
                <w:rFonts w:eastAsiaTheme="minorHAnsi"/>
                <w:lang w:val="uk-UA" w:eastAsia="uk"/>
              </w:rPr>
            </w:pPr>
            <m:oMath>
              <m:sSubSup>
                <m:sSubSupPr>
                  <m:ctrlPr>
                    <w:rPr>
                      <w:rFonts w:ascii="Cambria Math" w:hAnsi="Cambria Math"/>
                      <w:i/>
                      <w:lang w:val="uk-UA"/>
                    </w:rPr>
                  </m:ctrlPr>
                </m:sSubSupPr>
                <m:e>
                  <m:r>
                    <w:rPr>
                      <w:rFonts w:ascii="Cambria Math" w:hAnsi="Cambria Math"/>
                      <w:lang w:val="uk-UA"/>
                    </w:rPr>
                    <m:t>ВОП</m:t>
                  </m:r>
                </m:e>
                <m:sub>
                  <m:r>
                    <w:rPr>
                      <w:rFonts w:ascii="Cambria Math" w:hAnsi="Cambria Math"/>
                      <w:lang w:val="uk-UA"/>
                    </w:rPr>
                    <m:t>t</m:t>
                  </m:r>
                </m:sub>
                <m:sup>
                  <m:r>
                    <w:rPr>
                      <w:rFonts w:ascii="Cambria Math" w:hAnsi="Cambria Math"/>
                      <w:lang w:val="uk-UA"/>
                    </w:rPr>
                    <m:t>кор</m:t>
                  </m:r>
                </m:sup>
              </m:sSubSup>
            </m:oMath>
            <w:r w:rsidR="00F449BF" w:rsidRPr="005C1D00">
              <w:rPr>
                <w:rFonts w:ascii="Times New Roman" w:eastAsiaTheme="minorEastAsia" w:hAnsi="Times New Roman"/>
                <w:lang w:val="uk-UA"/>
              </w:rPr>
              <w:t xml:space="preserve"> – </w:t>
            </w:r>
            <w:r w:rsidR="00F449BF" w:rsidRPr="005C1D00">
              <w:rPr>
                <w:rStyle w:val="spanrvts0"/>
                <w:rFonts w:eastAsiaTheme="minorHAnsi"/>
                <w:lang w:val="uk-UA" w:eastAsia="uk"/>
              </w:rPr>
              <w:t>кориговані витрати на оплату праці у році q, що визначається за формулою</w:t>
            </w:r>
          </w:p>
          <w:p w14:paraId="39976911" w14:textId="786876CE" w:rsidR="00F449BF" w:rsidRPr="005C1D00" w:rsidRDefault="007B0757" w:rsidP="00F449BF">
            <w:pPr>
              <w:spacing w:after="0"/>
              <w:ind w:firstLine="59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q</m:t>
                  </m:r>
                </m:sub>
                <m:sup>
                  <m:r>
                    <w:rPr>
                      <w:rFonts w:ascii="Cambria Math" w:hAnsi="Cambria Math" w:cs="Times New Roman"/>
                      <w:sz w:val="24"/>
                      <w:szCs w:val="24"/>
                      <w:lang w:val="uk-UA"/>
                    </w:rPr>
                    <m:t>кор</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q-1</m:t>
                  </m:r>
                </m:sub>
                <m:sup>
                  <m:r>
                    <w:rPr>
                      <w:rFonts w:ascii="Cambria Math" w:hAnsi="Cambria Math" w:cs="Times New Roman"/>
                      <w:sz w:val="24"/>
                      <w:szCs w:val="24"/>
                      <w:lang w:val="uk-UA"/>
                    </w:rPr>
                    <m:t>кор</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ІЗП</m:t>
                      </m:r>
                    </m:e>
                    <m:sub>
                      <m:r>
                        <w:rPr>
                          <w:rFonts w:ascii="Cambria Math" w:hAnsi="Cambria Math" w:cs="Times New Roman"/>
                          <w:sz w:val="24"/>
                          <w:szCs w:val="24"/>
                          <w:lang w:val="uk-UA"/>
                        </w:rPr>
                        <m:t>q</m:t>
                      </m:r>
                    </m:sub>
                    <m:sup>
                      <m:r>
                        <w:rPr>
                          <w:rFonts w:ascii="Cambria Math" w:hAnsi="Cambria Math" w:cs="Times New Roman"/>
                          <w:sz w:val="24"/>
                          <w:szCs w:val="24"/>
                          <w:lang w:val="uk-UA"/>
                        </w:rPr>
                        <m:t>ф</m:t>
                      </m:r>
                    </m:sup>
                  </m:sSubSup>
                </m:num>
                <m:den>
                  <m:r>
                    <w:rPr>
                      <w:rFonts w:ascii="Cambria Math" w:hAnsi="Cambria Math" w:cs="Times New Roman"/>
                      <w:sz w:val="24"/>
                      <w:szCs w:val="24"/>
                      <w:lang w:val="uk-UA"/>
                    </w:rPr>
                    <m:t>100</m:t>
                  </m:r>
                </m:den>
              </m:f>
            </m:oMath>
            <w:r w:rsidR="00F449BF" w:rsidRPr="005C1D00">
              <w:rPr>
                <w:rFonts w:ascii="Times New Roman" w:eastAsiaTheme="minorEastAsia" w:hAnsi="Times New Roman" w:cs="Times New Roman"/>
                <w:sz w:val="24"/>
                <w:szCs w:val="24"/>
                <w:lang w:val="uk-UA"/>
              </w:rPr>
              <w:t xml:space="preserve"> (тис. грн),          (20)</w:t>
            </w:r>
          </w:p>
          <w:p w14:paraId="6BB936A7" w14:textId="77777777" w:rsidR="00F449BF" w:rsidRPr="005C1D00" w:rsidRDefault="00F449BF" w:rsidP="00F449BF">
            <w:pPr>
              <w:pStyle w:val="a5"/>
              <w:ind w:left="0" w:firstLine="597"/>
              <w:contextualSpacing w:val="0"/>
              <w:jc w:val="both"/>
              <w:rPr>
                <w:rFonts w:ascii="Times New Roman" w:eastAsiaTheme="minorEastAsia" w:hAnsi="Times New Roman"/>
                <w:lang w:val="uk-UA"/>
              </w:rPr>
            </w:pPr>
            <w:r w:rsidRPr="005C1D00">
              <w:rPr>
                <w:rFonts w:ascii="Times New Roman" w:eastAsiaTheme="minorEastAsia" w:hAnsi="Times New Roman"/>
                <w:iCs/>
                <w:lang w:val="uk-UA"/>
              </w:rPr>
              <w:t xml:space="preserve">де </w:t>
            </w:r>
            <m:oMath>
              <m:sSubSup>
                <m:sSubSupPr>
                  <m:ctrlPr>
                    <w:rPr>
                      <w:rFonts w:ascii="Cambria Math" w:hAnsi="Cambria Math"/>
                      <w:i/>
                      <w:lang w:val="uk-UA"/>
                    </w:rPr>
                  </m:ctrlPr>
                </m:sSubSupPr>
                <m:e>
                  <m:r>
                    <w:rPr>
                      <w:rFonts w:ascii="Cambria Math" w:hAnsi="Cambria Math"/>
                      <w:lang w:val="uk-UA"/>
                    </w:rPr>
                    <m:t>ІЗП</m:t>
                  </m:r>
                </m:e>
                <m:sub>
                  <m:r>
                    <w:rPr>
                      <w:rFonts w:ascii="Cambria Math" w:hAnsi="Cambria Math"/>
                      <w:lang w:val="uk-UA"/>
                    </w:rPr>
                    <m:t>t</m:t>
                  </m:r>
                </m:sub>
                <m:sup>
                  <m:r>
                    <w:rPr>
                      <w:rFonts w:ascii="Cambria Math" w:hAnsi="Cambria Math"/>
                      <w:lang w:val="uk-UA"/>
                    </w:rPr>
                    <m:t>ф</m:t>
                  </m:r>
                </m:sup>
              </m:sSubSup>
            </m:oMath>
            <w:r w:rsidRPr="005C1D00">
              <w:rPr>
                <w:rFonts w:ascii="Times New Roman" w:eastAsiaTheme="minorEastAsia" w:hAnsi="Times New Roman"/>
                <w:lang w:val="uk-UA"/>
              </w:rPr>
              <w:t xml:space="preserve"> – фактичний індекс зростання номінальної середньомісячної заробітної плати в Україні для року q, %;</w:t>
            </w:r>
          </w:p>
          <w:p w14:paraId="6FAD23C8" w14:textId="47BE3683" w:rsidR="00D0262D" w:rsidRPr="005C1D00" w:rsidRDefault="00D0262D" w:rsidP="00F449BF">
            <w:pPr>
              <w:pStyle w:val="a5"/>
              <w:ind w:left="0" w:firstLine="597"/>
              <w:contextualSpacing w:val="0"/>
              <w:jc w:val="both"/>
              <w:rPr>
                <w:rFonts w:ascii="Times New Roman" w:eastAsiaTheme="minorEastAsia" w:hAnsi="Times New Roman"/>
                <w:iCs/>
                <w:lang w:val="uk-UA"/>
              </w:rPr>
            </w:pPr>
            <w:r w:rsidRPr="005C1D00">
              <w:rPr>
                <w:rFonts w:ascii="Times New Roman" w:eastAsiaTheme="minorEastAsia" w:hAnsi="Times New Roman"/>
                <w:iCs/>
                <w:lang w:val="uk-UA"/>
              </w:rPr>
              <w:t>…</w:t>
            </w:r>
          </w:p>
        </w:tc>
        <w:tc>
          <w:tcPr>
            <w:tcW w:w="5670" w:type="dxa"/>
          </w:tcPr>
          <w:p w14:paraId="62BFEA77" w14:textId="77777777" w:rsidR="00F449BF" w:rsidRPr="005C1D00" w:rsidRDefault="00F449BF" w:rsidP="00F449BF">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7792BD5B" w14:textId="77777777" w:rsidR="00F449BF" w:rsidRPr="005C1D00" w:rsidRDefault="00F449BF" w:rsidP="00F449BF">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278CC743" w14:textId="77777777" w:rsidR="00F449BF" w:rsidRPr="005C1D00" w:rsidRDefault="00F449BF" w:rsidP="00F449BF">
            <w:pPr>
              <w:tabs>
                <w:tab w:val="left" w:pos="893"/>
              </w:tabs>
              <w:spacing w:after="0" w:line="240" w:lineRule="auto"/>
              <w:ind w:firstLine="601"/>
              <w:jc w:val="both"/>
              <w:rPr>
                <w:rFonts w:ascii="Times New Roman" w:eastAsia="Times New Roman" w:hAnsi="Times New Roman" w:cs="Times New Roman"/>
                <w:sz w:val="24"/>
                <w:szCs w:val="24"/>
                <w:shd w:val="clear" w:color="auto" w:fill="FFFFFF"/>
                <w:lang w:val="uk-UA"/>
              </w:rPr>
            </w:pPr>
            <w:r w:rsidRPr="005C1D00">
              <w:rPr>
                <w:rFonts w:ascii="Times New Roman" w:eastAsia="Times New Roman" w:hAnsi="Times New Roman" w:cs="Times New Roman"/>
                <w:sz w:val="24"/>
                <w:szCs w:val="24"/>
                <w:shd w:val="clear" w:color="auto" w:fill="FFFFFF"/>
                <w:lang w:val="uk-UA"/>
              </w:rPr>
              <w:t>4. Кориговані операційні контрольовані витрати на рік q розраховуються за формулою</w:t>
            </w:r>
          </w:p>
          <w:p w14:paraId="5EC522AA" w14:textId="77777777" w:rsidR="00F449BF" w:rsidRPr="005C1D00" w:rsidRDefault="00F449BF" w:rsidP="00F449BF">
            <w:pPr>
              <w:tabs>
                <w:tab w:val="left" w:pos="893"/>
              </w:tabs>
              <w:spacing w:after="0" w:line="240" w:lineRule="auto"/>
              <w:ind w:firstLine="601"/>
              <w:jc w:val="both"/>
              <w:rPr>
                <w:rFonts w:ascii="Times New Roman" w:eastAsia="Times New Roman" w:hAnsi="Times New Roman" w:cs="Times New Roman"/>
                <w:sz w:val="24"/>
                <w:szCs w:val="24"/>
                <w:shd w:val="clear" w:color="auto" w:fill="FFFFFF"/>
                <w:lang w:val="uk-UA"/>
              </w:rPr>
            </w:pPr>
            <w:r w:rsidRPr="005C1D00">
              <w:rPr>
                <w:rFonts w:ascii="Times New Roman" w:eastAsia="Times New Roman" w:hAnsi="Times New Roman" w:cs="Times New Roman"/>
                <w:sz w:val="24"/>
                <w:szCs w:val="24"/>
                <w:shd w:val="clear" w:color="auto" w:fill="FFFFFF"/>
                <w:lang w:val="uk-UA"/>
              </w:rPr>
              <w:t>…</w:t>
            </w:r>
          </w:p>
          <w:p w14:paraId="4BCFBEFB" w14:textId="77777777" w:rsidR="00F449BF" w:rsidRPr="005C1D00" w:rsidRDefault="007B0757" w:rsidP="00F449BF">
            <w:pPr>
              <w:spacing w:after="0" w:line="240" w:lineRule="auto"/>
              <w:ind w:firstLine="601"/>
              <w:jc w:val="both"/>
              <w:rPr>
                <w:rFonts w:ascii="Times New Roman" w:eastAsia="Calibri" w:hAnsi="Times New Roman" w:cs="Times New Roman"/>
                <w:sz w:val="24"/>
                <w:szCs w:val="24"/>
                <w:lang w:val="uk-UA" w:eastAsia="uk"/>
              </w:rPr>
            </w:pPr>
            <m:oMath>
              <m:sSubSup>
                <m:sSubSupPr>
                  <m:ctrlPr>
                    <w:rPr>
                      <w:rFonts w:ascii="Cambria Math" w:eastAsia="Calibri" w:hAnsi="Cambria Math" w:cs="Times New Roman"/>
                      <w:i/>
                      <w:strike/>
                      <w:sz w:val="24"/>
                      <w:szCs w:val="24"/>
                      <w:lang w:val="uk-UA"/>
                    </w:rPr>
                  </m:ctrlPr>
                </m:sSubSupPr>
                <m:e>
                  <m:r>
                    <w:rPr>
                      <w:rFonts w:ascii="Cambria Math" w:eastAsia="Calibri" w:hAnsi="Cambria Math" w:cs="Times New Roman"/>
                      <w:strike/>
                      <w:sz w:val="24"/>
                      <w:szCs w:val="24"/>
                      <w:lang w:val="uk-UA"/>
                    </w:rPr>
                    <m:t>ВОП</m:t>
                  </m:r>
                </m:e>
                <m:sub>
                  <m:r>
                    <w:rPr>
                      <w:rFonts w:ascii="Cambria Math" w:eastAsia="Calibri" w:hAnsi="Cambria Math" w:cs="Times New Roman"/>
                      <w:strike/>
                      <w:sz w:val="24"/>
                      <w:szCs w:val="24"/>
                      <w:lang w:val="uk-UA"/>
                    </w:rPr>
                    <m:t xml:space="preserve">t </m:t>
                  </m:r>
                </m:sub>
                <m:sup>
                  <m:r>
                    <w:rPr>
                      <w:rFonts w:ascii="Cambria Math" w:eastAsia="Calibri" w:hAnsi="Cambria Math" w:cs="Times New Roman"/>
                      <w:strike/>
                      <w:sz w:val="24"/>
                      <w:szCs w:val="24"/>
                      <w:lang w:val="uk-UA"/>
                    </w:rPr>
                    <m:t>кор</m:t>
                  </m:r>
                </m:sup>
              </m:sSubSup>
            </m:oMath>
            <w:r w:rsidR="00F449BF" w:rsidRPr="005C1D00">
              <w:rPr>
                <w:rFonts w:ascii="Times New Roman" w:eastAsia="Times New Roman" w:hAnsi="Times New Roman" w:cs="Times New Roman"/>
                <w:sz w:val="24"/>
                <w:szCs w:val="24"/>
                <w:lang w:val="uk-UA"/>
              </w:rPr>
              <w:t xml:space="preserve">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ВОП</m:t>
                  </m:r>
                </m:e>
                <m:sub>
                  <m:r>
                    <w:rPr>
                      <w:rFonts w:ascii="Cambria Math" w:eastAsia="Calibri" w:hAnsi="Cambria Math" w:cs="Times New Roman"/>
                      <w:sz w:val="24"/>
                      <w:szCs w:val="24"/>
                      <w:lang w:val="uk-UA"/>
                    </w:rPr>
                    <m:t>q</m:t>
                  </m:r>
                </m:sub>
                <m:sup>
                  <m:r>
                    <w:rPr>
                      <w:rFonts w:ascii="Cambria Math" w:eastAsia="Calibri" w:hAnsi="Cambria Math" w:cs="Times New Roman"/>
                      <w:sz w:val="24"/>
                      <w:szCs w:val="24"/>
                      <w:lang w:val="uk-UA"/>
                    </w:rPr>
                    <m:t>кор</m:t>
                  </m:r>
                </m:sup>
              </m:sSubSup>
            </m:oMath>
            <w:r w:rsidR="00F449BF" w:rsidRPr="005C1D00">
              <w:rPr>
                <w:rFonts w:ascii="Times New Roman" w:eastAsia="Times New Roman" w:hAnsi="Times New Roman" w:cs="Times New Roman"/>
                <w:sz w:val="24"/>
                <w:szCs w:val="24"/>
                <w:lang w:val="uk-UA"/>
              </w:rPr>
              <w:t xml:space="preserve">– </w:t>
            </w:r>
            <w:r w:rsidR="00F449BF" w:rsidRPr="005C1D00">
              <w:rPr>
                <w:rFonts w:ascii="Times New Roman" w:eastAsia="Calibri" w:hAnsi="Times New Roman" w:cs="Times New Roman"/>
                <w:sz w:val="24"/>
                <w:szCs w:val="24"/>
                <w:lang w:val="uk-UA" w:eastAsia="uk"/>
              </w:rPr>
              <w:t>кориговані витрати на оплату праці у році q, що визначається за формулою</w:t>
            </w:r>
          </w:p>
          <w:p w14:paraId="7BDE7A3F" w14:textId="7DD7AFF1" w:rsidR="00F449BF" w:rsidRPr="005C1D00" w:rsidRDefault="007B0757" w:rsidP="00F449BF">
            <w:pPr>
              <w:spacing w:after="0" w:line="240" w:lineRule="auto"/>
              <w:ind w:firstLine="601"/>
              <w:jc w:val="both"/>
              <w:rPr>
                <w:rFonts w:ascii="Times New Roman" w:eastAsia="Calibri" w:hAnsi="Times New Roman" w:cs="Times New Roman"/>
                <w:sz w:val="24"/>
                <w:szCs w:val="24"/>
                <w:lang w:val="uk-UA"/>
              </w:rPr>
            </w:pP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ВОП</m:t>
                  </m:r>
                </m:e>
                <m:sub>
                  <m:r>
                    <w:rPr>
                      <w:rFonts w:ascii="Cambria Math" w:eastAsia="Calibri" w:hAnsi="Cambria Math" w:cs="Times New Roman"/>
                      <w:sz w:val="24"/>
                      <w:szCs w:val="24"/>
                      <w:lang w:val="uk-UA"/>
                    </w:rPr>
                    <m:t>q</m:t>
                  </m:r>
                </m:sub>
                <m:sup>
                  <m:r>
                    <w:rPr>
                      <w:rFonts w:ascii="Cambria Math" w:eastAsia="Calibri" w:hAnsi="Cambria Math" w:cs="Times New Roman"/>
                      <w:sz w:val="24"/>
                      <w:szCs w:val="24"/>
                      <w:lang w:val="uk-UA"/>
                    </w:rPr>
                    <m:t>кор</m:t>
                  </m:r>
                </m:sup>
              </m:sSubSup>
              <m:r>
                <w:rPr>
                  <w:rFonts w:ascii="Cambria Math" w:eastAsia="Calibri" w:hAnsi="Cambria Math" w:cs="Times New Roman"/>
                  <w:sz w:val="24"/>
                  <w:szCs w:val="24"/>
                  <w:lang w:val="uk-UA"/>
                </w:rPr>
                <m:t>=</m:t>
              </m:r>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ВОП</m:t>
                  </m:r>
                </m:e>
                <m:sub>
                  <m:r>
                    <w:rPr>
                      <w:rFonts w:ascii="Cambria Math" w:eastAsia="Calibri" w:hAnsi="Cambria Math" w:cs="Times New Roman"/>
                      <w:sz w:val="24"/>
                      <w:szCs w:val="24"/>
                      <w:lang w:val="uk-UA"/>
                    </w:rPr>
                    <m:t>q-1</m:t>
                  </m:r>
                </m:sub>
                <m:sup>
                  <m:r>
                    <w:rPr>
                      <w:rFonts w:ascii="Cambria Math" w:eastAsia="Calibri" w:hAnsi="Cambria Math" w:cs="Times New Roman"/>
                      <w:sz w:val="24"/>
                      <w:szCs w:val="24"/>
                      <w:lang w:val="uk-UA"/>
                    </w:rPr>
                    <m:t>кор</m:t>
                  </m:r>
                </m:sup>
              </m:sSubSup>
              <m:r>
                <w:rPr>
                  <w:rFonts w:ascii="Cambria Math" w:eastAsia="Calibri" w:hAnsi="Cambria Math" w:cs="Times New Roman"/>
                  <w:sz w:val="24"/>
                  <w:szCs w:val="24"/>
                  <w:lang w:val="uk-UA"/>
                </w:rPr>
                <m:t>×</m:t>
              </m:r>
              <m:f>
                <m:fPr>
                  <m:ctrlPr>
                    <w:rPr>
                      <w:rFonts w:ascii="Cambria Math" w:eastAsia="Calibri" w:hAnsi="Cambria Math" w:cs="Times New Roman"/>
                      <w:i/>
                      <w:sz w:val="24"/>
                      <w:szCs w:val="24"/>
                      <w:lang w:val="uk-UA"/>
                    </w:rPr>
                  </m:ctrlPr>
                </m:fPr>
                <m:num>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ІЗП</m:t>
                      </m:r>
                    </m:e>
                    <m:sub>
                      <m:r>
                        <w:rPr>
                          <w:rFonts w:ascii="Cambria Math" w:eastAsia="Calibri" w:hAnsi="Cambria Math" w:cs="Times New Roman"/>
                          <w:sz w:val="24"/>
                          <w:szCs w:val="24"/>
                          <w:lang w:val="uk-UA"/>
                        </w:rPr>
                        <m:t>q</m:t>
                      </m:r>
                    </m:sub>
                    <m:sup>
                      <m:r>
                        <w:rPr>
                          <w:rFonts w:ascii="Cambria Math" w:eastAsia="Calibri" w:hAnsi="Cambria Math" w:cs="Times New Roman"/>
                          <w:sz w:val="24"/>
                          <w:szCs w:val="24"/>
                          <w:lang w:val="uk-UA"/>
                        </w:rPr>
                        <m:t>ф</m:t>
                      </m:r>
                    </m:sup>
                  </m:sSubSup>
                </m:num>
                <m:den>
                  <m:r>
                    <w:rPr>
                      <w:rFonts w:ascii="Cambria Math" w:eastAsia="Calibri" w:hAnsi="Cambria Math" w:cs="Times New Roman"/>
                      <w:sz w:val="24"/>
                      <w:szCs w:val="24"/>
                      <w:lang w:val="uk-UA"/>
                    </w:rPr>
                    <m:t>100</m:t>
                  </m:r>
                </m:den>
              </m:f>
            </m:oMath>
            <w:r w:rsidR="00F449BF" w:rsidRPr="005C1D00">
              <w:rPr>
                <w:rFonts w:ascii="Times New Roman" w:eastAsia="Times New Roman" w:hAnsi="Times New Roman" w:cs="Times New Roman"/>
                <w:sz w:val="24"/>
                <w:szCs w:val="24"/>
                <w:lang w:val="uk-UA"/>
              </w:rPr>
              <w:t xml:space="preserve"> (тис. грн),       (20)</w:t>
            </w:r>
          </w:p>
          <w:p w14:paraId="263FD5D6" w14:textId="3645FDDE" w:rsidR="00F449BF" w:rsidRPr="005C1D00" w:rsidRDefault="00F449BF" w:rsidP="00F449BF">
            <w:pPr>
              <w:tabs>
                <w:tab w:val="left" w:pos="1185"/>
              </w:tabs>
              <w:spacing w:after="0" w:line="240" w:lineRule="auto"/>
              <w:ind w:firstLine="601"/>
              <w:jc w:val="both"/>
              <w:rPr>
                <w:rFonts w:ascii="Times New Roman" w:eastAsia="Times New Roman" w:hAnsi="Times New Roman" w:cs="Times New Roman"/>
                <w:sz w:val="24"/>
                <w:szCs w:val="24"/>
                <w:lang w:val="uk-UA"/>
              </w:rPr>
            </w:pPr>
            <w:r w:rsidRPr="005C1D00">
              <w:rPr>
                <w:rFonts w:ascii="Times New Roman" w:eastAsia="Times New Roman" w:hAnsi="Times New Roman" w:cs="Times New Roman"/>
                <w:iCs/>
                <w:sz w:val="24"/>
                <w:szCs w:val="24"/>
                <w:lang w:val="uk-UA"/>
              </w:rPr>
              <w:t xml:space="preserve">де </w:t>
            </w:r>
            <m:oMath>
              <m:sSubSup>
                <m:sSubSupPr>
                  <m:ctrlPr>
                    <w:rPr>
                      <w:rFonts w:ascii="Cambria Math" w:eastAsia="Calibri" w:hAnsi="Cambria Math" w:cs="Times New Roman"/>
                      <w:i/>
                      <w:strike/>
                      <w:sz w:val="24"/>
                      <w:szCs w:val="24"/>
                      <w:lang w:val="uk-UA"/>
                    </w:rPr>
                  </m:ctrlPr>
                </m:sSubSupPr>
                <m:e>
                  <m:r>
                    <w:rPr>
                      <w:rFonts w:ascii="Cambria Math" w:eastAsia="Calibri" w:hAnsi="Cambria Math" w:cs="Times New Roman"/>
                      <w:strike/>
                      <w:sz w:val="24"/>
                      <w:szCs w:val="24"/>
                      <w:lang w:val="uk-UA"/>
                    </w:rPr>
                    <m:t>ІЗП</m:t>
                  </m:r>
                </m:e>
                <m:sub>
                  <m:r>
                    <w:rPr>
                      <w:rFonts w:ascii="Cambria Math" w:eastAsia="Calibri" w:hAnsi="Cambria Math" w:cs="Times New Roman"/>
                      <w:strike/>
                      <w:sz w:val="24"/>
                      <w:szCs w:val="24"/>
                      <w:lang w:val="uk-UA"/>
                    </w:rPr>
                    <m:t>t</m:t>
                  </m:r>
                </m:sub>
                <m:sup>
                  <m:r>
                    <w:rPr>
                      <w:rFonts w:ascii="Cambria Math" w:eastAsia="Calibri" w:hAnsi="Cambria Math" w:cs="Times New Roman"/>
                      <w:strike/>
                      <w:sz w:val="24"/>
                      <w:szCs w:val="24"/>
                      <w:lang w:val="uk-UA"/>
                    </w:rPr>
                    <m:t>ф</m:t>
                  </m:r>
                </m:sup>
              </m:sSubSup>
            </m:oMath>
            <w:r w:rsidRPr="005C1D00">
              <w:rPr>
                <w:rFonts w:ascii="Times New Roman" w:eastAsia="Times New Roman" w:hAnsi="Times New Roman" w:cs="Times New Roman"/>
                <w:sz w:val="24"/>
                <w:szCs w:val="24"/>
                <w:lang w:val="uk-UA"/>
              </w:rPr>
              <w:t xml:space="preserve">  </w:t>
            </w: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ІЗП</m:t>
                  </m:r>
                </m:e>
                <m:sub>
                  <m:r>
                    <w:rPr>
                      <w:rFonts w:ascii="Cambria Math" w:eastAsia="Calibri" w:hAnsi="Cambria Math" w:cs="Times New Roman"/>
                      <w:sz w:val="24"/>
                      <w:szCs w:val="24"/>
                      <w:lang w:val="uk-UA"/>
                    </w:rPr>
                    <m:t>q</m:t>
                  </m:r>
                </m:sub>
                <m:sup>
                  <m:r>
                    <w:rPr>
                      <w:rFonts w:ascii="Cambria Math" w:eastAsia="Calibri" w:hAnsi="Cambria Math" w:cs="Times New Roman"/>
                      <w:sz w:val="24"/>
                      <w:szCs w:val="24"/>
                      <w:lang w:val="uk-UA"/>
                    </w:rPr>
                    <m:t>ф</m:t>
                  </m:r>
                </m:sup>
              </m:sSubSup>
            </m:oMath>
            <w:r w:rsidRPr="005C1D00">
              <w:rPr>
                <w:rFonts w:ascii="Times New Roman" w:eastAsia="Times New Roman" w:hAnsi="Times New Roman" w:cs="Times New Roman"/>
                <w:sz w:val="24"/>
                <w:szCs w:val="24"/>
                <w:lang w:val="uk-UA"/>
              </w:rPr>
              <w:t xml:space="preserve">  – фактичний індекс зростання номінальної середньомісячної заробітної плати в Україні для року q, %;</w:t>
            </w:r>
          </w:p>
          <w:p w14:paraId="3628ECAA" w14:textId="77777777" w:rsidR="00F449BF" w:rsidRPr="005C1D00" w:rsidRDefault="00F449BF" w:rsidP="00F449BF">
            <w:pPr>
              <w:tabs>
                <w:tab w:val="left" w:pos="1185"/>
              </w:tabs>
              <w:spacing w:after="0" w:line="240" w:lineRule="auto"/>
              <w:ind w:firstLine="601"/>
              <w:jc w:val="both"/>
              <w:rPr>
                <w:rFonts w:ascii="Times New Roman" w:eastAsia="Times New Roman" w:hAnsi="Times New Roman" w:cs="Times New Roman"/>
                <w:sz w:val="24"/>
                <w:szCs w:val="24"/>
                <w:lang w:val="uk-UA"/>
              </w:rPr>
            </w:pPr>
          </w:p>
          <w:p w14:paraId="79FB3C52" w14:textId="77777777" w:rsidR="00F449BF" w:rsidRPr="005C1D00" w:rsidRDefault="00F449BF" w:rsidP="00F449BF">
            <w:pPr>
              <w:tabs>
                <w:tab w:val="left" w:pos="1185"/>
              </w:tabs>
              <w:spacing w:after="0" w:line="240" w:lineRule="auto"/>
              <w:ind w:firstLine="601"/>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092D9BA3" w14:textId="77777777" w:rsidR="00F54C61" w:rsidRDefault="00F449BF" w:rsidP="00F54C61">
            <w:pPr>
              <w:tabs>
                <w:tab w:val="left" w:pos="1185"/>
              </w:tabs>
              <w:spacing w:after="0" w:line="240" w:lineRule="auto"/>
              <w:ind w:firstLine="601"/>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Усунення технічної неточності</w:t>
            </w:r>
          </w:p>
          <w:p w14:paraId="60429CC0" w14:textId="3F02EF04" w:rsidR="005C1D00" w:rsidRPr="005C1D00" w:rsidRDefault="005C1D00" w:rsidP="00F54C61">
            <w:pPr>
              <w:tabs>
                <w:tab w:val="left" w:pos="1185"/>
              </w:tabs>
              <w:spacing w:after="0" w:line="240" w:lineRule="auto"/>
              <w:ind w:firstLine="601"/>
              <w:jc w:val="both"/>
              <w:rPr>
                <w:rFonts w:ascii="Times New Roman" w:hAnsi="Times New Roman" w:cs="Times New Roman"/>
                <w:sz w:val="24"/>
                <w:szCs w:val="24"/>
                <w:lang w:val="uk-UA"/>
              </w:rPr>
            </w:pPr>
          </w:p>
        </w:tc>
        <w:tc>
          <w:tcPr>
            <w:tcW w:w="4253" w:type="dxa"/>
          </w:tcPr>
          <w:p w14:paraId="76845D92" w14:textId="059F365E" w:rsidR="00F449BF" w:rsidRPr="005C1D00" w:rsidRDefault="006E1790" w:rsidP="00F54C61">
            <w:pPr>
              <w:pStyle w:val="rvps2"/>
              <w:tabs>
                <w:tab w:val="left" w:pos="465"/>
              </w:tabs>
              <w:spacing w:before="0" w:beforeAutospacing="0" w:after="0" w:afterAutospacing="0"/>
              <w:ind w:firstLine="567"/>
              <w:jc w:val="both"/>
              <w:rPr>
                <w:bCs/>
                <w:lang w:eastAsia="en-US"/>
              </w:rPr>
            </w:pPr>
            <w:r w:rsidRPr="005C1D00">
              <w:rPr>
                <w:b/>
                <w:bCs/>
                <w:lang w:eastAsia="en-US"/>
              </w:rPr>
              <w:t xml:space="preserve">Попередньо </w:t>
            </w:r>
            <w:r w:rsidR="00246E4E" w:rsidRPr="005C1D00">
              <w:rPr>
                <w:b/>
                <w:bCs/>
                <w:lang w:eastAsia="en-US"/>
              </w:rPr>
              <w:t>приймається</w:t>
            </w:r>
            <w:r w:rsidRPr="005C1D00">
              <w:rPr>
                <w:b/>
                <w:bCs/>
                <w:highlight w:val="green"/>
                <w:lang w:eastAsia="en-US"/>
              </w:rPr>
              <w:t xml:space="preserve"> </w:t>
            </w:r>
          </w:p>
        </w:tc>
      </w:tr>
      <w:tr w:rsidR="005C1D00" w:rsidRPr="005C1D00" w14:paraId="358B4B1C" w14:textId="77777777" w:rsidTr="00E12FDC">
        <w:trPr>
          <w:jc w:val="center"/>
        </w:trPr>
        <w:tc>
          <w:tcPr>
            <w:tcW w:w="5665" w:type="dxa"/>
          </w:tcPr>
          <w:p w14:paraId="02D6061C" w14:textId="77777777" w:rsidR="00D0262D" w:rsidRPr="005C1D00" w:rsidRDefault="00D0262D" w:rsidP="00D0262D">
            <w:pPr>
              <w:pStyle w:val="rvps2"/>
              <w:spacing w:before="0" w:beforeAutospacing="0" w:after="0" w:afterAutospacing="0"/>
              <w:ind w:firstLine="567"/>
              <w:rPr>
                <w:shd w:val="clear" w:color="auto" w:fill="FFFFFF"/>
              </w:rPr>
            </w:pPr>
          </w:p>
          <w:p w14:paraId="27276B58" w14:textId="77777777" w:rsidR="00D0262D" w:rsidRPr="005C1D00" w:rsidRDefault="00D0262D" w:rsidP="00D0262D">
            <w:pPr>
              <w:pStyle w:val="rvps2"/>
              <w:spacing w:before="0" w:beforeAutospacing="0" w:after="0" w:afterAutospacing="0"/>
              <w:ind w:firstLine="567"/>
              <w:rPr>
                <w:shd w:val="clear" w:color="auto" w:fill="FFFFFF"/>
              </w:rPr>
            </w:pPr>
          </w:p>
          <w:p w14:paraId="1D7A4388" w14:textId="67B50901" w:rsidR="00D0262D" w:rsidRPr="005C1D00" w:rsidRDefault="00D0262D" w:rsidP="00D0262D">
            <w:pPr>
              <w:pStyle w:val="rvps2"/>
              <w:spacing w:before="0" w:beforeAutospacing="0" w:after="0" w:afterAutospacing="0"/>
              <w:ind w:firstLine="567"/>
              <w:rPr>
                <w:shd w:val="clear" w:color="auto" w:fill="FFFFFF"/>
              </w:rPr>
            </w:pPr>
            <w:r w:rsidRPr="005C1D00">
              <w:rPr>
                <w:shd w:val="clear" w:color="auto" w:fill="FFFFFF"/>
              </w:rPr>
              <w:t>5. Кориговані операційні неконтрольовані витрати із зберігання (закачування, відбору) на рік q розраховуються за формулою</w:t>
            </w:r>
          </w:p>
          <w:p w14:paraId="767D86DA" w14:textId="77777777" w:rsidR="00D0262D" w:rsidRPr="005C1D00" w:rsidRDefault="007B0757" w:rsidP="00D0262D">
            <w:pPr>
              <w:pStyle w:val="rvps2"/>
              <w:spacing w:before="0" w:beforeAutospacing="0" w:after="0" w:afterAutospacing="0"/>
              <w:ind w:firstLine="567"/>
              <w:rPr>
                <w:rFonts w:eastAsiaTheme="minorEastAsia"/>
              </w:rPr>
            </w:pPr>
            <m:oMath>
              <m:sSubSup>
                <m:sSubSupPr>
                  <m:ctrlPr>
                    <w:rPr>
                      <w:rFonts w:ascii="Cambria Math" w:hAnsi="Cambria Math"/>
                      <w:i/>
                    </w:rPr>
                  </m:ctrlPr>
                </m:sSubSupPr>
                <m:e>
                  <m:r>
                    <w:rPr>
                      <w:rFonts w:ascii="Cambria Math" w:hAnsi="Cambria Math"/>
                    </w:rPr>
                    <m:t>ОНВ</m:t>
                  </m:r>
                </m:e>
                <m:sub>
                  <m:r>
                    <w:rPr>
                      <w:rFonts w:ascii="Cambria Math" w:hAnsi="Cambria Math"/>
                    </w:rPr>
                    <m:t>q</m:t>
                  </m:r>
                </m:sub>
                <m:sup>
                  <m:r>
                    <w:rPr>
                      <w:rFonts w:ascii="Cambria Math" w:hAnsi="Cambria Math"/>
                    </w:rPr>
                    <m:t>кор</m:t>
                  </m:r>
                </m:sup>
              </m:sSubSup>
              <m:r>
                <w:rPr>
                  <w:rFonts w:ascii="Cambria Math" w:hAnsi="Cambria Math"/>
                </w:rPr>
                <m:t>=</m:t>
              </m:r>
              <m:sSubSup>
                <m:sSubSupPr>
                  <m:ctrlPr>
                    <w:rPr>
                      <w:rFonts w:ascii="Cambria Math" w:hAnsi="Cambria Math"/>
                      <w:i/>
                    </w:rPr>
                  </m:ctrlPr>
                </m:sSubSupPr>
                <m:e>
                  <m:r>
                    <w:rPr>
                      <w:rFonts w:ascii="Cambria Math" w:hAnsi="Cambria Math"/>
                    </w:rPr>
                    <m:t>ОНВ</m:t>
                  </m:r>
                </m:e>
                <m:sub>
                  <m:r>
                    <w:rPr>
                      <w:rFonts w:ascii="Cambria Math" w:hAnsi="Cambria Math"/>
                    </w:rPr>
                    <m:t>q</m:t>
                  </m:r>
                </m:sub>
                <m:sup>
                  <m:r>
                    <w:rPr>
                      <w:rFonts w:ascii="Cambria Math" w:hAnsi="Cambria Math"/>
                    </w:rPr>
                    <m:t>ф</m:t>
                  </m:r>
                </m:sup>
              </m:sSubSup>
              <m:r>
                <w:rPr>
                  <w:rFonts w:ascii="Cambria Math" w:hAnsi="Cambria Math"/>
                </w:rPr>
                <m:t>-</m:t>
              </m:r>
              <m:sSubSup>
                <m:sSubSupPr>
                  <m:ctrlPr>
                    <w:rPr>
                      <w:rFonts w:ascii="Cambria Math" w:hAnsi="Cambria Math"/>
                      <w:i/>
                    </w:rPr>
                  </m:ctrlPr>
                </m:sSubSupPr>
                <m:e>
                  <m:r>
                    <w:rPr>
                      <w:rFonts w:ascii="Cambria Math" w:hAnsi="Cambria Math"/>
                    </w:rPr>
                    <m:t>ВОП</m:t>
                  </m:r>
                </m:e>
                <m:sub>
                  <m:r>
                    <w:rPr>
                      <w:rFonts w:ascii="Cambria Math" w:hAnsi="Cambria Math"/>
                    </w:rPr>
                    <m:t>q</m:t>
                  </m:r>
                </m:sub>
                <m:sup>
                  <m:r>
                    <w:rPr>
                      <w:rFonts w:ascii="Cambria Math" w:hAnsi="Cambria Math"/>
                    </w:rPr>
                    <m:t>ф</m:t>
                  </m:r>
                </m:sup>
              </m:sSubSup>
              <m:r>
                <w:rPr>
                  <w:rFonts w:ascii="Cambria Math" w:hAnsi="Cambria Math"/>
                </w:rPr>
                <m:t xml:space="preserve"> × </m:t>
              </m:r>
              <m:sSubSup>
                <m:sSubSupPr>
                  <m:ctrlPr>
                    <w:rPr>
                      <w:rFonts w:ascii="Cambria Math" w:hAnsi="Cambria Math"/>
                      <w:i/>
                    </w:rPr>
                  </m:ctrlPr>
                </m:sSubSupPr>
                <m:e>
                  <m:r>
                    <w:rPr>
                      <w:rFonts w:ascii="Cambria Math" w:hAnsi="Cambria Math"/>
                    </w:rPr>
                    <m:t>Н</m:t>
                  </m:r>
                </m:e>
                <m:sub>
                  <m:r>
                    <w:rPr>
                      <w:rFonts w:ascii="Cambria Math" w:hAnsi="Cambria Math"/>
                    </w:rPr>
                    <m:t>q</m:t>
                  </m:r>
                </m:sub>
                <m:sup>
                  <m:sSup>
                    <m:sSupPr>
                      <m:ctrlPr>
                        <w:rPr>
                          <w:rFonts w:ascii="Cambria Math" w:hAnsi="Cambria Math"/>
                          <w:i/>
                        </w:rPr>
                      </m:ctrlPr>
                    </m:sSupPr>
                    <m:e>
                      <m:r>
                        <w:rPr>
                          <w:rFonts w:ascii="Cambria Math" w:hAnsi="Cambria Math"/>
                        </w:rPr>
                        <m:t>ВОП</m:t>
                      </m:r>
                    </m:e>
                    <m:sup>
                      <m:r>
                        <w:rPr>
                          <w:rFonts w:ascii="Cambria Math" w:hAnsi="Cambria Math"/>
                        </w:rPr>
                        <m:t>ф</m:t>
                      </m:r>
                    </m:sup>
                  </m:sSup>
                </m:sup>
              </m:sSubSup>
              <m:r>
                <w:rPr>
                  <w:rFonts w:ascii="Cambria Math" w:hAnsi="Cambria Math"/>
                </w:rPr>
                <m:t>+</m:t>
              </m:r>
              <m:sSubSup>
                <m:sSubSupPr>
                  <m:ctrlPr>
                    <w:rPr>
                      <w:rFonts w:ascii="Cambria Math" w:hAnsi="Cambria Math"/>
                      <w:i/>
                    </w:rPr>
                  </m:ctrlPr>
                </m:sSubSupPr>
                <m:e>
                  <m:r>
                    <w:rPr>
                      <w:rFonts w:ascii="Cambria Math" w:hAnsi="Cambria Math"/>
                    </w:rPr>
                    <m:t>ВОП</m:t>
                  </m:r>
                </m:e>
                <m:sub>
                  <m:r>
                    <w:rPr>
                      <w:rFonts w:ascii="Cambria Math" w:hAnsi="Cambria Math"/>
                    </w:rPr>
                    <m:t xml:space="preserve">q    </m:t>
                  </m:r>
                </m:sub>
                <m:sup>
                  <m:r>
                    <w:rPr>
                      <w:rFonts w:ascii="Cambria Math" w:hAnsi="Cambria Math"/>
                    </w:rPr>
                    <m:t>кор</m:t>
                  </m:r>
                </m:sup>
              </m:sSubSup>
              <m:r>
                <w:rPr>
                  <w:rFonts w:ascii="Cambria Math" w:hAnsi="Cambria Math"/>
                </w:rPr>
                <m:t>×</m:t>
              </m:r>
              <m:sSubSup>
                <m:sSubSupPr>
                  <m:ctrlPr>
                    <w:rPr>
                      <w:rFonts w:ascii="Cambria Math" w:hAnsi="Cambria Math"/>
                      <w:i/>
                    </w:rPr>
                  </m:ctrlPr>
                </m:sSubSupPr>
                <m:e>
                  <m:r>
                    <w:rPr>
                      <w:rFonts w:ascii="Cambria Math" w:hAnsi="Cambria Math"/>
                    </w:rPr>
                    <m:t>Н</m:t>
                  </m:r>
                </m:e>
                <m:sub>
                  <m:r>
                    <w:rPr>
                      <w:rFonts w:ascii="Cambria Math" w:hAnsi="Cambria Math"/>
                    </w:rPr>
                    <m:t>q</m:t>
                  </m:r>
                </m:sub>
                <m:sup>
                  <m:sSup>
                    <m:sSupPr>
                      <m:ctrlPr>
                        <w:rPr>
                          <w:rFonts w:ascii="Cambria Math" w:hAnsi="Cambria Math"/>
                          <w:i/>
                        </w:rPr>
                      </m:ctrlPr>
                    </m:sSupPr>
                    <m:e>
                      <m:r>
                        <w:rPr>
                          <w:rFonts w:ascii="Cambria Math" w:hAnsi="Cambria Math"/>
                        </w:rPr>
                        <m:t>ВОП</m:t>
                      </m:r>
                    </m:e>
                    <m:sup>
                      <m:r>
                        <w:rPr>
                          <w:rFonts w:ascii="Cambria Math" w:hAnsi="Cambria Math"/>
                        </w:rPr>
                        <m:t>ф</m:t>
                      </m:r>
                    </m:sup>
                  </m:sSup>
                </m:sup>
              </m:sSubSup>
            </m:oMath>
            <w:r w:rsidR="00D0262D" w:rsidRPr="005C1D00">
              <w:t xml:space="preserve"> </w:t>
            </w:r>
            <w:r w:rsidR="00D0262D" w:rsidRPr="005C1D00">
              <w:rPr>
                <w:rFonts w:eastAsiaTheme="minorEastAsia"/>
              </w:rPr>
              <w:t>(тис. грн),         (21)</w:t>
            </w:r>
          </w:p>
          <w:p w14:paraId="48AB6037" w14:textId="77777777" w:rsidR="00D0262D" w:rsidRPr="005C1D00" w:rsidRDefault="00D0262D" w:rsidP="00D0262D">
            <w:pPr>
              <w:pStyle w:val="rvps2"/>
              <w:spacing w:before="0" w:beforeAutospacing="0" w:after="0" w:afterAutospacing="0"/>
              <w:ind w:firstLine="567"/>
              <w:rPr>
                <w:rStyle w:val="spanrvts0"/>
                <w:lang w:eastAsia="uk"/>
              </w:rPr>
            </w:pPr>
            <w:r w:rsidRPr="005C1D00">
              <w:rPr>
                <w:rStyle w:val="spanrvts0"/>
                <w:lang w:eastAsia="uk"/>
              </w:rPr>
              <w:t xml:space="preserve">де </w:t>
            </w:r>
            <m:oMath>
              <m:sSubSup>
                <m:sSubSupPr>
                  <m:ctrlPr>
                    <w:rPr>
                      <w:rFonts w:ascii="Cambria Math" w:hAnsi="Cambria Math"/>
                      <w:i/>
                    </w:rPr>
                  </m:ctrlPr>
                </m:sSubSupPr>
                <m:e>
                  <m:r>
                    <w:rPr>
                      <w:rFonts w:ascii="Cambria Math" w:hAnsi="Cambria Math"/>
                    </w:rPr>
                    <m:t>ОНВ</m:t>
                  </m:r>
                </m:e>
                <m:sub>
                  <m:r>
                    <w:rPr>
                      <w:rFonts w:ascii="Cambria Math" w:hAnsi="Cambria Math"/>
                    </w:rPr>
                    <m:t>q</m:t>
                  </m:r>
                </m:sub>
                <m:sup>
                  <m:r>
                    <w:rPr>
                      <w:rFonts w:ascii="Cambria Math" w:hAnsi="Cambria Math"/>
                    </w:rPr>
                    <m:t>ф</m:t>
                  </m:r>
                </m:sup>
              </m:sSubSup>
            </m:oMath>
            <w:r w:rsidRPr="005C1D00">
              <w:t xml:space="preserve"> – </w:t>
            </w:r>
            <w:r w:rsidRPr="005C1D00">
              <w:rPr>
                <w:rStyle w:val="spanrvts0"/>
                <w:lang w:eastAsia="uk"/>
              </w:rPr>
              <w:t>фактичний рівень операційних неконтрольованих витрат у році q, тис. грн;</w:t>
            </w:r>
          </w:p>
          <w:p w14:paraId="7197041B" w14:textId="77777777" w:rsidR="00D0262D" w:rsidRPr="005C1D00" w:rsidRDefault="007B0757" w:rsidP="00D0262D">
            <w:pPr>
              <w:pStyle w:val="rvps2"/>
              <w:spacing w:before="0" w:beforeAutospacing="0" w:after="0" w:afterAutospacing="0"/>
              <w:ind w:firstLine="567"/>
              <w:rPr>
                <w:rStyle w:val="spanrvts0"/>
                <w:lang w:eastAsia="uk"/>
              </w:rPr>
            </w:pPr>
            <m:oMath>
              <m:sSubSup>
                <m:sSubSupPr>
                  <m:ctrlPr>
                    <w:rPr>
                      <w:rFonts w:ascii="Cambria Math" w:hAnsi="Cambria Math"/>
                      <w:i/>
                    </w:rPr>
                  </m:ctrlPr>
                </m:sSubSupPr>
                <m:e>
                  <m:r>
                    <w:rPr>
                      <w:rFonts w:ascii="Cambria Math" w:hAnsi="Cambria Math"/>
                    </w:rPr>
                    <m:t>ВОП</m:t>
                  </m:r>
                </m:e>
                <m:sub>
                  <m:r>
                    <w:rPr>
                      <w:rFonts w:ascii="Cambria Math" w:hAnsi="Cambria Math"/>
                    </w:rPr>
                    <m:t>q</m:t>
                  </m:r>
                </m:sub>
                <m:sup>
                  <m:r>
                    <w:rPr>
                      <w:rFonts w:ascii="Cambria Math" w:hAnsi="Cambria Math"/>
                    </w:rPr>
                    <m:t>ф</m:t>
                  </m:r>
                </m:sup>
              </m:sSubSup>
            </m:oMath>
            <w:r w:rsidR="00D0262D" w:rsidRPr="005C1D00">
              <w:t xml:space="preserve"> – </w:t>
            </w:r>
            <w:r w:rsidR="00D0262D" w:rsidRPr="005C1D00">
              <w:rPr>
                <w:rStyle w:val="spanrvts0"/>
                <w:lang w:eastAsia="uk"/>
              </w:rPr>
              <w:t>фактичні витрати на оплату праці у році q, тис. грн;</w:t>
            </w:r>
          </w:p>
          <w:p w14:paraId="49856FC0" w14:textId="77777777" w:rsidR="00D0262D" w:rsidRPr="005C1D00" w:rsidRDefault="007B0757" w:rsidP="00D0262D">
            <w:pPr>
              <w:pStyle w:val="rvps2"/>
              <w:spacing w:before="0" w:beforeAutospacing="0" w:after="0" w:afterAutospacing="0"/>
              <w:ind w:firstLine="567"/>
              <w:rPr>
                <w:rStyle w:val="spanrvts0"/>
                <w:lang w:eastAsia="uk"/>
              </w:rPr>
            </w:pPr>
            <m:oMath>
              <m:sSubSup>
                <m:sSubSupPr>
                  <m:ctrlPr>
                    <w:rPr>
                      <w:rFonts w:ascii="Cambria Math" w:hAnsi="Cambria Math"/>
                      <w:i/>
                    </w:rPr>
                  </m:ctrlPr>
                </m:sSubSupPr>
                <m:e>
                  <m:r>
                    <w:rPr>
                      <w:rFonts w:ascii="Cambria Math" w:hAnsi="Cambria Math"/>
                    </w:rPr>
                    <m:t>Н</m:t>
                  </m:r>
                </m:e>
                <m:sub>
                  <m:r>
                    <w:rPr>
                      <w:rFonts w:ascii="Cambria Math" w:hAnsi="Cambria Math"/>
                    </w:rPr>
                    <m:t>q</m:t>
                  </m:r>
                </m:sub>
                <m:sup>
                  <m:sSup>
                    <m:sSupPr>
                      <m:ctrlPr>
                        <w:rPr>
                          <w:rFonts w:ascii="Cambria Math" w:hAnsi="Cambria Math"/>
                          <w:i/>
                        </w:rPr>
                      </m:ctrlPr>
                    </m:sSupPr>
                    <m:e>
                      <m:r>
                        <w:rPr>
                          <w:rFonts w:ascii="Cambria Math" w:hAnsi="Cambria Math"/>
                        </w:rPr>
                        <m:t>ВОП</m:t>
                      </m:r>
                    </m:e>
                    <m:sup>
                      <m:r>
                        <w:rPr>
                          <w:rFonts w:ascii="Cambria Math" w:hAnsi="Cambria Math"/>
                        </w:rPr>
                        <m:t>ф</m:t>
                      </m:r>
                    </m:sup>
                  </m:sSup>
                </m:sup>
              </m:sSubSup>
            </m:oMath>
            <w:r w:rsidR="00D0262D" w:rsidRPr="005C1D00">
              <w:t xml:space="preserve"> – </w:t>
            </w:r>
            <w:r w:rsidR="00D0262D" w:rsidRPr="005C1D00">
              <w:rPr>
                <w:rStyle w:val="spanrvts0"/>
                <w:lang w:eastAsia="uk"/>
              </w:rPr>
              <w:t xml:space="preserve">фактичний розмір єдиного внеску на загальнообов'язкове державне соціальне страхування у році </w:t>
            </w:r>
            <w:r w:rsidR="00D0262D" w:rsidRPr="005C1D00">
              <w:rPr>
                <w:rStyle w:val="spanrvts0"/>
                <w:i/>
                <w:iCs/>
                <w:lang w:eastAsia="uk"/>
              </w:rPr>
              <w:t>t</w:t>
            </w:r>
            <w:r w:rsidR="00D0262D" w:rsidRPr="005C1D00">
              <w:rPr>
                <w:rStyle w:val="spanrvts0"/>
                <w:lang w:eastAsia="uk"/>
              </w:rPr>
              <w:t>, у відносних одиницях.</w:t>
            </w:r>
          </w:p>
          <w:p w14:paraId="27EFE12A" w14:textId="77777777" w:rsidR="00D0262D" w:rsidRPr="005C1D00" w:rsidRDefault="00D0262D" w:rsidP="00D0262D">
            <w:pPr>
              <w:pStyle w:val="rvps2"/>
              <w:spacing w:before="0" w:beforeAutospacing="0" w:after="0" w:afterAutospacing="0"/>
              <w:ind w:firstLine="567"/>
              <w:jc w:val="both"/>
              <w:rPr>
                <w:lang w:eastAsia="en-US"/>
              </w:rPr>
            </w:pPr>
          </w:p>
        </w:tc>
        <w:tc>
          <w:tcPr>
            <w:tcW w:w="5670" w:type="dxa"/>
          </w:tcPr>
          <w:p w14:paraId="4B5DA59C"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62A73267"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54027FAB" w14:textId="1FBF7DF1" w:rsidR="00D0262D" w:rsidRPr="005C1D00" w:rsidRDefault="00D0262D" w:rsidP="00D0262D">
            <w:pPr>
              <w:tabs>
                <w:tab w:val="left" w:pos="893"/>
              </w:tabs>
              <w:spacing w:after="0" w:line="240" w:lineRule="auto"/>
              <w:ind w:firstLine="567"/>
              <w:jc w:val="both"/>
              <w:rPr>
                <w:rFonts w:ascii="Times New Roman" w:eastAsia="Times New Roman" w:hAnsi="Times New Roman" w:cs="Times New Roman"/>
                <w:sz w:val="24"/>
                <w:szCs w:val="24"/>
                <w:shd w:val="clear" w:color="auto" w:fill="FFFFFF"/>
                <w:lang w:val="uk-UA"/>
              </w:rPr>
            </w:pPr>
            <w:r w:rsidRPr="005C1D00">
              <w:rPr>
                <w:rFonts w:ascii="Times New Roman" w:eastAsia="Times New Roman" w:hAnsi="Times New Roman" w:cs="Times New Roman"/>
                <w:sz w:val="24"/>
                <w:szCs w:val="24"/>
                <w:shd w:val="clear" w:color="auto" w:fill="FFFFFF"/>
                <w:lang w:val="uk-UA"/>
              </w:rPr>
              <w:t>5. Кориговані операційні неконтрольовані витрати із зберігання (закачування, відбору) на рік q розраховуються за формулою</w:t>
            </w:r>
          </w:p>
          <w:p w14:paraId="7EE8B6A8" w14:textId="77777777" w:rsidR="00D0262D" w:rsidRPr="005C1D00" w:rsidRDefault="007B0757" w:rsidP="00D0262D">
            <w:pPr>
              <w:tabs>
                <w:tab w:val="left" w:pos="893"/>
              </w:tabs>
              <w:spacing w:after="0" w:line="240" w:lineRule="auto"/>
              <w:ind w:firstLine="567"/>
              <w:jc w:val="both"/>
              <w:rPr>
                <w:rFonts w:ascii="Times New Roman" w:eastAsia="Times New Roman" w:hAnsi="Times New Roman" w:cs="Times New Roman"/>
                <w:sz w:val="24"/>
                <w:szCs w:val="24"/>
                <w:lang w:val="uk-UA"/>
              </w:rPr>
            </w:pPr>
            <m:oMath>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ОНВ</m:t>
                  </m:r>
                </m:e>
                <m:sub>
                  <m:r>
                    <w:rPr>
                      <w:rFonts w:ascii="Cambria Math" w:eastAsia="Times New Roman" w:hAnsi="Cambria Math" w:cs="Times New Roman"/>
                      <w:sz w:val="24"/>
                      <w:szCs w:val="24"/>
                      <w:lang w:val="uk-UA"/>
                    </w:rPr>
                    <m:t>q</m:t>
                  </m:r>
                </m:sub>
                <m:sup>
                  <m:r>
                    <w:rPr>
                      <w:rFonts w:ascii="Cambria Math" w:eastAsia="Times New Roman" w:hAnsi="Cambria Math" w:cs="Times New Roman"/>
                      <w:sz w:val="24"/>
                      <w:szCs w:val="24"/>
                      <w:lang w:val="uk-UA"/>
                    </w:rPr>
                    <m:t>кор</m:t>
                  </m:r>
                </m:sup>
              </m:sSubSup>
              <m:r>
                <w:rPr>
                  <w:rFonts w:ascii="Cambria Math" w:eastAsia="Times New Roman" w:hAnsi="Cambria Math" w:cs="Times New Roman"/>
                  <w:sz w:val="24"/>
                  <w:szCs w:val="24"/>
                  <w:lang w:val="uk-UA"/>
                </w:rPr>
                <m:t>=</m:t>
              </m:r>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ОНВ</m:t>
                  </m:r>
                </m:e>
                <m:sub>
                  <m:r>
                    <w:rPr>
                      <w:rFonts w:ascii="Cambria Math" w:eastAsia="Times New Roman" w:hAnsi="Cambria Math" w:cs="Times New Roman"/>
                      <w:sz w:val="24"/>
                      <w:szCs w:val="24"/>
                      <w:lang w:val="uk-UA"/>
                    </w:rPr>
                    <m:t>q</m:t>
                  </m:r>
                </m:sub>
                <m:sup>
                  <m:r>
                    <w:rPr>
                      <w:rFonts w:ascii="Cambria Math" w:eastAsia="Times New Roman" w:hAnsi="Cambria Math" w:cs="Times New Roman"/>
                      <w:sz w:val="24"/>
                      <w:szCs w:val="24"/>
                      <w:lang w:val="uk-UA"/>
                    </w:rPr>
                    <m:t>ф</m:t>
                  </m:r>
                </m:sup>
              </m:sSubSup>
              <m:r>
                <w:rPr>
                  <w:rFonts w:ascii="Cambria Math" w:eastAsia="Times New Roman" w:hAnsi="Cambria Math" w:cs="Times New Roman"/>
                  <w:sz w:val="24"/>
                  <w:szCs w:val="24"/>
                  <w:lang w:val="uk-UA"/>
                </w:rPr>
                <m:t>-</m:t>
              </m:r>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ВОП</m:t>
                  </m:r>
                </m:e>
                <m:sub>
                  <m:r>
                    <w:rPr>
                      <w:rFonts w:ascii="Cambria Math" w:eastAsia="Times New Roman" w:hAnsi="Cambria Math" w:cs="Times New Roman"/>
                      <w:sz w:val="24"/>
                      <w:szCs w:val="24"/>
                      <w:lang w:val="uk-UA"/>
                    </w:rPr>
                    <m:t>q</m:t>
                  </m:r>
                </m:sub>
                <m:sup>
                  <m:r>
                    <w:rPr>
                      <w:rFonts w:ascii="Cambria Math" w:eastAsia="Times New Roman" w:hAnsi="Cambria Math" w:cs="Times New Roman"/>
                      <w:sz w:val="24"/>
                      <w:szCs w:val="24"/>
                      <w:lang w:val="uk-UA"/>
                    </w:rPr>
                    <m:t>ф</m:t>
                  </m:r>
                </m:sup>
              </m:sSubSup>
              <m:r>
                <w:rPr>
                  <w:rFonts w:ascii="Cambria Math" w:eastAsia="Times New Roman" w:hAnsi="Cambria Math" w:cs="Times New Roman"/>
                  <w:sz w:val="24"/>
                  <w:szCs w:val="24"/>
                  <w:lang w:val="uk-UA"/>
                </w:rPr>
                <m:t xml:space="preserve"> × </m:t>
              </m:r>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Н</m:t>
                  </m:r>
                </m:e>
                <m:sub>
                  <m:r>
                    <w:rPr>
                      <w:rFonts w:ascii="Cambria Math" w:eastAsia="Times New Roman" w:hAnsi="Cambria Math" w:cs="Times New Roman"/>
                      <w:sz w:val="24"/>
                      <w:szCs w:val="24"/>
                      <w:lang w:val="uk-UA"/>
                    </w:rPr>
                    <m:t>q</m:t>
                  </m:r>
                </m:sub>
                <m:sup>
                  <m:sSup>
                    <m:sSupPr>
                      <m:ctrlPr>
                        <w:rPr>
                          <w:rFonts w:ascii="Cambria Math" w:eastAsia="Times New Roman" w:hAnsi="Cambria Math" w:cs="Times New Roman"/>
                          <w:i/>
                          <w:sz w:val="24"/>
                          <w:szCs w:val="24"/>
                          <w:lang w:val="uk-UA"/>
                        </w:rPr>
                      </m:ctrlPr>
                    </m:sSupPr>
                    <m:e>
                      <m:r>
                        <w:rPr>
                          <w:rFonts w:ascii="Cambria Math" w:eastAsia="Times New Roman" w:hAnsi="Cambria Math" w:cs="Times New Roman"/>
                          <w:sz w:val="24"/>
                          <w:szCs w:val="24"/>
                          <w:lang w:val="uk-UA"/>
                        </w:rPr>
                        <m:t>ВОП</m:t>
                      </m:r>
                    </m:e>
                    <m:sup>
                      <m:r>
                        <w:rPr>
                          <w:rFonts w:ascii="Cambria Math" w:eastAsia="Times New Roman" w:hAnsi="Cambria Math" w:cs="Times New Roman"/>
                          <w:sz w:val="24"/>
                          <w:szCs w:val="24"/>
                          <w:lang w:val="uk-UA"/>
                        </w:rPr>
                        <m:t>ф</m:t>
                      </m:r>
                    </m:sup>
                  </m:sSup>
                </m:sup>
              </m:sSubSup>
              <m:r>
                <w:rPr>
                  <w:rFonts w:ascii="Cambria Math" w:eastAsia="Times New Roman" w:hAnsi="Cambria Math" w:cs="Times New Roman"/>
                  <w:sz w:val="24"/>
                  <w:szCs w:val="24"/>
                  <w:lang w:val="uk-UA"/>
                </w:rPr>
                <m:t>+</m:t>
              </m:r>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ВОП</m:t>
                  </m:r>
                </m:e>
                <m:sub>
                  <m:r>
                    <w:rPr>
                      <w:rFonts w:ascii="Cambria Math" w:eastAsia="Times New Roman" w:hAnsi="Cambria Math" w:cs="Times New Roman"/>
                      <w:sz w:val="24"/>
                      <w:szCs w:val="24"/>
                      <w:lang w:val="uk-UA"/>
                    </w:rPr>
                    <m:t xml:space="preserve">q    </m:t>
                  </m:r>
                </m:sub>
                <m:sup>
                  <m:r>
                    <w:rPr>
                      <w:rFonts w:ascii="Cambria Math" w:eastAsia="Times New Roman" w:hAnsi="Cambria Math" w:cs="Times New Roman"/>
                      <w:sz w:val="24"/>
                      <w:szCs w:val="24"/>
                      <w:lang w:val="uk-UA"/>
                    </w:rPr>
                    <m:t>кор</m:t>
                  </m:r>
                </m:sup>
              </m:sSubSup>
              <m:r>
                <w:rPr>
                  <w:rFonts w:ascii="Cambria Math" w:eastAsia="Times New Roman" w:hAnsi="Cambria Math" w:cs="Times New Roman"/>
                  <w:sz w:val="24"/>
                  <w:szCs w:val="24"/>
                  <w:lang w:val="uk-UA"/>
                </w:rPr>
                <m:t>×</m:t>
              </m:r>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Н</m:t>
                  </m:r>
                </m:e>
                <m:sub>
                  <m:r>
                    <w:rPr>
                      <w:rFonts w:ascii="Cambria Math" w:eastAsia="Times New Roman" w:hAnsi="Cambria Math" w:cs="Times New Roman"/>
                      <w:sz w:val="24"/>
                      <w:szCs w:val="24"/>
                      <w:lang w:val="uk-UA"/>
                    </w:rPr>
                    <m:t>q</m:t>
                  </m:r>
                </m:sub>
                <m:sup>
                  <m:sSup>
                    <m:sSupPr>
                      <m:ctrlPr>
                        <w:rPr>
                          <w:rFonts w:ascii="Cambria Math" w:eastAsia="Times New Roman" w:hAnsi="Cambria Math" w:cs="Times New Roman"/>
                          <w:i/>
                          <w:sz w:val="24"/>
                          <w:szCs w:val="24"/>
                          <w:lang w:val="uk-UA"/>
                        </w:rPr>
                      </m:ctrlPr>
                    </m:sSupPr>
                    <m:e>
                      <m:r>
                        <w:rPr>
                          <w:rFonts w:ascii="Cambria Math" w:eastAsia="Times New Roman" w:hAnsi="Cambria Math" w:cs="Times New Roman"/>
                          <w:sz w:val="24"/>
                          <w:szCs w:val="24"/>
                          <w:lang w:val="uk-UA"/>
                        </w:rPr>
                        <m:t>ВОП</m:t>
                      </m:r>
                    </m:e>
                    <m:sup>
                      <m:r>
                        <w:rPr>
                          <w:rFonts w:ascii="Cambria Math" w:eastAsia="Times New Roman" w:hAnsi="Cambria Math" w:cs="Times New Roman"/>
                          <w:sz w:val="24"/>
                          <w:szCs w:val="24"/>
                          <w:lang w:val="uk-UA"/>
                        </w:rPr>
                        <m:t>ф</m:t>
                      </m:r>
                    </m:sup>
                  </m:sSup>
                </m:sup>
              </m:sSubSup>
            </m:oMath>
            <w:r w:rsidR="00D0262D" w:rsidRPr="005C1D00">
              <w:rPr>
                <w:rFonts w:ascii="Times New Roman" w:eastAsia="Times New Roman" w:hAnsi="Times New Roman" w:cs="Times New Roman"/>
                <w:sz w:val="24"/>
                <w:szCs w:val="24"/>
                <w:lang w:val="uk-UA"/>
              </w:rPr>
              <w:t xml:space="preserve"> (тис. грн),         (21)</w:t>
            </w:r>
          </w:p>
          <w:p w14:paraId="40B44EAE" w14:textId="77777777" w:rsidR="00D0262D" w:rsidRPr="005C1D00" w:rsidRDefault="00D0262D" w:rsidP="00D0262D">
            <w:pPr>
              <w:tabs>
                <w:tab w:val="left" w:pos="893"/>
              </w:tabs>
              <w:spacing w:after="0" w:line="240" w:lineRule="auto"/>
              <w:ind w:firstLine="567"/>
              <w:jc w:val="both"/>
              <w:rPr>
                <w:rFonts w:ascii="Times New Roman" w:eastAsia="Times New Roman" w:hAnsi="Times New Roman" w:cs="Times New Roman"/>
                <w:sz w:val="24"/>
                <w:szCs w:val="24"/>
                <w:lang w:val="uk-UA" w:eastAsia="uk"/>
              </w:rPr>
            </w:pPr>
            <w:r w:rsidRPr="005C1D00">
              <w:rPr>
                <w:rFonts w:ascii="Times New Roman" w:eastAsia="Times New Roman" w:hAnsi="Times New Roman" w:cs="Times New Roman"/>
                <w:sz w:val="24"/>
                <w:szCs w:val="24"/>
                <w:lang w:val="uk-UA" w:eastAsia="uk"/>
              </w:rPr>
              <w:t xml:space="preserve">де </w:t>
            </w:r>
            <m:oMath>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ОНВ</m:t>
                  </m:r>
                </m:e>
                <m:sub>
                  <m:r>
                    <w:rPr>
                      <w:rFonts w:ascii="Cambria Math" w:eastAsia="Times New Roman" w:hAnsi="Cambria Math" w:cs="Times New Roman"/>
                      <w:sz w:val="24"/>
                      <w:szCs w:val="24"/>
                      <w:lang w:val="uk-UA"/>
                    </w:rPr>
                    <m:t>q</m:t>
                  </m:r>
                </m:sub>
                <m:sup>
                  <m:r>
                    <w:rPr>
                      <w:rFonts w:ascii="Cambria Math" w:eastAsia="Times New Roman" w:hAnsi="Cambria Math" w:cs="Times New Roman"/>
                      <w:sz w:val="24"/>
                      <w:szCs w:val="24"/>
                      <w:lang w:val="uk-UA"/>
                    </w:rPr>
                    <m:t>ф</m:t>
                  </m:r>
                </m:sup>
              </m:sSubSup>
            </m:oMath>
            <w:r w:rsidRPr="005C1D00">
              <w:rPr>
                <w:rFonts w:ascii="Times New Roman" w:eastAsia="Times New Roman" w:hAnsi="Times New Roman" w:cs="Times New Roman"/>
                <w:sz w:val="24"/>
                <w:szCs w:val="24"/>
                <w:lang w:val="uk-UA"/>
              </w:rPr>
              <w:t xml:space="preserve"> – </w:t>
            </w:r>
            <w:r w:rsidRPr="005C1D00">
              <w:rPr>
                <w:rFonts w:ascii="Times New Roman" w:eastAsia="Times New Roman" w:hAnsi="Times New Roman" w:cs="Times New Roman"/>
                <w:sz w:val="24"/>
                <w:szCs w:val="24"/>
                <w:lang w:val="uk-UA" w:eastAsia="uk"/>
              </w:rPr>
              <w:t>фактичний рівень операційних неконтрольованих витрат у році q, тис. грн;</w:t>
            </w:r>
          </w:p>
          <w:p w14:paraId="603B4898" w14:textId="77777777" w:rsidR="00D0262D" w:rsidRPr="005C1D00" w:rsidRDefault="007B0757" w:rsidP="00D0262D">
            <w:pPr>
              <w:tabs>
                <w:tab w:val="left" w:pos="893"/>
              </w:tabs>
              <w:spacing w:after="0" w:line="240" w:lineRule="auto"/>
              <w:ind w:firstLine="567"/>
              <w:jc w:val="both"/>
              <w:rPr>
                <w:rFonts w:ascii="Times New Roman" w:eastAsia="Times New Roman" w:hAnsi="Times New Roman" w:cs="Times New Roman"/>
                <w:sz w:val="24"/>
                <w:szCs w:val="24"/>
                <w:lang w:val="uk-UA" w:eastAsia="uk"/>
              </w:rPr>
            </w:pPr>
            <m:oMath>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ВОП</m:t>
                  </m:r>
                </m:e>
                <m:sub>
                  <m:r>
                    <w:rPr>
                      <w:rFonts w:ascii="Cambria Math" w:eastAsia="Times New Roman" w:hAnsi="Cambria Math" w:cs="Times New Roman"/>
                      <w:sz w:val="24"/>
                      <w:szCs w:val="24"/>
                      <w:lang w:val="uk-UA"/>
                    </w:rPr>
                    <m:t>q</m:t>
                  </m:r>
                </m:sub>
                <m:sup>
                  <m:r>
                    <w:rPr>
                      <w:rFonts w:ascii="Cambria Math" w:eastAsia="Times New Roman" w:hAnsi="Cambria Math" w:cs="Times New Roman"/>
                      <w:sz w:val="24"/>
                      <w:szCs w:val="24"/>
                      <w:lang w:val="uk-UA"/>
                    </w:rPr>
                    <m:t>ф</m:t>
                  </m:r>
                </m:sup>
              </m:sSubSup>
            </m:oMath>
            <w:r w:rsidR="00D0262D" w:rsidRPr="005C1D00">
              <w:rPr>
                <w:rFonts w:ascii="Times New Roman" w:eastAsia="Times New Roman" w:hAnsi="Times New Roman" w:cs="Times New Roman"/>
                <w:sz w:val="24"/>
                <w:szCs w:val="24"/>
                <w:lang w:val="uk-UA"/>
              </w:rPr>
              <w:t xml:space="preserve"> – </w:t>
            </w:r>
            <w:r w:rsidR="00D0262D" w:rsidRPr="005C1D00">
              <w:rPr>
                <w:rFonts w:ascii="Times New Roman" w:eastAsia="Times New Roman" w:hAnsi="Times New Roman" w:cs="Times New Roman"/>
                <w:sz w:val="24"/>
                <w:szCs w:val="24"/>
                <w:lang w:val="uk-UA" w:eastAsia="uk"/>
              </w:rPr>
              <w:t>фактичні витрати на оплату праці у році q, тис. грн;</w:t>
            </w:r>
          </w:p>
          <w:p w14:paraId="614254CA" w14:textId="77777777" w:rsidR="00D0262D" w:rsidRPr="005C1D00" w:rsidRDefault="007B0757" w:rsidP="00D0262D">
            <w:pPr>
              <w:tabs>
                <w:tab w:val="left" w:pos="1185"/>
              </w:tabs>
              <w:spacing w:after="0" w:line="240" w:lineRule="auto"/>
              <w:ind w:firstLine="567"/>
              <w:jc w:val="both"/>
              <w:rPr>
                <w:rFonts w:ascii="Times New Roman" w:eastAsia="Times New Roman" w:hAnsi="Times New Roman" w:cs="Times New Roman"/>
                <w:sz w:val="24"/>
                <w:szCs w:val="24"/>
                <w:lang w:val="uk-UA" w:eastAsia="uk"/>
              </w:rPr>
            </w:pPr>
            <m:oMath>
              <m:sSubSup>
                <m:sSubSupPr>
                  <m:ctrlPr>
                    <w:rPr>
                      <w:rFonts w:ascii="Cambria Math" w:eastAsia="Times New Roman" w:hAnsi="Cambria Math" w:cs="Times New Roman"/>
                      <w:i/>
                      <w:sz w:val="24"/>
                      <w:szCs w:val="24"/>
                      <w:lang w:val="uk-UA"/>
                    </w:rPr>
                  </m:ctrlPr>
                </m:sSubSupPr>
                <m:e>
                  <m:r>
                    <w:rPr>
                      <w:rFonts w:ascii="Cambria Math" w:eastAsia="Times New Roman" w:hAnsi="Cambria Math" w:cs="Times New Roman"/>
                      <w:sz w:val="24"/>
                      <w:szCs w:val="24"/>
                      <w:lang w:val="uk-UA"/>
                    </w:rPr>
                    <m:t>Н</m:t>
                  </m:r>
                </m:e>
                <m:sub>
                  <m:r>
                    <w:rPr>
                      <w:rFonts w:ascii="Cambria Math" w:eastAsia="Times New Roman" w:hAnsi="Cambria Math" w:cs="Times New Roman"/>
                      <w:sz w:val="24"/>
                      <w:szCs w:val="24"/>
                      <w:lang w:val="uk-UA"/>
                    </w:rPr>
                    <m:t>q</m:t>
                  </m:r>
                </m:sub>
                <m:sup>
                  <m:sSup>
                    <m:sSupPr>
                      <m:ctrlPr>
                        <w:rPr>
                          <w:rFonts w:ascii="Cambria Math" w:eastAsia="Times New Roman" w:hAnsi="Cambria Math" w:cs="Times New Roman"/>
                          <w:i/>
                          <w:sz w:val="24"/>
                          <w:szCs w:val="24"/>
                          <w:lang w:val="uk-UA"/>
                        </w:rPr>
                      </m:ctrlPr>
                    </m:sSupPr>
                    <m:e>
                      <m:r>
                        <w:rPr>
                          <w:rFonts w:ascii="Cambria Math" w:eastAsia="Times New Roman" w:hAnsi="Cambria Math" w:cs="Times New Roman"/>
                          <w:sz w:val="24"/>
                          <w:szCs w:val="24"/>
                          <w:lang w:val="uk-UA"/>
                        </w:rPr>
                        <m:t>ВОП</m:t>
                      </m:r>
                    </m:e>
                    <m:sup>
                      <m:r>
                        <w:rPr>
                          <w:rFonts w:ascii="Cambria Math" w:eastAsia="Times New Roman" w:hAnsi="Cambria Math" w:cs="Times New Roman"/>
                          <w:sz w:val="24"/>
                          <w:szCs w:val="24"/>
                          <w:lang w:val="uk-UA"/>
                        </w:rPr>
                        <m:t>ф</m:t>
                      </m:r>
                    </m:sup>
                  </m:sSup>
                </m:sup>
              </m:sSubSup>
            </m:oMath>
            <w:r w:rsidR="00D0262D" w:rsidRPr="005C1D00">
              <w:rPr>
                <w:rFonts w:ascii="Times New Roman" w:eastAsia="Times New Roman" w:hAnsi="Times New Roman" w:cs="Times New Roman"/>
                <w:sz w:val="24"/>
                <w:szCs w:val="24"/>
                <w:lang w:val="uk-UA"/>
              </w:rPr>
              <w:t xml:space="preserve"> – </w:t>
            </w:r>
            <w:r w:rsidR="00D0262D" w:rsidRPr="005C1D00">
              <w:rPr>
                <w:rFonts w:ascii="Times New Roman" w:eastAsia="Times New Roman" w:hAnsi="Times New Roman" w:cs="Times New Roman"/>
                <w:sz w:val="24"/>
                <w:szCs w:val="24"/>
                <w:lang w:val="uk-UA" w:eastAsia="uk"/>
              </w:rPr>
              <w:t xml:space="preserve">фактичний розмір єдиного внеску на загальнообов'язкове державне соціальне страхування у році </w:t>
            </w:r>
            <w:r w:rsidR="00D0262D" w:rsidRPr="005C1D00">
              <w:rPr>
                <w:rFonts w:ascii="Times New Roman" w:eastAsia="Times New Roman" w:hAnsi="Times New Roman" w:cs="Times New Roman"/>
                <w:b/>
                <w:bCs/>
                <w:i/>
                <w:iCs/>
                <w:strike/>
                <w:sz w:val="24"/>
                <w:szCs w:val="24"/>
                <w:lang w:val="uk-UA" w:eastAsia="uk"/>
              </w:rPr>
              <w:t>t</w:t>
            </w:r>
            <w:r w:rsidR="00D0262D" w:rsidRPr="005C1D00">
              <w:rPr>
                <w:rFonts w:ascii="Times New Roman" w:eastAsia="Times New Roman" w:hAnsi="Times New Roman" w:cs="Times New Roman"/>
                <w:i/>
                <w:iCs/>
                <w:strike/>
                <w:sz w:val="24"/>
                <w:szCs w:val="24"/>
                <w:lang w:val="uk-UA" w:eastAsia="uk"/>
              </w:rPr>
              <w:t xml:space="preserve"> </w:t>
            </w:r>
            <w:r w:rsidR="00D0262D" w:rsidRPr="005C1D00">
              <w:rPr>
                <w:rFonts w:ascii="Times New Roman" w:eastAsia="Times New Roman" w:hAnsi="Times New Roman" w:cs="Times New Roman"/>
                <w:b/>
                <w:bCs/>
                <w:i/>
                <w:iCs/>
                <w:sz w:val="24"/>
                <w:szCs w:val="24"/>
                <w:lang w:val="uk-UA" w:eastAsia="uk"/>
              </w:rPr>
              <w:t>q</w:t>
            </w:r>
            <w:r w:rsidR="00D0262D" w:rsidRPr="005C1D00">
              <w:rPr>
                <w:rFonts w:ascii="Times New Roman" w:eastAsia="Times New Roman" w:hAnsi="Times New Roman" w:cs="Times New Roman"/>
                <w:b/>
                <w:bCs/>
                <w:sz w:val="24"/>
                <w:szCs w:val="24"/>
                <w:lang w:val="uk-UA" w:eastAsia="uk"/>
              </w:rPr>
              <w:t>,</w:t>
            </w:r>
            <w:r w:rsidR="00D0262D" w:rsidRPr="005C1D00">
              <w:rPr>
                <w:rFonts w:ascii="Times New Roman" w:eastAsia="Times New Roman" w:hAnsi="Times New Roman" w:cs="Times New Roman"/>
                <w:sz w:val="24"/>
                <w:szCs w:val="24"/>
                <w:lang w:val="uk-UA" w:eastAsia="uk"/>
              </w:rPr>
              <w:t xml:space="preserve"> у </w:t>
            </w:r>
            <w:r w:rsidR="00D0262D" w:rsidRPr="005C1D00">
              <w:rPr>
                <w:rFonts w:ascii="Times New Roman" w:eastAsia="Times New Roman" w:hAnsi="Times New Roman" w:cs="Times New Roman"/>
                <w:b/>
                <w:bCs/>
                <w:strike/>
                <w:sz w:val="24"/>
                <w:szCs w:val="24"/>
                <w:lang w:val="uk-UA" w:eastAsia="uk"/>
              </w:rPr>
              <w:t>відносних одиницях</w:t>
            </w:r>
            <w:r w:rsidR="00D0262D" w:rsidRPr="005C1D00">
              <w:rPr>
                <w:rFonts w:ascii="Times New Roman" w:eastAsia="Times New Roman" w:hAnsi="Times New Roman" w:cs="Times New Roman"/>
                <w:b/>
                <w:bCs/>
                <w:sz w:val="24"/>
                <w:szCs w:val="24"/>
                <w:lang w:val="uk-UA" w:eastAsia="uk"/>
              </w:rPr>
              <w:t xml:space="preserve"> %</w:t>
            </w:r>
            <w:r w:rsidR="00D0262D" w:rsidRPr="005C1D00">
              <w:rPr>
                <w:rFonts w:ascii="Times New Roman" w:eastAsia="Times New Roman" w:hAnsi="Times New Roman" w:cs="Times New Roman"/>
                <w:sz w:val="24"/>
                <w:szCs w:val="24"/>
                <w:lang w:val="uk-UA" w:eastAsia="uk"/>
              </w:rPr>
              <w:t>.</w:t>
            </w:r>
          </w:p>
          <w:p w14:paraId="61B3B067" w14:textId="77777777" w:rsidR="00D0262D" w:rsidRPr="005C1D00" w:rsidRDefault="00D0262D" w:rsidP="00D0262D">
            <w:pPr>
              <w:tabs>
                <w:tab w:val="left" w:pos="1185"/>
              </w:tabs>
              <w:spacing w:after="0" w:line="240" w:lineRule="auto"/>
              <w:ind w:firstLine="567"/>
              <w:jc w:val="both"/>
              <w:rPr>
                <w:rFonts w:ascii="Times New Roman" w:hAnsi="Times New Roman" w:cs="Times New Roman"/>
                <w:sz w:val="24"/>
                <w:szCs w:val="24"/>
                <w:lang w:val="uk-UA"/>
              </w:rPr>
            </w:pPr>
          </w:p>
          <w:p w14:paraId="75E5A5A5"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7528F016" w14:textId="77777777" w:rsidR="00D0262D" w:rsidRPr="005C1D00" w:rsidRDefault="00D0262D" w:rsidP="00D0262D">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Пропонуємо уніфікувати умовні (символічні) позначення згідно із стандартами оформлення документів (Український правопис 2019, схвалений постановою Кабінету Міністрів України № 437 від 22.05.2019).</w:t>
            </w:r>
          </w:p>
          <w:p w14:paraId="2071695D" w14:textId="77777777" w:rsidR="00943B6C" w:rsidRPr="005C1D00" w:rsidRDefault="00943B6C" w:rsidP="00D0262D">
            <w:pPr>
              <w:tabs>
                <w:tab w:val="left" w:pos="1185"/>
              </w:tabs>
              <w:spacing w:after="0" w:line="240" w:lineRule="auto"/>
              <w:ind w:firstLine="567"/>
              <w:jc w:val="both"/>
              <w:rPr>
                <w:rFonts w:ascii="Times New Roman" w:hAnsi="Times New Roman" w:cs="Times New Roman"/>
                <w:sz w:val="24"/>
                <w:szCs w:val="24"/>
                <w:lang w:val="uk-UA"/>
              </w:rPr>
            </w:pPr>
          </w:p>
          <w:p w14:paraId="747D8D60" w14:textId="77777777" w:rsidR="00943B6C" w:rsidRPr="005C1D00" w:rsidRDefault="00943B6C" w:rsidP="00D0262D">
            <w:pPr>
              <w:tabs>
                <w:tab w:val="left" w:pos="1185"/>
              </w:tabs>
              <w:spacing w:after="0" w:line="240" w:lineRule="auto"/>
              <w:ind w:firstLine="567"/>
              <w:jc w:val="both"/>
              <w:rPr>
                <w:rFonts w:ascii="Times New Roman" w:hAnsi="Times New Roman" w:cs="Times New Roman"/>
                <w:sz w:val="24"/>
                <w:szCs w:val="24"/>
                <w:lang w:val="uk-UA"/>
              </w:rPr>
            </w:pPr>
          </w:p>
          <w:p w14:paraId="389DBEBB" w14:textId="39E3D560" w:rsidR="00943B6C" w:rsidRPr="005C1D00" w:rsidRDefault="00943B6C" w:rsidP="00D0262D">
            <w:pPr>
              <w:tabs>
                <w:tab w:val="left" w:pos="1185"/>
              </w:tabs>
              <w:spacing w:after="0" w:line="240" w:lineRule="auto"/>
              <w:ind w:firstLine="567"/>
              <w:jc w:val="both"/>
              <w:rPr>
                <w:rFonts w:ascii="Times New Roman" w:hAnsi="Times New Roman" w:cs="Times New Roman"/>
                <w:sz w:val="24"/>
                <w:szCs w:val="24"/>
                <w:lang w:val="uk-UA"/>
              </w:rPr>
            </w:pPr>
          </w:p>
        </w:tc>
        <w:tc>
          <w:tcPr>
            <w:tcW w:w="4253" w:type="dxa"/>
          </w:tcPr>
          <w:p w14:paraId="090AA8C9" w14:textId="0CBA5E95" w:rsidR="006E1790" w:rsidRPr="005C1D00" w:rsidRDefault="006E1790" w:rsidP="006E1790">
            <w:pPr>
              <w:pStyle w:val="rvps2"/>
              <w:tabs>
                <w:tab w:val="left" w:pos="465"/>
              </w:tabs>
              <w:spacing w:before="0" w:beforeAutospacing="0" w:after="0" w:afterAutospacing="0"/>
              <w:ind w:firstLine="567"/>
              <w:contextualSpacing/>
              <w:jc w:val="both"/>
              <w:rPr>
                <w:b/>
                <w:bCs/>
                <w:lang w:eastAsia="en-US"/>
              </w:rPr>
            </w:pPr>
            <w:r w:rsidRPr="005C1D00">
              <w:rPr>
                <w:b/>
                <w:bCs/>
                <w:lang w:eastAsia="en-US"/>
              </w:rPr>
              <w:t xml:space="preserve">Попередньо </w:t>
            </w:r>
            <w:r w:rsidR="00E83A2D" w:rsidRPr="005C1D00">
              <w:rPr>
                <w:b/>
                <w:bCs/>
                <w:lang w:eastAsia="en-US"/>
              </w:rPr>
              <w:t>приймається</w:t>
            </w:r>
            <w:r w:rsidRPr="005C1D00">
              <w:rPr>
                <w:b/>
                <w:bCs/>
                <w:lang w:eastAsia="en-US"/>
              </w:rPr>
              <w:t xml:space="preserve"> частково</w:t>
            </w:r>
          </w:p>
          <w:p w14:paraId="2985125B" w14:textId="7AB99292" w:rsidR="00F54C61" w:rsidRPr="005C1D00" w:rsidRDefault="00F54C61" w:rsidP="00F54C61">
            <w:pPr>
              <w:pStyle w:val="rvps2"/>
              <w:tabs>
                <w:tab w:val="left" w:pos="465"/>
              </w:tabs>
              <w:spacing w:before="0" w:beforeAutospacing="0" w:after="0" w:afterAutospacing="0"/>
              <w:ind w:firstLine="567"/>
              <w:jc w:val="both"/>
              <w:rPr>
                <w:b/>
                <w:bCs/>
                <w:lang w:eastAsia="en-US"/>
              </w:rPr>
            </w:pPr>
            <w:r w:rsidRPr="005C1D00">
              <w:rPr>
                <w:lang w:eastAsia="en-US"/>
              </w:rPr>
              <w:t>Перехід до використання значення у відсотках замість відносних одиниць без одночасного коригування формули може призвести до викривлення результатів обчислення коригованих операційних неконтрольованих витрат.</w:t>
            </w:r>
          </w:p>
          <w:p w14:paraId="51755857" w14:textId="736FF62A" w:rsidR="00E83A2D" w:rsidRPr="005C1D00" w:rsidRDefault="00E83A2D" w:rsidP="00E83A2D">
            <w:pPr>
              <w:pStyle w:val="rvps2"/>
              <w:tabs>
                <w:tab w:val="left" w:pos="465"/>
              </w:tabs>
              <w:spacing w:after="0" w:afterAutospacing="0"/>
              <w:ind w:firstLine="567"/>
              <w:contextualSpacing/>
              <w:jc w:val="both"/>
              <w:rPr>
                <w:lang w:eastAsia="en-US"/>
              </w:rPr>
            </w:pPr>
            <w:r w:rsidRPr="005C1D00">
              <w:rPr>
                <w:lang w:eastAsia="en-US"/>
              </w:rPr>
              <w:t xml:space="preserve">Разом з цим, </w:t>
            </w:r>
            <w:r w:rsidR="00F54C61" w:rsidRPr="005C1D00">
              <w:rPr>
                <w:lang w:eastAsia="en-US"/>
              </w:rPr>
              <w:t>пропонує</w:t>
            </w:r>
            <w:r w:rsidR="00E22C03" w:rsidRPr="005C1D00">
              <w:rPr>
                <w:lang w:eastAsia="en-US"/>
              </w:rPr>
              <w:t>ться</w:t>
            </w:r>
            <w:r w:rsidR="00F54C61" w:rsidRPr="005C1D00">
              <w:rPr>
                <w:lang w:eastAsia="en-US"/>
              </w:rPr>
              <w:t xml:space="preserve"> </w:t>
            </w:r>
            <w:r w:rsidRPr="005C1D00">
              <w:rPr>
                <w:lang w:eastAsia="en-US"/>
              </w:rPr>
              <w:t>абзац 5 пункту 5 Розділу ІІІ, викласти в наступній редакції:</w:t>
            </w:r>
          </w:p>
          <w:p w14:paraId="16AAE7CC" w14:textId="3AD52FB8" w:rsidR="00D0262D" w:rsidRPr="005C1D00" w:rsidRDefault="00E83A2D" w:rsidP="00E83A2D">
            <w:pPr>
              <w:pStyle w:val="rvps2"/>
              <w:tabs>
                <w:tab w:val="left" w:pos="465"/>
              </w:tabs>
              <w:spacing w:before="0" w:beforeAutospacing="0" w:after="0" w:afterAutospacing="0"/>
              <w:ind w:firstLine="567"/>
              <w:contextualSpacing/>
              <w:jc w:val="both"/>
              <w:rPr>
                <w:b/>
                <w:bCs/>
                <w:highlight w:val="green"/>
                <w:lang w:eastAsia="en-US"/>
              </w:rPr>
            </w:pPr>
            <w:r w:rsidRPr="005C1D00">
              <w:rPr>
                <w:b/>
                <w:bCs/>
                <w:lang w:eastAsia="en-US"/>
              </w:rPr>
              <w:t>«</w:t>
            </w:r>
            <m:oMath>
              <m:sSubSup>
                <m:sSubSupPr>
                  <m:ctrlPr>
                    <w:rPr>
                      <w:rFonts w:ascii="Cambria Math" w:hAnsi="Cambria Math"/>
                      <w:i/>
                    </w:rPr>
                  </m:ctrlPr>
                </m:sSubSupPr>
                <m:e>
                  <m:r>
                    <w:rPr>
                      <w:rFonts w:ascii="Cambria Math" w:hAnsi="Cambria Math"/>
                    </w:rPr>
                    <m:t>Н</m:t>
                  </m:r>
                </m:e>
                <m:sub>
                  <m:r>
                    <w:rPr>
                      <w:rFonts w:ascii="Cambria Math" w:hAnsi="Cambria Math"/>
                    </w:rPr>
                    <m:t>q</m:t>
                  </m:r>
                </m:sub>
                <m:sup>
                  <m:sSup>
                    <m:sSupPr>
                      <m:ctrlPr>
                        <w:rPr>
                          <w:rFonts w:ascii="Cambria Math" w:hAnsi="Cambria Math"/>
                          <w:i/>
                        </w:rPr>
                      </m:ctrlPr>
                    </m:sSupPr>
                    <m:e>
                      <m:r>
                        <w:rPr>
                          <w:rFonts w:ascii="Cambria Math" w:hAnsi="Cambria Math"/>
                        </w:rPr>
                        <m:t>ВОП</m:t>
                      </m:r>
                    </m:e>
                    <m:sup>
                      <m:r>
                        <w:rPr>
                          <w:rFonts w:ascii="Cambria Math" w:hAnsi="Cambria Math"/>
                        </w:rPr>
                        <m:t>ф</m:t>
                      </m:r>
                    </m:sup>
                  </m:sSup>
                </m:sup>
              </m:sSubSup>
            </m:oMath>
            <w:r w:rsidRPr="005C1D00">
              <w:t xml:space="preserve"> – </w:t>
            </w:r>
            <w:r w:rsidRPr="005C1D00">
              <w:rPr>
                <w:rStyle w:val="spanrvts0"/>
                <w:lang w:eastAsia="uk"/>
              </w:rPr>
              <w:t xml:space="preserve">фактичний розмір єдиного внеску на загальнообов'язкове державне соціальне страхування у році </w:t>
            </w:r>
            <w:r w:rsidRPr="005C1D00">
              <w:rPr>
                <w:rStyle w:val="spanrvts0"/>
                <w:b/>
                <w:i/>
                <w:iCs/>
                <w:lang w:val="en-GB" w:eastAsia="uk"/>
              </w:rPr>
              <w:t>q</w:t>
            </w:r>
            <w:r w:rsidRPr="005C1D00">
              <w:rPr>
                <w:rStyle w:val="spanrvts0"/>
                <w:lang w:eastAsia="uk"/>
              </w:rPr>
              <w:t>, у відносних одиницях.»</w:t>
            </w:r>
          </w:p>
        </w:tc>
      </w:tr>
      <w:tr w:rsidR="005C1D00" w:rsidRPr="005C1D00" w14:paraId="200EC64E" w14:textId="77777777" w:rsidTr="00E12FDC">
        <w:trPr>
          <w:jc w:val="center"/>
        </w:trPr>
        <w:tc>
          <w:tcPr>
            <w:tcW w:w="5665" w:type="dxa"/>
          </w:tcPr>
          <w:p w14:paraId="5A034314" w14:textId="77777777" w:rsidR="00D0262D" w:rsidRPr="005C1D00" w:rsidRDefault="00D0262D" w:rsidP="00D0262D">
            <w:pPr>
              <w:pStyle w:val="rvps2"/>
              <w:spacing w:before="0" w:beforeAutospacing="0" w:after="0" w:afterAutospacing="0"/>
              <w:ind w:firstLine="595"/>
              <w:jc w:val="both"/>
            </w:pPr>
          </w:p>
          <w:p w14:paraId="5EA18FDD" w14:textId="77777777" w:rsidR="00D0262D" w:rsidRPr="005C1D00" w:rsidRDefault="00D0262D" w:rsidP="00D0262D">
            <w:pPr>
              <w:pStyle w:val="rvps2"/>
              <w:spacing w:before="0" w:beforeAutospacing="0" w:after="0" w:afterAutospacing="0"/>
              <w:ind w:firstLine="595"/>
              <w:jc w:val="both"/>
            </w:pPr>
          </w:p>
          <w:p w14:paraId="4846946B" w14:textId="4A314143" w:rsidR="00D0262D" w:rsidRPr="005C1D00" w:rsidRDefault="00D0262D" w:rsidP="00D0262D">
            <w:pPr>
              <w:pStyle w:val="rvps2"/>
              <w:spacing w:before="0" w:beforeAutospacing="0" w:after="0" w:afterAutospacing="0"/>
              <w:ind w:firstLine="595"/>
              <w:jc w:val="both"/>
              <w:rPr>
                <w:rStyle w:val="spanrvts0"/>
                <w:lang w:eastAsia="uk"/>
              </w:rPr>
            </w:pPr>
            <w:r w:rsidRPr="005C1D00">
              <w:t>6. К</w:t>
            </w:r>
            <w:r w:rsidRPr="005C1D00">
              <w:rPr>
                <w:rStyle w:val="spanrvts0"/>
                <w:lang w:eastAsia="uk"/>
              </w:rPr>
              <w:t xml:space="preserve">ориговані витрати ліцензіата, пов'язані із закупівлею природного газу, що використовується для забезпечення виробничо-технологічних витрат та   </w:t>
            </w:r>
            <w:r w:rsidRPr="005C1D00">
              <w:rPr>
                <w:rStyle w:val="spanrvts0"/>
                <w:lang w:eastAsia="uk"/>
              </w:rPr>
              <w:lastRenderedPageBreak/>
              <w:t>нормованих втрат природного газу, на рік q розраховуються за формулою</w:t>
            </w:r>
          </w:p>
          <w:p w14:paraId="56B8A5BC" w14:textId="5AFED9C7" w:rsidR="00D0262D" w:rsidRPr="005C1D00" w:rsidRDefault="007B0757" w:rsidP="00D0262D">
            <w:pPr>
              <w:pStyle w:val="rvps2"/>
              <w:spacing w:before="0" w:beforeAutospacing="0" w:after="0" w:afterAutospacing="0"/>
              <w:ind w:firstLine="595"/>
              <w:jc w:val="both"/>
            </w:pPr>
            <m:oMath>
              <m:sSubSup>
                <m:sSubSupPr>
                  <m:ctrlPr>
                    <w:rPr>
                      <w:rFonts w:ascii="Cambria Math" w:hAnsi="Cambria Math"/>
                      <w:i/>
                    </w:rPr>
                  </m:ctrlPr>
                </m:sSubSupPr>
                <m:e>
                  <m:r>
                    <w:rPr>
                      <w:rFonts w:ascii="Cambria Math" w:hAnsi="Cambria Math"/>
                    </w:rPr>
                    <m:t>ВТВ</m:t>
                  </m:r>
                </m:e>
                <m:sub>
                  <m:r>
                    <w:rPr>
                      <w:rFonts w:ascii="Cambria Math" w:hAnsi="Cambria Math"/>
                    </w:rPr>
                    <m:t>q</m:t>
                  </m:r>
                </m:sub>
                <m:sup>
                  <m:r>
                    <w:rPr>
                      <w:rFonts w:ascii="Cambria Math" w:hAnsi="Cambria Math"/>
                    </w:rPr>
                    <m:t>кор</m:t>
                  </m:r>
                </m:sup>
              </m:sSubSup>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В</m:t>
                      </m:r>
                      <m:sSub>
                        <m:sSubPr>
                          <m:ctrlPr>
                            <w:rPr>
                              <w:rFonts w:ascii="Cambria Math" w:hAnsi="Cambria Math"/>
                              <w:i/>
                            </w:rPr>
                          </m:ctrlPr>
                        </m:sSubPr>
                        <m:e>
                          <m:r>
                            <w:rPr>
                              <w:rFonts w:ascii="Cambria Math" w:hAnsi="Cambria Math"/>
                            </w:rPr>
                            <m:t>ТВ</m:t>
                          </m:r>
                        </m:e>
                        <m:sub>
                          <m:r>
                            <w:rPr>
                              <w:rFonts w:ascii="Cambria Math" w:hAnsi="Cambria Math"/>
                            </w:rPr>
                            <m:t>q</m:t>
                          </m:r>
                        </m:sub>
                      </m:sSub>
                    </m:sub>
                    <m:sup>
                      <m:r>
                        <w:rPr>
                          <w:rFonts w:ascii="Cambria Math" w:hAnsi="Cambria Math"/>
                        </w:rPr>
                        <m:t>ф</m:t>
                      </m:r>
                    </m:sup>
                  </m:sSubSup>
                  <m:r>
                    <w:rPr>
                      <w:rFonts w:ascii="Cambria Math" w:hAnsi="Cambria Math"/>
                    </w:rPr>
                    <m:t>·</m:t>
                  </m:r>
                  <m:sSubSup>
                    <m:sSubSupPr>
                      <m:ctrlPr>
                        <w:rPr>
                          <w:rFonts w:ascii="Cambria Math" w:hAnsi="Cambria Math"/>
                          <w:i/>
                        </w:rPr>
                      </m:ctrlPr>
                    </m:sSubSupPr>
                    <m:e>
                      <m:r>
                        <w:rPr>
                          <w:rFonts w:ascii="Cambria Math" w:hAnsi="Cambria Math"/>
                        </w:rPr>
                        <m:t>Ц</m:t>
                      </m:r>
                    </m:e>
                    <m:sub>
                      <m:sSub>
                        <m:sSubPr>
                          <m:ctrlPr>
                            <w:rPr>
                              <w:rFonts w:ascii="Cambria Math" w:hAnsi="Cambria Math"/>
                              <w:i/>
                            </w:rPr>
                          </m:ctrlPr>
                        </m:sSubPr>
                        <m:e>
                          <m:r>
                            <w:rPr>
                              <w:rFonts w:ascii="Cambria Math" w:hAnsi="Cambria Math"/>
                            </w:rPr>
                            <m:t>газ</m:t>
                          </m:r>
                        </m:e>
                        <m:sub>
                          <m:r>
                            <w:rPr>
                              <w:rFonts w:ascii="Cambria Math" w:hAnsi="Cambria Math"/>
                            </w:rPr>
                            <m:t>q</m:t>
                          </m:r>
                        </m:sub>
                      </m:sSub>
                    </m:sub>
                    <m:sup>
                      <m:r>
                        <w:rPr>
                          <w:rFonts w:ascii="Cambria Math" w:hAnsi="Cambria Math"/>
                        </w:rPr>
                        <m:t>м</m:t>
                      </m:r>
                    </m:sup>
                  </m:sSubSup>
                </m:num>
                <m:den>
                  <m:r>
                    <w:rPr>
                      <w:rFonts w:ascii="Cambria Math" w:hAnsi="Cambria Math"/>
                    </w:rPr>
                    <m:t>1000</m:t>
                  </m:r>
                </m:den>
              </m:f>
            </m:oMath>
            <w:r w:rsidR="00D0262D" w:rsidRPr="005C1D00">
              <w:t xml:space="preserve"> (тис. грн),</w:t>
            </w:r>
            <w:r w:rsidR="00D0262D" w:rsidRPr="005C1D00">
              <w:tab/>
              <w:t xml:space="preserve">        (22)</w:t>
            </w:r>
          </w:p>
          <w:p w14:paraId="7DF5A039" w14:textId="0CA83FEF" w:rsidR="00D0262D" w:rsidRPr="005C1D00" w:rsidRDefault="00D0262D" w:rsidP="00D0262D">
            <w:pPr>
              <w:pStyle w:val="rvps2"/>
              <w:spacing w:before="0" w:beforeAutospacing="0" w:after="0" w:afterAutospacing="0"/>
              <w:ind w:firstLine="595"/>
              <w:jc w:val="both"/>
              <w:rPr>
                <w:rStyle w:val="spanrvts0"/>
                <w:lang w:eastAsia="uk"/>
              </w:rPr>
            </w:pPr>
            <w:r w:rsidRPr="005C1D00">
              <w:rPr>
                <w:rStyle w:val="spanrvts0"/>
                <w:lang w:eastAsia="uk"/>
              </w:rPr>
              <w:t>…</w:t>
            </w:r>
          </w:p>
          <w:p w14:paraId="0F289A86" w14:textId="77777777" w:rsidR="00D0262D" w:rsidRPr="005C1D00" w:rsidRDefault="007B0757" w:rsidP="00D0262D">
            <w:pPr>
              <w:pStyle w:val="rvps2"/>
              <w:spacing w:before="0" w:beforeAutospacing="0" w:after="0" w:afterAutospacing="0"/>
              <w:ind w:firstLine="595"/>
              <w:jc w:val="both"/>
              <w:rPr>
                <w:rStyle w:val="spanrvts37"/>
                <w:b w:val="0"/>
                <w:lang w:eastAsia="uk"/>
              </w:rPr>
            </w:pPr>
            <m:oMath>
              <m:sSubSup>
                <m:sSubSupPr>
                  <m:ctrlPr>
                    <w:rPr>
                      <w:rFonts w:ascii="Cambria Math" w:hAnsi="Cambria Math"/>
                      <w:i/>
                    </w:rPr>
                  </m:ctrlPr>
                </m:sSubSupPr>
                <m:e>
                  <m:r>
                    <w:rPr>
                      <w:rFonts w:ascii="Cambria Math" w:hAnsi="Cambria Math"/>
                    </w:rPr>
                    <m:t>Ц</m:t>
                  </m:r>
                </m:e>
                <m:sub>
                  <m:sSub>
                    <m:sSubPr>
                      <m:ctrlPr>
                        <w:rPr>
                          <w:rFonts w:ascii="Cambria Math" w:hAnsi="Cambria Math"/>
                          <w:i/>
                        </w:rPr>
                      </m:ctrlPr>
                    </m:sSubPr>
                    <m:e>
                      <m:r>
                        <w:rPr>
                          <w:rFonts w:ascii="Cambria Math" w:hAnsi="Cambria Math"/>
                        </w:rPr>
                        <m:t>газ</m:t>
                      </m:r>
                    </m:e>
                    <m:sub>
                      <m:r>
                        <w:rPr>
                          <w:rFonts w:ascii="Cambria Math" w:hAnsi="Cambria Math"/>
                        </w:rPr>
                        <m:t>q</m:t>
                      </m:r>
                    </m:sub>
                  </m:sSub>
                </m:sub>
                <m:sup>
                  <m:r>
                    <w:rPr>
                      <w:rFonts w:ascii="Cambria Math" w:hAnsi="Cambria Math"/>
                    </w:rPr>
                    <m:t>м</m:t>
                  </m:r>
                </m:sup>
              </m:sSubSup>
            </m:oMath>
            <w:r w:rsidR="00D0262D" w:rsidRPr="005C1D00">
              <w:t xml:space="preserve"> – </w:t>
            </w:r>
            <w:r w:rsidR="00D0262D" w:rsidRPr="005C1D00">
              <w:rPr>
                <w:rStyle w:val="spanrvts0"/>
                <w:lang w:eastAsia="uk"/>
              </w:rPr>
              <w:t>оптова ціна природного газу на нерегульованому сегменті оптового ринку природного газу України за результатами моніторингу за рік q, грн за 1000 м</w:t>
            </w:r>
            <w:r w:rsidR="00D0262D" w:rsidRPr="005C1D00">
              <w:rPr>
                <w:rStyle w:val="spanrvts37"/>
                <w:lang w:eastAsia="uk"/>
              </w:rPr>
              <w:t>3.</w:t>
            </w:r>
          </w:p>
          <w:p w14:paraId="23BCB37D" w14:textId="26A3744A" w:rsidR="00D0262D" w:rsidRPr="005C1D00" w:rsidRDefault="00D0262D" w:rsidP="00D0262D">
            <w:pPr>
              <w:pStyle w:val="rvps2"/>
              <w:spacing w:before="0" w:beforeAutospacing="0" w:after="0" w:afterAutospacing="0"/>
              <w:ind w:firstLine="595"/>
              <w:jc w:val="both"/>
              <w:rPr>
                <w:rStyle w:val="spanrvts0"/>
                <w:lang w:eastAsia="uk"/>
              </w:rPr>
            </w:pPr>
            <w:r w:rsidRPr="005C1D00">
              <w:rPr>
                <w:rStyle w:val="spanrvts0"/>
                <w:lang w:eastAsia="uk"/>
              </w:rPr>
              <w:t>…</w:t>
            </w:r>
          </w:p>
          <w:p w14:paraId="5ADD1E91" w14:textId="77777777" w:rsidR="00D0262D" w:rsidRPr="005C1D00" w:rsidRDefault="00D0262D" w:rsidP="00D0262D">
            <w:pPr>
              <w:pStyle w:val="rvps2"/>
              <w:spacing w:before="0" w:beforeAutospacing="0" w:after="0" w:afterAutospacing="0"/>
              <w:ind w:firstLine="595"/>
              <w:jc w:val="both"/>
              <w:rPr>
                <w:lang w:eastAsia="en-US"/>
              </w:rPr>
            </w:pPr>
          </w:p>
        </w:tc>
        <w:tc>
          <w:tcPr>
            <w:tcW w:w="5670" w:type="dxa"/>
          </w:tcPr>
          <w:p w14:paraId="0EDBDB1D"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2371929F"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366E8800" w14:textId="47007FC2" w:rsidR="00D0262D" w:rsidRPr="005C1D00" w:rsidRDefault="00D0262D" w:rsidP="00D0262D">
            <w:pPr>
              <w:spacing w:after="0" w:line="240" w:lineRule="auto"/>
              <w:ind w:firstLine="567"/>
              <w:jc w:val="both"/>
              <w:rPr>
                <w:rFonts w:ascii="Times New Roman" w:hAnsi="Times New Roman" w:cs="Times New Roman"/>
                <w:bCs/>
                <w:sz w:val="24"/>
                <w:szCs w:val="24"/>
                <w:lang w:val="uk-UA"/>
              </w:rPr>
            </w:pPr>
            <w:r w:rsidRPr="005C1D00">
              <w:rPr>
                <w:rFonts w:ascii="Times New Roman" w:hAnsi="Times New Roman" w:cs="Times New Roman"/>
                <w:bCs/>
                <w:sz w:val="24"/>
                <w:szCs w:val="24"/>
                <w:lang w:val="uk-UA"/>
              </w:rPr>
              <w:t xml:space="preserve">6. Кориговані витрати ліцензіата, пов'язані із закупівлею природного газу, що використовується для забезпечення виробничо-технологічних витрат та   </w:t>
            </w:r>
            <w:r w:rsidRPr="005C1D00">
              <w:rPr>
                <w:rFonts w:ascii="Times New Roman" w:hAnsi="Times New Roman" w:cs="Times New Roman"/>
                <w:bCs/>
                <w:sz w:val="24"/>
                <w:szCs w:val="24"/>
                <w:lang w:val="uk-UA"/>
              </w:rPr>
              <w:lastRenderedPageBreak/>
              <w:t>нормованих втрат природного газу, на рік q розраховуються за формулою</w:t>
            </w:r>
          </w:p>
          <w:p w14:paraId="49643FAA" w14:textId="585549D8" w:rsidR="00D0262D" w:rsidRPr="005C1D00" w:rsidRDefault="007B0757" w:rsidP="00D0262D">
            <w:pPr>
              <w:spacing w:after="0" w:line="240" w:lineRule="auto"/>
              <w:ind w:firstLine="567"/>
              <w:rPr>
                <w:rFonts w:ascii="Times New Roman" w:eastAsia="Times New Roman" w:hAnsi="Times New Roman" w:cs="Times New Roman"/>
                <w:sz w:val="24"/>
                <w:szCs w:val="24"/>
                <w:lang w:val="uk-UA" w:eastAsia="uk-UA"/>
              </w:rPr>
            </w:pPr>
            <m:oMath>
              <m:sSubSup>
                <m:sSubSupPr>
                  <m:ctrlPr>
                    <w:rPr>
                      <w:rFonts w:ascii="Cambria Math" w:eastAsia="Times New Roman" w:hAnsi="Cambria Math" w:cs="Times New Roman"/>
                      <w:i/>
                      <w:sz w:val="24"/>
                      <w:szCs w:val="24"/>
                      <w:lang w:val="uk-UA" w:eastAsia="uk-UA"/>
                    </w:rPr>
                  </m:ctrlPr>
                </m:sSubSupPr>
                <m:e>
                  <m:r>
                    <w:rPr>
                      <w:rFonts w:ascii="Cambria Math" w:eastAsia="Times New Roman" w:hAnsi="Cambria Math" w:cs="Times New Roman"/>
                      <w:sz w:val="24"/>
                      <w:szCs w:val="24"/>
                      <w:lang w:val="uk-UA" w:eastAsia="uk-UA"/>
                    </w:rPr>
                    <m:t>ВТВ</m:t>
                  </m:r>
                </m:e>
                <m:sub>
                  <m:r>
                    <w:rPr>
                      <w:rFonts w:ascii="Cambria Math" w:eastAsia="Times New Roman" w:hAnsi="Cambria Math" w:cs="Times New Roman"/>
                      <w:sz w:val="24"/>
                      <w:szCs w:val="24"/>
                      <w:lang w:val="uk-UA" w:eastAsia="uk-UA"/>
                    </w:rPr>
                    <m:t>q</m:t>
                  </m:r>
                </m:sub>
                <m:sup>
                  <m:r>
                    <w:rPr>
                      <w:rFonts w:ascii="Cambria Math" w:eastAsia="Times New Roman" w:hAnsi="Cambria Math" w:cs="Times New Roman"/>
                      <w:sz w:val="24"/>
                      <w:szCs w:val="24"/>
                      <w:lang w:val="uk-UA" w:eastAsia="uk-UA"/>
                    </w:rPr>
                    <m:t>кор</m:t>
                  </m:r>
                </m:sup>
              </m:sSubSup>
              <m:r>
                <w:rPr>
                  <w:rFonts w:ascii="Cambria Math" w:eastAsia="Times New Roman" w:hAnsi="Cambria Math" w:cs="Times New Roman"/>
                  <w:sz w:val="24"/>
                  <w:szCs w:val="24"/>
                  <w:lang w:val="uk-UA" w:eastAsia="uk-UA"/>
                </w:rPr>
                <m:t xml:space="preserve">= </m:t>
              </m:r>
              <m:f>
                <m:fPr>
                  <m:ctrlPr>
                    <w:rPr>
                      <w:rFonts w:ascii="Cambria Math" w:eastAsia="Times New Roman" w:hAnsi="Cambria Math" w:cs="Times New Roman"/>
                      <w:i/>
                      <w:sz w:val="24"/>
                      <w:szCs w:val="24"/>
                      <w:lang w:val="uk-UA" w:eastAsia="uk-UA"/>
                    </w:rPr>
                  </m:ctrlPr>
                </m:fPr>
                <m:num>
                  <m:sSubSup>
                    <m:sSubSupPr>
                      <m:ctrlPr>
                        <w:rPr>
                          <w:rFonts w:ascii="Cambria Math" w:eastAsia="Times New Roman" w:hAnsi="Cambria Math" w:cs="Times New Roman"/>
                          <w:i/>
                          <w:sz w:val="24"/>
                          <w:szCs w:val="24"/>
                          <w:lang w:val="uk-UA" w:eastAsia="uk-UA"/>
                        </w:rPr>
                      </m:ctrlPr>
                    </m:sSubSupPr>
                    <m:e>
                      <m:r>
                        <w:rPr>
                          <w:rFonts w:ascii="Cambria Math" w:eastAsia="Times New Roman" w:hAnsi="Cambria Math" w:cs="Times New Roman"/>
                          <w:sz w:val="24"/>
                          <w:szCs w:val="24"/>
                          <w:lang w:val="uk-UA" w:eastAsia="uk-UA"/>
                        </w:rPr>
                        <m:t>V</m:t>
                      </m:r>
                    </m:e>
                    <m:sub>
                      <m:r>
                        <w:rPr>
                          <w:rFonts w:ascii="Cambria Math" w:eastAsia="Times New Roman" w:hAnsi="Cambria Math" w:cs="Times New Roman"/>
                          <w:sz w:val="24"/>
                          <w:szCs w:val="24"/>
                          <w:lang w:val="uk-UA" w:eastAsia="uk-UA"/>
                        </w:rPr>
                        <m:t>В</m:t>
                      </m:r>
                      <m:sSub>
                        <m:sSubPr>
                          <m:ctrlPr>
                            <w:rPr>
                              <w:rFonts w:ascii="Cambria Math" w:eastAsia="Times New Roman" w:hAnsi="Cambria Math" w:cs="Times New Roman"/>
                              <w:i/>
                              <w:sz w:val="24"/>
                              <w:szCs w:val="24"/>
                              <w:lang w:val="uk-UA" w:eastAsia="uk-UA"/>
                            </w:rPr>
                          </m:ctrlPr>
                        </m:sSubPr>
                        <m:e>
                          <m:r>
                            <w:rPr>
                              <w:rFonts w:ascii="Cambria Math" w:eastAsia="Times New Roman" w:hAnsi="Cambria Math" w:cs="Times New Roman"/>
                              <w:sz w:val="24"/>
                              <w:szCs w:val="24"/>
                              <w:lang w:val="uk-UA" w:eastAsia="uk-UA"/>
                            </w:rPr>
                            <m:t>ТВ</m:t>
                          </m:r>
                        </m:e>
                        <m:sub>
                          <m:r>
                            <w:rPr>
                              <w:rFonts w:ascii="Cambria Math" w:eastAsia="Times New Roman" w:hAnsi="Cambria Math" w:cs="Times New Roman"/>
                              <w:sz w:val="24"/>
                              <w:szCs w:val="24"/>
                              <w:lang w:val="uk-UA" w:eastAsia="uk-UA"/>
                            </w:rPr>
                            <m:t>q</m:t>
                          </m:r>
                        </m:sub>
                      </m:sSub>
                    </m:sub>
                    <m:sup>
                      <m:r>
                        <w:rPr>
                          <w:rFonts w:ascii="Cambria Math" w:eastAsia="Times New Roman" w:hAnsi="Cambria Math" w:cs="Times New Roman"/>
                          <w:sz w:val="24"/>
                          <w:szCs w:val="24"/>
                          <w:lang w:val="uk-UA" w:eastAsia="uk-UA"/>
                        </w:rPr>
                        <m:t>ф</m:t>
                      </m:r>
                    </m:sup>
                  </m:sSubSup>
                  <m:r>
                    <w:rPr>
                      <w:rFonts w:ascii="Cambria Math" w:eastAsia="Times New Roman" w:hAnsi="Cambria Math" w:cs="Times New Roman"/>
                      <w:sz w:val="24"/>
                      <w:szCs w:val="24"/>
                      <w:lang w:val="uk-UA" w:eastAsia="uk-UA"/>
                    </w:rPr>
                    <m:t>·</m:t>
                  </m:r>
                  <m:sSubSup>
                    <m:sSubSupPr>
                      <m:ctrlPr>
                        <w:rPr>
                          <w:rFonts w:ascii="Cambria Math" w:eastAsia="Times New Roman" w:hAnsi="Cambria Math" w:cs="Times New Roman"/>
                          <w:i/>
                          <w:sz w:val="24"/>
                          <w:szCs w:val="24"/>
                          <w:lang w:val="uk-UA" w:eastAsia="uk-UA"/>
                        </w:rPr>
                      </m:ctrlPr>
                    </m:sSubSupPr>
                    <m:e>
                      <m:r>
                        <w:rPr>
                          <w:rFonts w:ascii="Cambria Math" w:eastAsia="Times New Roman" w:hAnsi="Cambria Math" w:cs="Times New Roman"/>
                          <w:sz w:val="24"/>
                          <w:szCs w:val="24"/>
                          <w:lang w:val="uk-UA" w:eastAsia="uk-UA"/>
                        </w:rPr>
                        <m:t>Ц</m:t>
                      </m:r>
                    </m:e>
                    <m:sub>
                      <m:sSub>
                        <m:sSubPr>
                          <m:ctrlPr>
                            <w:rPr>
                              <w:rFonts w:ascii="Cambria Math" w:eastAsia="Times New Roman" w:hAnsi="Cambria Math" w:cs="Times New Roman"/>
                              <w:i/>
                              <w:sz w:val="24"/>
                              <w:szCs w:val="24"/>
                              <w:lang w:val="uk-UA" w:eastAsia="uk-UA"/>
                            </w:rPr>
                          </m:ctrlPr>
                        </m:sSubPr>
                        <m:e>
                          <m:r>
                            <w:rPr>
                              <w:rFonts w:ascii="Cambria Math" w:eastAsia="Times New Roman" w:hAnsi="Cambria Math" w:cs="Times New Roman"/>
                              <w:sz w:val="24"/>
                              <w:szCs w:val="24"/>
                              <w:lang w:val="uk-UA" w:eastAsia="uk-UA"/>
                            </w:rPr>
                            <m:t>газ</m:t>
                          </m:r>
                        </m:e>
                        <m:sub>
                          <m:r>
                            <w:rPr>
                              <w:rFonts w:ascii="Cambria Math" w:eastAsia="Times New Roman" w:hAnsi="Cambria Math" w:cs="Times New Roman"/>
                              <w:sz w:val="24"/>
                              <w:szCs w:val="24"/>
                              <w:lang w:val="uk-UA" w:eastAsia="uk-UA"/>
                            </w:rPr>
                            <m:t>q</m:t>
                          </m:r>
                        </m:sub>
                      </m:sSub>
                    </m:sub>
                    <m:sup>
                      <m:r>
                        <w:rPr>
                          <w:rFonts w:ascii="Cambria Math" w:eastAsia="Times New Roman" w:hAnsi="Cambria Math" w:cs="Times New Roman"/>
                          <w:sz w:val="24"/>
                          <w:szCs w:val="24"/>
                          <w:lang w:val="uk-UA" w:eastAsia="uk-UA"/>
                        </w:rPr>
                        <m:t>м</m:t>
                      </m:r>
                    </m:sup>
                  </m:sSubSup>
                </m:num>
                <m:den>
                  <m:r>
                    <w:rPr>
                      <w:rFonts w:ascii="Cambria Math" w:eastAsia="Times New Roman" w:hAnsi="Cambria Math" w:cs="Times New Roman"/>
                      <w:sz w:val="24"/>
                      <w:szCs w:val="24"/>
                      <w:lang w:val="uk-UA" w:eastAsia="uk-UA"/>
                    </w:rPr>
                    <m:t>1000</m:t>
                  </m:r>
                </m:den>
              </m:f>
            </m:oMath>
            <w:r w:rsidR="00D0262D" w:rsidRPr="005C1D00">
              <w:rPr>
                <w:rFonts w:ascii="Times New Roman" w:eastAsia="Times New Roman" w:hAnsi="Times New Roman" w:cs="Times New Roman"/>
                <w:sz w:val="24"/>
                <w:szCs w:val="24"/>
                <w:lang w:val="uk-UA" w:eastAsia="uk-UA"/>
              </w:rPr>
              <w:t xml:space="preserve"> (тис. грн),                     (22)</w:t>
            </w:r>
          </w:p>
          <w:p w14:paraId="25EB4A88" w14:textId="77777777" w:rsidR="00D0262D" w:rsidRPr="005C1D00" w:rsidRDefault="00D0262D" w:rsidP="00D0262D">
            <w:pPr>
              <w:spacing w:after="0" w:line="240" w:lineRule="auto"/>
              <w:ind w:firstLine="567"/>
              <w:jc w:val="both"/>
              <w:rPr>
                <w:rFonts w:ascii="Times New Roman" w:eastAsia="Times New Roman" w:hAnsi="Times New Roman" w:cs="Times New Roman"/>
                <w:sz w:val="24"/>
                <w:szCs w:val="24"/>
                <w:lang w:val="uk-UA" w:eastAsia="uk"/>
              </w:rPr>
            </w:pPr>
            <w:r w:rsidRPr="005C1D00">
              <w:rPr>
                <w:rFonts w:ascii="Times New Roman" w:eastAsia="Times New Roman" w:hAnsi="Times New Roman" w:cs="Times New Roman"/>
                <w:sz w:val="24"/>
                <w:szCs w:val="24"/>
                <w:lang w:val="uk-UA" w:eastAsia="uk"/>
              </w:rPr>
              <w:t>…</w:t>
            </w:r>
          </w:p>
          <w:p w14:paraId="4E96FADA" w14:textId="77777777" w:rsidR="00D0262D" w:rsidRPr="005C1D00" w:rsidRDefault="007B0757" w:rsidP="00D0262D">
            <w:pPr>
              <w:spacing w:after="0" w:line="240" w:lineRule="auto"/>
              <w:ind w:firstLine="567"/>
              <w:jc w:val="both"/>
              <w:rPr>
                <w:rFonts w:ascii="Times New Roman" w:eastAsia="Times New Roman" w:hAnsi="Times New Roman" w:cs="Times New Roman"/>
                <w:bCs/>
                <w:sz w:val="24"/>
                <w:szCs w:val="24"/>
                <w:lang w:val="uk-UA" w:eastAsia="uk"/>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Ц</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газ</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м</m:t>
                  </m:r>
                </m:sup>
              </m:sSubSup>
            </m:oMath>
            <w:r w:rsidR="00D0262D" w:rsidRPr="005C1D00">
              <w:rPr>
                <w:rFonts w:ascii="Times New Roman" w:hAnsi="Times New Roman" w:cs="Times New Roman"/>
                <w:sz w:val="24"/>
                <w:szCs w:val="24"/>
                <w:lang w:val="uk-UA"/>
              </w:rPr>
              <w:t xml:space="preserve"> </w:t>
            </w:r>
            <w:r w:rsidR="00D0262D" w:rsidRPr="005C1D00">
              <w:rPr>
                <w:rFonts w:ascii="Times New Roman" w:eastAsia="Times New Roman" w:hAnsi="Times New Roman" w:cs="Times New Roman"/>
                <w:sz w:val="24"/>
                <w:szCs w:val="24"/>
                <w:lang w:val="uk-UA" w:eastAsia="uk"/>
              </w:rPr>
              <w:t xml:space="preserve">– </w:t>
            </w:r>
            <w:r w:rsidR="00D0262D" w:rsidRPr="005C1D00">
              <w:rPr>
                <w:rFonts w:ascii="Times New Roman" w:eastAsia="Times New Roman" w:hAnsi="Times New Roman" w:cs="Times New Roman"/>
                <w:b/>
                <w:bCs/>
                <w:strike/>
                <w:sz w:val="24"/>
                <w:szCs w:val="24"/>
                <w:lang w:val="uk-UA" w:eastAsia="uk"/>
              </w:rPr>
              <w:t>оптова ціна природного газу на нерегульованому сегменті оптового ринку природного газу України за результатами моніторингу за рік q, грн за 1000 м3.</w:t>
            </w:r>
            <w:r w:rsidR="00D0262D" w:rsidRPr="005C1D00">
              <w:rPr>
                <w:rFonts w:ascii="Times New Roman" w:eastAsia="Times New Roman" w:hAnsi="Times New Roman" w:cs="Times New Roman"/>
                <w:b/>
                <w:bCs/>
                <w:sz w:val="24"/>
                <w:szCs w:val="24"/>
                <w:lang w:val="uk-UA" w:eastAsia="uk"/>
              </w:rPr>
              <w:t xml:space="preserve"> </w:t>
            </w:r>
            <w:r w:rsidR="00D0262D" w:rsidRPr="005C1D00">
              <w:rPr>
                <w:rFonts w:ascii="Times New Roman" w:eastAsia="Aptos" w:hAnsi="Times New Roman" w:cs="Times New Roman"/>
                <w:b/>
                <w:bCs/>
                <w:sz w:val="24"/>
                <w:szCs w:val="24"/>
                <w:lang w:val="uk-UA"/>
              </w:rPr>
              <w:t>середньоарифметична ціна за 1000 м</w:t>
            </w:r>
            <w:r w:rsidR="00D0262D" w:rsidRPr="005C1D00">
              <w:rPr>
                <w:rFonts w:ascii="Times New Roman" w:eastAsia="Aptos" w:hAnsi="Times New Roman" w:cs="Times New Roman"/>
                <w:b/>
                <w:bCs/>
                <w:sz w:val="24"/>
                <w:szCs w:val="24"/>
                <w:vertAlign w:val="superscript"/>
                <w:lang w:val="uk-UA"/>
              </w:rPr>
              <w:t xml:space="preserve">3 </w:t>
            </w:r>
            <w:r w:rsidR="00D0262D" w:rsidRPr="005C1D00">
              <w:rPr>
                <w:rFonts w:ascii="Times New Roman" w:eastAsia="Aptos" w:hAnsi="Times New Roman" w:cs="Times New Roman"/>
                <w:b/>
                <w:bCs/>
                <w:sz w:val="24"/>
                <w:szCs w:val="24"/>
                <w:lang w:val="uk-UA"/>
              </w:rPr>
              <w:t>без ПДВ на умовах відтермінування платежу (HRN/’000m</w:t>
            </w:r>
            <w:r w:rsidR="00D0262D" w:rsidRPr="005C1D00">
              <w:rPr>
                <w:rFonts w:ascii="Times New Roman" w:eastAsia="Aptos" w:hAnsi="Times New Roman" w:cs="Times New Roman"/>
                <w:b/>
                <w:bCs/>
                <w:sz w:val="24"/>
                <w:szCs w:val="24"/>
                <w:vertAlign w:val="superscript"/>
                <w:lang w:val="uk-UA"/>
              </w:rPr>
              <w:t xml:space="preserve">3, </w:t>
            </w:r>
            <w:r w:rsidR="00D0262D" w:rsidRPr="005C1D00">
              <w:rPr>
                <w:rFonts w:ascii="Times New Roman" w:eastAsia="Aptos" w:hAnsi="Times New Roman" w:cs="Times New Roman"/>
                <w:b/>
                <w:bCs/>
                <w:sz w:val="24"/>
                <w:szCs w:val="24"/>
                <w:lang w:val="uk-UA"/>
              </w:rPr>
              <w:t>gradual payment), що розраховується як середньоарифметичне значення між цінами «Bid» та «Ask», опублікованими у звіті Argus European Natural Gas під заголовком «Ukraine Market Information and Prices-Current month gradual payment, excl. VAT» за кожен календарний день за рік q.</w:t>
            </w:r>
          </w:p>
          <w:p w14:paraId="29373625" w14:textId="77777777" w:rsidR="00D0262D" w:rsidRPr="005C1D00" w:rsidRDefault="00D0262D" w:rsidP="00D0262D">
            <w:pPr>
              <w:tabs>
                <w:tab w:val="left" w:pos="1185"/>
              </w:tabs>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w:t>
            </w:r>
          </w:p>
          <w:p w14:paraId="60785064" w14:textId="77777777" w:rsidR="00943B6C" w:rsidRPr="005C1D00" w:rsidRDefault="00943B6C" w:rsidP="00D0262D">
            <w:pPr>
              <w:tabs>
                <w:tab w:val="left" w:pos="1185"/>
              </w:tabs>
              <w:spacing w:after="0" w:line="240" w:lineRule="auto"/>
              <w:ind w:firstLine="567"/>
              <w:jc w:val="both"/>
              <w:rPr>
                <w:rFonts w:ascii="Times New Roman" w:hAnsi="Times New Roman" w:cs="Times New Roman"/>
                <w:b/>
                <w:sz w:val="24"/>
                <w:szCs w:val="24"/>
                <w:lang w:val="uk-UA"/>
              </w:rPr>
            </w:pPr>
          </w:p>
          <w:p w14:paraId="5A43EAD4" w14:textId="0FA5A359"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7FB92335" w14:textId="77777777" w:rsidR="00D0262D" w:rsidRPr="005C1D00" w:rsidRDefault="00D0262D" w:rsidP="00D0262D">
            <w:pPr>
              <w:spacing w:after="0" w:line="240" w:lineRule="auto"/>
              <w:ind w:firstLine="567"/>
              <w:jc w:val="both"/>
              <w:rPr>
                <w:rFonts w:ascii="Times New Roman" w:eastAsia="Times New Roman" w:hAnsi="Times New Roman" w:cs="Times New Roman"/>
                <w:sz w:val="24"/>
                <w:szCs w:val="24"/>
                <w:lang w:val="uk-UA" w:eastAsia="uk"/>
              </w:rPr>
            </w:pPr>
            <w:r w:rsidRPr="005C1D00">
              <w:rPr>
                <w:rFonts w:ascii="Times New Roman" w:eastAsia="Times New Roman" w:hAnsi="Times New Roman" w:cs="Times New Roman"/>
                <w:sz w:val="24"/>
                <w:szCs w:val="24"/>
                <w:lang w:val="uk-UA" w:eastAsia="uk"/>
              </w:rPr>
              <w:t>АТ «Укртрансгаз» здійснює закупівлю газу для виробничо-технологічних потреб через електронну систему публічних закупівель Prozorro.</w:t>
            </w:r>
          </w:p>
          <w:p w14:paraId="001D456A" w14:textId="77777777" w:rsidR="00D0262D" w:rsidRDefault="00D0262D" w:rsidP="00D0262D">
            <w:pPr>
              <w:spacing w:after="0" w:line="240" w:lineRule="auto"/>
              <w:ind w:firstLine="567"/>
              <w:jc w:val="both"/>
              <w:rPr>
                <w:rFonts w:ascii="Times New Roman" w:eastAsia="Times New Roman" w:hAnsi="Times New Roman" w:cs="Times New Roman"/>
                <w:sz w:val="24"/>
                <w:szCs w:val="24"/>
                <w:lang w:val="uk-UA" w:eastAsia="uk"/>
              </w:rPr>
            </w:pPr>
            <w:r w:rsidRPr="005C1D00">
              <w:rPr>
                <w:rFonts w:ascii="Times New Roman" w:eastAsia="Times New Roman" w:hAnsi="Times New Roman" w:cs="Times New Roman"/>
                <w:sz w:val="24"/>
                <w:szCs w:val="24"/>
                <w:lang w:val="uk-UA" w:eastAsia="uk"/>
              </w:rPr>
              <w:t>У договорі закупівлі застосовується цінова формула, яка є стандартизованою для Товариства та складається з двох маркерів котирувань Argus European Natural Gas на внутрішньому ринку природного газу України.</w:t>
            </w:r>
          </w:p>
          <w:p w14:paraId="62BE2AC7" w14:textId="77777777" w:rsidR="005C1D00" w:rsidRDefault="005C1D00" w:rsidP="00D0262D">
            <w:pPr>
              <w:spacing w:after="0" w:line="240" w:lineRule="auto"/>
              <w:ind w:firstLine="567"/>
              <w:jc w:val="both"/>
              <w:rPr>
                <w:rFonts w:ascii="Times New Roman" w:eastAsia="Times New Roman" w:hAnsi="Times New Roman" w:cs="Times New Roman"/>
                <w:sz w:val="24"/>
                <w:szCs w:val="24"/>
                <w:lang w:val="uk-UA" w:eastAsia="uk"/>
              </w:rPr>
            </w:pPr>
          </w:p>
          <w:p w14:paraId="11C75BE3" w14:textId="77777777" w:rsidR="005C1D00" w:rsidRDefault="005C1D00" w:rsidP="00D0262D">
            <w:pPr>
              <w:spacing w:after="0" w:line="240" w:lineRule="auto"/>
              <w:ind w:firstLine="567"/>
              <w:jc w:val="both"/>
              <w:rPr>
                <w:rFonts w:ascii="Times New Roman" w:eastAsia="Times New Roman" w:hAnsi="Times New Roman" w:cs="Times New Roman"/>
                <w:sz w:val="24"/>
                <w:szCs w:val="24"/>
                <w:lang w:val="uk-UA" w:eastAsia="uk"/>
              </w:rPr>
            </w:pPr>
          </w:p>
          <w:p w14:paraId="6FEA8F44" w14:textId="5ED17389" w:rsidR="005C1D00" w:rsidRPr="005C1D00" w:rsidRDefault="005C1D00" w:rsidP="00D0262D">
            <w:pPr>
              <w:spacing w:after="0" w:line="240" w:lineRule="auto"/>
              <w:ind w:firstLine="567"/>
              <w:jc w:val="both"/>
              <w:rPr>
                <w:rFonts w:ascii="Times New Roman" w:eastAsia="Times New Roman" w:hAnsi="Times New Roman" w:cs="Times New Roman"/>
                <w:sz w:val="24"/>
                <w:szCs w:val="24"/>
                <w:lang w:val="uk-UA" w:eastAsia="uk"/>
              </w:rPr>
            </w:pPr>
          </w:p>
        </w:tc>
        <w:tc>
          <w:tcPr>
            <w:tcW w:w="4253" w:type="dxa"/>
          </w:tcPr>
          <w:p w14:paraId="374FE7E8" w14:textId="77777777" w:rsidR="00D0262D" w:rsidRPr="005C1D00" w:rsidRDefault="006E1790" w:rsidP="006E1790">
            <w:pPr>
              <w:pStyle w:val="rvps2"/>
              <w:tabs>
                <w:tab w:val="left" w:pos="465"/>
              </w:tabs>
              <w:spacing w:before="0" w:beforeAutospacing="0" w:after="0" w:afterAutospacing="0"/>
              <w:ind w:firstLine="567"/>
              <w:jc w:val="both"/>
              <w:rPr>
                <w:b/>
                <w:bCs/>
                <w:lang w:eastAsia="en-US"/>
              </w:rPr>
            </w:pPr>
            <w:r w:rsidRPr="005C1D00">
              <w:rPr>
                <w:b/>
                <w:bCs/>
                <w:lang w:eastAsia="en-US"/>
              </w:rPr>
              <w:lastRenderedPageBreak/>
              <w:t>Попередньо відхилено</w:t>
            </w:r>
          </w:p>
          <w:p w14:paraId="148727CE" w14:textId="3165467B" w:rsidR="005F3C25" w:rsidRPr="005C1D00" w:rsidRDefault="005F3C25" w:rsidP="00F54C61">
            <w:pPr>
              <w:pStyle w:val="rvps2"/>
              <w:tabs>
                <w:tab w:val="left" w:pos="465"/>
              </w:tabs>
              <w:spacing w:before="0" w:beforeAutospacing="0" w:after="0" w:afterAutospacing="0"/>
              <w:ind w:firstLine="567"/>
              <w:jc w:val="both"/>
              <w:rPr>
                <w:bCs/>
                <w:lang w:eastAsia="en-US"/>
              </w:rPr>
            </w:pPr>
            <w:r w:rsidRPr="005C1D00">
              <w:rPr>
                <w:bCs/>
                <w:lang w:eastAsia="en-US"/>
              </w:rPr>
              <w:t>Методика повинна встановлювати загальні принципи визначення ціни природного газу, без прив’язки до конкретн</w:t>
            </w:r>
            <w:r w:rsidR="00F54C61" w:rsidRPr="005C1D00">
              <w:rPr>
                <w:bCs/>
                <w:lang w:eastAsia="en-US"/>
              </w:rPr>
              <w:t>их договірних умов окремого ліцензіата.</w:t>
            </w:r>
          </w:p>
        </w:tc>
      </w:tr>
      <w:tr w:rsidR="005C1D00" w:rsidRPr="005C1D00" w14:paraId="1DD7CFEC" w14:textId="77777777" w:rsidTr="00D0262D">
        <w:trPr>
          <w:jc w:val="center"/>
        </w:trPr>
        <w:tc>
          <w:tcPr>
            <w:tcW w:w="15588" w:type="dxa"/>
            <w:gridSpan w:val="3"/>
          </w:tcPr>
          <w:p w14:paraId="2A0BB2D1" w14:textId="5DA4C8EE" w:rsidR="00D0262D" w:rsidRPr="005C1D00" w:rsidRDefault="00D0262D" w:rsidP="00D0262D">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ІV. Визначення регуляторної бази активів, яка створена на дату переходу до стимулюючого регулювання</w:t>
            </w:r>
          </w:p>
        </w:tc>
      </w:tr>
      <w:tr w:rsidR="005C1D00" w:rsidRPr="005C1D00" w14:paraId="557659DA" w14:textId="77777777" w:rsidTr="00E12FDC">
        <w:trPr>
          <w:jc w:val="center"/>
        </w:trPr>
        <w:tc>
          <w:tcPr>
            <w:tcW w:w="5665" w:type="dxa"/>
          </w:tcPr>
          <w:p w14:paraId="742801BE" w14:textId="77777777" w:rsidR="00D0262D" w:rsidRPr="005C1D00" w:rsidRDefault="00D0262D" w:rsidP="00D0262D">
            <w:pPr>
              <w:pStyle w:val="rvps2"/>
              <w:spacing w:before="0" w:beforeAutospacing="0" w:after="0" w:afterAutospacing="0"/>
              <w:ind w:firstLine="567"/>
              <w:jc w:val="both"/>
              <w:rPr>
                <w:lang w:eastAsia="en-US"/>
              </w:rPr>
            </w:pPr>
          </w:p>
          <w:p w14:paraId="2FD8A797" w14:textId="3DD7BAA7" w:rsidR="00D0262D" w:rsidRPr="005C1D00" w:rsidRDefault="00D0262D" w:rsidP="00D0262D">
            <w:pPr>
              <w:pStyle w:val="rvps2"/>
              <w:spacing w:before="0" w:beforeAutospacing="0" w:after="0" w:afterAutospacing="0"/>
              <w:ind w:firstLine="567"/>
              <w:jc w:val="both"/>
              <w:rPr>
                <w:lang w:eastAsia="en-US"/>
              </w:rPr>
            </w:pPr>
            <w:r w:rsidRPr="005C1D00">
              <w:rPr>
                <w:lang w:eastAsia="en-US"/>
              </w:rPr>
              <w:t>…</w:t>
            </w:r>
          </w:p>
          <w:p w14:paraId="25A2247F" w14:textId="2F853A85" w:rsidR="00D0262D" w:rsidRPr="005C1D00" w:rsidRDefault="00D0262D" w:rsidP="00D0262D">
            <w:pPr>
              <w:spacing w:after="0" w:line="240" w:lineRule="auto"/>
              <w:ind w:firstLine="567"/>
              <w:jc w:val="both"/>
              <w:rPr>
                <w:rFonts w:ascii="Times New Roman" w:hAnsi="Times New Roman" w:cs="Times New Roman"/>
                <w:sz w:val="24"/>
                <w:szCs w:val="24"/>
                <w:lang w:val="uk-UA"/>
              </w:rPr>
            </w:pPr>
            <w:bookmarkStart w:id="9" w:name="295"/>
            <w:r w:rsidRPr="005C1D00">
              <w:rPr>
                <w:rFonts w:ascii="Times New Roman" w:hAnsi="Times New Roman" w:cs="Times New Roman"/>
                <w:sz w:val="24"/>
                <w:szCs w:val="24"/>
                <w:lang w:val="uk-UA"/>
              </w:rPr>
              <w:t>2. Якщо перехід до стимулюючого регулювання відбувся пізніше ніж через рік після дати оцінки активів ліцензіата, регуляторна база активів, яка створена на дату переходу до стимулюючого регулювання (</w:t>
            </w:r>
            <w:r w:rsidRPr="005C1D00">
              <w:rPr>
                <w:rFonts w:ascii="Times New Roman" w:hAnsi="Times New Roman" w:cs="Times New Roman"/>
                <w:i/>
                <w:sz w:val="24"/>
                <w:szCs w:val="24"/>
                <w:lang w:val="uk-UA"/>
              </w:rPr>
              <w:t>РБА</w:t>
            </w:r>
            <w:r w:rsidRPr="005C1D00">
              <w:rPr>
                <w:rFonts w:ascii="Times New Roman" w:hAnsi="Times New Roman" w:cs="Times New Roman"/>
                <w:i/>
                <w:sz w:val="24"/>
                <w:szCs w:val="24"/>
                <w:vertAlign w:val="superscript"/>
                <w:lang w:val="uk-UA"/>
              </w:rPr>
              <w:t>0</w:t>
            </w:r>
            <w:r w:rsidRPr="005C1D00">
              <w:rPr>
                <w:rFonts w:ascii="Times New Roman" w:hAnsi="Times New Roman" w:cs="Times New Roman"/>
                <w:sz w:val="24"/>
                <w:szCs w:val="24"/>
                <w:lang w:val="uk-UA"/>
              </w:rPr>
              <w:t>), визначається з урахуванням вартості активів, створених згідно з планом розвитку і прийнятих на баланс, та з урахуванням вибуття активів та амортизації за формулою</w:t>
            </w:r>
          </w:p>
          <w:p w14:paraId="2522DA02" w14:textId="45124276" w:rsidR="00D0262D" w:rsidRPr="005C1D00" w:rsidRDefault="00D0262D" w:rsidP="00D0262D">
            <w:pPr>
              <w:spacing w:after="0" w:line="240" w:lineRule="auto"/>
              <w:ind w:firstLine="567"/>
              <w:jc w:val="both"/>
              <w:rPr>
                <w:rFonts w:ascii="Times New Roman" w:hAnsi="Times New Roman" w:cs="Times New Roman"/>
                <w:sz w:val="24"/>
                <w:szCs w:val="24"/>
                <w:lang w:val="uk-UA"/>
              </w:rPr>
            </w:pPr>
          </w:p>
          <w:p w14:paraId="688C8A7F" w14:textId="77777777" w:rsidR="00D0262D" w:rsidRPr="005C1D00" w:rsidRDefault="00D0262D" w:rsidP="00D0262D">
            <w:pPr>
              <w:spacing w:after="0" w:line="240" w:lineRule="auto"/>
              <w:ind w:firstLine="567"/>
              <w:jc w:val="both"/>
              <w:rPr>
                <w:rFonts w:ascii="Times New Roman" w:hAnsi="Times New Roman" w:cs="Times New Roman"/>
                <w:sz w:val="24"/>
                <w:szCs w:val="24"/>
                <w:lang w:val="uk-UA"/>
              </w:rPr>
            </w:pPr>
          </w:p>
          <w:p w14:paraId="585EF167" w14:textId="4D2B4BBB" w:rsidR="00D0262D" w:rsidRPr="005C1D00" w:rsidRDefault="007B0757" w:rsidP="00D0262D">
            <w:pPr>
              <w:spacing w:after="0"/>
              <w:ind w:firstLine="30"/>
              <w:rPr>
                <w:rFonts w:ascii="Times New Roman" w:hAnsi="Times New Roman" w:cs="Times New Roman"/>
                <w:sz w:val="24"/>
                <w:szCs w:val="24"/>
                <w:lang w:val="uk-UA"/>
              </w:rPr>
            </w:pPr>
            <m:oMath>
              <m:sSup>
                <m:sSupPr>
                  <m:ctrlPr>
                    <w:rPr>
                      <w:rFonts w:ascii="Cambria Math" w:hAnsi="Cambria Math" w:cs="Times New Roman"/>
                      <w:i/>
                      <w:sz w:val="24"/>
                      <w:szCs w:val="24"/>
                      <w:lang w:val="uk-UA"/>
                    </w:rPr>
                  </m:ctrlPr>
                </m:sSupPr>
                <m:e>
                  <m:r>
                    <w:rPr>
                      <w:rFonts w:ascii="Cambria Math" w:hAnsi="Cambria Math" w:cs="Times New Roman"/>
                      <w:sz w:val="24"/>
                      <w:szCs w:val="24"/>
                      <w:lang w:val="uk-UA"/>
                    </w:rPr>
                    <m:t>РБА</m:t>
                  </m:r>
                </m:e>
                <m:sup>
                  <m:r>
                    <w:rPr>
                      <w:rFonts w:ascii="Cambria Math" w:hAnsi="Cambria Math" w:cs="Times New Roman"/>
                      <w:sz w:val="24"/>
                      <w:szCs w:val="24"/>
                      <w:lang w:val="uk-UA"/>
                    </w:rPr>
                    <m:t>0</m:t>
                  </m:r>
                </m:sup>
              </m:sSup>
              <m:r>
                <w:rPr>
                  <w:rFonts w:ascii="Cambria Math" w:hAnsi="Cambria Math" w:cs="Times New Roman"/>
                  <w:sz w:val="24"/>
                  <w:szCs w:val="24"/>
                  <w:lang w:val="uk-UA"/>
                </w:rPr>
                <m:t>=РБА+І-ВА-(</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А</m:t>
                  </m:r>
                </m:e>
                <m:sub>
                  <m:r>
                    <w:rPr>
                      <w:rFonts w:ascii="Cambria Math" w:hAnsi="Cambria Math" w:cs="Times New Roman"/>
                      <w:sz w:val="24"/>
                      <w:szCs w:val="24"/>
                      <w:lang w:val="uk-UA"/>
                    </w:rPr>
                    <m:t>0</m:t>
                  </m:r>
                </m:sub>
                <m:sup>
                  <m:r>
                    <w:rPr>
                      <w:rFonts w:ascii="Cambria Math" w:hAnsi="Cambria Math" w:cs="Times New Roman"/>
                      <w:sz w:val="24"/>
                      <w:szCs w:val="24"/>
                      <w:lang w:val="uk-UA"/>
                    </w:rPr>
                    <m:t>ст</m:t>
                  </m:r>
                </m:sup>
              </m:sSubSup>
              <m:r>
                <w:rPr>
                  <w:rFonts w:ascii="Cambria Math" w:hAnsi="Cambria Math" w:cs="Times New Roman"/>
                  <w:sz w:val="24"/>
                  <w:szCs w:val="24"/>
                  <w:lang w:val="uk-UA"/>
                </w:rPr>
                <m:t>+</m:t>
              </m:r>
              <m:sSup>
                <m:sSupPr>
                  <m:ctrlPr>
                    <w:rPr>
                      <w:rFonts w:ascii="Cambria Math" w:hAnsi="Cambria Math" w:cs="Times New Roman"/>
                      <w:i/>
                      <w:sz w:val="24"/>
                      <w:szCs w:val="24"/>
                      <w:lang w:val="uk-UA"/>
                    </w:rPr>
                  </m:ctrlPr>
                </m:sSupPr>
                <m:e>
                  <m:r>
                    <w:rPr>
                      <w:rFonts w:ascii="Cambria Math" w:hAnsi="Cambria Math" w:cs="Times New Roman"/>
                      <w:sz w:val="24"/>
                      <w:szCs w:val="24"/>
                      <w:lang w:val="uk-UA"/>
                    </w:rPr>
                    <m:t>А</m:t>
                  </m:r>
                </m:e>
                <m:sup>
                  <m:r>
                    <w:rPr>
                      <w:rFonts w:ascii="Cambria Math" w:hAnsi="Cambria Math" w:cs="Times New Roman"/>
                      <w:sz w:val="24"/>
                      <w:szCs w:val="24"/>
                      <w:lang w:val="uk-UA"/>
                    </w:rPr>
                    <m:t>нов</m:t>
                  </m:r>
                </m:sup>
              </m:sSup>
              <m:r>
                <w:rPr>
                  <w:rFonts w:ascii="Cambria Math" w:hAnsi="Cambria Math" w:cs="Times New Roman"/>
                  <w:sz w:val="24"/>
                  <w:szCs w:val="24"/>
                  <w:lang w:val="uk-UA"/>
                </w:rPr>
                <m:t>)</m:t>
              </m:r>
            </m:oMath>
            <w:r w:rsidR="00D0262D" w:rsidRPr="005C1D00">
              <w:rPr>
                <w:rFonts w:ascii="Times New Roman" w:eastAsiaTheme="minorEastAsia" w:hAnsi="Times New Roman" w:cs="Times New Roman"/>
                <w:sz w:val="24"/>
                <w:szCs w:val="24"/>
                <w:lang w:val="uk-UA"/>
              </w:rPr>
              <w:t xml:space="preserve">  (тис. грн),</w:t>
            </w:r>
            <w:r w:rsidR="00D0262D" w:rsidRPr="005C1D00">
              <w:rPr>
                <w:rFonts w:ascii="Times New Roman" w:eastAsiaTheme="minorEastAsia" w:hAnsi="Times New Roman" w:cs="Times New Roman"/>
                <w:sz w:val="24"/>
                <w:szCs w:val="24"/>
                <w:lang w:val="uk-UA"/>
              </w:rPr>
              <w:tab/>
              <w:t xml:space="preserve"> (23)</w:t>
            </w:r>
          </w:p>
          <w:p w14:paraId="4D5FF161" w14:textId="77777777" w:rsidR="00D0262D" w:rsidRPr="005C1D00" w:rsidRDefault="00D0262D" w:rsidP="00D0262D">
            <w:pPr>
              <w:spacing w:after="0" w:line="240" w:lineRule="auto"/>
              <w:ind w:firstLine="567"/>
              <w:jc w:val="both"/>
              <w:rPr>
                <w:rFonts w:ascii="Times New Roman" w:hAnsi="Times New Roman" w:cs="Times New Roman"/>
                <w:sz w:val="24"/>
                <w:szCs w:val="24"/>
                <w:lang w:val="uk-UA"/>
              </w:rPr>
            </w:pPr>
            <w:bookmarkStart w:id="10" w:name="299"/>
            <w:bookmarkEnd w:id="9"/>
            <w:r w:rsidRPr="005C1D00">
              <w:rPr>
                <w:rFonts w:ascii="Times New Roman" w:hAnsi="Times New Roman" w:cs="Times New Roman"/>
                <w:sz w:val="24"/>
                <w:szCs w:val="24"/>
                <w:lang w:val="uk-UA"/>
              </w:rPr>
              <w:t xml:space="preserve">де </w:t>
            </w:r>
            <w:r w:rsidRPr="005C1D00">
              <w:rPr>
                <w:rFonts w:ascii="Times New Roman" w:hAnsi="Times New Roman" w:cs="Times New Roman"/>
                <w:iCs/>
                <w:sz w:val="24"/>
                <w:szCs w:val="24"/>
                <w:lang w:val="uk-UA"/>
              </w:rPr>
              <w:t>І</w:t>
            </w:r>
            <w:r w:rsidRPr="005C1D00">
              <w:rPr>
                <w:rFonts w:ascii="Times New Roman" w:hAnsi="Times New Roman" w:cs="Times New Roman"/>
                <w:sz w:val="24"/>
                <w:szCs w:val="24"/>
                <w:lang w:val="uk-UA"/>
              </w:rPr>
              <w:t xml:space="preserve"> ‒ первісна вартість активів, створених за період від дати оцінки активів до дати переходу до стимулюючого регулювання відповідно до плану розвитку, тис. грн;</w:t>
            </w:r>
          </w:p>
          <w:p w14:paraId="74BC04D4" w14:textId="77777777" w:rsidR="00D0262D" w:rsidRPr="005C1D00" w:rsidRDefault="00D0262D" w:rsidP="00D0262D">
            <w:pPr>
              <w:spacing w:after="0" w:line="240" w:lineRule="auto"/>
              <w:ind w:firstLine="567"/>
              <w:jc w:val="both"/>
              <w:rPr>
                <w:rFonts w:ascii="Times New Roman" w:hAnsi="Times New Roman" w:cs="Times New Roman"/>
                <w:sz w:val="24"/>
                <w:szCs w:val="24"/>
                <w:lang w:val="uk-UA"/>
              </w:rPr>
            </w:pPr>
            <w:bookmarkStart w:id="11" w:name="300"/>
            <w:bookmarkEnd w:id="10"/>
            <w:r w:rsidRPr="005C1D00">
              <w:rPr>
                <w:rFonts w:ascii="Times New Roman" w:hAnsi="Times New Roman" w:cs="Times New Roman"/>
                <w:iCs/>
                <w:sz w:val="24"/>
                <w:szCs w:val="24"/>
                <w:lang w:val="uk-UA"/>
              </w:rPr>
              <w:t>ВА</w:t>
            </w:r>
            <w:r w:rsidRPr="005C1D00">
              <w:rPr>
                <w:rFonts w:ascii="Times New Roman" w:hAnsi="Times New Roman" w:cs="Times New Roman"/>
                <w:sz w:val="24"/>
                <w:szCs w:val="24"/>
                <w:lang w:val="uk-UA"/>
              </w:rPr>
              <w:t xml:space="preserve"> ‒ вартість активів, обчислена відповідно до Методики оцінки активів щодо активів, які вибули протягом періоду з дати оцінки активів на дату переходу до стимулюючого регулювання, тис. грн;</w:t>
            </w:r>
          </w:p>
          <w:bookmarkStart w:id="12" w:name="301"/>
          <w:bookmarkEnd w:id="11"/>
          <w:p w14:paraId="6C123D1D" w14:textId="77777777" w:rsidR="00D0262D" w:rsidRPr="005C1D00" w:rsidRDefault="007B0757" w:rsidP="00D0262D">
            <w:pPr>
              <w:spacing w:after="0" w:line="240" w:lineRule="auto"/>
              <w:ind w:firstLine="567"/>
              <w:jc w:val="both"/>
              <w:rPr>
                <w:rFonts w:ascii="Times New Roman"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А</m:t>
                  </m:r>
                </m:e>
                <m:sub>
                  <m:r>
                    <w:rPr>
                      <w:rFonts w:ascii="Cambria Math" w:hAnsi="Cambria Math" w:cs="Times New Roman"/>
                      <w:sz w:val="24"/>
                      <w:szCs w:val="24"/>
                      <w:lang w:val="uk-UA"/>
                    </w:rPr>
                    <m:t>0</m:t>
                  </m:r>
                </m:sub>
                <m:sup>
                  <m:r>
                    <w:rPr>
                      <w:rFonts w:ascii="Cambria Math" w:hAnsi="Cambria Math" w:cs="Times New Roman"/>
                      <w:sz w:val="24"/>
                      <w:szCs w:val="24"/>
                      <w:lang w:val="uk-UA"/>
                    </w:rPr>
                    <m:t>ст</m:t>
                  </m:r>
                </m:sup>
              </m:sSubSup>
            </m:oMath>
            <w:r w:rsidR="00D0262D" w:rsidRPr="005C1D00">
              <w:rPr>
                <w:rFonts w:ascii="Times New Roman" w:hAnsi="Times New Roman" w:cs="Times New Roman"/>
                <w:sz w:val="24"/>
                <w:szCs w:val="24"/>
                <w:lang w:val="uk-UA"/>
              </w:rPr>
              <w:t xml:space="preserve"> ‒ щорічна амортизація на активи, що були створені на дату переходу до стимулюючого регулювання під час періоду від дати оцінки активів до дати переходу до стимулюючого регулювання, розрахована відповідно до пункту 6 цього розділу, тис. грн;</w:t>
            </w:r>
          </w:p>
          <w:bookmarkEnd w:id="12"/>
          <w:p w14:paraId="1B861F4B" w14:textId="77777777" w:rsidR="00D0262D" w:rsidRPr="005C1D00" w:rsidRDefault="00D0262D" w:rsidP="00D0262D">
            <w:pPr>
              <w:spacing w:after="0" w:line="240" w:lineRule="auto"/>
              <w:ind w:firstLine="567"/>
              <w:jc w:val="both"/>
              <w:rPr>
                <w:rFonts w:ascii="Times New Roman" w:eastAsiaTheme="minorEastAsia" w:hAnsi="Times New Roman" w:cs="Times New Roman"/>
                <w:sz w:val="24"/>
                <w:szCs w:val="24"/>
                <w:lang w:val="uk-UA"/>
              </w:rPr>
            </w:pPr>
          </w:p>
          <w:p w14:paraId="12BF645E" w14:textId="67008F4B" w:rsidR="00D0262D" w:rsidRPr="005C1D00" w:rsidRDefault="007B0757" w:rsidP="00D0262D">
            <w:pPr>
              <w:spacing w:after="0" w:line="240" w:lineRule="auto"/>
              <w:ind w:firstLine="567"/>
              <w:jc w:val="both"/>
              <w:rPr>
                <w:rFonts w:ascii="Times New Roman" w:hAnsi="Times New Roman" w:cs="Times New Roman"/>
                <w:sz w:val="24"/>
                <w:szCs w:val="24"/>
                <w:lang w:val="uk-UA"/>
              </w:rPr>
            </w:pPr>
            <m:oMath>
              <m:sSup>
                <m:sSupPr>
                  <m:ctrlPr>
                    <w:rPr>
                      <w:rFonts w:ascii="Cambria Math" w:hAnsi="Cambria Math" w:cs="Times New Roman"/>
                      <w:i/>
                      <w:sz w:val="24"/>
                      <w:szCs w:val="24"/>
                      <w:lang w:val="uk-UA"/>
                    </w:rPr>
                  </m:ctrlPr>
                </m:sSupPr>
                <m:e>
                  <m:r>
                    <w:rPr>
                      <w:rFonts w:ascii="Cambria Math" w:hAnsi="Cambria Math" w:cs="Times New Roman"/>
                      <w:sz w:val="24"/>
                      <w:szCs w:val="24"/>
                      <w:lang w:val="uk-UA"/>
                    </w:rPr>
                    <m:t>А</m:t>
                  </m:r>
                </m:e>
                <m:sup>
                  <m:r>
                    <w:rPr>
                      <w:rFonts w:ascii="Cambria Math" w:hAnsi="Cambria Math" w:cs="Times New Roman"/>
                      <w:sz w:val="24"/>
                      <w:szCs w:val="24"/>
                      <w:lang w:val="uk-UA"/>
                    </w:rPr>
                    <m:t>нов</m:t>
                  </m:r>
                </m:sup>
              </m:sSup>
            </m:oMath>
            <w:r w:rsidR="00D0262D" w:rsidRPr="005C1D00">
              <w:rPr>
                <w:rFonts w:ascii="Times New Roman" w:hAnsi="Times New Roman" w:cs="Times New Roman"/>
                <w:sz w:val="24"/>
                <w:szCs w:val="24"/>
                <w:lang w:val="uk-UA"/>
              </w:rPr>
              <w:t xml:space="preserve"> ‒ амортизація на активи, що були створені за період від дати оцінки активів до дати переходу до </w:t>
            </w:r>
            <w:r w:rsidR="00D0262D" w:rsidRPr="005C1D00">
              <w:rPr>
                <w:rFonts w:ascii="Times New Roman" w:hAnsi="Times New Roman" w:cs="Times New Roman"/>
                <w:sz w:val="24"/>
                <w:szCs w:val="24"/>
                <w:lang w:val="uk-UA"/>
              </w:rPr>
              <w:lastRenderedPageBreak/>
              <w:t>стимулюючого регулювання, розрахована відповідно до пунктів 4 та 5 розділу V цієї Методики, тис. грн.</w:t>
            </w:r>
          </w:p>
          <w:p w14:paraId="4A0CF0CD" w14:textId="6D534DB2" w:rsidR="00D0262D" w:rsidRPr="005C1D00" w:rsidRDefault="00D0262D" w:rsidP="00D0262D">
            <w:pPr>
              <w:pStyle w:val="rvps2"/>
              <w:spacing w:before="0" w:beforeAutospacing="0" w:after="0" w:afterAutospacing="0"/>
              <w:ind w:firstLine="567"/>
              <w:jc w:val="both"/>
              <w:rPr>
                <w:lang w:eastAsia="en-US"/>
              </w:rPr>
            </w:pPr>
          </w:p>
        </w:tc>
        <w:tc>
          <w:tcPr>
            <w:tcW w:w="5670" w:type="dxa"/>
          </w:tcPr>
          <w:p w14:paraId="17F2D363"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59A438C2"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77949EFD" w14:textId="71A0466E" w:rsidR="00D0262D" w:rsidRPr="005C1D00" w:rsidRDefault="00D0262D" w:rsidP="00D0262D">
            <w:pPr>
              <w:spacing w:after="0" w:line="240" w:lineRule="auto"/>
              <w:ind w:firstLine="601"/>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2. Якщо перехід до стимулюючого регулювання відбувся </w:t>
            </w:r>
            <w:r w:rsidRPr="005C1D00">
              <w:rPr>
                <w:rFonts w:ascii="Times New Roman" w:eastAsia="Calibri" w:hAnsi="Times New Roman" w:cs="Times New Roman"/>
                <w:b/>
                <w:bCs/>
                <w:strike/>
                <w:sz w:val="24"/>
                <w:szCs w:val="24"/>
                <w:lang w:val="uk-UA"/>
              </w:rPr>
              <w:t>пізніше ніж через рік після дати оцінки активів</w:t>
            </w:r>
            <w:r w:rsidRPr="005C1D00">
              <w:rPr>
                <w:rFonts w:ascii="Times New Roman" w:eastAsia="Calibri" w:hAnsi="Times New Roman" w:cs="Times New Roman"/>
                <w:sz w:val="24"/>
                <w:szCs w:val="24"/>
                <w:lang w:val="uk-UA"/>
              </w:rPr>
              <w:t xml:space="preserve"> </w:t>
            </w:r>
            <w:r w:rsidRPr="005C1D00">
              <w:rPr>
                <w:rFonts w:ascii="Times New Roman" w:eastAsia="Calibri" w:hAnsi="Times New Roman" w:cs="Times New Roman"/>
                <w:b/>
                <w:bCs/>
                <w:sz w:val="24"/>
                <w:szCs w:val="24"/>
                <w:lang w:val="uk-UA"/>
              </w:rPr>
              <w:t>після 31 грудня року, в якому проведено оцінку активів</w:t>
            </w:r>
            <w:r w:rsidRPr="005C1D00">
              <w:rPr>
                <w:rFonts w:ascii="Times New Roman" w:eastAsia="Calibri" w:hAnsi="Times New Roman" w:cs="Times New Roman"/>
                <w:sz w:val="24"/>
                <w:szCs w:val="24"/>
                <w:lang w:val="uk-UA"/>
              </w:rPr>
              <w:t xml:space="preserve"> ліцензіата, регуляторна база активів, яка створена на дату переходу до стимулюючого регулювання (</w:t>
            </w:r>
            <w:r w:rsidRPr="005C1D00">
              <w:rPr>
                <w:rFonts w:ascii="Times New Roman" w:eastAsia="Calibri" w:hAnsi="Times New Roman" w:cs="Times New Roman"/>
                <w:i/>
                <w:sz w:val="24"/>
                <w:szCs w:val="24"/>
                <w:lang w:val="uk-UA"/>
              </w:rPr>
              <w:t>РБА</w:t>
            </w:r>
            <w:r w:rsidRPr="005C1D00">
              <w:rPr>
                <w:rFonts w:ascii="Times New Roman" w:eastAsia="Calibri" w:hAnsi="Times New Roman" w:cs="Times New Roman"/>
                <w:i/>
                <w:sz w:val="24"/>
                <w:szCs w:val="24"/>
                <w:vertAlign w:val="superscript"/>
                <w:lang w:val="uk-UA"/>
              </w:rPr>
              <w:t>0</w:t>
            </w:r>
            <w:r w:rsidRPr="005C1D00">
              <w:rPr>
                <w:rFonts w:ascii="Times New Roman" w:eastAsia="Calibri" w:hAnsi="Times New Roman" w:cs="Times New Roman"/>
                <w:sz w:val="24"/>
                <w:szCs w:val="24"/>
                <w:lang w:val="uk-UA"/>
              </w:rPr>
              <w:t>), визначається з урахуванням вартості активів, створених згідно з планом розвитку і прийнятих на баланс, та з урахуванням вибуття активів та амортизації за формулою</w:t>
            </w:r>
          </w:p>
          <w:p w14:paraId="1BA456A2" w14:textId="030EB9F5" w:rsidR="00D0262D" w:rsidRPr="005C1D00" w:rsidRDefault="007B0757" w:rsidP="00D0262D">
            <w:pPr>
              <w:spacing w:after="0" w:line="240" w:lineRule="auto"/>
              <w:ind w:firstLine="34"/>
              <w:rPr>
                <w:rFonts w:ascii="Times New Roman" w:eastAsia="Calibri" w:hAnsi="Times New Roman" w:cs="Times New Roman"/>
                <w:sz w:val="24"/>
                <w:szCs w:val="24"/>
                <w:lang w:val="uk-UA"/>
              </w:rPr>
            </w:pPr>
            <m:oMath>
              <m:sSup>
                <m:sSupPr>
                  <m:ctrlPr>
                    <w:rPr>
                      <w:rFonts w:ascii="Cambria Math" w:eastAsia="Calibri" w:hAnsi="Cambria Math" w:cs="Times New Roman"/>
                      <w:i/>
                      <w:sz w:val="24"/>
                      <w:szCs w:val="24"/>
                      <w:lang w:val="uk-UA"/>
                    </w:rPr>
                  </m:ctrlPr>
                </m:sSupPr>
                <m:e>
                  <m:r>
                    <w:rPr>
                      <w:rFonts w:ascii="Cambria Math" w:eastAsia="Calibri" w:hAnsi="Cambria Math" w:cs="Times New Roman"/>
                      <w:sz w:val="24"/>
                      <w:szCs w:val="24"/>
                      <w:lang w:val="uk-UA"/>
                    </w:rPr>
                    <m:t>РБА</m:t>
                  </m:r>
                </m:e>
                <m:sup>
                  <m:r>
                    <w:rPr>
                      <w:rFonts w:ascii="Cambria Math" w:eastAsia="Calibri" w:hAnsi="Cambria Math" w:cs="Times New Roman"/>
                      <w:sz w:val="24"/>
                      <w:szCs w:val="24"/>
                      <w:lang w:val="uk-UA"/>
                    </w:rPr>
                    <m:t>0</m:t>
                  </m:r>
                </m:sup>
              </m:sSup>
              <m:r>
                <w:rPr>
                  <w:rFonts w:ascii="Cambria Math" w:eastAsia="Calibri" w:hAnsi="Cambria Math" w:cs="Times New Roman"/>
                  <w:sz w:val="24"/>
                  <w:szCs w:val="24"/>
                  <w:lang w:val="uk-UA"/>
                </w:rPr>
                <m:t>=РБА+І-ВА-(</m:t>
              </m:r>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А</m:t>
                  </m:r>
                </m:e>
                <m:sub>
                  <m:r>
                    <w:rPr>
                      <w:rFonts w:ascii="Cambria Math" w:eastAsia="Calibri" w:hAnsi="Cambria Math" w:cs="Times New Roman"/>
                      <w:sz w:val="24"/>
                      <w:szCs w:val="24"/>
                      <w:lang w:val="uk-UA"/>
                    </w:rPr>
                    <m:t>0</m:t>
                  </m:r>
                </m:sub>
                <m:sup>
                  <m:r>
                    <w:rPr>
                      <w:rFonts w:ascii="Cambria Math" w:eastAsia="Calibri" w:hAnsi="Cambria Math" w:cs="Times New Roman"/>
                      <w:sz w:val="24"/>
                      <w:szCs w:val="24"/>
                      <w:lang w:val="uk-UA"/>
                    </w:rPr>
                    <m:t>ст</m:t>
                  </m:r>
                </m:sup>
              </m:sSubSup>
              <m:r>
                <w:rPr>
                  <w:rFonts w:ascii="Cambria Math" w:eastAsia="Calibri" w:hAnsi="Cambria Math" w:cs="Times New Roman"/>
                  <w:sz w:val="24"/>
                  <w:szCs w:val="24"/>
                  <w:lang w:val="uk-UA"/>
                </w:rPr>
                <m:t>+</m:t>
              </m:r>
              <m:sSup>
                <m:sSupPr>
                  <m:ctrlPr>
                    <w:rPr>
                      <w:rFonts w:ascii="Cambria Math" w:eastAsia="Calibri" w:hAnsi="Cambria Math" w:cs="Times New Roman"/>
                      <w:i/>
                      <w:sz w:val="24"/>
                      <w:szCs w:val="24"/>
                      <w:lang w:val="uk-UA"/>
                    </w:rPr>
                  </m:ctrlPr>
                </m:sSupPr>
                <m:e>
                  <m:r>
                    <w:rPr>
                      <w:rFonts w:ascii="Cambria Math" w:eastAsia="Calibri" w:hAnsi="Cambria Math" w:cs="Times New Roman"/>
                      <w:sz w:val="24"/>
                      <w:szCs w:val="24"/>
                      <w:lang w:val="uk-UA"/>
                    </w:rPr>
                    <m:t>А</m:t>
                  </m:r>
                </m:e>
                <m:sup>
                  <m:r>
                    <w:rPr>
                      <w:rFonts w:ascii="Cambria Math" w:eastAsia="Calibri" w:hAnsi="Cambria Math" w:cs="Times New Roman"/>
                      <w:sz w:val="24"/>
                      <w:szCs w:val="24"/>
                      <w:lang w:val="uk-UA"/>
                    </w:rPr>
                    <m:t>нов</m:t>
                  </m:r>
                </m:sup>
              </m:sSup>
              <m:r>
                <w:rPr>
                  <w:rFonts w:ascii="Cambria Math" w:eastAsia="Calibri" w:hAnsi="Cambria Math" w:cs="Times New Roman"/>
                  <w:sz w:val="24"/>
                  <w:szCs w:val="24"/>
                  <w:lang w:val="uk-UA"/>
                </w:rPr>
                <m:t>)</m:t>
              </m:r>
            </m:oMath>
            <w:r w:rsidR="00D0262D" w:rsidRPr="005C1D00">
              <w:rPr>
                <w:rFonts w:ascii="Times New Roman" w:eastAsia="Times New Roman" w:hAnsi="Times New Roman" w:cs="Times New Roman"/>
                <w:sz w:val="24"/>
                <w:szCs w:val="24"/>
                <w:lang w:val="uk-UA"/>
              </w:rPr>
              <w:t xml:space="preserve">  (тис. грн), (23)</w:t>
            </w:r>
          </w:p>
          <w:p w14:paraId="0A9C4F1C" w14:textId="77777777" w:rsidR="00D0262D" w:rsidRPr="005C1D00" w:rsidRDefault="00D0262D" w:rsidP="00D0262D">
            <w:pPr>
              <w:spacing w:after="0" w:line="240" w:lineRule="auto"/>
              <w:ind w:firstLine="601"/>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де </w:t>
            </w:r>
            <w:r w:rsidRPr="005C1D00">
              <w:rPr>
                <w:rFonts w:ascii="Times New Roman" w:eastAsia="Calibri" w:hAnsi="Times New Roman" w:cs="Times New Roman"/>
                <w:iCs/>
                <w:sz w:val="24"/>
                <w:szCs w:val="24"/>
                <w:lang w:val="uk-UA"/>
              </w:rPr>
              <w:t>І</w:t>
            </w:r>
            <w:r w:rsidRPr="005C1D00">
              <w:rPr>
                <w:rFonts w:ascii="Times New Roman" w:eastAsia="Calibri" w:hAnsi="Times New Roman" w:cs="Times New Roman"/>
                <w:sz w:val="24"/>
                <w:szCs w:val="24"/>
                <w:lang w:val="uk-UA"/>
              </w:rPr>
              <w:t xml:space="preserve"> ‒ первісна вартість активів, створених за період від дати оцінки активів до дати переходу до стимулюючого регулювання відповідно до плану розвитку, тис. грн;</w:t>
            </w:r>
          </w:p>
          <w:p w14:paraId="299398E0" w14:textId="77777777" w:rsidR="00D0262D" w:rsidRPr="005C1D00" w:rsidRDefault="00D0262D" w:rsidP="00D0262D">
            <w:pPr>
              <w:spacing w:after="0" w:line="240" w:lineRule="auto"/>
              <w:ind w:firstLine="601"/>
              <w:jc w:val="both"/>
              <w:rPr>
                <w:rFonts w:ascii="Times New Roman" w:eastAsia="Calibri" w:hAnsi="Times New Roman" w:cs="Times New Roman"/>
                <w:sz w:val="24"/>
                <w:szCs w:val="24"/>
                <w:lang w:val="uk-UA"/>
              </w:rPr>
            </w:pPr>
            <w:r w:rsidRPr="005C1D00">
              <w:rPr>
                <w:rFonts w:ascii="Times New Roman" w:eastAsia="Calibri" w:hAnsi="Times New Roman" w:cs="Times New Roman"/>
                <w:iCs/>
                <w:sz w:val="24"/>
                <w:szCs w:val="24"/>
                <w:lang w:val="uk-UA"/>
              </w:rPr>
              <w:t>ВА</w:t>
            </w:r>
            <w:r w:rsidRPr="005C1D00">
              <w:rPr>
                <w:rFonts w:ascii="Times New Roman" w:eastAsia="Calibri" w:hAnsi="Times New Roman" w:cs="Times New Roman"/>
                <w:sz w:val="24"/>
                <w:szCs w:val="24"/>
                <w:lang w:val="uk-UA"/>
              </w:rPr>
              <w:t xml:space="preserve"> ‒ вартість активів, обчислена відповідно до Методики оцінки активів щодо активів, які вибули протягом періоду з дати оцінки активів на дату переходу до стимулюючого регулювання, тис. грн;</w:t>
            </w:r>
          </w:p>
          <w:p w14:paraId="1E5C8997" w14:textId="77777777" w:rsidR="00D0262D" w:rsidRPr="005C1D00" w:rsidRDefault="007B0757" w:rsidP="00D0262D">
            <w:pPr>
              <w:spacing w:after="0" w:line="240" w:lineRule="auto"/>
              <w:ind w:firstLine="601"/>
              <w:jc w:val="both"/>
              <w:rPr>
                <w:rFonts w:ascii="Times New Roman" w:eastAsia="Calibri" w:hAnsi="Times New Roman" w:cs="Times New Roman"/>
                <w:sz w:val="24"/>
                <w:szCs w:val="24"/>
                <w:lang w:val="uk-UA"/>
              </w:rPr>
            </w:pPr>
            <m:oMath>
              <m:sSubSup>
                <m:sSubSupPr>
                  <m:ctrlPr>
                    <w:rPr>
                      <w:rFonts w:ascii="Cambria Math" w:eastAsia="Calibri" w:hAnsi="Cambria Math" w:cs="Times New Roman"/>
                      <w:i/>
                      <w:sz w:val="24"/>
                      <w:szCs w:val="24"/>
                      <w:lang w:val="uk-UA"/>
                    </w:rPr>
                  </m:ctrlPr>
                </m:sSubSupPr>
                <m:e>
                  <m:r>
                    <w:rPr>
                      <w:rFonts w:ascii="Cambria Math" w:eastAsia="Calibri" w:hAnsi="Cambria Math" w:cs="Times New Roman"/>
                      <w:sz w:val="24"/>
                      <w:szCs w:val="24"/>
                      <w:lang w:val="uk-UA"/>
                    </w:rPr>
                    <m:t>А</m:t>
                  </m:r>
                </m:e>
                <m:sub>
                  <m:r>
                    <w:rPr>
                      <w:rFonts w:ascii="Cambria Math" w:eastAsia="Calibri" w:hAnsi="Cambria Math" w:cs="Times New Roman"/>
                      <w:sz w:val="24"/>
                      <w:szCs w:val="24"/>
                      <w:lang w:val="uk-UA"/>
                    </w:rPr>
                    <m:t>0</m:t>
                  </m:r>
                </m:sub>
                <m:sup>
                  <m:r>
                    <w:rPr>
                      <w:rFonts w:ascii="Cambria Math" w:eastAsia="Calibri" w:hAnsi="Cambria Math" w:cs="Times New Roman"/>
                      <w:sz w:val="24"/>
                      <w:szCs w:val="24"/>
                      <w:lang w:val="uk-UA"/>
                    </w:rPr>
                    <m:t>ст</m:t>
                  </m:r>
                </m:sup>
              </m:sSubSup>
            </m:oMath>
            <w:r w:rsidR="00D0262D" w:rsidRPr="005C1D00">
              <w:rPr>
                <w:rFonts w:ascii="Times New Roman" w:eastAsia="Calibri" w:hAnsi="Times New Roman" w:cs="Times New Roman"/>
                <w:sz w:val="24"/>
                <w:szCs w:val="24"/>
                <w:lang w:val="uk-UA"/>
              </w:rPr>
              <w:t xml:space="preserve"> ‒ щорічна амортизація на активи, що були створені на дату переходу до стимулюючого регулювання під час періоду від дати оцінки активів до дати переходу до стимулюючого регулювання, розрахована відповідно до пункту 6 цього розділу</w:t>
            </w:r>
            <w:r w:rsidR="00D0262D" w:rsidRPr="005C1D00">
              <w:rPr>
                <w:rFonts w:ascii="Times New Roman" w:eastAsia="Calibri" w:hAnsi="Times New Roman" w:cs="Times New Roman"/>
                <w:b/>
                <w:bCs/>
                <w:sz w:val="24"/>
                <w:szCs w:val="24"/>
                <w:lang w:val="uk-UA"/>
              </w:rPr>
              <w:t>,</w:t>
            </w:r>
            <w:r w:rsidR="00D0262D" w:rsidRPr="005C1D00">
              <w:rPr>
                <w:rFonts w:ascii="Times New Roman" w:hAnsi="Times New Roman" w:cs="Times New Roman"/>
                <w:b/>
                <w:bCs/>
                <w:sz w:val="24"/>
                <w:szCs w:val="24"/>
                <w:lang w:val="uk-UA"/>
              </w:rPr>
              <w:t xml:space="preserve"> </w:t>
            </w:r>
            <w:r w:rsidR="00D0262D" w:rsidRPr="005C1D00">
              <w:rPr>
                <w:rFonts w:ascii="Times New Roman" w:eastAsia="Calibri" w:hAnsi="Times New Roman" w:cs="Times New Roman"/>
                <w:b/>
                <w:bCs/>
                <w:sz w:val="24"/>
                <w:szCs w:val="24"/>
                <w:lang w:val="uk-UA"/>
              </w:rPr>
              <w:t>а також з врахуванням пункту 5 цього розділу,</w:t>
            </w:r>
            <w:r w:rsidR="00D0262D" w:rsidRPr="005C1D00">
              <w:rPr>
                <w:rFonts w:ascii="Times New Roman" w:eastAsia="Calibri" w:hAnsi="Times New Roman" w:cs="Times New Roman"/>
                <w:sz w:val="24"/>
                <w:szCs w:val="24"/>
                <w:lang w:val="uk-UA"/>
              </w:rPr>
              <w:t xml:space="preserve"> тис. грн;</w:t>
            </w:r>
          </w:p>
          <w:p w14:paraId="1958D3BE" w14:textId="77777777" w:rsidR="00D0262D" w:rsidRPr="005C1D00" w:rsidRDefault="007B0757" w:rsidP="00D0262D">
            <w:pPr>
              <w:tabs>
                <w:tab w:val="left" w:pos="1185"/>
              </w:tabs>
              <w:spacing w:after="0" w:line="240" w:lineRule="auto"/>
              <w:ind w:firstLine="601"/>
              <w:jc w:val="both"/>
              <w:rPr>
                <w:rFonts w:ascii="Times New Roman" w:eastAsia="Calibri" w:hAnsi="Times New Roman" w:cs="Times New Roman"/>
                <w:sz w:val="24"/>
                <w:szCs w:val="24"/>
                <w:lang w:val="uk-UA"/>
              </w:rPr>
            </w:pPr>
            <m:oMath>
              <m:sSup>
                <m:sSupPr>
                  <m:ctrlPr>
                    <w:rPr>
                      <w:rFonts w:ascii="Cambria Math" w:eastAsia="Calibri" w:hAnsi="Cambria Math" w:cs="Times New Roman"/>
                      <w:i/>
                      <w:sz w:val="24"/>
                      <w:szCs w:val="24"/>
                      <w:lang w:val="uk-UA"/>
                    </w:rPr>
                  </m:ctrlPr>
                </m:sSupPr>
                <m:e>
                  <m:r>
                    <w:rPr>
                      <w:rFonts w:ascii="Cambria Math" w:eastAsia="Calibri" w:hAnsi="Cambria Math" w:cs="Times New Roman"/>
                      <w:sz w:val="24"/>
                      <w:szCs w:val="24"/>
                      <w:lang w:val="uk-UA"/>
                    </w:rPr>
                    <m:t>А</m:t>
                  </m:r>
                </m:e>
                <m:sup>
                  <m:r>
                    <w:rPr>
                      <w:rFonts w:ascii="Cambria Math" w:eastAsia="Calibri" w:hAnsi="Cambria Math" w:cs="Times New Roman"/>
                      <w:sz w:val="24"/>
                      <w:szCs w:val="24"/>
                      <w:lang w:val="uk-UA"/>
                    </w:rPr>
                    <m:t>нов</m:t>
                  </m:r>
                </m:sup>
              </m:sSup>
            </m:oMath>
            <w:r w:rsidR="00D0262D" w:rsidRPr="005C1D00">
              <w:rPr>
                <w:rFonts w:ascii="Times New Roman" w:eastAsia="Calibri" w:hAnsi="Times New Roman" w:cs="Times New Roman"/>
                <w:sz w:val="24"/>
                <w:szCs w:val="24"/>
                <w:lang w:val="uk-UA"/>
              </w:rPr>
              <w:t xml:space="preserve"> ‒ амортизація на активи, що були створені за період від дати оцінки активів до дати переходу до </w:t>
            </w:r>
            <w:r w:rsidR="00D0262D" w:rsidRPr="005C1D00">
              <w:rPr>
                <w:rFonts w:ascii="Times New Roman" w:eastAsia="Calibri" w:hAnsi="Times New Roman" w:cs="Times New Roman"/>
                <w:sz w:val="24"/>
                <w:szCs w:val="24"/>
                <w:lang w:val="uk-UA"/>
              </w:rPr>
              <w:lastRenderedPageBreak/>
              <w:t>стимулюючого регулювання, розрахована відповідно до пунктів 4 та 5 розділу V цієї Методики, тис. грн.</w:t>
            </w:r>
          </w:p>
          <w:p w14:paraId="7C9A8D3F" w14:textId="77777777" w:rsidR="00D0262D" w:rsidRPr="005C1D00" w:rsidRDefault="00D0262D" w:rsidP="00D0262D">
            <w:pPr>
              <w:tabs>
                <w:tab w:val="left" w:pos="1185"/>
              </w:tabs>
              <w:spacing w:after="0" w:line="240" w:lineRule="auto"/>
              <w:ind w:firstLine="601"/>
              <w:jc w:val="both"/>
              <w:rPr>
                <w:rFonts w:ascii="Times New Roman" w:hAnsi="Times New Roman" w:cs="Times New Roman"/>
                <w:sz w:val="24"/>
                <w:szCs w:val="24"/>
                <w:lang w:val="uk-UA"/>
              </w:rPr>
            </w:pPr>
          </w:p>
          <w:p w14:paraId="6A8EA10E" w14:textId="77777777" w:rsidR="00D0262D" w:rsidRPr="005C1D00" w:rsidRDefault="00D0262D" w:rsidP="00D0262D">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404900F" w14:textId="77777777" w:rsidR="00D0262D" w:rsidRPr="005C1D00" w:rsidRDefault="00D0262D" w:rsidP="00D0262D">
            <w:pPr>
              <w:spacing w:after="0" w:line="240" w:lineRule="auto"/>
              <w:ind w:firstLine="601"/>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З метою приведення у відповідність обліку активів, що входять до РБА, а також об'єктів незавершених капітальних інвестицій, з урахуванням висновку про вартість активів, який є невід'ємною частиною звіту про оцінку таких активів, проведену відповідно до Методики оцінки активів, АТ «Укртрансгаз» пропонує уточнити редакцію положення щодо конкретизації часу початку відліку формування регуляторної бази активів.</w:t>
            </w:r>
          </w:p>
          <w:p w14:paraId="4E176D42" w14:textId="77777777" w:rsidR="00D0262D" w:rsidRPr="005C1D00" w:rsidRDefault="00D0262D" w:rsidP="00D0262D">
            <w:pPr>
              <w:spacing w:after="0" w:line="240" w:lineRule="auto"/>
              <w:ind w:firstLine="601"/>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Йдеться про конкретизацію дати створення</w:t>
            </w:r>
            <w:r w:rsidRPr="005C1D00">
              <w:rPr>
                <w:rFonts w:ascii="Times New Roman" w:eastAsia="Aptos" w:hAnsi="Times New Roman" w:cs="Times New Roman"/>
                <w:i/>
                <w:sz w:val="24"/>
                <w:szCs w:val="24"/>
                <w:lang w:val="uk-UA"/>
              </w:rPr>
              <w:t xml:space="preserve"> РБА</w:t>
            </w:r>
            <w:r w:rsidRPr="005C1D00">
              <w:rPr>
                <w:rFonts w:ascii="Times New Roman" w:eastAsia="Aptos" w:hAnsi="Times New Roman" w:cs="Times New Roman"/>
                <w:i/>
                <w:sz w:val="24"/>
                <w:szCs w:val="24"/>
                <w:vertAlign w:val="superscript"/>
                <w:lang w:val="uk-UA"/>
              </w:rPr>
              <w:t>0</w:t>
            </w:r>
            <w:r w:rsidRPr="005C1D00">
              <w:rPr>
                <w:rFonts w:ascii="Times New Roman" w:eastAsia="Aptos" w:hAnsi="Times New Roman" w:cs="Times New Roman"/>
                <w:i/>
                <w:sz w:val="24"/>
                <w:szCs w:val="24"/>
                <w:lang w:val="uk-UA"/>
              </w:rPr>
              <w:t xml:space="preserve">, </w:t>
            </w:r>
            <w:r w:rsidRPr="005C1D00">
              <w:rPr>
                <w:rFonts w:ascii="Times New Roman" w:eastAsia="Aptos" w:hAnsi="Times New Roman" w:cs="Times New Roman"/>
                <w:iCs/>
                <w:sz w:val="24"/>
                <w:szCs w:val="24"/>
                <w:lang w:val="uk-UA"/>
              </w:rPr>
              <w:t xml:space="preserve">сформованої </w:t>
            </w:r>
            <w:r w:rsidRPr="005C1D00">
              <w:rPr>
                <w:rFonts w:ascii="Times New Roman" w:eastAsia="Aptos" w:hAnsi="Times New Roman" w:cs="Times New Roman"/>
                <w:sz w:val="24"/>
                <w:szCs w:val="24"/>
                <w:lang w:val="uk-UA"/>
              </w:rPr>
              <w:t xml:space="preserve">на дату переходу до стимулюючого регулювання і яка буде врахована у відповідних розрахунках структури тарифів. </w:t>
            </w:r>
          </w:p>
          <w:p w14:paraId="6D7ED2A5" w14:textId="02B0FBFA" w:rsidR="00587B30" w:rsidRPr="005C1D00" w:rsidRDefault="00D0262D" w:rsidP="00943B6C">
            <w:pPr>
              <w:spacing w:after="0" w:line="240" w:lineRule="auto"/>
              <w:ind w:firstLine="601"/>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Обґрунтування таких змін наведені нижче, як обґрунтування зауважень та пропозицій до п.5 до Розділу IV.</w:t>
            </w:r>
          </w:p>
        </w:tc>
        <w:tc>
          <w:tcPr>
            <w:tcW w:w="4253" w:type="dxa"/>
          </w:tcPr>
          <w:p w14:paraId="4358AEF6" w14:textId="62799361" w:rsidR="002100C6" w:rsidRPr="005C1D00" w:rsidRDefault="00F54C61" w:rsidP="002100C6">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Потребує обговорення</w:t>
            </w:r>
          </w:p>
          <w:p w14:paraId="3563EC8B" w14:textId="58E8E362" w:rsidR="00D0262D" w:rsidRPr="005C1D00" w:rsidRDefault="00D0262D" w:rsidP="006E1790">
            <w:pPr>
              <w:pStyle w:val="rvps2"/>
              <w:tabs>
                <w:tab w:val="left" w:pos="465"/>
              </w:tabs>
              <w:spacing w:before="0" w:beforeAutospacing="0" w:after="0" w:afterAutospacing="0"/>
              <w:ind w:firstLine="567"/>
              <w:jc w:val="both"/>
              <w:rPr>
                <w:bCs/>
                <w:lang w:eastAsia="en-US"/>
              </w:rPr>
            </w:pPr>
          </w:p>
        </w:tc>
      </w:tr>
      <w:tr w:rsidR="005C1D00" w:rsidRPr="005C1D00" w14:paraId="4315A64D" w14:textId="77777777" w:rsidTr="00E12FDC">
        <w:trPr>
          <w:jc w:val="center"/>
        </w:trPr>
        <w:tc>
          <w:tcPr>
            <w:tcW w:w="5665" w:type="dxa"/>
            <w:vMerge w:val="restart"/>
          </w:tcPr>
          <w:p w14:paraId="0F61A41A"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bookmarkStart w:id="13" w:name="303"/>
          </w:p>
          <w:p w14:paraId="2FE1383D"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E3737E0"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r w:rsidRPr="005C1D00">
              <w:rPr>
                <w:rFonts w:ascii="Times New Roman" w:hAnsi="Times New Roman" w:cs="Times New Roman"/>
                <w:sz w:val="24"/>
                <w:szCs w:val="28"/>
                <w:lang w:val="uk-UA"/>
              </w:rPr>
              <w:t xml:space="preserve">3. До складу регуляторної бази активів, яка створена на дату переходу до стимулюючого регулювання, включаються активи, що безпосередньо використовуються для здійснення ліцензованої діяльності із </w:t>
            </w:r>
            <w:bookmarkStart w:id="14" w:name="_Hlk150259728"/>
            <w:r w:rsidRPr="005C1D00">
              <w:rPr>
                <w:rFonts w:ascii="Times New Roman" w:hAnsi="Times New Roman" w:cs="Times New Roman"/>
                <w:sz w:val="24"/>
                <w:szCs w:val="28"/>
                <w:lang w:val="uk-UA"/>
              </w:rPr>
              <w:t>зберігання (закачування, відбору)</w:t>
            </w:r>
            <w:bookmarkEnd w:id="14"/>
            <w:r w:rsidRPr="005C1D00">
              <w:rPr>
                <w:rFonts w:ascii="Times New Roman" w:hAnsi="Times New Roman" w:cs="Times New Roman"/>
                <w:sz w:val="24"/>
                <w:szCs w:val="28"/>
                <w:lang w:val="uk-UA"/>
              </w:rPr>
              <w:t xml:space="preserve"> природного газу.</w:t>
            </w:r>
          </w:p>
          <w:p w14:paraId="576783A9"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r w:rsidRPr="005C1D00">
              <w:rPr>
                <w:rFonts w:ascii="Times New Roman" w:hAnsi="Times New Roman" w:cs="Times New Roman"/>
                <w:sz w:val="24"/>
                <w:szCs w:val="28"/>
                <w:lang w:val="uk-UA"/>
              </w:rPr>
              <w:t xml:space="preserve">Активи, що використовуються також в інших, крім зберігання (закачування, відбору) природного газу, видах діяльності (адміністративні будівлі, програмне забезпечення, автотранспорт, системи </w:t>
            </w:r>
            <w:r w:rsidRPr="005C1D00">
              <w:rPr>
                <w:rFonts w:ascii="Times New Roman" w:hAnsi="Times New Roman" w:cs="Times New Roman"/>
                <w:sz w:val="24"/>
                <w:szCs w:val="28"/>
                <w:lang w:val="uk-UA"/>
              </w:rPr>
              <w:lastRenderedPageBreak/>
              <w:t>зв'язку, офісна, комп'ютерна техніка тощо), належать до загальновиробничих. Загальновиробничі активи розподіляються пропорційно штатній чисельності персоналу, задіяного у відповідному виді діяльності. Базою розподілу загальновиробничих активів, що використовуються в зберіганні (закачуванні, відборі) природного газу, є штатна чисельність персоналу, задіяного у діяльності із зберігання (закачування, відбору) природного газу.</w:t>
            </w:r>
          </w:p>
          <w:p w14:paraId="3932CAD4"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C9BF81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3689525D"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4D2982B1"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4C87900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07AD1A3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16D34FE7"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43AD12EE"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1BC0F4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06A2CFF8"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2F1100E9"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3A5CBDBE"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12E7E65C"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57D2412"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0CDDBFC7"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3212E4B9"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19DD6639"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5DA76A74"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7AABC47F"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2A9E2C9B"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11220284"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0C72B03"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53CA009C"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07863771"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4309AA90"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4E13F3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3042DFD9"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10924A85"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57419D1E"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0B3568B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1AFEB54F"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387E4B1A"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6013EF26"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77CA6250"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2A2A8B47"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3D2DF224"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26AF36A2"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2ACF9961"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793BDE60" w14:textId="77777777" w:rsidR="006E1790" w:rsidRPr="005C1D00" w:rsidRDefault="006E1790" w:rsidP="00D0262D">
            <w:pPr>
              <w:spacing w:after="0" w:line="240" w:lineRule="auto"/>
              <w:ind w:firstLine="597"/>
              <w:jc w:val="both"/>
              <w:rPr>
                <w:rFonts w:ascii="Times New Roman" w:hAnsi="Times New Roman" w:cs="Times New Roman"/>
                <w:sz w:val="24"/>
                <w:szCs w:val="28"/>
                <w:lang w:val="uk-UA"/>
              </w:rPr>
            </w:pPr>
          </w:p>
          <w:p w14:paraId="06A53829" w14:textId="77777777" w:rsidR="006E1790" w:rsidRPr="005C1D00" w:rsidRDefault="006E1790" w:rsidP="00736B8C">
            <w:pPr>
              <w:spacing w:after="0" w:line="240" w:lineRule="auto"/>
              <w:ind w:firstLine="597"/>
              <w:jc w:val="both"/>
              <w:rPr>
                <w:rFonts w:ascii="Times New Roman" w:hAnsi="Times New Roman" w:cs="Times New Roman"/>
                <w:sz w:val="24"/>
                <w:szCs w:val="24"/>
                <w:lang w:val="uk-UA"/>
              </w:rPr>
            </w:pPr>
          </w:p>
          <w:p w14:paraId="0B681E51" w14:textId="77777777" w:rsidR="006E1790" w:rsidRPr="005C1D00" w:rsidRDefault="006E1790" w:rsidP="00736B8C">
            <w:pPr>
              <w:spacing w:after="0" w:line="240" w:lineRule="auto"/>
              <w:ind w:firstLine="597"/>
              <w:jc w:val="both"/>
              <w:rPr>
                <w:rFonts w:ascii="Times New Roman" w:hAnsi="Times New Roman" w:cs="Times New Roman"/>
                <w:sz w:val="24"/>
                <w:szCs w:val="24"/>
                <w:lang w:val="uk-UA"/>
              </w:rPr>
            </w:pPr>
          </w:p>
          <w:p w14:paraId="345FBD5A" w14:textId="77777777" w:rsidR="006E1790" w:rsidRPr="005C1D00" w:rsidRDefault="006E1790" w:rsidP="00736B8C">
            <w:pPr>
              <w:spacing w:after="0" w:line="240" w:lineRule="auto"/>
              <w:ind w:firstLine="59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До складу РБА входить буферний газ з регуляторною нормою доходу 0 % на перший регуляторний період, а у разі обґрунтованого звернення ліцензіата регуляторна норма доходу на буферний газ може бути переглянута в наступних регуляторних періодах у межах економії операційних контрольованих витрат.</w:t>
            </w:r>
          </w:p>
          <w:p w14:paraId="08941899" w14:textId="57EFFAD0" w:rsidR="006E1790" w:rsidRPr="005C1D00" w:rsidRDefault="006E1790" w:rsidP="00CA4FBB">
            <w:pPr>
              <w:spacing w:after="0" w:line="240" w:lineRule="auto"/>
              <w:ind w:firstLine="597"/>
              <w:jc w:val="both"/>
              <w:rPr>
                <w:rFonts w:ascii="Times New Roman" w:hAnsi="Times New Roman" w:cs="Times New Roman"/>
                <w:sz w:val="24"/>
                <w:szCs w:val="28"/>
                <w:lang w:val="uk-UA"/>
              </w:rPr>
            </w:pPr>
            <w:r w:rsidRPr="005C1D00">
              <w:rPr>
                <w:rFonts w:ascii="Times New Roman" w:hAnsi="Times New Roman" w:cs="Times New Roman"/>
                <w:sz w:val="24"/>
                <w:szCs w:val="28"/>
                <w:lang w:val="uk-UA"/>
              </w:rPr>
              <w:t>…</w:t>
            </w:r>
            <w:bookmarkEnd w:id="13"/>
          </w:p>
        </w:tc>
        <w:tc>
          <w:tcPr>
            <w:tcW w:w="5670" w:type="dxa"/>
          </w:tcPr>
          <w:p w14:paraId="28EC1A90" w14:textId="77777777" w:rsidR="006E1790" w:rsidRPr="005C1D00" w:rsidRDefault="006E1790" w:rsidP="006E179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04C3D511" w14:textId="77777777" w:rsidR="006E1790" w:rsidRPr="005C1D00" w:rsidRDefault="006E1790" w:rsidP="006E179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67D19CFA"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3. До складу регуляторної бази активів, яка створена на дату переходу до стимулюючого регулювання, включаються активи, що безпосередньо використовуються для здійснення ліцензованої діяльності із зберігання (закачування, відбору) природного газу.</w:t>
            </w:r>
          </w:p>
          <w:p w14:paraId="6F801EAD"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Активи, що використовуються також в інших, крім зберігання (закачування, відбору) природного газу, видах діяльності (адміністративні будівлі, програмне забезпечення, автотранспорт, системи </w:t>
            </w:r>
            <w:r w:rsidRPr="005C1D00">
              <w:rPr>
                <w:rFonts w:ascii="Times New Roman" w:eastAsia="Calibri" w:hAnsi="Times New Roman" w:cs="Times New Roman"/>
                <w:sz w:val="24"/>
                <w:szCs w:val="24"/>
                <w:lang w:val="uk-UA"/>
              </w:rPr>
              <w:lastRenderedPageBreak/>
              <w:t xml:space="preserve">зв'язку, офісна, комп'ютерна техніка тощо), належать до загальновиробничих. Загальновиробничі активи розподіляються пропорційно </w:t>
            </w:r>
            <w:r w:rsidRPr="005C1D00">
              <w:rPr>
                <w:rFonts w:ascii="Times New Roman" w:eastAsia="Calibri" w:hAnsi="Times New Roman" w:cs="Times New Roman"/>
                <w:b/>
                <w:bCs/>
                <w:strike/>
                <w:sz w:val="24"/>
                <w:szCs w:val="24"/>
                <w:lang w:val="uk-UA"/>
              </w:rPr>
              <w:t>штатній чисельності</w:t>
            </w:r>
            <w:r w:rsidRPr="005C1D00">
              <w:rPr>
                <w:rFonts w:ascii="Times New Roman" w:eastAsia="Calibri" w:hAnsi="Times New Roman" w:cs="Times New Roman"/>
                <w:sz w:val="24"/>
                <w:szCs w:val="24"/>
                <w:lang w:val="uk-UA"/>
              </w:rPr>
              <w:t xml:space="preserve"> </w:t>
            </w:r>
            <w:r w:rsidRPr="005C1D00">
              <w:rPr>
                <w:rFonts w:ascii="Times New Roman" w:eastAsia="Calibri" w:hAnsi="Times New Roman" w:cs="Times New Roman"/>
                <w:b/>
                <w:bCs/>
                <w:sz w:val="24"/>
                <w:szCs w:val="24"/>
                <w:lang w:val="uk-UA"/>
              </w:rPr>
              <w:t>витратам на основну заробітну плату</w:t>
            </w:r>
            <w:r w:rsidRPr="005C1D00">
              <w:rPr>
                <w:rFonts w:ascii="Times New Roman" w:eastAsia="Calibri" w:hAnsi="Times New Roman" w:cs="Times New Roman"/>
                <w:sz w:val="24"/>
                <w:szCs w:val="24"/>
                <w:lang w:val="uk-UA"/>
              </w:rPr>
              <w:t xml:space="preserve"> персоналу, задіяного у відповідному виді діяльності. Базою розподілу загальновиробничих активів, що використовуються в зберіганні (закачуванні, відборі) природного газу, є </w:t>
            </w:r>
            <w:r w:rsidRPr="005C1D00">
              <w:rPr>
                <w:rFonts w:ascii="Times New Roman" w:eastAsia="Calibri" w:hAnsi="Times New Roman" w:cs="Times New Roman"/>
                <w:b/>
                <w:bCs/>
                <w:strike/>
                <w:sz w:val="24"/>
                <w:szCs w:val="24"/>
                <w:lang w:val="uk-UA"/>
              </w:rPr>
              <w:t>штатна чисельність</w:t>
            </w:r>
            <w:r w:rsidRPr="005C1D00">
              <w:rPr>
                <w:rFonts w:ascii="Times New Roman" w:eastAsia="Calibri" w:hAnsi="Times New Roman" w:cs="Times New Roman"/>
                <w:sz w:val="24"/>
                <w:szCs w:val="24"/>
                <w:lang w:val="uk-UA"/>
              </w:rPr>
              <w:t xml:space="preserve"> </w:t>
            </w:r>
            <w:r w:rsidRPr="005C1D00">
              <w:rPr>
                <w:rFonts w:ascii="Times New Roman" w:eastAsia="Calibri" w:hAnsi="Times New Roman" w:cs="Times New Roman"/>
                <w:b/>
                <w:bCs/>
                <w:sz w:val="24"/>
                <w:szCs w:val="24"/>
                <w:lang w:val="uk-UA"/>
              </w:rPr>
              <w:t xml:space="preserve">витрати на основну заробітну плату </w:t>
            </w:r>
            <w:r w:rsidRPr="005C1D00">
              <w:rPr>
                <w:rFonts w:ascii="Times New Roman" w:eastAsia="Calibri" w:hAnsi="Times New Roman" w:cs="Times New Roman"/>
                <w:sz w:val="24"/>
                <w:szCs w:val="24"/>
                <w:lang w:val="uk-UA"/>
              </w:rPr>
              <w:t>персоналу, задіяного у діяльності із зберігання (закачування, відбору) природного газу.</w:t>
            </w:r>
          </w:p>
          <w:p w14:paraId="2125B65B"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p>
          <w:p w14:paraId="3ED17CED" w14:textId="77777777" w:rsidR="006E1790" w:rsidRPr="005C1D00" w:rsidRDefault="006E1790" w:rsidP="006E1790">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05B26EF6"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Пропонуються зміни з метою забезпечення єдиних методологічних засад ведення управлінського обліку відповідно до Облікової політики Товариства з 01.01.2020 року (Наказ </w:t>
            </w:r>
          </w:p>
          <w:p w14:paraId="29578532"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АТ «Укртрансгаз» № 67 від 07.02.2020 року), в якій описано методику розподілу загальновиробничих витрат.</w:t>
            </w:r>
          </w:p>
          <w:p w14:paraId="1D9DA0FD"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Відповідно до зазначених документів, загальновиробничі витрати розподіляються між об’єктами місць виникнення витрат пропорційно сумі витрат основної заробітної плати.</w:t>
            </w:r>
          </w:p>
          <w:p w14:paraId="4335CAE0"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У Товаристві запроваджено єдиний методологічний підхід до визначення бази розподілу ЗВВ. Таких підхід передбачає:</w:t>
            </w:r>
          </w:p>
          <w:p w14:paraId="01B4B95D"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r w:rsidRPr="005C1D00">
              <w:rPr>
                <w:rFonts w:ascii="Times New Roman" w:eastAsia="Calibri" w:hAnsi="Times New Roman" w:cs="Times New Roman"/>
                <w:sz w:val="24"/>
                <w:szCs w:val="24"/>
                <w:lang w:val="uk-UA"/>
              </w:rPr>
              <w:tab/>
              <w:t>застосування однієї бази розподілу для всіх видів робіт;</w:t>
            </w:r>
          </w:p>
          <w:p w14:paraId="0D37CAED"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r w:rsidRPr="005C1D00">
              <w:rPr>
                <w:rFonts w:ascii="Times New Roman" w:eastAsia="Calibri" w:hAnsi="Times New Roman" w:cs="Times New Roman"/>
                <w:sz w:val="24"/>
                <w:szCs w:val="24"/>
                <w:lang w:val="uk-UA"/>
              </w:rPr>
              <w:tab/>
              <w:t>незамінність методики незалежно від замовника.</w:t>
            </w:r>
          </w:p>
          <w:p w14:paraId="3070AB09"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lastRenderedPageBreak/>
              <w:t>Застосування різних баз розподілу є методологічно необґрунтованим та призводить до порушення вимог нормативних і внутрішніх документів.</w:t>
            </w:r>
          </w:p>
          <w:p w14:paraId="6D5E46EF"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Зокрема порушуються:</w:t>
            </w:r>
          </w:p>
          <w:p w14:paraId="54D42523"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r w:rsidRPr="005C1D00">
              <w:rPr>
                <w:rFonts w:ascii="Times New Roman" w:eastAsia="Calibri" w:hAnsi="Times New Roman" w:cs="Times New Roman"/>
                <w:sz w:val="24"/>
                <w:szCs w:val="24"/>
                <w:lang w:val="uk-UA"/>
              </w:rPr>
              <w:tab/>
              <w:t>Стаття 4 Закону України «Про бухгалтерський облік та фінансову звітність в Україні». Суть порушення: застосування різних баз розподілу ЗВВ означає непослідовне застосування облікової політики та спотворення відповідності витрат доходам.</w:t>
            </w:r>
          </w:p>
          <w:p w14:paraId="69A19DEF"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r w:rsidRPr="005C1D00">
              <w:rPr>
                <w:rFonts w:ascii="Times New Roman" w:eastAsia="Calibri" w:hAnsi="Times New Roman" w:cs="Times New Roman"/>
                <w:sz w:val="24"/>
                <w:szCs w:val="24"/>
                <w:lang w:val="uk-UA"/>
              </w:rPr>
              <w:tab/>
              <w:t>Методичні рекомендації з формування собівартості продукції (робіт, послуг), затверджені наказом Мінпромполітики № 373 від 09.07.2007.</w:t>
            </w:r>
          </w:p>
          <w:p w14:paraId="7834BB14" w14:textId="77777777"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r w:rsidRPr="005C1D00">
              <w:rPr>
                <w:rFonts w:ascii="Times New Roman" w:eastAsia="Calibri" w:hAnsi="Times New Roman" w:cs="Times New Roman"/>
                <w:sz w:val="24"/>
                <w:szCs w:val="24"/>
                <w:lang w:val="uk-UA"/>
              </w:rPr>
              <w:tab/>
              <w:t xml:space="preserve">Внутрішні документи Товариства, у тому числі Наказ </w:t>
            </w:r>
          </w:p>
          <w:p w14:paraId="34804A39" w14:textId="22EB129A" w:rsidR="006E1790" w:rsidRPr="005C1D00" w:rsidRDefault="006E1790" w:rsidP="006E1790">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АТ «Укртрансгаз» № 67 від 07.02.2020 року. </w:t>
            </w:r>
          </w:p>
        </w:tc>
        <w:tc>
          <w:tcPr>
            <w:tcW w:w="4253" w:type="dxa"/>
          </w:tcPr>
          <w:p w14:paraId="5F8898EC" w14:textId="77777777" w:rsidR="00F54C61" w:rsidRPr="005C1D00" w:rsidRDefault="00F54C61" w:rsidP="00F54C61">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Потребує обговорення</w:t>
            </w:r>
          </w:p>
          <w:p w14:paraId="38AC3FBA" w14:textId="4756946B" w:rsidR="006E1790" w:rsidRPr="005C1D00" w:rsidRDefault="006E1790" w:rsidP="00D0262D">
            <w:pPr>
              <w:pStyle w:val="rvps2"/>
              <w:tabs>
                <w:tab w:val="left" w:pos="465"/>
              </w:tabs>
              <w:spacing w:before="0" w:beforeAutospacing="0" w:after="0" w:afterAutospacing="0"/>
              <w:ind w:firstLine="567"/>
              <w:jc w:val="both"/>
              <w:rPr>
                <w:b/>
                <w:bCs/>
                <w:lang w:eastAsia="en-US"/>
              </w:rPr>
            </w:pPr>
          </w:p>
        </w:tc>
      </w:tr>
      <w:tr w:rsidR="005C1D00" w:rsidRPr="005C1D00" w14:paraId="56FED560" w14:textId="77777777" w:rsidTr="00E12FDC">
        <w:trPr>
          <w:jc w:val="center"/>
        </w:trPr>
        <w:tc>
          <w:tcPr>
            <w:tcW w:w="5665" w:type="dxa"/>
            <w:vMerge/>
          </w:tcPr>
          <w:p w14:paraId="5E50A3BA" w14:textId="685B3DE0" w:rsidR="006E1790" w:rsidRPr="005C1D00" w:rsidRDefault="006E1790" w:rsidP="00CA4FBB">
            <w:pPr>
              <w:spacing w:after="0" w:line="240" w:lineRule="auto"/>
              <w:ind w:firstLine="597"/>
              <w:jc w:val="both"/>
              <w:rPr>
                <w:rFonts w:ascii="Times New Roman" w:hAnsi="Times New Roman" w:cs="Times New Roman"/>
                <w:sz w:val="24"/>
                <w:szCs w:val="28"/>
                <w:lang w:val="uk-UA"/>
              </w:rPr>
            </w:pPr>
          </w:p>
        </w:tc>
        <w:tc>
          <w:tcPr>
            <w:tcW w:w="5670" w:type="dxa"/>
          </w:tcPr>
          <w:p w14:paraId="7512E68C" w14:textId="77777777" w:rsidR="006E1790" w:rsidRPr="005C1D00" w:rsidRDefault="006E1790" w:rsidP="00736B8C">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71237BB9" w14:textId="77777777" w:rsidR="006E1790" w:rsidRPr="005C1D00" w:rsidRDefault="006E1790" w:rsidP="00736B8C">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07C540BA" w14:textId="14D6A0E8"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До складу РБА входить буферний газ з регуляторною нормою доходу 0 % на перший регуляторний період, а у разі обґрунтованого звернення ліцензіата регуляторна норма доходу на буферний газ може бути переглянута в наступних регуляторних періодах </w:t>
            </w:r>
            <w:r w:rsidRPr="005C1D00">
              <w:rPr>
                <w:rFonts w:ascii="Times New Roman" w:eastAsia="Calibri" w:hAnsi="Times New Roman" w:cs="Times New Roman"/>
                <w:b/>
                <w:bCs/>
                <w:strike/>
                <w:sz w:val="24"/>
                <w:szCs w:val="24"/>
                <w:lang w:val="uk-UA"/>
              </w:rPr>
              <w:t>у межах економії операційних контрольованих витрат</w:t>
            </w:r>
            <w:r w:rsidRPr="005C1D00">
              <w:rPr>
                <w:rFonts w:ascii="Times New Roman" w:eastAsia="Calibri" w:hAnsi="Times New Roman" w:cs="Times New Roman"/>
                <w:sz w:val="24"/>
                <w:szCs w:val="24"/>
                <w:lang w:val="uk-UA"/>
              </w:rPr>
              <w:t>.</w:t>
            </w:r>
          </w:p>
          <w:p w14:paraId="08E791B1" w14:textId="36CCE9A0"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p>
          <w:p w14:paraId="4ADE39CB" w14:textId="77777777" w:rsidR="006E1790" w:rsidRPr="005C1D00" w:rsidRDefault="006E1790" w:rsidP="00736B8C">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6C795733" w14:textId="77777777"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Враховуючи редакцію щодо врахування буферного газу в РБА, яка викладена в Методиці, справедлива вартість активів АТ «Укртрансгаз» може бути суттєво знецінена на наступну звітну дату. </w:t>
            </w:r>
            <w:r w:rsidRPr="005C1D00">
              <w:rPr>
                <w:rFonts w:ascii="Times New Roman" w:eastAsia="Calibri" w:hAnsi="Times New Roman" w:cs="Times New Roman"/>
                <w:sz w:val="24"/>
                <w:szCs w:val="24"/>
                <w:lang w:val="uk-UA"/>
              </w:rPr>
              <w:lastRenderedPageBreak/>
              <w:t xml:space="preserve">Оскільки за перший регуляторний період навіть при оптимістичному сценарії </w:t>
            </w:r>
          </w:p>
          <w:p w14:paraId="06131DDE" w14:textId="77777777"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АТ «Укртрансгаз» не зможе сформувати економію більшу за 10-15 млн грн, в такому випадку дохідність на буферний газ буде розрахована виходячи з цільової економії операційних контрольованих витрат і з урахуванням фактору дисконтування становитиме нематеріальну суму. Як результат, Товариству доведеться знецінити орієнтовно 50% вартості основних засобів на балансі, що в т.ч. може мати суттєвий негативний ефект на фінансовий результат </w:t>
            </w:r>
          </w:p>
          <w:p w14:paraId="266D7523" w14:textId="77777777"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АТ «Укртрансгаз» та групи </w:t>
            </w:r>
          </w:p>
          <w:p w14:paraId="50338EFD" w14:textId="77777777"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НАК «Нафтогаз України» в майбутньому.  Враховуючи здійснення державного регулювання НКРЕКП, у тому числі й шляхом формування цінової і тарифної державної політики у сфері енергетики, та вплив цього фактору на консолідовану фінансову звітність НАК «Нафтогаз України» (як власника корпоративних прав </w:t>
            </w:r>
          </w:p>
          <w:p w14:paraId="6501607E" w14:textId="77777777" w:rsidR="006E1790" w:rsidRPr="005C1D00" w:rsidRDefault="006E1790" w:rsidP="00D0262D">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АТ «Укртрансгаз»), держава може не отримати та/або недоотримати сплату дивідендів з боку НАК «Нафтогаз України».</w:t>
            </w:r>
          </w:p>
          <w:p w14:paraId="56A60F34" w14:textId="2B1768C4" w:rsidR="00F54C61" w:rsidRPr="005C1D00" w:rsidRDefault="006E1790" w:rsidP="00943B6C">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 xml:space="preserve">Впродовж жовтня – листопада 2025 року були проведені спільні зустрічі представників АТ «Укртрансгаз», незалежного консультанта компанії E&amp;Y з членами та керівниками структурних підрозділів НКРЕКП щодо обговорення впливу регуляторної норми доходу на буферний газ (цей чинник кардинально відрізняє діяльність оператора газосховищ від видів діяльності інших учасників газового ринку, зокрема, від ТОВ «Оператор ГТС </w:t>
            </w:r>
            <w:r w:rsidRPr="005C1D00">
              <w:rPr>
                <w:rFonts w:ascii="Times New Roman" w:eastAsia="Calibri" w:hAnsi="Times New Roman" w:cs="Times New Roman"/>
                <w:sz w:val="24"/>
                <w:szCs w:val="24"/>
                <w:lang w:val="uk-UA"/>
              </w:rPr>
              <w:lastRenderedPageBreak/>
              <w:t>України», для  якого природний газ є запасом) на фінансову звітність Товариства, з урахуванням вимог формування фінансової звітності згідно з МСФЗ.</w:t>
            </w:r>
          </w:p>
        </w:tc>
        <w:tc>
          <w:tcPr>
            <w:tcW w:w="4253" w:type="dxa"/>
          </w:tcPr>
          <w:p w14:paraId="165F7D96" w14:textId="77777777" w:rsidR="00F54C61" w:rsidRPr="005C1D00" w:rsidRDefault="00F54C61" w:rsidP="00F54C61">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Потребує обговорення</w:t>
            </w:r>
          </w:p>
          <w:p w14:paraId="3BA228AA" w14:textId="18272798" w:rsidR="006E1790" w:rsidRPr="005C1D00" w:rsidRDefault="006E1790" w:rsidP="00D0262D">
            <w:pPr>
              <w:pStyle w:val="rvps2"/>
              <w:tabs>
                <w:tab w:val="left" w:pos="465"/>
              </w:tabs>
              <w:spacing w:before="0" w:beforeAutospacing="0" w:after="0" w:afterAutospacing="0"/>
              <w:ind w:firstLine="567"/>
              <w:jc w:val="both"/>
              <w:rPr>
                <w:bCs/>
                <w:lang w:eastAsia="en-US"/>
              </w:rPr>
            </w:pPr>
          </w:p>
        </w:tc>
      </w:tr>
      <w:tr w:rsidR="005C1D00" w:rsidRPr="005C1D00" w14:paraId="1A075757" w14:textId="77777777" w:rsidTr="00E12FDC">
        <w:trPr>
          <w:jc w:val="center"/>
        </w:trPr>
        <w:tc>
          <w:tcPr>
            <w:tcW w:w="5665" w:type="dxa"/>
          </w:tcPr>
          <w:p w14:paraId="57B1B29C" w14:textId="77777777" w:rsidR="00CA4FBB" w:rsidRPr="005C1D00" w:rsidRDefault="00CA4FBB" w:rsidP="00736B8C">
            <w:pPr>
              <w:spacing w:after="0" w:line="240" w:lineRule="auto"/>
              <w:ind w:firstLine="597"/>
              <w:jc w:val="both"/>
              <w:rPr>
                <w:rFonts w:ascii="Times New Roman" w:hAnsi="Times New Roman" w:cs="Times New Roman"/>
                <w:sz w:val="24"/>
                <w:szCs w:val="28"/>
                <w:lang w:val="uk-UA"/>
              </w:rPr>
            </w:pPr>
            <w:bookmarkStart w:id="15" w:name="318"/>
          </w:p>
          <w:p w14:paraId="34D39939" w14:textId="77777777" w:rsidR="00CA4FBB" w:rsidRPr="005C1D00" w:rsidRDefault="00CA4FBB" w:rsidP="00736B8C">
            <w:pPr>
              <w:spacing w:after="0" w:line="240" w:lineRule="auto"/>
              <w:ind w:firstLine="597"/>
              <w:jc w:val="both"/>
              <w:rPr>
                <w:rFonts w:ascii="Times New Roman" w:hAnsi="Times New Roman" w:cs="Times New Roman"/>
                <w:sz w:val="24"/>
                <w:szCs w:val="28"/>
                <w:lang w:val="uk-UA"/>
              </w:rPr>
            </w:pPr>
          </w:p>
          <w:p w14:paraId="244D2D34" w14:textId="18381203" w:rsidR="00736B8C" w:rsidRPr="005C1D00" w:rsidRDefault="00736B8C" w:rsidP="00736B8C">
            <w:pPr>
              <w:spacing w:after="0" w:line="240" w:lineRule="auto"/>
              <w:ind w:firstLine="597"/>
              <w:jc w:val="both"/>
              <w:rPr>
                <w:rFonts w:ascii="Times New Roman" w:hAnsi="Times New Roman" w:cs="Times New Roman"/>
                <w:sz w:val="24"/>
                <w:szCs w:val="28"/>
                <w:lang w:val="uk-UA"/>
              </w:rPr>
            </w:pPr>
            <w:r w:rsidRPr="005C1D00">
              <w:rPr>
                <w:rFonts w:ascii="Times New Roman" w:hAnsi="Times New Roman" w:cs="Times New Roman"/>
                <w:sz w:val="24"/>
                <w:szCs w:val="28"/>
                <w:lang w:val="uk-UA"/>
              </w:rPr>
              <w:t>5. Об'єкти незавершених капітальних інвестицій, вартість виконання робіт за якими була оплачена в межах виконання плану розвитку у році, що передував року впровадження стимулюючого регулювання, але при цьому не були включені до складу регуляторної бази активів, яка створена на дату переходу до стимулюючого регулювання, можуть бути включені до неї у році, наступному після року їх введення в експлуатацію.</w:t>
            </w:r>
          </w:p>
          <w:bookmarkEnd w:id="15"/>
          <w:p w14:paraId="3FCBF0D8" w14:textId="77777777" w:rsidR="00736B8C" w:rsidRPr="005C1D00" w:rsidRDefault="00736B8C" w:rsidP="00736B8C">
            <w:pPr>
              <w:spacing w:after="0" w:line="240" w:lineRule="auto"/>
              <w:ind w:firstLine="597"/>
              <w:jc w:val="both"/>
              <w:rPr>
                <w:rFonts w:ascii="Times New Roman" w:hAnsi="Times New Roman" w:cs="Times New Roman"/>
                <w:sz w:val="24"/>
                <w:szCs w:val="28"/>
                <w:lang w:val="uk-UA"/>
              </w:rPr>
            </w:pPr>
            <w:r w:rsidRPr="005C1D00">
              <w:rPr>
                <w:rFonts w:ascii="Times New Roman" w:hAnsi="Times New Roman" w:cs="Times New Roman"/>
                <w:sz w:val="24"/>
                <w:szCs w:val="28"/>
                <w:lang w:val="uk-UA"/>
              </w:rPr>
              <w:t>Об'єкти незавершених капітальних інвестицій, вартість виконання робіт за якими була оплачена в межах виконання плану розвитку у роках, що передували року впровадження стимулюючого регулювання, можуть бути включені до складу регуляторної бази активів, яка створена на дату переходу до стимулюючого регулювання, у році, наступному після року їх введення в експлуатацію, з урахуванням висновку про вартість активів, що є невід'ємною частиною звіту про оцінку таких активів, проведену відповідно до Методики оцінки активів.</w:t>
            </w:r>
          </w:p>
          <w:p w14:paraId="223A51FC" w14:textId="29AE8BFE" w:rsidR="00D0262D" w:rsidRPr="005C1D00" w:rsidRDefault="00CA4FBB" w:rsidP="00736B8C">
            <w:pPr>
              <w:pStyle w:val="rvps2"/>
              <w:spacing w:before="0" w:beforeAutospacing="0" w:after="0" w:afterAutospacing="0"/>
              <w:ind w:firstLine="597"/>
              <w:jc w:val="both"/>
              <w:rPr>
                <w:lang w:eastAsia="en-US"/>
              </w:rPr>
            </w:pPr>
            <w:r w:rsidRPr="005C1D00">
              <w:rPr>
                <w:lang w:eastAsia="en-US"/>
              </w:rPr>
              <w:t>…</w:t>
            </w:r>
          </w:p>
        </w:tc>
        <w:tc>
          <w:tcPr>
            <w:tcW w:w="5670" w:type="dxa"/>
          </w:tcPr>
          <w:p w14:paraId="70570361" w14:textId="77777777" w:rsidR="00CA4FBB" w:rsidRPr="005C1D00" w:rsidRDefault="00CA4FBB" w:rsidP="00CA4FBB">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5529A323" w14:textId="77777777" w:rsidR="00CA4FBB" w:rsidRPr="005C1D00" w:rsidRDefault="00CA4FBB" w:rsidP="00CA4FBB">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0131465E" w14:textId="166466AA" w:rsidR="00D0262D" w:rsidRPr="005C1D00" w:rsidRDefault="00D0262D" w:rsidP="00736B8C">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5. Об'єкти незавершених капітальних інвестицій, вартість виконання робіт за якими була оплачена в межах виконання плану розвитку у році, що передував року впровадження стимулюючого регулювання, але при цьому не були включені до складу регуляторної бази активів, яка створена на дату переходу до стимулюючого регулювання, можуть бути включені до неї у році, наступному після року їх введення в експлуатацію.</w:t>
            </w:r>
          </w:p>
          <w:p w14:paraId="5A6540B0" w14:textId="77777777" w:rsidR="00D0262D" w:rsidRPr="005C1D00" w:rsidRDefault="00D0262D" w:rsidP="00736B8C">
            <w:pPr>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p>
          <w:p w14:paraId="0E0F377E"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7754153A"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15FE44A2"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2F028C9A"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072FDED2"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26ED940C"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7DD543D6"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65050B59"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199710F2"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52E36BFE"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5E55471D" w14:textId="77777777" w:rsidR="00B50F20" w:rsidRPr="005C1D00" w:rsidRDefault="00B50F20" w:rsidP="00736B8C">
            <w:pPr>
              <w:tabs>
                <w:tab w:val="left" w:pos="1185"/>
              </w:tabs>
              <w:spacing w:after="0" w:line="240" w:lineRule="auto"/>
              <w:ind w:firstLine="567"/>
              <w:jc w:val="both"/>
              <w:rPr>
                <w:rFonts w:ascii="Times New Roman" w:eastAsia="Aptos" w:hAnsi="Times New Roman" w:cs="Times New Roman"/>
                <w:b/>
                <w:bCs/>
                <w:sz w:val="24"/>
                <w:szCs w:val="24"/>
                <w:lang w:val="uk-UA"/>
              </w:rPr>
            </w:pPr>
          </w:p>
          <w:p w14:paraId="6FE1ECB8" w14:textId="79B2E056" w:rsidR="00D0262D" w:rsidRPr="005C1D00" w:rsidRDefault="00D0262D" w:rsidP="00736B8C">
            <w:pPr>
              <w:tabs>
                <w:tab w:val="left" w:pos="1185"/>
              </w:tabs>
              <w:spacing w:after="0" w:line="240" w:lineRule="auto"/>
              <w:ind w:firstLine="567"/>
              <w:jc w:val="both"/>
              <w:rPr>
                <w:rFonts w:ascii="Times New Roman" w:eastAsia="Times New Roman" w:hAnsi="Times New Roman" w:cs="Times New Roman"/>
                <w:b/>
                <w:bCs/>
                <w:sz w:val="24"/>
                <w:szCs w:val="24"/>
                <w:lang w:val="uk-UA"/>
              </w:rPr>
            </w:pPr>
            <w:r w:rsidRPr="005C1D00">
              <w:rPr>
                <w:rFonts w:ascii="Times New Roman" w:eastAsia="Aptos" w:hAnsi="Times New Roman" w:cs="Times New Roman"/>
                <w:b/>
                <w:bCs/>
                <w:sz w:val="24"/>
                <w:szCs w:val="24"/>
                <w:lang w:val="uk-UA"/>
              </w:rPr>
              <w:t xml:space="preserve">Об'єкти незавершених капітальних інвестицій, вартість виконання робіт за якими була оплачена в межах виконання плану розвитку у роках, що передували року впровадження стимулюючого регулювання (до 31 грудня року, в якому проведено оцінку активів ліцензіата), але </w:t>
            </w:r>
            <w:r w:rsidRPr="005C1D00">
              <w:rPr>
                <w:rFonts w:ascii="Times New Roman" w:eastAsia="Aptos" w:hAnsi="Times New Roman" w:cs="Times New Roman"/>
                <w:b/>
                <w:bCs/>
                <w:sz w:val="24"/>
                <w:szCs w:val="24"/>
                <w:lang w:val="uk-UA"/>
              </w:rPr>
              <w:lastRenderedPageBreak/>
              <w:t>при цьому не були включені до складу регуляторної бази активів, яка створена на дату переходу до стимулюючого регулювання, з урахуванням висновку про вартість активів, що є невід'ємною частиною звіту про оцінку таких активів, проведену відповідно до Методики оцінки активів. Такі активи можуть бути включені до складу регуляторної бази активів, яка створена на дату переходу до стимулюючого регулювання (</w:t>
            </w:r>
            <w:r w:rsidRPr="005C1D00">
              <w:rPr>
                <w:rFonts w:ascii="Times New Roman" w:eastAsia="Aptos" w:hAnsi="Times New Roman" w:cs="Times New Roman"/>
                <w:b/>
                <w:bCs/>
                <w:i/>
                <w:sz w:val="24"/>
                <w:szCs w:val="24"/>
                <w:lang w:val="uk-UA"/>
              </w:rPr>
              <w:t>РБА</w:t>
            </w:r>
            <w:r w:rsidRPr="005C1D00">
              <w:rPr>
                <w:rFonts w:ascii="Times New Roman" w:eastAsia="Aptos" w:hAnsi="Times New Roman" w:cs="Times New Roman"/>
                <w:b/>
                <w:bCs/>
                <w:i/>
                <w:sz w:val="24"/>
                <w:szCs w:val="24"/>
                <w:vertAlign w:val="superscript"/>
                <w:lang w:val="uk-UA"/>
              </w:rPr>
              <w:t>0</w:t>
            </w:r>
            <w:r w:rsidRPr="005C1D00">
              <w:rPr>
                <w:rFonts w:ascii="Times New Roman" w:eastAsia="Aptos" w:hAnsi="Times New Roman" w:cs="Times New Roman"/>
                <w:b/>
                <w:bCs/>
                <w:sz w:val="24"/>
                <w:szCs w:val="24"/>
                <w:lang w:val="uk-UA"/>
              </w:rPr>
              <w:t xml:space="preserve">), і з відповідним відображення щорічної амортизації </w:t>
            </w:r>
            <m:oMath>
              <m:sSubSup>
                <m:sSubSupPr>
                  <m:ctrlPr>
                    <w:rPr>
                      <w:rFonts w:ascii="Cambria Math" w:eastAsia="Aptos" w:hAnsi="Cambria Math" w:cs="Times New Roman"/>
                      <w:b/>
                      <w:bCs/>
                      <w:i/>
                      <w:sz w:val="24"/>
                      <w:szCs w:val="24"/>
                      <w:lang w:val="uk-UA"/>
                    </w:rPr>
                  </m:ctrlPr>
                </m:sSubSupPr>
                <m:e>
                  <m:r>
                    <m:rPr>
                      <m:sty m:val="bi"/>
                    </m:rPr>
                    <w:rPr>
                      <w:rFonts w:ascii="Cambria Math" w:eastAsia="Aptos" w:hAnsi="Cambria Math" w:cs="Times New Roman"/>
                      <w:sz w:val="24"/>
                      <w:szCs w:val="24"/>
                      <w:lang w:val="uk-UA"/>
                    </w:rPr>
                    <m:t>(А</m:t>
                  </m:r>
                </m:e>
                <m:sub>
                  <m:r>
                    <m:rPr>
                      <m:sty m:val="bi"/>
                    </m:rPr>
                    <w:rPr>
                      <w:rFonts w:ascii="Cambria Math" w:eastAsia="Aptos" w:hAnsi="Cambria Math" w:cs="Times New Roman"/>
                      <w:sz w:val="24"/>
                      <w:szCs w:val="24"/>
                      <w:lang w:val="uk-UA"/>
                    </w:rPr>
                    <m:t>0</m:t>
                  </m:r>
                </m:sub>
                <m:sup>
                  <m:r>
                    <m:rPr>
                      <m:sty m:val="bi"/>
                    </m:rPr>
                    <w:rPr>
                      <w:rFonts w:ascii="Cambria Math" w:eastAsia="Aptos" w:hAnsi="Cambria Math" w:cs="Times New Roman"/>
                      <w:sz w:val="24"/>
                      <w:szCs w:val="24"/>
                      <w:lang w:val="uk-UA"/>
                    </w:rPr>
                    <m:t>ст</m:t>
                  </m:r>
                </m:sup>
              </m:sSubSup>
              <m:r>
                <m:rPr>
                  <m:sty m:val="bi"/>
                </m:rPr>
                <w:rPr>
                  <w:rFonts w:ascii="Cambria Math" w:eastAsia="Aptos" w:hAnsi="Cambria Math" w:cs="Times New Roman"/>
                  <w:sz w:val="24"/>
                  <w:szCs w:val="24"/>
                  <w:lang w:val="uk-UA"/>
                </w:rPr>
                <m:t>)</m:t>
              </m:r>
            </m:oMath>
            <w:r w:rsidRPr="005C1D00">
              <w:rPr>
                <w:rFonts w:ascii="Times New Roman" w:eastAsia="Times New Roman" w:hAnsi="Times New Roman" w:cs="Times New Roman"/>
                <w:b/>
                <w:bCs/>
                <w:sz w:val="24"/>
                <w:szCs w:val="24"/>
                <w:lang w:val="uk-UA"/>
              </w:rPr>
              <w:t>.</w:t>
            </w:r>
          </w:p>
          <w:p w14:paraId="36928D3A" w14:textId="77777777" w:rsidR="00D0262D" w:rsidRPr="005C1D00" w:rsidRDefault="00D0262D" w:rsidP="00736B8C">
            <w:pPr>
              <w:tabs>
                <w:tab w:val="left" w:pos="1185"/>
              </w:tabs>
              <w:spacing w:after="0" w:line="240" w:lineRule="auto"/>
              <w:ind w:firstLine="567"/>
              <w:jc w:val="both"/>
              <w:rPr>
                <w:rFonts w:ascii="Times New Roman" w:hAnsi="Times New Roman" w:cs="Times New Roman"/>
                <w:sz w:val="24"/>
                <w:szCs w:val="24"/>
                <w:lang w:val="uk-UA"/>
              </w:rPr>
            </w:pPr>
          </w:p>
          <w:p w14:paraId="131C0DAC" w14:textId="77777777" w:rsidR="005E2E3F" w:rsidRPr="005C1D00" w:rsidRDefault="005E2E3F" w:rsidP="005E2E3F">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6BB38C4" w14:textId="77777777" w:rsidR="00D0262D" w:rsidRPr="005C1D00" w:rsidRDefault="00D0262D" w:rsidP="00736B8C">
            <w:pPr>
              <w:shd w:val="clear" w:color="auto" w:fill="FFFFFF"/>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Згідно запропонованої Регулятором редакції передбачається нарахування амортизації  на активи у році, наступному після року введення їх в експлуатацію. Тобто активи, що були введені на баланс Товариства із переліку об'єктів незавершених капітальних інвестицій до кінця 2025 року, почнуть амортизуватись у 2027 році.</w:t>
            </w:r>
          </w:p>
          <w:p w14:paraId="2B16745B" w14:textId="77777777" w:rsidR="00D0262D" w:rsidRPr="005C1D00" w:rsidRDefault="00D0262D" w:rsidP="00B50F20">
            <w:pPr>
              <w:shd w:val="clear" w:color="auto" w:fill="FFFFFF"/>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З метою врахування щорічної амортизації на активи, що не відображені у складі регуляторної бази активів на дату переходу до стимулюючого регулювання, оскільки на етапі проведення оцінки увійшли до складу об'єктів незавершених капітальних інвестицій, при цьому  були введені на баланс АТ «Укртрансгаз» до кінця 2025 року, пропонуємо врахувати запропонований  абзац.</w:t>
            </w:r>
          </w:p>
          <w:p w14:paraId="231933CD" w14:textId="77777777" w:rsidR="00F54C61" w:rsidRDefault="00F54C61" w:rsidP="00B50F20">
            <w:pPr>
              <w:shd w:val="clear" w:color="auto" w:fill="FFFFFF"/>
              <w:spacing w:after="0" w:line="240" w:lineRule="auto"/>
              <w:ind w:firstLine="567"/>
              <w:jc w:val="both"/>
              <w:rPr>
                <w:rFonts w:ascii="Times New Roman" w:eastAsia="Aptos" w:hAnsi="Times New Roman" w:cs="Times New Roman"/>
                <w:sz w:val="24"/>
                <w:szCs w:val="24"/>
                <w:lang w:val="uk-UA"/>
              </w:rPr>
            </w:pPr>
          </w:p>
          <w:p w14:paraId="763378C0" w14:textId="77777777" w:rsidR="005C1D00" w:rsidRDefault="005C1D00" w:rsidP="00B50F20">
            <w:pPr>
              <w:shd w:val="clear" w:color="auto" w:fill="FFFFFF"/>
              <w:spacing w:after="0" w:line="240" w:lineRule="auto"/>
              <w:ind w:firstLine="567"/>
              <w:jc w:val="both"/>
              <w:rPr>
                <w:rFonts w:ascii="Times New Roman" w:eastAsia="Aptos" w:hAnsi="Times New Roman" w:cs="Times New Roman"/>
                <w:sz w:val="24"/>
                <w:szCs w:val="24"/>
                <w:lang w:val="uk-UA"/>
              </w:rPr>
            </w:pPr>
          </w:p>
          <w:p w14:paraId="00DCBF91" w14:textId="77777777" w:rsidR="005C1D00" w:rsidRPr="005C1D00" w:rsidRDefault="005C1D00" w:rsidP="00B50F20">
            <w:pPr>
              <w:shd w:val="clear" w:color="auto" w:fill="FFFFFF"/>
              <w:spacing w:after="0" w:line="240" w:lineRule="auto"/>
              <w:ind w:firstLine="567"/>
              <w:jc w:val="both"/>
              <w:rPr>
                <w:rFonts w:ascii="Times New Roman" w:eastAsia="Aptos" w:hAnsi="Times New Roman" w:cs="Times New Roman"/>
                <w:sz w:val="24"/>
                <w:szCs w:val="24"/>
                <w:lang w:val="uk-UA"/>
              </w:rPr>
            </w:pPr>
          </w:p>
          <w:p w14:paraId="3267EC6A" w14:textId="5B2E87B6" w:rsidR="00F54C61" w:rsidRPr="005C1D00" w:rsidRDefault="00F54C61" w:rsidP="00B50F20">
            <w:pPr>
              <w:shd w:val="clear" w:color="auto" w:fill="FFFFFF"/>
              <w:spacing w:after="0" w:line="240" w:lineRule="auto"/>
              <w:ind w:firstLine="567"/>
              <w:jc w:val="both"/>
              <w:rPr>
                <w:rFonts w:ascii="Times New Roman" w:eastAsia="Aptos" w:hAnsi="Times New Roman" w:cs="Times New Roman"/>
                <w:sz w:val="24"/>
                <w:szCs w:val="24"/>
                <w:lang w:val="uk-UA"/>
              </w:rPr>
            </w:pPr>
          </w:p>
        </w:tc>
        <w:tc>
          <w:tcPr>
            <w:tcW w:w="4253" w:type="dxa"/>
          </w:tcPr>
          <w:p w14:paraId="57E57D5E" w14:textId="4C260216" w:rsidR="00D0262D" w:rsidRPr="005C1D00" w:rsidRDefault="00F54C61" w:rsidP="00F54C61">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Потребує обговорення</w:t>
            </w:r>
          </w:p>
        </w:tc>
      </w:tr>
      <w:tr w:rsidR="005C1D00" w:rsidRPr="005C1D00" w14:paraId="35FAE00A" w14:textId="77777777" w:rsidTr="007A1554">
        <w:trPr>
          <w:jc w:val="center"/>
        </w:trPr>
        <w:tc>
          <w:tcPr>
            <w:tcW w:w="15588" w:type="dxa"/>
            <w:gridSpan w:val="3"/>
          </w:tcPr>
          <w:p w14:paraId="5D6CE786" w14:textId="268CD96E" w:rsidR="00330148" w:rsidRPr="005C1D00" w:rsidRDefault="00330148" w:rsidP="00330148">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VI. Розрахунок тарифів на послуги зберігання (закачування, відбору) природного газу на регуляторний період</w:t>
            </w:r>
          </w:p>
        </w:tc>
      </w:tr>
      <w:tr w:rsidR="005C1D00" w:rsidRPr="005C1D00" w14:paraId="442FA0D7" w14:textId="77777777" w:rsidTr="00F54C61">
        <w:trPr>
          <w:jc w:val="center"/>
        </w:trPr>
        <w:tc>
          <w:tcPr>
            <w:tcW w:w="5665" w:type="dxa"/>
            <w:vMerge w:val="restart"/>
          </w:tcPr>
          <w:p w14:paraId="06EAB55D" w14:textId="44AA5032" w:rsidR="00330148" w:rsidRPr="005C1D00" w:rsidRDefault="00330148" w:rsidP="00330148">
            <w:pPr>
              <w:spacing w:after="0" w:line="240" w:lineRule="auto"/>
              <w:ind w:firstLine="602"/>
              <w:jc w:val="both"/>
              <w:rPr>
                <w:rFonts w:ascii="Times New Roman" w:hAnsi="Times New Roman" w:cs="Times New Roman"/>
                <w:sz w:val="24"/>
                <w:szCs w:val="24"/>
                <w:lang w:val="uk-UA"/>
              </w:rPr>
            </w:pPr>
            <w:bookmarkStart w:id="16" w:name="88"/>
            <w:r w:rsidRPr="005C1D00">
              <w:rPr>
                <w:rFonts w:ascii="Times New Roman" w:hAnsi="Times New Roman" w:cs="Times New Roman"/>
                <w:sz w:val="24"/>
                <w:szCs w:val="24"/>
                <w:lang w:val="uk-UA"/>
              </w:rPr>
              <w:t>…</w:t>
            </w:r>
          </w:p>
          <w:p w14:paraId="34F2897F" w14:textId="2BD78A8B" w:rsidR="00330148" w:rsidRPr="005C1D00" w:rsidRDefault="00330148" w:rsidP="00330148">
            <w:pPr>
              <w:spacing w:after="0" w:line="240" w:lineRule="auto"/>
              <w:ind w:firstLine="602"/>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4. При замовленні послуг зберігання (закачування, відбору) природного газу до тарифів на послуги закачування, відбору та зберігання природного газу застосовуються такі коефіцієнти:</w:t>
            </w:r>
          </w:p>
          <w:p w14:paraId="57919D16" w14:textId="77777777" w:rsidR="00330148" w:rsidRPr="005C1D00" w:rsidRDefault="00330148" w:rsidP="00330148">
            <w:pPr>
              <w:spacing w:after="0" w:line="240" w:lineRule="auto"/>
              <w:ind w:firstLine="602"/>
              <w:jc w:val="both"/>
              <w:rPr>
                <w:rFonts w:ascii="Times New Roman" w:hAnsi="Times New Roman" w:cs="Times New Roman"/>
                <w:sz w:val="24"/>
                <w:szCs w:val="24"/>
                <w:lang w:val="uk-UA"/>
              </w:rPr>
            </w:pPr>
            <w:bookmarkStart w:id="17" w:name="409"/>
            <w:bookmarkEnd w:id="16"/>
            <w:r w:rsidRPr="005C1D00">
              <w:rPr>
                <w:rFonts w:ascii="Times New Roman" w:hAnsi="Times New Roman" w:cs="Times New Roman"/>
                <w:sz w:val="24"/>
                <w:szCs w:val="24"/>
                <w:lang w:val="uk-UA"/>
              </w:rPr>
              <w:t>коефіцієнти, які враховують замовлення потужності строком на місяць ‒ від 1,1 до 2,5;</w:t>
            </w:r>
          </w:p>
          <w:p w14:paraId="08442791" w14:textId="77777777" w:rsidR="00330148" w:rsidRPr="005C1D00" w:rsidRDefault="00330148" w:rsidP="00330148">
            <w:pPr>
              <w:spacing w:after="0" w:line="240" w:lineRule="auto"/>
              <w:ind w:firstLine="602"/>
              <w:jc w:val="both"/>
              <w:rPr>
                <w:rFonts w:ascii="Times New Roman" w:hAnsi="Times New Roman" w:cs="Times New Roman"/>
                <w:sz w:val="24"/>
                <w:szCs w:val="24"/>
                <w:lang w:val="uk-UA"/>
              </w:rPr>
            </w:pPr>
            <w:bookmarkStart w:id="18" w:name="410"/>
            <w:bookmarkEnd w:id="17"/>
            <w:r w:rsidRPr="005C1D00">
              <w:rPr>
                <w:rFonts w:ascii="Times New Roman" w:hAnsi="Times New Roman" w:cs="Times New Roman"/>
                <w:sz w:val="24"/>
                <w:szCs w:val="24"/>
                <w:lang w:val="uk-UA"/>
              </w:rPr>
              <w:t>коефіцієнти, які враховують замовлення потужності на добу наперед  ‒  від 1,2 до 3,0.</w:t>
            </w:r>
          </w:p>
          <w:bookmarkEnd w:id="18"/>
          <w:p w14:paraId="39AE9F99" w14:textId="77777777" w:rsidR="00330148" w:rsidRPr="005C1D00" w:rsidRDefault="00330148" w:rsidP="00330148">
            <w:pPr>
              <w:spacing w:after="0" w:line="240" w:lineRule="auto"/>
              <w:ind w:firstLine="602"/>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Оператор газосховищ подає на затвердження Регулятору розрахунок коефіцієнтів, які враховують особливості умов замовлення послуг, та обґрунтування такого розрахунку.</w:t>
            </w:r>
          </w:p>
          <w:p w14:paraId="4B6D9862" w14:textId="3C9B45F5" w:rsidR="00330148" w:rsidRPr="005C1D00" w:rsidRDefault="00330148" w:rsidP="00330148">
            <w:pPr>
              <w:spacing w:after="0" w:line="240" w:lineRule="auto"/>
              <w:ind w:firstLine="602"/>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w:t>
            </w:r>
          </w:p>
        </w:tc>
        <w:tc>
          <w:tcPr>
            <w:tcW w:w="5670" w:type="dxa"/>
          </w:tcPr>
          <w:p w14:paraId="00A8DD2A" w14:textId="77777777" w:rsidR="00330148" w:rsidRPr="005C1D00" w:rsidRDefault="00330148" w:rsidP="00330148">
            <w:pPr>
              <w:tabs>
                <w:tab w:val="left" w:pos="1185"/>
              </w:tabs>
              <w:spacing w:after="0" w:line="240" w:lineRule="auto"/>
              <w:ind w:firstLine="567"/>
              <w:contextualSpacing/>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Олег БАКУЛІН</w:t>
            </w:r>
          </w:p>
          <w:p w14:paraId="1C2B2C11" w14:textId="77777777" w:rsidR="00330148" w:rsidRPr="005C1D00" w:rsidRDefault="00330148" w:rsidP="00330148">
            <w:pPr>
              <w:tabs>
                <w:tab w:val="left" w:pos="1185"/>
              </w:tabs>
              <w:spacing w:after="0" w:line="240" w:lineRule="auto"/>
              <w:ind w:firstLine="567"/>
              <w:contextualSpacing/>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433ECAF4" w14:textId="77777777" w:rsidR="00330148" w:rsidRPr="005C1D00" w:rsidRDefault="00330148" w:rsidP="00330148">
            <w:pPr>
              <w:tabs>
                <w:tab w:val="left" w:pos="1185"/>
              </w:tabs>
              <w:spacing w:after="0" w:line="240" w:lineRule="auto"/>
              <w:ind w:firstLine="567"/>
              <w:contextualSpacing/>
              <w:jc w:val="both"/>
              <w:rPr>
                <w:rFonts w:ascii="Times New Roman" w:hAnsi="Times New Roman" w:cs="Times New Roman"/>
                <w:b/>
                <w:i/>
                <w:sz w:val="24"/>
                <w:szCs w:val="24"/>
                <w:u w:val="single"/>
                <w:lang w:val="uk-UA"/>
              </w:rPr>
            </w:pPr>
            <w:r w:rsidRPr="005C1D00">
              <w:rPr>
                <w:rFonts w:ascii="Times New Roman" w:hAnsi="Times New Roman" w:cs="Times New Roman"/>
                <w:b/>
                <w:i/>
                <w:sz w:val="24"/>
                <w:szCs w:val="24"/>
                <w:u w:val="single"/>
                <w:lang w:val="uk-UA"/>
              </w:rPr>
              <w:t>Виключити</w:t>
            </w:r>
          </w:p>
          <w:p w14:paraId="305CCF6D" w14:textId="77777777" w:rsidR="00330148" w:rsidRPr="005C1D00" w:rsidRDefault="00330148" w:rsidP="00330148">
            <w:pPr>
              <w:tabs>
                <w:tab w:val="left" w:pos="1185"/>
              </w:tabs>
              <w:spacing w:after="0" w:line="240" w:lineRule="auto"/>
              <w:ind w:firstLine="567"/>
              <w:contextualSpacing/>
              <w:jc w:val="both"/>
              <w:rPr>
                <w:rFonts w:ascii="Times New Roman" w:hAnsi="Times New Roman" w:cs="Times New Roman"/>
                <w:b/>
                <w:sz w:val="24"/>
                <w:szCs w:val="24"/>
                <w:lang w:val="uk-UA"/>
              </w:rPr>
            </w:pPr>
          </w:p>
          <w:p w14:paraId="76A4A606" w14:textId="77777777" w:rsidR="00330148" w:rsidRPr="005C1D00" w:rsidRDefault="00330148" w:rsidP="00330148">
            <w:pPr>
              <w:tabs>
                <w:tab w:val="left" w:pos="1185"/>
              </w:tabs>
              <w:spacing w:after="0" w:line="240" w:lineRule="auto"/>
              <w:ind w:firstLine="567"/>
              <w:contextualSpacing/>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138352AD" w14:textId="77777777" w:rsidR="00330148" w:rsidRPr="005C1D00" w:rsidRDefault="00330148" w:rsidP="00330148">
            <w:pPr>
              <w:spacing w:after="0" w:line="240" w:lineRule="auto"/>
              <w:ind w:firstLine="567"/>
              <w:contextualSpacing/>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Регламентом (ЄС) 2022/1032 Європейського Парламенту та Ради від 29 червня 2022 року внесені зміни до Регламенту (ЄС) 2017/1938 та Регламенту (ЄС) № 715/2009 щодо газосховищ, зокрема зміни до Регламенту (ЄС) № 2017/1938 від 25 жовтня 2017 року про заходи щодо гарантування безпеки постачання газу та про скасування Регламенту (ЄС) № 994/2010, що  вимагають щоб кожна держава-член запровадила ефективний механізм періодичного контролю за станом дотримання цільових рівнів заповнення газосховищ, а також визначають спільні для європейських країн заходи формування запасів природного газу, що сприятимуть уникненню його дефіциту під час осінньо-зимового періоду. </w:t>
            </w:r>
          </w:p>
          <w:p w14:paraId="30077963" w14:textId="77777777" w:rsidR="00330148" w:rsidRPr="005C1D00" w:rsidRDefault="00330148" w:rsidP="00330148">
            <w:pPr>
              <w:spacing w:after="0" w:line="240" w:lineRule="auto"/>
              <w:ind w:firstLine="567"/>
              <w:contextualSpacing/>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Україна, як сторона Енергетичного Співтовариства, відповідно до положень частини другої статті 1 Закону України «Про ратифікацію Протоколу про приєднання України до Договору про заснування Енергетичного Співтовариства» та рішення Ради Міністрів Енергетичного Співтовариства № 2022/01/MC-EnC від 30 вересня 2022 року взяла на себе зобов’язання імплементувати норми європейського законодавства, зокрема, й положень Регламенту 2022/1032.</w:t>
            </w:r>
          </w:p>
          <w:p w14:paraId="29C889D5" w14:textId="77777777" w:rsidR="00330148" w:rsidRPr="005C1D00" w:rsidRDefault="00330148" w:rsidP="00330148">
            <w:pPr>
              <w:spacing w:after="0" w:line="240" w:lineRule="auto"/>
              <w:ind w:firstLine="567"/>
              <w:contextualSpacing/>
              <w:jc w:val="both"/>
              <w:rPr>
                <w:rFonts w:ascii="Times New Roman" w:hAnsi="Times New Roman" w:cs="Times New Roman"/>
                <w:sz w:val="24"/>
                <w:szCs w:val="24"/>
                <w:lang w:val="uk-UA"/>
              </w:rPr>
            </w:pPr>
          </w:p>
          <w:p w14:paraId="0D5C7312" w14:textId="77777777" w:rsidR="00330148" w:rsidRPr="005C1D00" w:rsidRDefault="00330148" w:rsidP="00330148">
            <w:pPr>
              <w:spacing w:after="0" w:line="240" w:lineRule="auto"/>
              <w:ind w:firstLine="567"/>
              <w:contextualSpacing/>
              <w:jc w:val="both"/>
              <w:rPr>
                <w:rFonts w:ascii="Times New Roman" w:hAnsi="Times New Roman" w:cs="Times New Roman"/>
                <w:sz w:val="24"/>
                <w:szCs w:val="24"/>
                <w:shd w:val="clear" w:color="auto" w:fill="FFFFFF"/>
                <w:lang w:val="uk-UA"/>
              </w:rPr>
            </w:pPr>
            <w:r w:rsidRPr="005C1D00">
              <w:rPr>
                <w:rStyle w:val="rvts44"/>
                <w:rFonts w:ascii="Times New Roman" w:hAnsi="Times New Roman" w:cs="Times New Roman"/>
                <w:bCs/>
                <w:sz w:val="24"/>
                <w:szCs w:val="24"/>
                <w:shd w:val="clear" w:color="auto" w:fill="FFFFFF"/>
                <w:lang w:val="uk-UA"/>
              </w:rPr>
              <w:lastRenderedPageBreak/>
              <w:t xml:space="preserve">Законом від 13 грудня 2022 року № 2850-IX до Закону України «Про ринок природного газу» внесені відповідні зміни, що передбачають встановлення </w:t>
            </w:r>
            <w:r w:rsidRPr="005C1D00">
              <w:rPr>
                <w:rFonts w:ascii="Times New Roman" w:hAnsi="Times New Roman" w:cs="Times New Roman"/>
                <w:sz w:val="24"/>
                <w:szCs w:val="24"/>
                <w:shd w:val="clear" w:color="auto" w:fill="FFFFFF"/>
                <w:lang w:val="uk-UA"/>
              </w:rPr>
              <w:t>цільового рівня заповнення газосховищ - обов’язковий рівень заповнення підземних газосховищ станом на відповідну дату, встановлений у відсотках від загальної потужності підземних газосховищ, який зазначається у графіку заповнення газосховищ.</w:t>
            </w:r>
          </w:p>
          <w:p w14:paraId="2EB71FFB" w14:textId="77777777" w:rsidR="00330148" w:rsidRPr="005C1D00" w:rsidRDefault="00330148" w:rsidP="00330148">
            <w:pPr>
              <w:spacing w:after="0" w:line="240" w:lineRule="auto"/>
              <w:ind w:firstLine="567"/>
              <w:contextualSpacing/>
              <w:jc w:val="both"/>
              <w:rPr>
                <w:rFonts w:ascii="Times New Roman" w:hAnsi="Times New Roman" w:cs="Times New Roman"/>
                <w:sz w:val="24"/>
                <w:szCs w:val="24"/>
                <w:shd w:val="clear" w:color="auto" w:fill="FFFFFF"/>
                <w:lang w:val="uk-UA"/>
              </w:rPr>
            </w:pPr>
          </w:p>
          <w:p w14:paraId="467BBDFF" w14:textId="57CFE6B1" w:rsidR="00330148" w:rsidRPr="005C1D00" w:rsidRDefault="00330148" w:rsidP="00330148">
            <w:pPr>
              <w:spacing w:after="0" w:line="240" w:lineRule="auto"/>
              <w:ind w:firstLine="567"/>
              <w:contextualSpacing/>
              <w:jc w:val="both"/>
              <w:rPr>
                <w:rFonts w:ascii="Times New Roman" w:hAnsi="Times New Roman" w:cs="Times New Roman"/>
                <w:sz w:val="24"/>
                <w:szCs w:val="24"/>
                <w:shd w:val="clear" w:color="auto" w:fill="FFFFFF"/>
                <w:lang w:val="uk-UA"/>
              </w:rPr>
            </w:pPr>
            <w:r w:rsidRPr="005C1D00">
              <w:rPr>
                <w:rFonts w:ascii="Times New Roman" w:hAnsi="Times New Roman" w:cs="Times New Roman"/>
                <w:sz w:val="24"/>
                <w:szCs w:val="24"/>
                <w:shd w:val="clear" w:color="auto" w:fill="FFFFFF"/>
                <w:lang w:val="uk-UA"/>
              </w:rPr>
              <w:t>Запровадженням незаконних та необґрунтованих коефіцієнтів до тарифів оператора газосховищ, НКРЕКП фактично зриває виконання міжнародних зобов’язань України з імплементації європейського законодавства. Одночасно, під загрозу ставиться безпека газопостачання споживачам України.</w:t>
            </w:r>
          </w:p>
        </w:tc>
        <w:tc>
          <w:tcPr>
            <w:tcW w:w="4253" w:type="dxa"/>
          </w:tcPr>
          <w:p w14:paraId="74A25F73" w14:textId="77777777" w:rsidR="00330148" w:rsidRPr="005C1D00" w:rsidRDefault="00B0399B" w:rsidP="00D0262D">
            <w:pPr>
              <w:pStyle w:val="rvps2"/>
              <w:tabs>
                <w:tab w:val="left" w:pos="465"/>
              </w:tabs>
              <w:spacing w:before="0" w:beforeAutospacing="0" w:after="0" w:afterAutospacing="0"/>
              <w:ind w:firstLine="567"/>
              <w:contextualSpacing/>
              <w:jc w:val="both"/>
              <w:rPr>
                <w:b/>
              </w:rPr>
            </w:pPr>
            <w:r w:rsidRPr="005C1D00">
              <w:rPr>
                <w:b/>
              </w:rPr>
              <w:lastRenderedPageBreak/>
              <w:t>Попередньо відхилено</w:t>
            </w:r>
          </w:p>
          <w:p w14:paraId="2F6ECDFF" w14:textId="4C89E755" w:rsidR="00173E38" w:rsidRPr="005C1D00" w:rsidRDefault="00173E38" w:rsidP="00173E38">
            <w:pPr>
              <w:pStyle w:val="rvps2"/>
              <w:tabs>
                <w:tab w:val="left" w:pos="465"/>
              </w:tabs>
              <w:spacing w:after="0" w:afterAutospacing="0"/>
              <w:ind w:firstLine="567"/>
              <w:contextualSpacing/>
              <w:jc w:val="both"/>
              <w:rPr>
                <w:bCs/>
                <w:lang w:eastAsia="en-US"/>
              </w:rPr>
            </w:pPr>
            <w:r w:rsidRPr="005C1D00">
              <w:rPr>
                <w:bCs/>
                <w:lang w:eastAsia="en-US"/>
              </w:rPr>
              <w:t>Відповідно до положень проєкту Методики до тарифів на послуги зберігання (закачування, відбору) природного газу застосовуються коефіцієнти, які враховують період замовлення потужності (місяць, на добу наперед).</w:t>
            </w:r>
          </w:p>
          <w:p w14:paraId="48E17445" w14:textId="77777777" w:rsidR="00173E38" w:rsidRPr="005C1D00" w:rsidRDefault="00173E38" w:rsidP="00173E38">
            <w:pPr>
              <w:pStyle w:val="rvps2"/>
              <w:tabs>
                <w:tab w:val="left" w:pos="465"/>
              </w:tabs>
              <w:spacing w:after="0" w:afterAutospacing="0"/>
              <w:ind w:firstLine="567"/>
              <w:contextualSpacing/>
              <w:jc w:val="both"/>
              <w:rPr>
                <w:bCs/>
                <w:lang w:eastAsia="en-US"/>
              </w:rPr>
            </w:pPr>
            <w:r w:rsidRPr="005C1D00">
              <w:rPr>
                <w:bCs/>
                <w:lang w:eastAsia="en-US"/>
              </w:rPr>
              <w:t xml:space="preserve">Варто зазначити, що коефіцієнти, які враховують період замовлення потужності не враховуються при розрахунку тарифів на послуги зберігання (закачування, відбору) природного газу, а застосовуються додатково при визначенні фактичної вартості послуг. </w:t>
            </w:r>
          </w:p>
          <w:p w14:paraId="1434AF23" w14:textId="08D54BD7" w:rsidR="00173E38" w:rsidRPr="005C1D00" w:rsidRDefault="00173E38" w:rsidP="00B80D76">
            <w:pPr>
              <w:pStyle w:val="rvps2"/>
              <w:tabs>
                <w:tab w:val="left" w:pos="465"/>
              </w:tabs>
              <w:spacing w:after="0" w:afterAutospacing="0"/>
              <w:ind w:firstLine="567"/>
              <w:contextualSpacing/>
              <w:jc w:val="both"/>
              <w:rPr>
                <w:bCs/>
                <w:highlight w:val="yellow"/>
                <w:lang w:eastAsia="en-US"/>
              </w:rPr>
            </w:pPr>
            <w:r w:rsidRPr="005C1D00">
              <w:rPr>
                <w:bCs/>
                <w:lang w:eastAsia="en-US"/>
              </w:rPr>
              <w:t>Мета застосування коефіцієнтів – стимулювання довгострокового бронювання потужності з метою забезпечення ефективного та максимального використання потужності сховищ, а також створення гнучких умов доступу до потужності газосховищ залежно від строку їх використання.</w:t>
            </w:r>
          </w:p>
        </w:tc>
      </w:tr>
      <w:tr w:rsidR="005C1D00" w:rsidRPr="005C1D00" w14:paraId="115967FD" w14:textId="77777777" w:rsidTr="00F54C61">
        <w:trPr>
          <w:jc w:val="center"/>
        </w:trPr>
        <w:tc>
          <w:tcPr>
            <w:tcW w:w="5665" w:type="dxa"/>
            <w:vMerge/>
          </w:tcPr>
          <w:p w14:paraId="54185A46" w14:textId="77777777" w:rsidR="00330148" w:rsidRPr="005C1D00" w:rsidRDefault="00330148" w:rsidP="00330148">
            <w:pPr>
              <w:spacing w:after="0" w:line="240" w:lineRule="auto"/>
              <w:ind w:firstLine="597"/>
              <w:jc w:val="both"/>
              <w:rPr>
                <w:rFonts w:ascii="Times New Roman" w:hAnsi="Times New Roman" w:cs="Times New Roman"/>
                <w:sz w:val="24"/>
                <w:szCs w:val="28"/>
                <w:lang w:val="uk-UA"/>
              </w:rPr>
            </w:pPr>
          </w:p>
        </w:tc>
        <w:tc>
          <w:tcPr>
            <w:tcW w:w="5670" w:type="dxa"/>
          </w:tcPr>
          <w:p w14:paraId="06D6E11D" w14:textId="344C4864" w:rsidR="00330148" w:rsidRPr="005C1D00" w:rsidRDefault="00854D9E"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Володимир ГНОЄВИЙ</w:t>
            </w:r>
          </w:p>
          <w:p w14:paraId="7C86BF0B"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5BB793D8" w14:textId="63049495"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Викласти в редакції:</w:t>
            </w:r>
          </w:p>
          <w:p w14:paraId="3F903AFC" w14:textId="77777777" w:rsidR="00330148" w:rsidRPr="005C1D00" w:rsidRDefault="00330148" w:rsidP="00330148">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4. При замовленні послуг зберігання (закачування, відбору) природного газу до тарифів на послуги закачування, відбору та зберігання природного газу застосовуються такі коефіцієнти:</w:t>
            </w:r>
          </w:p>
          <w:p w14:paraId="1B339DDB" w14:textId="77777777" w:rsidR="00330148" w:rsidRPr="005C1D00" w:rsidRDefault="00330148" w:rsidP="00330148">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 xml:space="preserve">коефіцієнти, які враховують замовлення потужності строком на місяць ‒ </w:t>
            </w:r>
            <w:r w:rsidRPr="005C1D00">
              <w:rPr>
                <w:rFonts w:ascii="Times New Roman" w:hAnsi="Times New Roman" w:cs="Times New Roman"/>
                <w:b/>
                <w:bCs/>
                <w:sz w:val="24"/>
                <w:szCs w:val="24"/>
                <w:lang w:val="uk-UA" w:eastAsia="uk-UA"/>
              </w:rPr>
              <w:t>від 0,5 до 1,1</w:t>
            </w:r>
            <w:r w:rsidRPr="005C1D00">
              <w:rPr>
                <w:rFonts w:ascii="Times New Roman" w:hAnsi="Times New Roman" w:cs="Times New Roman"/>
                <w:sz w:val="24"/>
                <w:szCs w:val="24"/>
                <w:lang w:val="uk-UA" w:eastAsia="uk-UA"/>
              </w:rPr>
              <w:t>;</w:t>
            </w:r>
          </w:p>
          <w:p w14:paraId="263B98E7" w14:textId="77777777" w:rsidR="00330148" w:rsidRPr="005C1D00" w:rsidRDefault="00330148" w:rsidP="00330148">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 xml:space="preserve">коефіцієнти, які враховують замовлення потужності на добу наперед  ‒  </w:t>
            </w:r>
            <w:r w:rsidRPr="005C1D00">
              <w:rPr>
                <w:rFonts w:ascii="Times New Roman" w:hAnsi="Times New Roman" w:cs="Times New Roman"/>
                <w:b/>
                <w:bCs/>
                <w:sz w:val="24"/>
                <w:szCs w:val="24"/>
                <w:lang w:val="uk-UA" w:eastAsia="uk-UA"/>
              </w:rPr>
              <w:t>від 0,8 до 1,2</w:t>
            </w:r>
            <w:r w:rsidRPr="005C1D00">
              <w:rPr>
                <w:rFonts w:ascii="Times New Roman" w:hAnsi="Times New Roman" w:cs="Times New Roman"/>
                <w:sz w:val="24"/>
                <w:szCs w:val="24"/>
                <w:lang w:val="uk-UA" w:eastAsia="uk-UA"/>
              </w:rPr>
              <w:t>.</w:t>
            </w:r>
          </w:p>
          <w:p w14:paraId="57658E30" w14:textId="77777777" w:rsidR="00330148" w:rsidRPr="005C1D00" w:rsidRDefault="00330148" w:rsidP="00330148">
            <w:pPr>
              <w:spacing w:after="0" w:line="240" w:lineRule="auto"/>
              <w:ind w:firstLine="567"/>
              <w:jc w:val="both"/>
              <w:rPr>
                <w:rFonts w:ascii="Times New Roman" w:hAnsi="Times New Roman" w:cs="Times New Roman"/>
                <w:sz w:val="24"/>
                <w:szCs w:val="24"/>
                <w:lang w:val="uk-UA" w:eastAsia="uk-UA"/>
              </w:rPr>
            </w:pPr>
            <w:r w:rsidRPr="005C1D00">
              <w:rPr>
                <w:rFonts w:ascii="Times New Roman" w:hAnsi="Times New Roman" w:cs="Times New Roman"/>
                <w:sz w:val="24"/>
                <w:szCs w:val="24"/>
                <w:lang w:val="uk-UA" w:eastAsia="uk-UA"/>
              </w:rPr>
              <w:t>Оператор газосховищ подає на затвердження Регулятору розрахунок коефіцієнтів, які враховують особливості умов замовлення послуг, та обґрунтування такого розрахунку.</w:t>
            </w:r>
          </w:p>
          <w:p w14:paraId="6E0CB115" w14:textId="77777777" w:rsidR="00330148" w:rsidRPr="005C1D00" w:rsidRDefault="00330148" w:rsidP="00330148">
            <w:pPr>
              <w:spacing w:after="0" w:line="240" w:lineRule="auto"/>
              <w:ind w:firstLine="567"/>
              <w:jc w:val="both"/>
              <w:rPr>
                <w:rFonts w:ascii="Times New Roman" w:hAnsi="Times New Roman" w:cs="Times New Roman"/>
                <w:b/>
                <w:bCs/>
                <w:sz w:val="24"/>
                <w:szCs w:val="24"/>
                <w:lang w:val="uk-UA" w:eastAsia="uk-UA"/>
              </w:rPr>
            </w:pPr>
            <w:r w:rsidRPr="005C1D00">
              <w:rPr>
                <w:rFonts w:ascii="Times New Roman" w:hAnsi="Times New Roman" w:cs="Times New Roman"/>
                <w:b/>
                <w:bCs/>
                <w:sz w:val="24"/>
                <w:szCs w:val="24"/>
                <w:lang w:val="uk-UA" w:eastAsia="uk-UA"/>
              </w:rPr>
              <w:lastRenderedPageBreak/>
              <w:t>Обґрунтування розрахунку коефіцієнтів, поданого оператором газосховищ, публікується Регулятором при затвердженні тарифів на послуги зберігання (закачування, відбору) природного газу.</w:t>
            </w:r>
          </w:p>
          <w:p w14:paraId="1043A312" w14:textId="41C50EBE"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rPr>
            </w:pPr>
          </w:p>
          <w:p w14:paraId="2CAFB590"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74D1443B"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Викладення пункту 4 розділу VI проєкту в запропонованій редакції дозволить пом’якшити замовникам послуг зберігання наслідки системного і комплексного порушення Регулятором Закону України «Про ринок природного газу» в частині викривлення Регулятором значень терміну «потужність».</w:t>
            </w:r>
          </w:p>
          <w:p w14:paraId="454C01C7" w14:textId="569723D2" w:rsidR="00640F35" w:rsidRPr="005C1D00" w:rsidRDefault="00330148" w:rsidP="00AD7836">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Публікація розрахунку коефіцієнтів, поданого оператором газосховищ, має відбуватись відповідно до вимог абзацу першого частини першої статті 16 ЗУ «Про Національну комісію, що здійснює державне регулювання у сферах енергетики та комунальних послуг».</w:t>
            </w:r>
          </w:p>
        </w:tc>
        <w:tc>
          <w:tcPr>
            <w:tcW w:w="4253" w:type="dxa"/>
          </w:tcPr>
          <w:p w14:paraId="0FECFAAD" w14:textId="18567251" w:rsidR="00173E38" w:rsidRPr="005C1D00" w:rsidRDefault="00F54C61" w:rsidP="00F54C61">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Потребує обговорення</w:t>
            </w:r>
          </w:p>
        </w:tc>
      </w:tr>
      <w:tr w:rsidR="005C1D00" w:rsidRPr="005C1D00" w14:paraId="549A2926" w14:textId="77777777" w:rsidTr="007A1554">
        <w:trPr>
          <w:jc w:val="center"/>
        </w:trPr>
        <w:tc>
          <w:tcPr>
            <w:tcW w:w="15588" w:type="dxa"/>
            <w:gridSpan w:val="3"/>
          </w:tcPr>
          <w:p w14:paraId="7280DC8E" w14:textId="5F6DDD30" w:rsidR="00330148" w:rsidRPr="005C1D00" w:rsidRDefault="00330148" w:rsidP="00330148">
            <w:pPr>
              <w:pStyle w:val="rvps2"/>
              <w:tabs>
                <w:tab w:val="left" w:pos="465"/>
              </w:tabs>
              <w:spacing w:before="0" w:beforeAutospacing="0" w:after="0" w:afterAutospacing="0"/>
              <w:ind w:firstLine="567"/>
              <w:jc w:val="center"/>
              <w:rPr>
                <w:b/>
                <w:bCs/>
                <w:lang w:eastAsia="en-US"/>
              </w:rPr>
            </w:pPr>
            <w:r w:rsidRPr="005C1D00">
              <w:rPr>
                <w:b/>
                <w:bCs/>
                <w:lang w:eastAsia="en-US"/>
              </w:rPr>
              <w:t>VII. Процедура встановлення та перегляду тарифів на послуги зберігання (закачування, відбору) природного газу</w:t>
            </w:r>
          </w:p>
        </w:tc>
      </w:tr>
      <w:tr w:rsidR="005C1D00" w:rsidRPr="005C1D00" w14:paraId="77F4980C" w14:textId="77777777" w:rsidTr="007A1554">
        <w:trPr>
          <w:jc w:val="center"/>
        </w:trPr>
        <w:tc>
          <w:tcPr>
            <w:tcW w:w="15588" w:type="dxa"/>
            <w:gridSpan w:val="3"/>
          </w:tcPr>
          <w:p w14:paraId="1BCBE3F3" w14:textId="48824041" w:rsidR="00330148" w:rsidRPr="005C1D00" w:rsidRDefault="00330148" w:rsidP="00330148">
            <w:pPr>
              <w:pStyle w:val="rvps2"/>
              <w:tabs>
                <w:tab w:val="left" w:pos="465"/>
              </w:tabs>
              <w:spacing w:before="0" w:beforeAutospacing="0" w:after="0" w:afterAutospacing="0"/>
              <w:ind w:firstLine="567"/>
              <w:jc w:val="center"/>
              <w:rPr>
                <w:b/>
                <w:bCs/>
                <w:lang w:eastAsia="en-US"/>
              </w:rPr>
            </w:pPr>
            <w:r w:rsidRPr="005C1D00">
              <w:rPr>
                <w:b/>
                <w:bCs/>
                <w:lang w:eastAsia="en-US"/>
              </w:rPr>
              <w:t>1. Вимоги до оформлення заяви та документів, що додаються до неї</w:t>
            </w:r>
          </w:p>
        </w:tc>
      </w:tr>
      <w:tr w:rsidR="005C1D00" w:rsidRPr="005C1D00" w14:paraId="4F13D9D1" w14:textId="77777777" w:rsidTr="005E5E3E">
        <w:trPr>
          <w:trHeight w:val="1858"/>
          <w:jc w:val="center"/>
        </w:trPr>
        <w:tc>
          <w:tcPr>
            <w:tcW w:w="5665" w:type="dxa"/>
            <w:vMerge w:val="restart"/>
          </w:tcPr>
          <w:p w14:paraId="41D5753D" w14:textId="77777777"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p>
          <w:p w14:paraId="4AC8DCE0" w14:textId="77777777"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p>
          <w:p w14:paraId="645CB636" w14:textId="34FF8CC9"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r w:rsidRPr="005C1D00">
              <w:rPr>
                <w:rFonts w:ascii="Times New Roman" w:eastAsiaTheme="majorEastAsia" w:hAnsi="Times New Roman" w:cs="Times New Roman"/>
                <w:sz w:val="24"/>
                <w:szCs w:val="24"/>
                <w:lang w:val="uk-UA"/>
              </w:rPr>
              <w:t>1. Для перегляду тарифів ліцензіат подає до НКРЕКП заяву за встановленою формою (додаток 4) і такі документи у друкованій та електронній формах в 1 примірнику:</w:t>
            </w:r>
          </w:p>
          <w:p w14:paraId="18597B69" w14:textId="6222C89A"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r w:rsidRPr="005C1D00">
              <w:rPr>
                <w:rFonts w:ascii="Times New Roman" w:eastAsiaTheme="majorEastAsia" w:hAnsi="Times New Roman" w:cs="Times New Roman"/>
                <w:sz w:val="24"/>
                <w:szCs w:val="24"/>
                <w:lang w:val="uk-UA"/>
              </w:rPr>
              <w:t>…</w:t>
            </w:r>
          </w:p>
          <w:p w14:paraId="3BE0275A" w14:textId="77777777"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r w:rsidRPr="005C1D00">
              <w:rPr>
                <w:rFonts w:ascii="Times New Roman" w:eastAsiaTheme="majorEastAsia" w:hAnsi="Times New Roman" w:cs="Times New Roman"/>
                <w:sz w:val="24"/>
                <w:szCs w:val="24"/>
                <w:lang w:val="uk-UA"/>
              </w:rPr>
              <w:t xml:space="preserve">5) динаміку фактичних обсягів виробничо-технологічних витрат за 5 останніх років у розрізі </w:t>
            </w:r>
            <w:r w:rsidRPr="005C1D00">
              <w:rPr>
                <w:rFonts w:ascii="Times New Roman" w:eastAsiaTheme="majorEastAsia" w:hAnsi="Times New Roman" w:cs="Times New Roman"/>
                <w:sz w:val="24"/>
                <w:szCs w:val="24"/>
                <w:lang w:val="uk-UA"/>
              </w:rPr>
              <w:lastRenderedPageBreak/>
              <w:t>кожного підземного сховища природного газу окремо (додаток 9);</w:t>
            </w:r>
          </w:p>
          <w:p w14:paraId="21526C5F" w14:textId="61E08BAA"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r w:rsidRPr="005C1D00">
              <w:rPr>
                <w:rFonts w:ascii="Times New Roman" w:eastAsiaTheme="majorEastAsia" w:hAnsi="Times New Roman" w:cs="Times New Roman"/>
                <w:sz w:val="24"/>
                <w:szCs w:val="24"/>
                <w:lang w:val="uk-UA"/>
              </w:rPr>
              <w:t>…</w:t>
            </w:r>
          </w:p>
          <w:p w14:paraId="50C9C0BB" w14:textId="77777777" w:rsidR="00330148" w:rsidRPr="005C1D00" w:rsidRDefault="00330148" w:rsidP="00330148">
            <w:pPr>
              <w:pStyle w:val="rvps2"/>
              <w:spacing w:before="0" w:beforeAutospacing="0" w:after="0" w:afterAutospacing="0"/>
              <w:ind w:firstLine="590"/>
              <w:jc w:val="both"/>
              <w:rPr>
                <w:lang w:eastAsia="en-US"/>
              </w:rPr>
            </w:pPr>
          </w:p>
          <w:p w14:paraId="2BF1B8D8" w14:textId="77777777" w:rsidR="00330148" w:rsidRPr="005C1D00" w:rsidRDefault="00330148" w:rsidP="00330148">
            <w:pPr>
              <w:pStyle w:val="rvps2"/>
              <w:spacing w:before="0" w:beforeAutospacing="0" w:after="0" w:afterAutospacing="0"/>
              <w:ind w:firstLine="590"/>
              <w:jc w:val="both"/>
              <w:rPr>
                <w:lang w:eastAsia="en-US"/>
              </w:rPr>
            </w:pPr>
          </w:p>
          <w:p w14:paraId="6BD6D6A2" w14:textId="77777777" w:rsidR="00330148" w:rsidRPr="005C1D00" w:rsidRDefault="00330148" w:rsidP="00330148">
            <w:pPr>
              <w:pStyle w:val="rvps2"/>
              <w:spacing w:before="0" w:beforeAutospacing="0" w:after="0" w:afterAutospacing="0"/>
              <w:ind w:firstLine="590"/>
              <w:jc w:val="both"/>
              <w:rPr>
                <w:lang w:eastAsia="en-US"/>
              </w:rPr>
            </w:pPr>
          </w:p>
          <w:p w14:paraId="6CC7F5C5" w14:textId="77777777" w:rsidR="00330148" w:rsidRPr="005C1D00" w:rsidRDefault="00330148" w:rsidP="00330148">
            <w:pPr>
              <w:pStyle w:val="rvps2"/>
              <w:spacing w:before="0" w:beforeAutospacing="0" w:after="0" w:afterAutospacing="0"/>
              <w:ind w:firstLine="590"/>
              <w:jc w:val="both"/>
              <w:rPr>
                <w:lang w:eastAsia="en-US"/>
              </w:rPr>
            </w:pPr>
          </w:p>
          <w:p w14:paraId="192D5414" w14:textId="77777777" w:rsidR="00330148" w:rsidRPr="005C1D00" w:rsidRDefault="00330148" w:rsidP="00330148">
            <w:pPr>
              <w:pStyle w:val="rvps2"/>
              <w:spacing w:before="0" w:beforeAutospacing="0" w:after="0" w:afterAutospacing="0"/>
              <w:ind w:firstLine="590"/>
              <w:jc w:val="both"/>
              <w:rPr>
                <w:lang w:eastAsia="en-US"/>
              </w:rPr>
            </w:pPr>
          </w:p>
          <w:p w14:paraId="2CA48008" w14:textId="77777777" w:rsidR="00330148" w:rsidRPr="005C1D00" w:rsidRDefault="00330148" w:rsidP="00330148">
            <w:pPr>
              <w:pStyle w:val="rvps2"/>
              <w:spacing w:before="0" w:beforeAutospacing="0" w:after="0" w:afterAutospacing="0"/>
              <w:ind w:firstLine="590"/>
              <w:jc w:val="both"/>
              <w:rPr>
                <w:lang w:eastAsia="en-US"/>
              </w:rPr>
            </w:pPr>
          </w:p>
          <w:p w14:paraId="03839AC5" w14:textId="77777777" w:rsidR="00330148" w:rsidRPr="005C1D00" w:rsidRDefault="00330148" w:rsidP="00330148">
            <w:pPr>
              <w:pStyle w:val="rvps2"/>
              <w:spacing w:before="0" w:beforeAutospacing="0" w:after="0" w:afterAutospacing="0"/>
              <w:ind w:firstLine="590"/>
              <w:jc w:val="both"/>
              <w:rPr>
                <w:lang w:eastAsia="en-US"/>
              </w:rPr>
            </w:pPr>
          </w:p>
          <w:p w14:paraId="1108FDD7" w14:textId="77777777" w:rsidR="00330148" w:rsidRPr="005C1D00" w:rsidRDefault="00330148" w:rsidP="00330148">
            <w:pPr>
              <w:pStyle w:val="rvps2"/>
              <w:spacing w:before="0" w:beforeAutospacing="0" w:after="0" w:afterAutospacing="0"/>
              <w:ind w:firstLine="590"/>
              <w:jc w:val="both"/>
              <w:rPr>
                <w:lang w:eastAsia="en-US"/>
              </w:rPr>
            </w:pPr>
          </w:p>
          <w:p w14:paraId="7D7813B4" w14:textId="0298CEB0" w:rsidR="00330148" w:rsidRPr="005C1D00" w:rsidRDefault="00330148" w:rsidP="00330148">
            <w:pPr>
              <w:pStyle w:val="rvps2"/>
              <w:spacing w:before="0" w:beforeAutospacing="0" w:after="0" w:afterAutospacing="0"/>
              <w:ind w:firstLine="590"/>
              <w:jc w:val="both"/>
              <w:rPr>
                <w:lang w:eastAsia="en-US"/>
              </w:rPr>
            </w:pPr>
          </w:p>
          <w:p w14:paraId="16FB0911" w14:textId="77777777" w:rsidR="00453964" w:rsidRPr="005C1D00" w:rsidRDefault="00453964" w:rsidP="00330148">
            <w:pPr>
              <w:pStyle w:val="rvps2"/>
              <w:spacing w:before="0" w:beforeAutospacing="0" w:after="0" w:afterAutospacing="0"/>
              <w:ind w:firstLine="590"/>
              <w:jc w:val="both"/>
              <w:rPr>
                <w:lang w:eastAsia="en-US"/>
              </w:rPr>
            </w:pPr>
          </w:p>
          <w:p w14:paraId="4C35DBEA" w14:textId="77777777" w:rsidR="00453964" w:rsidRPr="005C1D00" w:rsidRDefault="00453964" w:rsidP="00330148">
            <w:pPr>
              <w:pStyle w:val="rvps2"/>
              <w:spacing w:before="0" w:beforeAutospacing="0" w:after="0" w:afterAutospacing="0"/>
              <w:ind w:firstLine="590"/>
              <w:jc w:val="both"/>
              <w:rPr>
                <w:lang w:eastAsia="en-US"/>
              </w:rPr>
            </w:pPr>
          </w:p>
          <w:p w14:paraId="1846149E" w14:textId="77777777" w:rsidR="00453964" w:rsidRPr="005C1D00" w:rsidRDefault="00453964" w:rsidP="00330148">
            <w:pPr>
              <w:pStyle w:val="rvps2"/>
              <w:spacing w:before="0" w:beforeAutospacing="0" w:after="0" w:afterAutospacing="0"/>
              <w:ind w:firstLine="590"/>
              <w:jc w:val="both"/>
              <w:rPr>
                <w:lang w:eastAsia="en-US"/>
              </w:rPr>
            </w:pPr>
          </w:p>
          <w:p w14:paraId="154998BB" w14:textId="2C169538" w:rsidR="00453964" w:rsidRPr="005C1D00" w:rsidRDefault="00453964" w:rsidP="00330148">
            <w:pPr>
              <w:pStyle w:val="rvps2"/>
              <w:spacing w:before="0" w:beforeAutospacing="0" w:after="0" w:afterAutospacing="0"/>
              <w:ind w:firstLine="590"/>
              <w:jc w:val="both"/>
              <w:rPr>
                <w:lang w:eastAsia="en-US"/>
              </w:rPr>
            </w:pPr>
          </w:p>
          <w:p w14:paraId="79675B95" w14:textId="0D3165F5" w:rsidR="00211E98" w:rsidRPr="005C1D00" w:rsidRDefault="00211E98" w:rsidP="00330148">
            <w:pPr>
              <w:pStyle w:val="rvps2"/>
              <w:spacing w:before="0" w:beforeAutospacing="0" w:after="0" w:afterAutospacing="0"/>
              <w:ind w:firstLine="590"/>
              <w:jc w:val="both"/>
              <w:rPr>
                <w:lang w:eastAsia="en-US"/>
              </w:rPr>
            </w:pPr>
          </w:p>
          <w:p w14:paraId="3B21212D" w14:textId="01028588" w:rsidR="00211E98" w:rsidRPr="005C1D00" w:rsidRDefault="00211E98" w:rsidP="00330148">
            <w:pPr>
              <w:pStyle w:val="rvps2"/>
              <w:spacing w:before="0" w:beforeAutospacing="0" w:after="0" w:afterAutospacing="0"/>
              <w:ind w:firstLine="590"/>
              <w:jc w:val="both"/>
              <w:rPr>
                <w:lang w:eastAsia="en-US"/>
              </w:rPr>
            </w:pPr>
          </w:p>
          <w:p w14:paraId="58C95F23" w14:textId="4053AC6A" w:rsidR="00211E98" w:rsidRPr="005C1D00" w:rsidRDefault="00211E98" w:rsidP="00330148">
            <w:pPr>
              <w:pStyle w:val="rvps2"/>
              <w:spacing w:before="0" w:beforeAutospacing="0" w:after="0" w:afterAutospacing="0"/>
              <w:ind w:firstLine="590"/>
              <w:jc w:val="both"/>
              <w:rPr>
                <w:lang w:eastAsia="en-US"/>
              </w:rPr>
            </w:pPr>
          </w:p>
          <w:p w14:paraId="650A369F" w14:textId="53DE62FA" w:rsidR="00211E98" w:rsidRPr="005C1D00" w:rsidRDefault="00211E98" w:rsidP="00330148">
            <w:pPr>
              <w:pStyle w:val="rvps2"/>
              <w:spacing w:before="0" w:beforeAutospacing="0" w:after="0" w:afterAutospacing="0"/>
              <w:ind w:firstLine="590"/>
              <w:jc w:val="both"/>
              <w:rPr>
                <w:lang w:eastAsia="en-US"/>
              </w:rPr>
            </w:pPr>
          </w:p>
          <w:p w14:paraId="1587FC45" w14:textId="1CE5A8AD" w:rsidR="00211E98" w:rsidRPr="005C1D00" w:rsidRDefault="00211E98" w:rsidP="00330148">
            <w:pPr>
              <w:pStyle w:val="rvps2"/>
              <w:spacing w:before="0" w:beforeAutospacing="0" w:after="0" w:afterAutospacing="0"/>
              <w:ind w:firstLine="590"/>
              <w:jc w:val="both"/>
              <w:rPr>
                <w:lang w:eastAsia="en-US"/>
              </w:rPr>
            </w:pPr>
          </w:p>
          <w:p w14:paraId="3184C4DF" w14:textId="4D81788D" w:rsidR="00211E98" w:rsidRPr="005C1D00" w:rsidRDefault="00211E98" w:rsidP="00330148">
            <w:pPr>
              <w:pStyle w:val="rvps2"/>
              <w:spacing w:before="0" w:beforeAutospacing="0" w:after="0" w:afterAutospacing="0"/>
              <w:ind w:firstLine="590"/>
              <w:jc w:val="both"/>
              <w:rPr>
                <w:lang w:eastAsia="en-US"/>
              </w:rPr>
            </w:pPr>
          </w:p>
          <w:p w14:paraId="7AFA9562" w14:textId="7A41BA79" w:rsidR="00211E98" w:rsidRPr="005C1D00" w:rsidRDefault="00211E98" w:rsidP="00330148">
            <w:pPr>
              <w:pStyle w:val="rvps2"/>
              <w:spacing w:before="0" w:beforeAutospacing="0" w:after="0" w:afterAutospacing="0"/>
              <w:ind w:firstLine="590"/>
              <w:jc w:val="both"/>
              <w:rPr>
                <w:lang w:eastAsia="en-US"/>
              </w:rPr>
            </w:pPr>
          </w:p>
          <w:p w14:paraId="469BA71F" w14:textId="5C673125" w:rsidR="00211E98" w:rsidRPr="005C1D00" w:rsidRDefault="00211E98" w:rsidP="00330148">
            <w:pPr>
              <w:pStyle w:val="rvps2"/>
              <w:spacing w:before="0" w:beforeAutospacing="0" w:after="0" w:afterAutospacing="0"/>
              <w:ind w:firstLine="590"/>
              <w:jc w:val="both"/>
              <w:rPr>
                <w:lang w:eastAsia="en-US"/>
              </w:rPr>
            </w:pPr>
          </w:p>
          <w:p w14:paraId="7DD52CF5" w14:textId="762AAF02" w:rsidR="00211E98" w:rsidRPr="005C1D00" w:rsidRDefault="00211E98" w:rsidP="00330148">
            <w:pPr>
              <w:pStyle w:val="rvps2"/>
              <w:spacing w:before="0" w:beforeAutospacing="0" w:after="0" w:afterAutospacing="0"/>
              <w:ind w:firstLine="590"/>
              <w:jc w:val="both"/>
              <w:rPr>
                <w:lang w:eastAsia="en-US"/>
              </w:rPr>
            </w:pPr>
          </w:p>
          <w:p w14:paraId="5E88D13E" w14:textId="41D0188E" w:rsidR="00211E98" w:rsidRPr="005C1D00" w:rsidRDefault="00211E98" w:rsidP="00330148">
            <w:pPr>
              <w:pStyle w:val="rvps2"/>
              <w:spacing w:before="0" w:beforeAutospacing="0" w:after="0" w:afterAutospacing="0"/>
              <w:ind w:firstLine="590"/>
              <w:jc w:val="both"/>
              <w:rPr>
                <w:lang w:eastAsia="en-US"/>
              </w:rPr>
            </w:pPr>
          </w:p>
          <w:p w14:paraId="674AE20A" w14:textId="3ECE8D66" w:rsidR="00211E98" w:rsidRPr="005C1D00" w:rsidRDefault="00211E98" w:rsidP="00330148">
            <w:pPr>
              <w:pStyle w:val="rvps2"/>
              <w:spacing w:before="0" w:beforeAutospacing="0" w:after="0" w:afterAutospacing="0"/>
              <w:ind w:firstLine="590"/>
              <w:jc w:val="both"/>
              <w:rPr>
                <w:lang w:eastAsia="en-US"/>
              </w:rPr>
            </w:pPr>
          </w:p>
          <w:p w14:paraId="15134DE3" w14:textId="209FAA0D" w:rsidR="00211E98" w:rsidRPr="005C1D00" w:rsidRDefault="00211E98" w:rsidP="00330148">
            <w:pPr>
              <w:pStyle w:val="rvps2"/>
              <w:spacing w:before="0" w:beforeAutospacing="0" w:after="0" w:afterAutospacing="0"/>
              <w:ind w:firstLine="590"/>
              <w:jc w:val="both"/>
              <w:rPr>
                <w:lang w:eastAsia="en-US"/>
              </w:rPr>
            </w:pPr>
          </w:p>
          <w:p w14:paraId="284B6B1F" w14:textId="70595927" w:rsidR="00211E98" w:rsidRPr="005C1D00" w:rsidRDefault="00211E98" w:rsidP="00330148">
            <w:pPr>
              <w:pStyle w:val="rvps2"/>
              <w:spacing w:before="0" w:beforeAutospacing="0" w:after="0" w:afterAutospacing="0"/>
              <w:ind w:firstLine="590"/>
              <w:jc w:val="both"/>
              <w:rPr>
                <w:lang w:eastAsia="en-US"/>
              </w:rPr>
            </w:pPr>
          </w:p>
          <w:p w14:paraId="2EBE25A7" w14:textId="4FB75481" w:rsidR="00211E98" w:rsidRPr="005C1D00" w:rsidRDefault="00211E98" w:rsidP="00330148">
            <w:pPr>
              <w:pStyle w:val="rvps2"/>
              <w:spacing w:before="0" w:beforeAutospacing="0" w:after="0" w:afterAutospacing="0"/>
              <w:ind w:firstLine="590"/>
              <w:jc w:val="both"/>
              <w:rPr>
                <w:lang w:eastAsia="en-US"/>
              </w:rPr>
            </w:pPr>
          </w:p>
          <w:p w14:paraId="4731B4BA" w14:textId="58EF1192" w:rsidR="00211E98" w:rsidRPr="005C1D00" w:rsidRDefault="00211E98" w:rsidP="00330148">
            <w:pPr>
              <w:pStyle w:val="rvps2"/>
              <w:spacing w:before="0" w:beforeAutospacing="0" w:after="0" w:afterAutospacing="0"/>
              <w:ind w:firstLine="590"/>
              <w:jc w:val="both"/>
              <w:rPr>
                <w:lang w:eastAsia="en-US"/>
              </w:rPr>
            </w:pPr>
          </w:p>
          <w:p w14:paraId="6681EB3F" w14:textId="212ACE98" w:rsidR="00211E98" w:rsidRPr="005C1D00" w:rsidRDefault="00211E98" w:rsidP="00330148">
            <w:pPr>
              <w:pStyle w:val="rvps2"/>
              <w:spacing w:before="0" w:beforeAutospacing="0" w:after="0" w:afterAutospacing="0"/>
              <w:ind w:firstLine="590"/>
              <w:jc w:val="both"/>
              <w:rPr>
                <w:lang w:eastAsia="en-US"/>
              </w:rPr>
            </w:pPr>
          </w:p>
          <w:p w14:paraId="0244569E" w14:textId="12BBA41F" w:rsidR="00211E98" w:rsidRPr="005C1D00" w:rsidRDefault="00211E98" w:rsidP="00330148">
            <w:pPr>
              <w:pStyle w:val="rvps2"/>
              <w:spacing w:before="0" w:beforeAutospacing="0" w:after="0" w:afterAutospacing="0"/>
              <w:ind w:firstLine="590"/>
              <w:jc w:val="both"/>
              <w:rPr>
                <w:lang w:eastAsia="en-US"/>
              </w:rPr>
            </w:pPr>
          </w:p>
          <w:p w14:paraId="4393FFFF" w14:textId="1FD0B61A" w:rsidR="00211E98" w:rsidRPr="005C1D00" w:rsidRDefault="00211E98" w:rsidP="00330148">
            <w:pPr>
              <w:pStyle w:val="rvps2"/>
              <w:spacing w:before="0" w:beforeAutospacing="0" w:after="0" w:afterAutospacing="0"/>
              <w:ind w:firstLine="590"/>
              <w:jc w:val="both"/>
              <w:rPr>
                <w:lang w:eastAsia="en-US"/>
              </w:rPr>
            </w:pPr>
          </w:p>
          <w:p w14:paraId="0CCA784A" w14:textId="77777777" w:rsidR="00330148" w:rsidRPr="005C1D00" w:rsidRDefault="00330148" w:rsidP="00330148">
            <w:pPr>
              <w:spacing w:after="0" w:line="240" w:lineRule="auto"/>
              <w:ind w:firstLine="597"/>
              <w:jc w:val="both"/>
              <w:rPr>
                <w:rFonts w:ascii="Times New Roman" w:eastAsiaTheme="majorEastAsia" w:hAnsi="Times New Roman" w:cs="Times New Roman"/>
                <w:sz w:val="24"/>
                <w:szCs w:val="28"/>
                <w:lang w:val="uk-UA"/>
              </w:rPr>
            </w:pPr>
            <w:r w:rsidRPr="005C1D00">
              <w:rPr>
                <w:rFonts w:ascii="Times New Roman" w:eastAsiaTheme="majorEastAsia" w:hAnsi="Times New Roman" w:cs="Times New Roman"/>
                <w:sz w:val="24"/>
                <w:szCs w:val="28"/>
                <w:lang w:val="uk-UA"/>
              </w:rPr>
              <w:t>14) протокол відкритого обговорення (відкритого слухання) на місцях, проведеного відповідно до вимог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(далі – Порядок № 866).</w:t>
            </w:r>
          </w:p>
          <w:p w14:paraId="07B01F28" w14:textId="1F87235D" w:rsidR="00330148" w:rsidRPr="005C1D00" w:rsidRDefault="00330148" w:rsidP="004731CE">
            <w:pPr>
              <w:pStyle w:val="rvps2"/>
              <w:spacing w:before="0" w:beforeAutospacing="0" w:after="0" w:afterAutospacing="0"/>
              <w:ind w:firstLine="590"/>
              <w:jc w:val="both"/>
              <w:rPr>
                <w:lang w:eastAsia="en-US"/>
              </w:rPr>
            </w:pPr>
          </w:p>
        </w:tc>
        <w:tc>
          <w:tcPr>
            <w:tcW w:w="5670" w:type="dxa"/>
          </w:tcPr>
          <w:p w14:paraId="3B1E51D7"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АТ «Укртрансгаз»</w:t>
            </w:r>
          </w:p>
          <w:p w14:paraId="153672BC"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39E3C722" w14:textId="206B610D" w:rsidR="00330148" w:rsidRPr="005C1D00" w:rsidRDefault="00330148" w:rsidP="00330148">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 Для перегляду тарифів ліцензіат подає до НКРЕКП заяву за встановленою формою (додаток 4) і такі документи у друкованій та електронній формах в 1 примірнику:</w:t>
            </w:r>
          </w:p>
          <w:p w14:paraId="725B3685" w14:textId="77777777" w:rsidR="00330148" w:rsidRPr="005C1D00" w:rsidRDefault="00330148" w:rsidP="00330148">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w:t>
            </w:r>
          </w:p>
          <w:p w14:paraId="30477DFC" w14:textId="77777777" w:rsidR="00330148" w:rsidRPr="005C1D00" w:rsidRDefault="00330148" w:rsidP="00330148">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5) динаміку фактичних обсягів виробничо-технологічних витрат за 5 останніх років у розрізі кожного підземного сховища природного газу </w:t>
            </w:r>
            <w:r w:rsidRPr="005C1D00">
              <w:rPr>
                <w:rFonts w:ascii="Times New Roman" w:eastAsia="Times New Roman" w:hAnsi="Times New Roman" w:cs="Times New Roman"/>
                <w:sz w:val="24"/>
                <w:szCs w:val="24"/>
                <w:lang w:val="uk-UA" w:eastAsia="uk-UA"/>
              </w:rPr>
              <w:lastRenderedPageBreak/>
              <w:t xml:space="preserve">окремо  (додаток 9) </w:t>
            </w:r>
            <w:r w:rsidRPr="005C1D00">
              <w:rPr>
                <w:rFonts w:ascii="Times New Roman" w:eastAsia="Times New Roman" w:hAnsi="Times New Roman" w:cs="Times New Roman"/>
                <w:b/>
                <w:bCs/>
                <w:sz w:val="24"/>
                <w:szCs w:val="24"/>
                <w:lang w:val="uk-UA" w:eastAsia="uk-UA"/>
              </w:rPr>
              <w:t>або з моменту затвердження діючої структури обліку газу на ВТВ</w:t>
            </w:r>
            <w:r w:rsidRPr="005C1D00">
              <w:rPr>
                <w:rFonts w:ascii="Times New Roman" w:eastAsia="Times New Roman" w:hAnsi="Times New Roman" w:cs="Times New Roman"/>
                <w:sz w:val="24"/>
                <w:szCs w:val="24"/>
                <w:lang w:val="uk-UA" w:eastAsia="uk-UA"/>
              </w:rPr>
              <w:t>;</w:t>
            </w:r>
          </w:p>
          <w:p w14:paraId="102BC498" w14:textId="77777777" w:rsidR="00330148" w:rsidRPr="005C1D00" w:rsidRDefault="00330148" w:rsidP="00330148">
            <w:pPr>
              <w:tabs>
                <w:tab w:val="left" w:pos="1185"/>
              </w:tabs>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w:t>
            </w:r>
          </w:p>
          <w:p w14:paraId="7B261E17"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p>
          <w:p w14:paraId="730F76B3"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ADC6F94" w14:textId="4789B01D" w:rsidR="00330148" w:rsidRPr="005C1D00" w:rsidRDefault="0033014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r w:rsidRPr="005C1D00">
              <w:rPr>
                <w:rFonts w:ascii="Times New Roman" w:eastAsia="Aptos" w:hAnsi="Times New Roman" w:cs="Times New Roman"/>
                <w:sz w:val="24"/>
                <w:szCs w:val="24"/>
                <w:lang w:val="uk-UA"/>
              </w:rPr>
              <w:t xml:space="preserve">Розбивка обсягів ВТВ, яка наведена у Додатку 9, неможлива за 2021 рік оскільки, стандарт організації України 52.10-30019801-100:2021 «Газосховища.  Структура,  планування,  облік та порядок списання газу на виробничо-технологічні витрати. Облікові методи» було введено в дію з 01.01.2022 наказом АТ «Укртрансгаз» від 30.12.2021 № 769. Відтак, фактичні дані по обсягам ВТВ можливі </w:t>
            </w:r>
            <w:r w:rsidRPr="005C1D00">
              <w:rPr>
                <w:rFonts w:ascii="Times New Roman" w:eastAsia="Aptos" w:hAnsi="Times New Roman" w:cs="Times New Roman"/>
                <w:b/>
                <w:bCs/>
                <w:sz w:val="24"/>
                <w:szCs w:val="24"/>
                <w:u w:val="single"/>
                <w:lang w:val="uk-UA"/>
              </w:rPr>
              <w:t>лише за 4 останні роки.</w:t>
            </w:r>
          </w:p>
          <w:p w14:paraId="08362D05" w14:textId="2169BC2F"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706526B8" w14:textId="738B6444"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4592759F" w14:textId="1EB7246A"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72FCAD34" w14:textId="628D94A8"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6C8CD91B" w14:textId="7271C61C"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11CA1031" w14:textId="0FDBF08F"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03A85FBE" w14:textId="6D6D9B91"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20F5F593" w14:textId="16DAD176"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63A2532A" w14:textId="655D4E0B"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4787E964" w14:textId="441182A9"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6ECE655C" w14:textId="7F135DB3"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24FE8FCB" w14:textId="54DF2AA6"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1073FC39" w14:textId="4C9FC8FC"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28EE40D1" w14:textId="57396086"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4F38E346" w14:textId="5473D22A" w:rsidR="00211E98" w:rsidRPr="005C1D00" w:rsidRDefault="00211E98" w:rsidP="00330148">
            <w:pPr>
              <w:tabs>
                <w:tab w:val="left" w:pos="1185"/>
              </w:tabs>
              <w:spacing w:after="0" w:line="240" w:lineRule="auto"/>
              <w:ind w:firstLine="567"/>
              <w:jc w:val="both"/>
              <w:rPr>
                <w:rFonts w:ascii="Times New Roman" w:eastAsia="Aptos" w:hAnsi="Times New Roman" w:cs="Times New Roman"/>
                <w:b/>
                <w:bCs/>
                <w:sz w:val="24"/>
                <w:szCs w:val="24"/>
                <w:u w:val="single"/>
                <w:lang w:val="uk-UA"/>
              </w:rPr>
            </w:pPr>
          </w:p>
          <w:p w14:paraId="72FE97E8" w14:textId="77777777" w:rsidR="00211E98" w:rsidRPr="005C1D00" w:rsidRDefault="00211E98" w:rsidP="00211E98">
            <w:pPr>
              <w:tabs>
                <w:tab w:val="left" w:pos="1185"/>
              </w:tabs>
              <w:spacing w:after="0" w:line="240" w:lineRule="auto"/>
              <w:jc w:val="both"/>
              <w:rPr>
                <w:rFonts w:ascii="Times New Roman" w:eastAsia="Aptos" w:hAnsi="Times New Roman" w:cs="Times New Roman"/>
                <w:b/>
                <w:bCs/>
                <w:sz w:val="24"/>
                <w:szCs w:val="24"/>
                <w:u w:val="single"/>
                <w:lang w:val="uk-UA"/>
              </w:rPr>
            </w:pPr>
          </w:p>
          <w:p w14:paraId="0AA7F203" w14:textId="4CF55FC2"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p>
        </w:tc>
        <w:tc>
          <w:tcPr>
            <w:tcW w:w="4253" w:type="dxa"/>
          </w:tcPr>
          <w:p w14:paraId="0ABEEA0B" w14:textId="3E4908A8" w:rsidR="00330148" w:rsidRPr="005C1D00" w:rsidRDefault="00B0399B" w:rsidP="00330148">
            <w:pPr>
              <w:pStyle w:val="rvps2"/>
              <w:tabs>
                <w:tab w:val="left" w:pos="465"/>
              </w:tabs>
              <w:spacing w:before="0" w:beforeAutospacing="0" w:after="0" w:afterAutospacing="0"/>
              <w:ind w:firstLine="567"/>
              <w:jc w:val="both"/>
              <w:rPr>
                <w:b/>
              </w:rPr>
            </w:pPr>
            <w:r w:rsidRPr="005C1D00">
              <w:rPr>
                <w:b/>
              </w:rPr>
              <w:lastRenderedPageBreak/>
              <w:t xml:space="preserve">Попередньо </w:t>
            </w:r>
            <w:r w:rsidR="00AD7836" w:rsidRPr="005C1D00">
              <w:rPr>
                <w:b/>
              </w:rPr>
              <w:t>приймається</w:t>
            </w:r>
            <w:r w:rsidRPr="005C1D00">
              <w:rPr>
                <w:b/>
              </w:rPr>
              <w:t xml:space="preserve"> частково</w:t>
            </w:r>
          </w:p>
          <w:p w14:paraId="45C80FBD" w14:textId="2E4FADEA" w:rsidR="00AD7836" w:rsidRPr="005C1D00" w:rsidRDefault="00E22C03" w:rsidP="00330148">
            <w:pPr>
              <w:pStyle w:val="rvps2"/>
              <w:tabs>
                <w:tab w:val="left" w:pos="465"/>
              </w:tabs>
              <w:spacing w:before="0" w:beforeAutospacing="0" w:after="0" w:afterAutospacing="0"/>
              <w:ind w:firstLine="567"/>
              <w:jc w:val="both"/>
              <w:rPr>
                <w:bCs/>
              </w:rPr>
            </w:pPr>
            <w:r w:rsidRPr="005C1D00">
              <w:rPr>
                <w:bCs/>
              </w:rPr>
              <w:t>Пропонується</w:t>
            </w:r>
            <w:r w:rsidR="00AD7836" w:rsidRPr="005C1D00">
              <w:rPr>
                <w:bCs/>
              </w:rPr>
              <w:t xml:space="preserve"> підпункт 5 пункту 1 глави 1 Розділу </w:t>
            </w:r>
            <w:r w:rsidR="00AD7836" w:rsidRPr="005C1D00">
              <w:rPr>
                <w:bCs/>
                <w:lang w:val="en-GB"/>
              </w:rPr>
              <w:t>VII</w:t>
            </w:r>
            <w:r w:rsidR="00AD7836" w:rsidRPr="005C1D00">
              <w:rPr>
                <w:bCs/>
                <w:lang w:val="ru-RU"/>
              </w:rPr>
              <w:t xml:space="preserve"> </w:t>
            </w:r>
            <w:r w:rsidR="00AD7836" w:rsidRPr="005C1D00">
              <w:rPr>
                <w:bCs/>
              </w:rPr>
              <w:t xml:space="preserve">викласти в наступній </w:t>
            </w:r>
            <w:r w:rsidRPr="005C1D00">
              <w:rPr>
                <w:bCs/>
              </w:rPr>
              <w:t>редакції</w:t>
            </w:r>
            <w:r w:rsidR="00AD7836" w:rsidRPr="005C1D00">
              <w:rPr>
                <w:bCs/>
              </w:rPr>
              <w:t>:</w:t>
            </w:r>
          </w:p>
          <w:p w14:paraId="58BC02F9" w14:textId="77777777" w:rsidR="00B0399B" w:rsidRPr="005C1D00" w:rsidRDefault="00AD7836" w:rsidP="00453964">
            <w:pPr>
              <w:pStyle w:val="rvps2"/>
              <w:tabs>
                <w:tab w:val="left" w:pos="465"/>
              </w:tabs>
              <w:spacing w:before="0" w:beforeAutospacing="0" w:after="0" w:afterAutospacing="0"/>
              <w:ind w:firstLine="567"/>
              <w:jc w:val="both"/>
              <w:rPr>
                <w:bCs/>
              </w:rPr>
            </w:pPr>
            <w:r w:rsidRPr="005C1D00">
              <w:rPr>
                <w:bCs/>
              </w:rPr>
              <w:t>«</w:t>
            </w:r>
            <w:r w:rsidRPr="005C1D00">
              <w:rPr>
                <w:rFonts w:eastAsiaTheme="majorEastAsia"/>
              </w:rPr>
              <w:t xml:space="preserve">5) динаміку фактичних обсягів виробничо-технологічних витрат за </w:t>
            </w:r>
            <w:r w:rsidRPr="005C1D00">
              <w:rPr>
                <w:rFonts w:eastAsiaTheme="majorEastAsia"/>
                <w:b/>
              </w:rPr>
              <w:t>4 </w:t>
            </w:r>
            <w:r w:rsidRPr="005C1D00">
              <w:rPr>
                <w:rFonts w:eastAsiaTheme="majorEastAsia"/>
              </w:rPr>
              <w:t>останні роки у розрізі кожного підземного сховища природного газу окремо (додаток 9);</w:t>
            </w:r>
            <w:r w:rsidRPr="005C1D00">
              <w:rPr>
                <w:bCs/>
              </w:rPr>
              <w:t>»</w:t>
            </w:r>
          </w:p>
          <w:p w14:paraId="67FC2492" w14:textId="2B9A45FA" w:rsidR="00E22C03" w:rsidRPr="005C1D00" w:rsidRDefault="00E22C03" w:rsidP="00453964">
            <w:pPr>
              <w:pStyle w:val="rvps2"/>
              <w:tabs>
                <w:tab w:val="left" w:pos="465"/>
              </w:tabs>
              <w:spacing w:before="0" w:beforeAutospacing="0" w:after="0" w:afterAutospacing="0"/>
              <w:ind w:firstLine="567"/>
              <w:jc w:val="both"/>
              <w:rPr>
                <w:bCs/>
              </w:rPr>
            </w:pPr>
            <w:r w:rsidRPr="005C1D00">
              <w:rPr>
                <w:bCs/>
              </w:rPr>
              <w:lastRenderedPageBreak/>
              <w:t xml:space="preserve">У зв’язку з чим графа «Рік t-5» додатку 9 до </w:t>
            </w:r>
            <w:r w:rsidR="00211E98" w:rsidRPr="005C1D00">
              <w:rPr>
                <w:bCs/>
              </w:rPr>
              <w:t>Проєкту Методики потребує виключення.</w:t>
            </w:r>
          </w:p>
        </w:tc>
      </w:tr>
      <w:tr w:rsidR="005C1D00" w:rsidRPr="005C1D00" w14:paraId="08230401" w14:textId="77777777" w:rsidTr="00E12FDC">
        <w:trPr>
          <w:trHeight w:val="6966"/>
          <w:jc w:val="center"/>
        </w:trPr>
        <w:tc>
          <w:tcPr>
            <w:tcW w:w="5665" w:type="dxa"/>
            <w:vMerge/>
          </w:tcPr>
          <w:p w14:paraId="7C290FD9" w14:textId="77777777" w:rsidR="00330148" w:rsidRPr="005C1D00" w:rsidRDefault="00330148" w:rsidP="00330148">
            <w:pPr>
              <w:spacing w:after="0" w:line="240" w:lineRule="auto"/>
              <w:ind w:firstLine="590"/>
              <w:jc w:val="both"/>
              <w:rPr>
                <w:rFonts w:ascii="Times New Roman" w:eastAsiaTheme="majorEastAsia" w:hAnsi="Times New Roman" w:cs="Times New Roman"/>
                <w:sz w:val="24"/>
                <w:szCs w:val="24"/>
                <w:lang w:val="uk-UA"/>
              </w:rPr>
            </w:pPr>
          </w:p>
        </w:tc>
        <w:tc>
          <w:tcPr>
            <w:tcW w:w="5670" w:type="dxa"/>
          </w:tcPr>
          <w:p w14:paraId="6B4E62F7"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Асоціація газовидобувних компаній України</w:t>
            </w:r>
          </w:p>
          <w:p w14:paraId="39378B0D"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22DE4C2A" w14:textId="77777777" w:rsidR="00330148" w:rsidRPr="005C1D00" w:rsidRDefault="00330148" w:rsidP="00330148">
            <w:pPr>
              <w:tabs>
                <w:tab w:val="left" w:pos="1185"/>
              </w:tabs>
              <w:spacing w:after="0" w:line="240" w:lineRule="auto"/>
              <w:ind w:firstLine="567"/>
              <w:jc w:val="both"/>
              <w:rPr>
                <w:rFonts w:ascii="Times New Roman" w:eastAsia="Times New Roman" w:hAnsi="Times New Roman" w:cs="Times New Roman"/>
                <w:b/>
                <w:bCs/>
                <w:sz w:val="24"/>
                <w:szCs w:val="24"/>
                <w:lang w:val="uk-UA" w:eastAsia="uk-UA"/>
              </w:rPr>
            </w:pPr>
            <w:r w:rsidRPr="005C1D00">
              <w:rPr>
                <w:rFonts w:ascii="Times New Roman" w:eastAsiaTheme="majorEastAsia" w:hAnsi="Times New Roman" w:cs="Times New Roman"/>
                <w:sz w:val="24"/>
                <w:szCs w:val="24"/>
                <w:lang w:val="uk-UA"/>
              </w:rPr>
              <w:t xml:space="preserve">14) протокол відкритого обговорення (відкритого слухання) на місцях, проведеного відповідно до вимог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(далі – Порядок № 866), </w:t>
            </w:r>
            <w:r w:rsidRPr="005C1D00">
              <w:rPr>
                <w:rFonts w:ascii="Times New Roman" w:eastAsiaTheme="majorEastAsia" w:hAnsi="Times New Roman" w:cs="Times New Roman"/>
                <w:b/>
                <w:bCs/>
                <w:sz w:val="24"/>
                <w:szCs w:val="24"/>
                <w:lang w:val="uk-UA"/>
              </w:rPr>
              <w:t xml:space="preserve">або протокол закритого обговорення, проведеного у випадку та на умовах </w:t>
            </w:r>
            <w:r w:rsidRPr="005C1D00">
              <w:rPr>
                <w:rFonts w:ascii="Times New Roman" w:eastAsia="Times New Roman" w:hAnsi="Times New Roman" w:cs="Times New Roman"/>
                <w:b/>
                <w:bCs/>
                <w:sz w:val="24"/>
                <w:szCs w:val="24"/>
                <w:lang w:val="uk-UA" w:eastAsia="uk-UA"/>
              </w:rPr>
              <w:t>визначених пунктом 10 цієї глави.</w:t>
            </w:r>
          </w:p>
          <w:p w14:paraId="451CA3F3"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p>
          <w:p w14:paraId="76CA800F"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19FB709"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Проведення закритих обговорень забезпечить для процесу встановлення тарифів недискримінаційний та прозорий підхід, водночас гарантуючи достатній рівень конфіденційності інформації, що особливо важливо в умовах війни.</w:t>
            </w:r>
          </w:p>
          <w:p w14:paraId="773DAA36"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Асоціація розуміє, наскільки цінною та важливою є інформація стосовно функціонування газосховищ, особливо в умовах постійних обстрілів.</w:t>
            </w:r>
          </w:p>
          <w:p w14:paraId="1A750415" w14:textId="77777777" w:rsidR="00B0399B" w:rsidRPr="005C1D00" w:rsidRDefault="00330148" w:rsidP="00BB0A76">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Однак ми переконані, що суб’єктам ринку природного газу, які в сьогоднішніх умовах є ключовими замовниками послуг, має бути представлена ключова інформація (з урахуванням її безпеки та конфіденційності оприлюднення) щодо поточних і планових показників роботи Оператора ПСГ, на основі яких будуть встановлюватися нові тарифи.</w:t>
            </w:r>
          </w:p>
          <w:p w14:paraId="7246DAAC" w14:textId="77777777" w:rsidR="00211E98" w:rsidRPr="005C1D00" w:rsidRDefault="00211E98" w:rsidP="00BB0A76">
            <w:pPr>
              <w:tabs>
                <w:tab w:val="left" w:pos="1185"/>
              </w:tabs>
              <w:spacing w:after="0" w:line="240" w:lineRule="auto"/>
              <w:ind w:firstLine="567"/>
              <w:jc w:val="both"/>
              <w:rPr>
                <w:rFonts w:ascii="Times New Roman" w:hAnsi="Times New Roman" w:cs="Times New Roman"/>
                <w:sz w:val="24"/>
                <w:szCs w:val="24"/>
                <w:lang w:val="uk-UA"/>
              </w:rPr>
            </w:pPr>
          </w:p>
          <w:p w14:paraId="4E51FB55" w14:textId="162A5D38" w:rsidR="00211E98" w:rsidRPr="005C1D00" w:rsidRDefault="00211E98" w:rsidP="00BB0A76">
            <w:pPr>
              <w:tabs>
                <w:tab w:val="left" w:pos="1185"/>
              </w:tabs>
              <w:spacing w:after="0" w:line="240" w:lineRule="auto"/>
              <w:ind w:firstLine="567"/>
              <w:jc w:val="both"/>
              <w:rPr>
                <w:rFonts w:ascii="Times New Roman" w:hAnsi="Times New Roman" w:cs="Times New Roman"/>
                <w:sz w:val="24"/>
                <w:szCs w:val="24"/>
                <w:lang w:val="uk-UA"/>
              </w:rPr>
            </w:pPr>
          </w:p>
        </w:tc>
        <w:tc>
          <w:tcPr>
            <w:tcW w:w="4253" w:type="dxa"/>
          </w:tcPr>
          <w:p w14:paraId="3DC95CC6" w14:textId="77777777" w:rsidR="001720AB" w:rsidRPr="005C1D00" w:rsidRDefault="001720AB" w:rsidP="001720AB">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t>Попередньо відхилено</w:t>
            </w:r>
          </w:p>
          <w:p w14:paraId="70F8F630" w14:textId="77777777" w:rsidR="001720AB"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Положеннями Проєкту постанови передбачено проведення відкритих обговорень при розгляді питання щодо встановлення тарифів на послуги зберігання (закачування, відбору) природного газу після припинення чи скасування воєнного стану в Україні.</w:t>
            </w:r>
          </w:p>
          <w:p w14:paraId="3A23BD54" w14:textId="1A097C9C" w:rsidR="00453964"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Водночас відповідно до вимог постанови НКРЕКП від 02.12.2022 № 1600 «Про врегулювання окремих питань встановлення тарифів на послуги суб’єктів природних монополій у нафтогазовій сфері у період дії воєнного стану в Україні» з урахуванням положень постанови НКРЕКП від 26.03.2022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у період дії воєнного стану в Україні відкриті обговорення питань щодо необхідності встановлення тарифів на послуги суб’єктів природних монополій у нафтогазовій сфері та змін до них, а також проєктів відповідних рішень НКРЕКП не проводяться.</w:t>
            </w:r>
          </w:p>
        </w:tc>
      </w:tr>
      <w:tr w:rsidR="005C1D00" w:rsidRPr="005C1D00" w14:paraId="3BD833A3" w14:textId="77777777" w:rsidTr="00E12FDC">
        <w:trPr>
          <w:jc w:val="center"/>
        </w:trPr>
        <w:tc>
          <w:tcPr>
            <w:tcW w:w="5665" w:type="dxa"/>
          </w:tcPr>
          <w:p w14:paraId="44B4E114" w14:textId="77777777" w:rsidR="00330148" w:rsidRPr="005C1D00" w:rsidRDefault="00330148" w:rsidP="00330148">
            <w:pPr>
              <w:shd w:val="clear" w:color="auto" w:fill="FFFFFF"/>
              <w:tabs>
                <w:tab w:val="left" w:pos="502"/>
              </w:tabs>
              <w:spacing w:after="0" w:line="240" w:lineRule="auto"/>
              <w:ind w:firstLine="592"/>
              <w:jc w:val="both"/>
              <w:rPr>
                <w:rFonts w:ascii="Times New Roman" w:eastAsia="Times New Roman" w:hAnsi="Times New Roman" w:cs="Times New Roman"/>
                <w:sz w:val="24"/>
                <w:szCs w:val="24"/>
                <w:lang w:val="uk-UA" w:eastAsia="uk-UA"/>
              </w:rPr>
            </w:pPr>
          </w:p>
          <w:p w14:paraId="226A1B2B" w14:textId="77777777" w:rsidR="00330148" w:rsidRPr="005C1D00" w:rsidRDefault="00330148" w:rsidP="00330148">
            <w:pPr>
              <w:shd w:val="clear" w:color="auto" w:fill="FFFFFF"/>
              <w:tabs>
                <w:tab w:val="left" w:pos="502"/>
              </w:tabs>
              <w:spacing w:after="0" w:line="240" w:lineRule="auto"/>
              <w:ind w:firstLine="592"/>
              <w:jc w:val="both"/>
              <w:rPr>
                <w:rFonts w:ascii="Times New Roman" w:eastAsia="Times New Roman" w:hAnsi="Times New Roman" w:cs="Times New Roman"/>
                <w:sz w:val="24"/>
                <w:szCs w:val="24"/>
                <w:lang w:val="uk-UA" w:eastAsia="uk-UA"/>
              </w:rPr>
            </w:pPr>
          </w:p>
          <w:p w14:paraId="33E63AEA" w14:textId="6A2B83BF" w:rsidR="00330148" w:rsidRPr="005C1D00" w:rsidRDefault="00330148" w:rsidP="00330148">
            <w:pPr>
              <w:shd w:val="clear" w:color="auto" w:fill="FFFFFF"/>
              <w:tabs>
                <w:tab w:val="left" w:pos="502"/>
              </w:tabs>
              <w:spacing w:after="0" w:line="240" w:lineRule="auto"/>
              <w:ind w:firstLine="592"/>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 Для коригування тарифів ліцензіат подає до НКРЕКП заяву за встановленою формою (додаток 4) та такі документи у друкованій та електронній формах в 1 примірнику:</w:t>
            </w:r>
          </w:p>
          <w:p w14:paraId="1426A231" w14:textId="77777777" w:rsidR="00330148" w:rsidRPr="005C1D00" w:rsidRDefault="00330148" w:rsidP="00330148">
            <w:pPr>
              <w:shd w:val="clear" w:color="auto" w:fill="FFFFFF"/>
              <w:tabs>
                <w:tab w:val="left" w:pos="502"/>
              </w:tabs>
              <w:spacing w:after="0" w:line="240" w:lineRule="auto"/>
              <w:ind w:firstLine="592"/>
              <w:jc w:val="both"/>
              <w:rPr>
                <w:rFonts w:ascii="Times New Roman" w:hAnsi="Times New Roman" w:cs="Times New Roman"/>
                <w:sz w:val="24"/>
                <w:szCs w:val="24"/>
                <w:lang w:val="uk-UA"/>
              </w:rPr>
            </w:pPr>
            <w:bookmarkStart w:id="19" w:name="n284"/>
            <w:bookmarkEnd w:id="19"/>
            <w:r w:rsidRPr="005C1D00">
              <w:rPr>
                <w:rFonts w:ascii="Times New Roman" w:eastAsia="Times New Roman" w:hAnsi="Times New Roman" w:cs="Times New Roman"/>
                <w:sz w:val="24"/>
                <w:szCs w:val="24"/>
                <w:lang w:val="uk-UA" w:eastAsia="uk-UA"/>
              </w:rPr>
              <w:t xml:space="preserve">1) розрахунок уточненого необхідного доходу для здійснення діяльності із </w:t>
            </w:r>
            <w:r w:rsidRPr="005C1D00">
              <w:rPr>
                <w:rFonts w:ascii="Times New Roman" w:hAnsi="Times New Roman" w:cs="Times New Roman"/>
                <w:sz w:val="24"/>
                <w:szCs w:val="24"/>
                <w:lang w:val="uk-UA"/>
              </w:rPr>
              <w:t xml:space="preserve">зберігання (закачування, відбору) природного газу </w:t>
            </w:r>
            <w:r w:rsidRPr="005C1D00">
              <w:rPr>
                <w:rFonts w:ascii="Times New Roman" w:eastAsia="Times New Roman" w:hAnsi="Times New Roman" w:cs="Times New Roman"/>
                <w:sz w:val="24"/>
                <w:szCs w:val="24"/>
                <w:lang w:val="uk-UA" w:eastAsia="uk-UA"/>
              </w:rPr>
              <w:t xml:space="preserve">за попередній рік, у тому числі розрахунок фактичної амортизації відповідно </w:t>
            </w:r>
            <w:r w:rsidRPr="005C1D00">
              <w:rPr>
                <w:rFonts w:ascii="Times New Roman" w:hAnsi="Times New Roman" w:cs="Times New Roman"/>
                <w:sz w:val="24"/>
                <w:szCs w:val="24"/>
                <w:lang w:val="uk-UA"/>
              </w:rPr>
              <w:t>до пункту 2 розділу ІІІ цієї Методики;</w:t>
            </w:r>
          </w:p>
          <w:p w14:paraId="54178F43" w14:textId="2935BB0B" w:rsidR="00330148" w:rsidRPr="005C1D00" w:rsidRDefault="00330148" w:rsidP="00330148">
            <w:pPr>
              <w:pStyle w:val="rvps2"/>
              <w:tabs>
                <w:tab w:val="left" w:pos="502"/>
              </w:tabs>
              <w:spacing w:before="0" w:beforeAutospacing="0" w:after="0" w:afterAutospacing="0"/>
              <w:ind w:firstLine="592"/>
              <w:jc w:val="both"/>
              <w:rPr>
                <w:lang w:eastAsia="en-US"/>
              </w:rPr>
            </w:pPr>
            <w:r w:rsidRPr="005C1D00">
              <w:rPr>
                <w:lang w:eastAsia="en-US"/>
              </w:rPr>
              <w:t>…</w:t>
            </w:r>
          </w:p>
        </w:tc>
        <w:tc>
          <w:tcPr>
            <w:tcW w:w="5670" w:type="dxa"/>
          </w:tcPr>
          <w:p w14:paraId="29D08FD8"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412B2204"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0489FFBA" w14:textId="0E18288A" w:rsidR="00330148" w:rsidRPr="005C1D00" w:rsidRDefault="00330148" w:rsidP="00330148">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 Для коригування тарифів ліцензіат подає до НКРЕКП заяву за встановленою формою (додаток 4) та такі документи у друкованій та електронній формах в 1 примірнику:</w:t>
            </w:r>
          </w:p>
          <w:p w14:paraId="3D242FAD" w14:textId="77777777" w:rsidR="00330148" w:rsidRPr="005C1D00" w:rsidRDefault="00330148" w:rsidP="00330148">
            <w:pPr>
              <w:shd w:val="clear" w:color="auto" w:fill="FFFFFF"/>
              <w:spacing w:after="0" w:line="240" w:lineRule="auto"/>
              <w:ind w:firstLine="567"/>
              <w:jc w:val="both"/>
              <w:rPr>
                <w:rFonts w:ascii="Times New Roman" w:eastAsia="Calibri" w:hAnsi="Times New Roman" w:cs="Times New Roman"/>
                <w:sz w:val="24"/>
                <w:szCs w:val="24"/>
                <w:lang w:val="uk-UA"/>
              </w:rPr>
            </w:pPr>
            <w:r w:rsidRPr="005C1D00">
              <w:rPr>
                <w:rFonts w:ascii="Times New Roman" w:eastAsia="Times New Roman" w:hAnsi="Times New Roman" w:cs="Times New Roman"/>
                <w:sz w:val="24"/>
                <w:szCs w:val="24"/>
                <w:lang w:val="uk-UA" w:eastAsia="uk-UA"/>
              </w:rPr>
              <w:t xml:space="preserve">1) розрахунок уточненого необхідного доходу для здійснення діяльності із </w:t>
            </w:r>
            <w:r w:rsidRPr="005C1D00">
              <w:rPr>
                <w:rFonts w:ascii="Times New Roman" w:eastAsia="Calibri" w:hAnsi="Times New Roman" w:cs="Times New Roman"/>
                <w:sz w:val="24"/>
                <w:szCs w:val="24"/>
                <w:lang w:val="uk-UA"/>
              </w:rPr>
              <w:t xml:space="preserve">зберігання (закачування, відбору) природного газу </w:t>
            </w:r>
            <w:r w:rsidRPr="005C1D00">
              <w:rPr>
                <w:rFonts w:ascii="Times New Roman" w:eastAsia="Times New Roman" w:hAnsi="Times New Roman" w:cs="Times New Roman"/>
                <w:sz w:val="24"/>
                <w:szCs w:val="24"/>
                <w:lang w:val="uk-UA" w:eastAsia="uk-UA"/>
              </w:rPr>
              <w:t xml:space="preserve">за попередній рік, у тому числі розрахунок фактичної амортизації відповідно </w:t>
            </w:r>
            <w:r w:rsidRPr="005C1D00">
              <w:rPr>
                <w:rFonts w:ascii="Times New Roman" w:eastAsia="Calibri" w:hAnsi="Times New Roman" w:cs="Times New Roman"/>
                <w:sz w:val="24"/>
                <w:szCs w:val="24"/>
                <w:lang w:val="uk-UA"/>
              </w:rPr>
              <w:t xml:space="preserve">до пункту </w:t>
            </w:r>
            <w:r w:rsidRPr="005C1D00">
              <w:rPr>
                <w:rFonts w:ascii="Times New Roman" w:eastAsia="Calibri" w:hAnsi="Times New Roman" w:cs="Times New Roman"/>
                <w:b/>
                <w:bCs/>
                <w:strike/>
                <w:sz w:val="24"/>
                <w:szCs w:val="24"/>
                <w:lang w:val="uk-UA"/>
              </w:rPr>
              <w:t>2 </w:t>
            </w:r>
            <w:r w:rsidRPr="005C1D00">
              <w:rPr>
                <w:rFonts w:ascii="Times New Roman" w:eastAsia="Calibri" w:hAnsi="Times New Roman" w:cs="Times New Roman"/>
                <w:b/>
                <w:bCs/>
                <w:sz w:val="24"/>
                <w:szCs w:val="24"/>
                <w:lang w:val="uk-UA"/>
              </w:rPr>
              <w:t>3</w:t>
            </w:r>
            <w:r w:rsidRPr="005C1D00">
              <w:rPr>
                <w:rFonts w:ascii="Times New Roman" w:eastAsia="Calibri" w:hAnsi="Times New Roman" w:cs="Times New Roman"/>
                <w:sz w:val="24"/>
                <w:szCs w:val="24"/>
                <w:lang w:val="uk-UA"/>
              </w:rPr>
              <w:t xml:space="preserve"> розділу ІІІ цієї Методики;</w:t>
            </w:r>
          </w:p>
          <w:p w14:paraId="53B320A9" w14:textId="77777777" w:rsidR="00330148" w:rsidRPr="005C1D00" w:rsidRDefault="00330148" w:rsidP="00330148">
            <w:pPr>
              <w:tabs>
                <w:tab w:val="left" w:pos="1185"/>
              </w:tabs>
              <w:spacing w:after="0" w:line="240" w:lineRule="auto"/>
              <w:ind w:firstLine="567"/>
              <w:jc w:val="both"/>
              <w:rPr>
                <w:rFonts w:ascii="Times New Roman" w:eastAsia="Calibri" w:hAnsi="Times New Roman" w:cs="Times New Roman"/>
                <w:sz w:val="24"/>
                <w:szCs w:val="24"/>
                <w:lang w:val="uk-UA"/>
              </w:rPr>
            </w:pPr>
            <w:r w:rsidRPr="005C1D00">
              <w:rPr>
                <w:rFonts w:ascii="Times New Roman" w:eastAsia="Calibri" w:hAnsi="Times New Roman" w:cs="Times New Roman"/>
                <w:sz w:val="24"/>
                <w:szCs w:val="24"/>
                <w:lang w:val="uk-UA"/>
              </w:rPr>
              <w:t>…</w:t>
            </w:r>
          </w:p>
          <w:p w14:paraId="783F8FF7" w14:textId="3349B54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p>
          <w:p w14:paraId="276B792B"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679630B8" w14:textId="77777777" w:rsidR="00330148" w:rsidRPr="005C1D00" w:rsidRDefault="00330148" w:rsidP="00330148">
            <w:pPr>
              <w:tabs>
                <w:tab w:val="left" w:pos="1185"/>
              </w:tabs>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Пропонуємо змінити посилання з пункту 2 на пункт 3 Розділу ІІІ, адже саме в пункті 3 Розділу ІІІ проєкту Методики наведено перелік складових регуляторного рахунку.</w:t>
            </w:r>
          </w:p>
          <w:p w14:paraId="04615BE4"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23DE1017"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638FBD12"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0F5A5478"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6E699C56"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56355245"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1F9382E9"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41349A0A"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7EDAAF01"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005702B8"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73506B4B"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49BE5DDE"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26DEFECF" w14:textId="77777777" w:rsidR="00211E98" w:rsidRPr="005C1D00" w:rsidRDefault="00211E98" w:rsidP="00330148">
            <w:pPr>
              <w:tabs>
                <w:tab w:val="left" w:pos="1185"/>
              </w:tabs>
              <w:spacing w:after="0" w:line="240" w:lineRule="auto"/>
              <w:ind w:firstLine="567"/>
              <w:jc w:val="both"/>
              <w:rPr>
                <w:rFonts w:ascii="Times New Roman" w:hAnsi="Times New Roman" w:cs="Times New Roman"/>
                <w:sz w:val="24"/>
                <w:szCs w:val="24"/>
                <w:lang w:val="uk-UA"/>
              </w:rPr>
            </w:pPr>
          </w:p>
          <w:p w14:paraId="26DFDFA6" w14:textId="53E214B4" w:rsidR="00211E98" w:rsidRPr="005C1D00" w:rsidRDefault="00211E98" w:rsidP="00211E98">
            <w:pPr>
              <w:tabs>
                <w:tab w:val="left" w:pos="1185"/>
              </w:tabs>
              <w:spacing w:after="0" w:line="240" w:lineRule="auto"/>
              <w:jc w:val="both"/>
              <w:rPr>
                <w:rFonts w:ascii="Times New Roman" w:hAnsi="Times New Roman" w:cs="Times New Roman"/>
                <w:sz w:val="24"/>
                <w:szCs w:val="24"/>
                <w:lang w:val="uk-UA"/>
              </w:rPr>
            </w:pPr>
          </w:p>
        </w:tc>
        <w:tc>
          <w:tcPr>
            <w:tcW w:w="4253" w:type="dxa"/>
          </w:tcPr>
          <w:p w14:paraId="7593A2C4" w14:textId="33676644" w:rsidR="00330148" w:rsidRPr="005C1D00" w:rsidRDefault="00B0399B" w:rsidP="00330148">
            <w:pPr>
              <w:pStyle w:val="rvps2"/>
              <w:tabs>
                <w:tab w:val="left" w:pos="465"/>
              </w:tabs>
              <w:spacing w:before="0" w:beforeAutospacing="0" w:after="0" w:afterAutospacing="0"/>
              <w:ind w:firstLine="567"/>
              <w:jc w:val="both"/>
              <w:rPr>
                <w:bCs/>
                <w:lang w:eastAsia="en-US"/>
              </w:rPr>
            </w:pPr>
            <w:r w:rsidRPr="005C1D00">
              <w:rPr>
                <w:b/>
              </w:rPr>
              <w:t xml:space="preserve">Попередньо </w:t>
            </w:r>
            <w:r w:rsidR="00BB0A76" w:rsidRPr="005C1D00">
              <w:rPr>
                <w:b/>
              </w:rPr>
              <w:t>приймається</w:t>
            </w:r>
          </w:p>
        </w:tc>
      </w:tr>
      <w:tr w:rsidR="005C1D00" w:rsidRPr="005C1D00" w14:paraId="24A4FAB0" w14:textId="77777777" w:rsidTr="005E5E3E">
        <w:trPr>
          <w:trHeight w:val="4052"/>
          <w:jc w:val="center"/>
        </w:trPr>
        <w:tc>
          <w:tcPr>
            <w:tcW w:w="5665" w:type="dxa"/>
            <w:vMerge w:val="restart"/>
          </w:tcPr>
          <w:p w14:paraId="69596C98"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128A6699"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493FCC1C" w14:textId="26A7E860"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4. До подання документів до НКРЕКП ліцензіат має провести відкриті обговорення питання щодо встановлення тарифів на послуги із </w:t>
            </w:r>
            <w:r w:rsidRPr="005C1D00">
              <w:rPr>
                <w:rFonts w:ascii="Times New Roman" w:hAnsi="Times New Roman" w:cs="Times New Roman"/>
                <w:sz w:val="24"/>
                <w:szCs w:val="24"/>
                <w:lang w:val="uk-UA"/>
              </w:rPr>
              <w:t>зберігання (закачування, відбору) природного газу</w:t>
            </w:r>
            <w:r w:rsidRPr="005C1D00">
              <w:rPr>
                <w:rFonts w:ascii="Times New Roman" w:eastAsia="Times New Roman" w:hAnsi="Times New Roman" w:cs="Times New Roman"/>
                <w:sz w:val="24"/>
                <w:szCs w:val="24"/>
                <w:lang w:val="uk-UA" w:eastAsia="uk-UA"/>
              </w:rPr>
              <w:t xml:space="preserve"> відповідно до Порядку № 866.</w:t>
            </w:r>
          </w:p>
          <w:p w14:paraId="75BF1E14"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bookmarkStart w:id="20" w:name="n570"/>
            <w:bookmarkEnd w:id="20"/>
          </w:p>
          <w:p w14:paraId="3F1C7169"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0B2A351D"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72F47F1C"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7FCF34A8"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416E1FDA"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09E5707D"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58751FA1"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00D8B890"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7FCD32AE"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6A19C249"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10F3CCA0"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68DE799E"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4301E3D4"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784AFFD5"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33AA67D9"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eastAsia="uk-UA"/>
              </w:rPr>
            </w:pPr>
          </w:p>
          <w:p w14:paraId="3EB4AAD6" w14:textId="77777777" w:rsidR="00D7760B" w:rsidRPr="005C1D00" w:rsidRDefault="00D7760B" w:rsidP="00330148">
            <w:pPr>
              <w:shd w:val="clear" w:color="auto" w:fill="FFFFFF"/>
              <w:spacing w:after="0" w:line="240" w:lineRule="auto"/>
              <w:ind w:firstLine="592"/>
              <w:jc w:val="both"/>
              <w:rPr>
                <w:rFonts w:ascii="Times New Roman" w:eastAsia="Times New Roman" w:hAnsi="Times New Roman" w:cs="Times New Roman"/>
                <w:sz w:val="24"/>
                <w:szCs w:val="24"/>
                <w:lang w:eastAsia="uk-UA"/>
              </w:rPr>
            </w:pPr>
          </w:p>
          <w:p w14:paraId="17C92947" w14:textId="77777777" w:rsidR="00D7760B" w:rsidRPr="005C1D00" w:rsidRDefault="00D7760B" w:rsidP="00330148">
            <w:pPr>
              <w:shd w:val="clear" w:color="auto" w:fill="FFFFFF"/>
              <w:spacing w:after="0" w:line="240" w:lineRule="auto"/>
              <w:ind w:firstLine="592"/>
              <w:jc w:val="both"/>
              <w:rPr>
                <w:rFonts w:ascii="Times New Roman" w:eastAsia="Times New Roman" w:hAnsi="Times New Roman" w:cs="Times New Roman"/>
                <w:sz w:val="24"/>
                <w:szCs w:val="24"/>
                <w:lang w:eastAsia="uk-UA"/>
              </w:rPr>
            </w:pPr>
          </w:p>
          <w:p w14:paraId="34A8A716" w14:textId="77777777" w:rsidR="00D7760B" w:rsidRPr="005C1D00" w:rsidRDefault="00D7760B" w:rsidP="00330148">
            <w:pPr>
              <w:shd w:val="clear" w:color="auto" w:fill="FFFFFF"/>
              <w:spacing w:after="0" w:line="240" w:lineRule="auto"/>
              <w:ind w:firstLine="592"/>
              <w:jc w:val="both"/>
              <w:rPr>
                <w:rFonts w:ascii="Times New Roman" w:eastAsia="Times New Roman" w:hAnsi="Times New Roman" w:cs="Times New Roman"/>
                <w:sz w:val="24"/>
                <w:szCs w:val="24"/>
                <w:lang w:eastAsia="uk-UA"/>
              </w:rPr>
            </w:pPr>
          </w:p>
          <w:p w14:paraId="02D8AC68"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2F177D99"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p w14:paraId="2F861EDF" w14:textId="27CEBCC9"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lastRenderedPageBreak/>
              <w:t xml:space="preserve">До подання документів ліцензіат оприлюднює на своєму вебсайті обґрунтування щодо необхідності встановлення тарифів на послуги із </w:t>
            </w:r>
            <w:r w:rsidRPr="005C1D00">
              <w:rPr>
                <w:rFonts w:ascii="Times New Roman" w:hAnsi="Times New Roman" w:cs="Times New Roman"/>
                <w:sz w:val="24"/>
                <w:szCs w:val="24"/>
                <w:lang w:val="uk-UA"/>
              </w:rPr>
              <w:t>зберігання (закачування, відбору) природного газу</w:t>
            </w:r>
            <w:r w:rsidRPr="005C1D00">
              <w:rPr>
                <w:rFonts w:ascii="Times New Roman" w:eastAsia="Times New Roman" w:hAnsi="Times New Roman" w:cs="Times New Roman"/>
                <w:sz w:val="24"/>
                <w:szCs w:val="24"/>
                <w:lang w:val="uk-UA" w:eastAsia="uk-UA"/>
              </w:rPr>
              <w:t>, яке повинно містити  детальний проєкт розрахунку тарифів із вичерпними поясненнями та обґрунтуваннями, включаючи:</w:t>
            </w:r>
            <w:bookmarkStart w:id="21" w:name="n571"/>
            <w:bookmarkEnd w:id="21"/>
          </w:p>
          <w:p w14:paraId="16BC0EB3" w14:textId="4C219731"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w:t>
            </w:r>
          </w:p>
          <w:p w14:paraId="478CAE1C"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 спрощену модель визначення вартості послуг зберігання (закачування, відбору) природного газу разом із поясненнями щодо її використання. Ця модель має бути доступною для завантаження на офіційному вебсайті ліцензіата та дозволяти замовникам самостійно обчислювати вартість послуг зберігання (закачування, відбору) природного газу для регуляторного періоду, а також оцінювати їх можливі зміни протягом такого періоду;</w:t>
            </w:r>
          </w:p>
          <w:p w14:paraId="24319D57" w14:textId="73E01D3B" w:rsidR="00330148" w:rsidRPr="005C1D00" w:rsidRDefault="00330148" w:rsidP="00330148">
            <w:pPr>
              <w:pStyle w:val="rvps2"/>
              <w:spacing w:before="0" w:beforeAutospacing="0" w:after="0" w:afterAutospacing="0"/>
              <w:ind w:firstLine="592"/>
              <w:jc w:val="both"/>
              <w:rPr>
                <w:lang w:eastAsia="en-US"/>
              </w:rPr>
            </w:pPr>
            <w:r w:rsidRPr="005C1D00">
              <w:rPr>
                <w:lang w:eastAsia="en-US"/>
              </w:rPr>
              <w:t>…</w:t>
            </w:r>
          </w:p>
        </w:tc>
        <w:tc>
          <w:tcPr>
            <w:tcW w:w="5670" w:type="dxa"/>
          </w:tcPr>
          <w:p w14:paraId="401DCC27"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lastRenderedPageBreak/>
              <w:t>Асоціація газовидобувних компаній України</w:t>
            </w:r>
          </w:p>
          <w:p w14:paraId="522DBE33"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1BB48C97" w14:textId="35186C55"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eastAsia="Times New Roman" w:hAnsi="Times New Roman" w:cs="Times New Roman"/>
                <w:sz w:val="24"/>
                <w:szCs w:val="24"/>
                <w:lang w:val="uk-UA" w:eastAsia="uk-UA"/>
              </w:rPr>
              <w:t xml:space="preserve">4. До подання документів до НКРЕКП ліцензіат має провести відкриті обговорення питання щодо встановлення тарифів на послуги із </w:t>
            </w:r>
            <w:r w:rsidRPr="005C1D00">
              <w:rPr>
                <w:rFonts w:ascii="Times New Roman" w:hAnsi="Times New Roman" w:cs="Times New Roman"/>
                <w:sz w:val="24"/>
                <w:szCs w:val="24"/>
                <w:lang w:val="uk-UA"/>
              </w:rPr>
              <w:t>зберігання (закачування, відбору) природного газу</w:t>
            </w:r>
            <w:r w:rsidRPr="005C1D00">
              <w:rPr>
                <w:rFonts w:ascii="Times New Roman" w:eastAsia="Times New Roman" w:hAnsi="Times New Roman" w:cs="Times New Roman"/>
                <w:sz w:val="24"/>
                <w:szCs w:val="24"/>
                <w:lang w:val="uk-UA" w:eastAsia="uk-UA"/>
              </w:rPr>
              <w:t xml:space="preserve"> відповідно до Порядку № 866, </w:t>
            </w:r>
            <w:r w:rsidRPr="005C1D00">
              <w:rPr>
                <w:rFonts w:ascii="Times New Roman" w:eastAsia="Times New Roman" w:hAnsi="Times New Roman" w:cs="Times New Roman"/>
                <w:b/>
                <w:bCs/>
                <w:sz w:val="24"/>
                <w:szCs w:val="24"/>
                <w:lang w:val="uk-UA" w:eastAsia="uk-UA"/>
              </w:rPr>
              <w:t xml:space="preserve">або закриті обговорення </w:t>
            </w:r>
            <w:r w:rsidRPr="005C1D00">
              <w:rPr>
                <w:rFonts w:ascii="Times New Roman" w:eastAsiaTheme="majorEastAsia" w:hAnsi="Times New Roman" w:cs="Times New Roman"/>
                <w:b/>
                <w:bCs/>
                <w:sz w:val="24"/>
                <w:szCs w:val="24"/>
                <w:lang w:val="uk-UA"/>
              </w:rPr>
              <w:t xml:space="preserve">у випадку та на умовах </w:t>
            </w:r>
            <w:r w:rsidRPr="005C1D00">
              <w:rPr>
                <w:rFonts w:ascii="Times New Roman" w:eastAsia="Times New Roman" w:hAnsi="Times New Roman" w:cs="Times New Roman"/>
                <w:b/>
                <w:bCs/>
                <w:sz w:val="24"/>
                <w:szCs w:val="24"/>
                <w:lang w:val="uk-UA" w:eastAsia="uk-UA"/>
              </w:rPr>
              <w:t>визначених пунктом 10 цієї глави.</w:t>
            </w:r>
          </w:p>
          <w:p w14:paraId="37DAE3A7"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p>
          <w:p w14:paraId="4AF4AFE3"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40460C74"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Проведення закритих обговорень забезпечить для процесу встановлення тарифів недискримінаційний та прозорий підхід, водночас гарантуючи достатній рівень конфіденційності інформації, що особливо важливо в умовах війни.</w:t>
            </w:r>
          </w:p>
          <w:p w14:paraId="5A588732"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Асоціація розуміє, наскільки цінною та важливою є інформація стосовно функціонування газосховищ, особливо в умовах постійних обстрілів.</w:t>
            </w:r>
          </w:p>
          <w:p w14:paraId="1E6DDD29" w14:textId="61C3161D" w:rsidR="00330148" w:rsidRPr="005C1D00" w:rsidRDefault="00330148" w:rsidP="00640F35">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Однак ми переконані, що суб’єктам ринку природного газу, які в сьогоднішніх умовах є ключовими замовниками послуг, має бути представлена ключова інформація (з урахуванням її безпеки та конфіденційності оприлюднення) щодо поточних і планових показників роботи Оператора ПСГ, на основі яких будуть встановлюватися нові тарифи.</w:t>
            </w:r>
          </w:p>
        </w:tc>
        <w:tc>
          <w:tcPr>
            <w:tcW w:w="4253" w:type="dxa"/>
          </w:tcPr>
          <w:p w14:paraId="1E3CFCAE" w14:textId="77777777" w:rsidR="001720AB" w:rsidRPr="005C1D00" w:rsidRDefault="001720AB" w:rsidP="001720AB">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t>Попередньо відхилено</w:t>
            </w:r>
          </w:p>
          <w:p w14:paraId="24B665A5" w14:textId="77777777" w:rsidR="001720AB"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Положеннями Проєкту постанови передбачено проведення відкритих обговорень при розгляді питання щодо встановлення тарифів на послуги зберігання (закачування, відбору) природного газу після припинення чи скасування воєнного стану в Україні.</w:t>
            </w:r>
          </w:p>
          <w:p w14:paraId="77CA3D77" w14:textId="04663AE5" w:rsidR="00FB4BA4" w:rsidRPr="005C1D00" w:rsidRDefault="001720AB" w:rsidP="001720AB">
            <w:pPr>
              <w:pStyle w:val="rvps2"/>
              <w:tabs>
                <w:tab w:val="left" w:pos="465"/>
              </w:tabs>
              <w:spacing w:before="0" w:beforeAutospacing="0" w:after="0" w:afterAutospacing="0"/>
              <w:ind w:firstLine="567"/>
              <w:jc w:val="both"/>
              <w:rPr>
                <w:bCs/>
                <w:lang w:eastAsia="en-US"/>
              </w:rPr>
            </w:pPr>
            <w:r w:rsidRPr="005C1D00">
              <w:rPr>
                <w:bCs/>
              </w:rPr>
              <w:t>Водночас відповідно до вимог постанови НКРЕКП від 02.12.2022 № 1600 «Про врегулювання окремих питань встановлення тарифів на послуги суб’єктів природних монополій у нафтогазовій сфері у період дії воєнного стану в Україні» з урахуванням положень постанови НКРЕКП від 26.03.2022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у період дії воєнного стану в Україні відкриті обговорення питань щодо необхідності встановлення тарифів на послуги суб’єктів природних монополій у нафтогазовій сфері та змін до них, а також проєктів відповідних рішень НКРЕКП не проводяться.</w:t>
            </w:r>
          </w:p>
        </w:tc>
      </w:tr>
      <w:tr w:rsidR="005C1D00" w:rsidRPr="005C1D00" w14:paraId="4C813416" w14:textId="77777777" w:rsidTr="00E12FDC">
        <w:trPr>
          <w:trHeight w:val="4772"/>
          <w:jc w:val="center"/>
        </w:trPr>
        <w:tc>
          <w:tcPr>
            <w:tcW w:w="5665" w:type="dxa"/>
            <w:vMerge/>
          </w:tcPr>
          <w:p w14:paraId="428BC8B7"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4"/>
                <w:lang w:val="uk-UA" w:eastAsia="uk-UA"/>
              </w:rPr>
            </w:pPr>
          </w:p>
        </w:tc>
        <w:tc>
          <w:tcPr>
            <w:tcW w:w="5670" w:type="dxa"/>
          </w:tcPr>
          <w:p w14:paraId="3189C08A" w14:textId="77777777" w:rsidR="00640F35" w:rsidRPr="005C1D00" w:rsidRDefault="00640F35" w:rsidP="00330148">
            <w:pPr>
              <w:tabs>
                <w:tab w:val="left" w:pos="1185"/>
              </w:tabs>
              <w:spacing w:after="0" w:line="240" w:lineRule="auto"/>
              <w:ind w:firstLine="567"/>
              <w:jc w:val="both"/>
              <w:rPr>
                <w:rFonts w:ascii="Times New Roman" w:hAnsi="Times New Roman" w:cs="Times New Roman"/>
                <w:b/>
                <w:sz w:val="24"/>
                <w:szCs w:val="24"/>
                <w:lang w:val="uk-UA"/>
              </w:rPr>
            </w:pPr>
          </w:p>
          <w:p w14:paraId="465AE3C3" w14:textId="77777777" w:rsidR="00640F35" w:rsidRPr="005C1D00" w:rsidRDefault="00640F35" w:rsidP="00330148">
            <w:pPr>
              <w:tabs>
                <w:tab w:val="left" w:pos="1185"/>
              </w:tabs>
              <w:spacing w:after="0" w:line="240" w:lineRule="auto"/>
              <w:ind w:firstLine="567"/>
              <w:jc w:val="both"/>
              <w:rPr>
                <w:rFonts w:ascii="Times New Roman" w:hAnsi="Times New Roman" w:cs="Times New Roman"/>
                <w:b/>
                <w:sz w:val="24"/>
                <w:szCs w:val="24"/>
                <w:lang w:val="uk-UA"/>
              </w:rPr>
            </w:pPr>
          </w:p>
          <w:p w14:paraId="6AD557FA" w14:textId="77777777" w:rsidR="00640F35" w:rsidRPr="005C1D00" w:rsidRDefault="00640F35" w:rsidP="00330148">
            <w:pPr>
              <w:tabs>
                <w:tab w:val="left" w:pos="1185"/>
              </w:tabs>
              <w:spacing w:after="0" w:line="240" w:lineRule="auto"/>
              <w:ind w:firstLine="567"/>
              <w:jc w:val="both"/>
              <w:rPr>
                <w:rFonts w:ascii="Times New Roman" w:hAnsi="Times New Roman" w:cs="Times New Roman"/>
                <w:b/>
                <w:sz w:val="24"/>
                <w:szCs w:val="24"/>
                <w:lang w:val="uk-UA"/>
              </w:rPr>
            </w:pPr>
          </w:p>
          <w:p w14:paraId="440BB5E6" w14:textId="77777777" w:rsidR="00640F35" w:rsidRPr="005C1D00" w:rsidRDefault="00640F35" w:rsidP="00330148">
            <w:pPr>
              <w:tabs>
                <w:tab w:val="left" w:pos="1185"/>
              </w:tabs>
              <w:spacing w:after="0" w:line="240" w:lineRule="auto"/>
              <w:ind w:firstLine="567"/>
              <w:jc w:val="both"/>
              <w:rPr>
                <w:rFonts w:ascii="Times New Roman" w:hAnsi="Times New Roman" w:cs="Times New Roman"/>
                <w:b/>
                <w:sz w:val="24"/>
                <w:szCs w:val="24"/>
                <w:lang w:val="uk-UA"/>
              </w:rPr>
            </w:pPr>
          </w:p>
          <w:p w14:paraId="1C10B64B" w14:textId="77777777" w:rsidR="00640F35" w:rsidRPr="005C1D00" w:rsidRDefault="00640F35" w:rsidP="00330148">
            <w:pPr>
              <w:tabs>
                <w:tab w:val="left" w:pos="1185"/>
              </w:tabs>
              <w:spacing w:after="0" w:line="240" w:lineRule="auto"/>
              <w:ind w:firstLine="567"/>
              <w:jc w:val="both"/>
              <w:rPr>
                <w:rFonts w:ascii="Times New Roman" w:hAnsi="Times New Roman" w:cs="Times New Roman"/>
                <w:b/>
                <w:sz w:val="24"/>
                <w:szCs w:val="24"/>
                <w:lang w:val="uk-UA"/>
              </w:rPr>
            </w:pPr>
          </w:p>
          <w:p w14:paraId="292B8A10" w14:textId="77777777" w:rsidR="00640F35" w:rsidRPr="005C1D00" w:rsidRDefault="00640F35" w:rsidP="00330148">
            <w:pPr>
              <w:tabs>
                <w:tab w:val="left" w:pos="1185"/>
              </w:tabs>
              <w:spacing w:after="0" w:line="240" w:lineRule="auto"/>
              <w:ind w:firstLine="567"/>
              <w:jc w:val="both"/>
              <w:rPr>
                <w:rFonts w:ascii="Times New Roman" w:hAnsi="Times New Roman" w:cs="Times New Roman"/>
                <w:b/>
                <w:sz w:val="24"/>
                <w:szCs w:val="24"/>
                <w:lang w:val="uk-UA"/>
              </w:rPr>
            </w:pPr>
          </w:p>
          <w:p w14:paraId="7549CBA5" w14:textId="482E096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2B1665AA"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1546F3D1" w14:textId="77777777" w:rsidR="00330148" w:rsidRPr="005C1D00" w:rsidRDefault="00330148" w:rsidP="00330148">
            <w:pPr>
              <w:spacing w:after="0" w:line="240" w:lineRule="auto"/>
              <w:ind w:firstLine="567"/>
              <w:jc w:val="both"/>
              <w:rPr>
                <w:rFonts w:ascii="Times New Roman" w:hAnsi="Times New Roman" w:cs="Times New Roman"/>
                <w:b/>
                <w:bCs/>
                <w:sz w:val="24"/>
                <w:szCs w:val="24"/>
                <w:lang w:val="uk-UA"/>
              </w:rPr>
            </w:pPr>
            <w:r w:rsidRPr="005C1D00">
              <w:rPr>
                <w:rFonts w:ascii="Times New Roman" w:hAnsi="Times New Roman" w:cs="Times New Roman"/>
                <w:sz w:val="24"/>
                <w:szCs w:val="24"/>
                <w:lang w:val="uk-UA"/>
              </w:rPr>
              <w:t xml:space="preserve">3) спрощену модель визначення вартості послуг зберігання (закачування, відбору) природного газу разом із поясненнями щодо її використання. Ця модель має бути доступною для завантаження на офіційному вебсайті ліцензіата та дозволяти замовникам самостійно обчислювати вартість послуг зберігання (закачування, відбору) природного газу </w:t>
            </w:r>
            <w:r w:rsidRPr="005C1D00">
              <w:rPr>
                <w:rFonts w:ascii="Times New Roman" w:hAnsi="Times New Roman" w:cs="Times New Roman"/>
                <w:b/>
                <w:bCs/>
                <w:strike/>
                <w:sz w:val="24"/>
                <w:szCs w:val="24"/>
                <w:lang w:val="uk-UA"/>
              </w:rPr>
              <w:t>для регуляторного періоду, а також оцінювати їх можливі зміни протягом такого періоду</w:t>
            </w:r>
            <w:r w:rsidRPr="005C1D00">
              <w:rPr>
                <w:rFonts w:ascii="Times New Roman" w:hAnsi="Times New Roman" w:cs="Times New Roman"/>
                <w:b/>
                <w:bCs/>
                <w:sz w:val="24"/>
                <w:szCs w:val="24"/>
                <w:lang w:val="uk-UA"/>
              </w:rPr>
              <w:t xml:space="preserve"> окремо на кожен рік регуляторного періоду;</w:t>
            </w:r>
          </w:p>
          <w:p w14:paraId="5E045039"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p>
          <w:p w14:paraId="6686767E"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4F7CAD2B" w14:textId="77777777" w:rsidR="00330148" w:rsidRPr="005C1D00" w:rsidRDefault="00330148" w:rsidP="00330148">
            <w:pPr>
              <w:shd w:val="clear" w:color="auto" w:fill="FFFFFF"/>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 xml:space="preserve">Слід зазначити, що вимога щодо доступності спрощеної моделі для оцінки тарифів обґрунтовується посиланням на статті 30–32 Регламенту Комісії (ЄС) 2017/460 від 16.03.2017, яким затверджено мережевий кодекс гармонізованих структур тарифів на послуги транспортування природного газу. </w:t>
            </w:r>
          </w:p>
          <w:p w14:paraId="7D0C2BF3" w14:textId="77777777" w:rsidR="00330148" w:rsidRPr="005C1D00" w:rsidRDefault="00330148" w:rsidP="00330148">
            <w:pPr>
              <w:shd w:val="clear" w:color="auto" w:fill="FFFFFF"/>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 xml:space="preserve">Водночас, положення зазначеного регламенту прямо не поширюються на діяльність оператора газосховищ у частині надання доступу до моделі прогнозування зміни тарифів на послуги зберігання </w:t>
            </w:r>
            <w:r w:rsidRPr="005C1D00">
              <w:rPr>
                <w:rFonts w:ascii="Times New Roman" w:eastAsia="Aptos" w:hAnsi="Times New Roman" w:cs="Times New Roman"/>
                <w:sz w:val="24"/>
                <w:szCs w:val="24"/>
                <w:lang w:val="uk-UA"/>
              </w:rPr>
              <w:lastRenderedPageBreak/>
              <w:t>(закачування, відбору) природного газу протягом усього регуляторного періоду.</w:t>
            </w:r>
          </w:p>
          <w:p w14:paraId="56FF079B" w14:textId="77777777" w:rsidR="00330148" w:rsidRPr="005C1D00" w:rsidRDefault="00330148" w:rsidP="00330148">
            <w:pPr>
              <w:shd w:val="clear" w:color="auto" w:fill="FFFFFF"/>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Враховуючи зазначене, деталізація розрахунків окремо на кожен рік регуляторного періоду є більш обґрунтованою та відповідає практиці застосування тарифного регулювання, а також забезпечує прозорість розрахунків для замовників послуг.</w:t>
            </w:r>
          </w:p>
          <w:p w14:paraId="682CA48E" w14:textId="5EA3BE37" w:rsidR="00330148" w:rsidRPr="005C1D00" w:rsidRDefault="00330148" w:rsidP="00211E9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eastAsia="Aptos" w:hAnsi="Times New Roman" w:cs="Times New Roman"/>
                <w:sz w:val="24"/>
                <w:szCs w:val="24"/>
                <w:lang w:val="uk-UA"/>
              </w:rPr>
              <w:t xml:space="preserve">Також варто відзначити, що </w:t>
            </w:r>
            <w:r w:rsidRPr="005C1D00">
              <w:rPr>
                <w:rFonts w:ascii="Times New Roman" w:eastAsia="Aptos" w:hAnsi="Times New Roman" w:cs="Times New Roman"/>
                <w:sz w:val="24"/>
                <w:szCs w:val="24"/>
                <w:lang w:val="uk-UA"/>
              </w:rPr>
              <w:br/>
              <w:t>АТ «Укртрансгаз» вже використовує на власному вебсайті модель визначення вартості послуг зберігання (закачування, відбору) природного газу для замовників послуг, яка буде приведена у відповідність після затвердження тарифів, розрахованих відповідно до вимог оновленої Методики стимулюючого тарифоутворення.</w:t>
            </w:r>
          </w:p>
        </w:tc>
        <w:tc>
          <w:tcPr>
            <w:tcW w:w="4253" w:type="dxa"/>
          </w:tcPr>
          <w:p w14:paraId="4ADF0789" w14:textId="77777777" w:rsidR="00640F35" w:rsidRPr="005C1D00" w:rsidRDefault="00640F35" w:rsidP="00330148">
            <w:pPr>
              <w:pStyle w:val="rvps2"/>
              <w:tabs>
                <w:tab w:val="left" w:pos="465"/>
              </w:tabs>
              <w:spacing w:before="0" w:beforeAutospacing="0" w:after="0" w:afterAutospacing="0"/>
              <w:ind w:firstLine="567"/>
              <w:jc w:val="both"/>
              <w:rPr>
                <w:b/>
                <w:highlight w:val="yellow"/>
              </w:rPr>
            </w:pPr>
          </w:p>
          <w:p w14:paraId="13A47D59" w14:textId="77777777" w:rsidR="00640F35" w:rsidRPr="005C1D00" w:rsidRDefault="00640F35" w:rsidP="00330148">
            <w:pPr>
              <w:pStyle w:val="rvps2"/>
              <w:tabs>
                <w:tab w:val="left" w:pos="465"/>
              </w:tabs>
              <w:spacing w:before="0" w:beforeAutospacing="0" w:after="0" w:afterAutospacing="0"/>
              <w:ind w:firstLine="567"/>
              <w:jc w:val="both"/>
              <w:rPr>
                <w:b/>
                <w:highlight w:val="yellow"/>
              </w:rPr>
            </w:pPr>
          </w:p>
          <w:p w14:paraId="72FB6320" w14:textId="77777777" w:rsidR="00640F35" w:rsidRPr="005C1D00" w:rsidRDefault="00640F35" w:rsidP="00330148">
            <w:pPr>
              <w:pStyle w:val="rvps2"/>
              <w:tabs>
                <w:tab w:val="left" w:pos="465"/>
              </w:tabs>
              <w:spacing w:before="0" w:beforeAutospacing="0" w:after="0" w:afterAutospacing="0"/>
              <w:ind w:firstLine="567"/>
              <w:jc w:val="both"/>
              <w:rPr>
                <w:b/>
                <w:highlight w:val="yellow"/>
              </w:rPr>
            </w:pPr>
          </w:p>
          <w:p w14:paraId="4D1B405B" w14:textId="77777777" w:rsidR="00640F35" w:rsidRPr="005C1D00" w:rsidRDefault="00640F35" w:rsidP="00330148">
            <w:pPr>
              <w:pStyle w:val="rvps2"/>
              <w:tabs>
                <w:tab w:val="left" w:pos="465"/>
              </w:tabs>
              <w:spacing w:before="0" w:beforeAutospacing="0" w:after="0" w:afterAutospacing="0"/>
              <w:ind w:firstLine="567"/>
              <w:jc w:val="both"/>
              <w:rPr>
                <w:b/>
                <w:highlight w:val="yellow"/>
              </w:rPr>
            </w:pPr>
          </w:p>
          <w:p w14:paraId="4923C903" w14:textId="77777777" w:rsidR="00640F35" w:rsidRPr="005C1D00" w:rsidRDefault="00640F35" w:rsidP="00330148">
            <w:pPr>
              <w:pStyle w:val="rvps2"/>
              <w:tabs>
                <w:tab w:val="left" w:pos="465"/>
              </w:tabs>
              <w:spacing w:before="0" w:beforeAutospacing="0" w:after="0" w:afterAutospacing="0"/>
              <w:ind w:firstLine="567"/>
              <w:jc w:val="both"/>
              <w:rPr>
                <w:b/>
                <w:highlight w:val="yellow"/>
              </w:rPr>
            </w:pPr>
          </w:p>
          <w:p w14:paraId="0E2B8068" w14:textId="77777777" w:rsidR="00726AD6" w:rsidRPr="005C1D00" w:rsidRDefault="00726AD6" w:rsidP="00726AD6">
            <w:pPr>
              <w:pStyle w:val="rvps2"/>
              <w:tabs>
                <w:tab w:val="left" w:pos="465"/>
              </w:tabs>
              <w:spacing w:before="0" w:beforeAutospacing="0" w:after="0" w:afterAutospacing="0"/>
              <w:ind w:firstLine="567"/>
              <w:jc w:val="both"/>
              <w:rPr>
                <w:b/>
              </w:rPr>
            </w:pPr>
          </w:p>
          <w:p w14:paraId="769492D6" w14:textId="2CBEDEAE" w:rsidR="00211E98" w:rsidRPr="005C1D00" w:rsidRDefault="00211E98" w:rsidP="00211E98">
            <w:pPr>
              <w:pStyle w:val="rvps2"/>
              <w:tabs>
                <w:tab w:val="left" w:pos="465"/>
              </w:tabs>
              <w:spacing w:after="0" w:afterAutospacing="0"/>
              <w:ind w:firstLine="567"/>
              <w:contextualSpacing/>
              <w:jc w:val="both"/>
              <w:rPr>
                <w:bCs/>
                <w:lang w:eastAsia="en-US"/>
              </w:rPr>
            </w:pPr>
            <w:r w:rsidRPr="005C1D00">
              <w:rPr>
                <w:b/>
              </w:rPr>
              <w:t>Попередньо приймається</w:t>
            </w:r>
          </w:p>
          <w:p w14:paraId="1DD9EDB6" w14:textId="794A4661" w:rsidR="002100C6" w:rsidRPr="005C1D00" w:rsidRDefault="002100C6" w:rsidP="00726AD6">
            <w:pPr>
              <w:pStyle w:val="rvps2"/>
              <w:tabs>
                <w:tab w:val="left" w:pos="465"/>
              </w:tabs>
              <w:spacing w:before="0" w:beforeAutospacing="0" w:after="0" w:afterAutospacing="0"/>
              <w:ind w:firstLine="567"/>
              <w:contextualSpacing/>
              <w:jc w:val="both"/>
              <w:rPr>
                <w:bCs/>
                <w:lang w:eastAsia="en-US"/>
              </w:rPr>
            </w:pPr>
          </w:p>
        </w:tc>
      </w:tr>
      <w:tr w:rsidR="005C1D00" w:rsidRPr="005C1D00" w14:paraId="16824783" w14:textId="77777777" w:rsidTr="00E12FDC">
        <w:trPr>
          <w:jc w:val="center"/>
        </w:trPr>
        <w:tc>
          <w:tcPr>
            <w:tcW w:w="5665" w:type="dxa"/>
          </w:tcPr>
          <w:p w14:paraId="7F691D4A"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p>
          <w:p w14:paraId="4E676F83" w14:textId="77777777"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p>
          <w:p w14:paraId="42DFA4A7" w14:textId="7E95A853" w:rsidR="00330148" w:rsidRPr="005C1D00" w:rsidRDefault="00330148" w:rsidP="00330148">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r w:rsidRPr="005C1D00">
              <w:rPr>
                <w:rFonts w:ascii="Times New Roman" w:eastAsia="Times New Roman" w:hAnsi="Times New Roman" w:cs="Times New Roman"/>
                <w:sz w:val="24"/>
                <w:szCs w:val="28"/>
                <w:lang w:val="uk-UA" w:eastAsia="uk-UA"/>
              </w:rPr>
              <w:t xml:space="preserve">7. Усі документи, що надаються ліцензіатом до НКРЕКП відповідно до вимог цієї Методики у друкованій формі, мають бути підписані керівником, а копії документів </w:t>
            </w:r>
            <w:r w:rsidRPr="005C1D00">
              <w:rPr>
                <w:rFonts w:ascii="Times New Roman" w:eastAsiaTheme="minorEastAsia" w:hAnsi="Times New Roman" w:cs="Times New Roman"/>
                <w:sz w:val="24"/>
                <w:szCs w:val="28"/>
                <w:lang w:val="uk-UA"/>
              </w:rPr>
              <w:t>–</w:t>
            </w:r>
            <w:r w:rsidRPr="005C1D00">
              <w:rPr>
                <w:rFonts w:ascii="Times New Roman" w:eastAsia="Times New Roman" w:hAnsi="Times New Roman" w:cs="Times New Roman"/>
                <w:sz w:val="24"/>
                <w:szCs w:val="28"/>
                <w:lang w:val="uk-UA" w:eastAsia="uk-UA"/>
              </w:rPr>
              <w:t xml:space="preserve"> завірені в установленому законодавством порядку.</w:t>
            </w:r>
          </w:p>
          <w:p w14:paraId="12A8F013" w14:textId="7FE135A8" w:rsidR="00330148" w:rsidRPr="005C1D00" w:rsidRDefault="00330148" w:rsidP="00330148">
            <w:pPr>
              <w:pStyle w:val="rvps2"/>
              <w:spacing w:before="0" w:beforeAutospacing="0" w:after="0" w:afterAutospacing="0"/>
              <w:ind w:firstLine="592"/>
              <w:jc w:val="both"/>
              <w:rPr>
                <w:lang w:eastAsia="en-US"/>
              </w:rPr>
            </w:pPr>
            <w:r w:rsidRPr="005C1D00">
              <w:rPr>
                <w:lang w:eastAsia="en-US"/>
              </w:rPr>
              <w:t>…</w:t>
            </w:r>
          </w:p>
        </w:tc>
        <w:tc>
          <w:tcPr>
            <w:tcW w:w="5670" w:type="dxa"/>
          </w:tcPr>
          <w:p w14:paraId="77C61929"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05C02E1D"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66BAA8D6" w14:textId="534AA8BE" w:rsidR="00330148" w:rsidRPr="005C1D00" w:rsidRDefault="00330148" w:rsidP="00330148">
            <w:pPr>
              <w:tabs>
                <w:tab w:val="left" w:pos="1185"/>
              </w:tabs>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7. Усі документи, що надаються ліцензіатом до НКРЕКП відповідно до вимог цієї Методики у друкованій формі, мають бути підписані керівником, а копії документів </w:t>
            </w:r>
            <w:r w:rsidRPr="005C1D00">
              <w:rPr>
                <w:rFonts w:ascii="Times New Roman" w:eastAsia="Times New Roman" w:hAnsi="Times New Roman" w:cs="Times New Roman"/>
                <w:b/>
                <w:bCs/>
                <w:dstrike/>
                <w:sz w:val="24"/>
                <w:szCs w:val="24"/>
                <w:lang w:val="uk-UA" w:eastAsia="uk-UA"/>
              </w:rPr>
              <w:t>–</w:t>
            </w:r>
            <w:r w:rsidRPr="005C1D00">
              <w:rPr>
                <w:rFonts w:ascii="Times New Roman" w:eastAsia="Times New Roman" w:hAnsi="Times New Roman" w:cs="Times New Roman"/>
                <w:b/>
                <w:bCs/>
                <w:strike/>
                <w:sz w:val="24"/>
                <w:szCs w:val="24"/>
                <w:lang w:val="uk-UA" w:eastAsia="uk-UA"/>
              </w:rPr>
              <w:t xml:space="preserve"> завірені в установленому законодавством порядку.</w:t>
            </w:r>
            <w:r w:rsidRPr="005C1D00">
              <w:rPr>
                <w:rFonts w:ascii="Times New Roman" w:eastAsia="Times New Roman" w:hAnsi="Times New Roman" w:cs="Times New Roman"/>
                <w:b/>
                <w:bCs/>
                <w:sz w:val="24"/>
                <w:szCs w:val="24"/>
                <w:lang w:val="uk-UA" w:eastAsia="uk-UA"/>
              </w:rPr>
              <w:t xml:space="preserve"> </w:t>
            </w:r>
            <w:r w:rsidRPr="005C1D00">
              <w:rPr>
                <w:rFonts w:ascii="Times New Roman" w:eastAsia="Times New Roman" w:hAnsi="Times New Roman" w:cs="Times New Roman"/>
                <w:sz w:val="24"/>
                <w:szCs w:val="24"/>
                <w:lang w:val="uk-UA" w:eastAsia="uk-UA"/>
              </w:rPr>
              <w:t xml:space="preserve">у разі необхідності надаються супровідним листом за підписом керівника. </w:t>
            </w:r>
          </w:p>
          <w:p w14:paraId="77730430" w14:textId="77777777"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p>
          <w:p w14:paraId="340950F2" w14:textId="77777777" w:rsidR="00330148" w:rsidRPr="005C1D00" w:rsidRDefault="00330148" w:rsidP="0033014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17622815" w14:textId="77777777" w:rsidR="00330148" w:rsidRPr="005C1D00" w:rsidRDefault="00330148" w:rsidP="00330148">
            <w:pPr>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 xml:space="preserve">Оригінали документів знаходяться в різних регіонах України (відповідно до розташування газосховищ). Завірення копій документів відбувається за місцем знаходження оригіналу, тому </w:t>
            </w:r>
            <w:r w:rsidRPr="005C1D00">
              <w:rPr>
                <w:rFonts w:ascii="Times New Roman" w:eastAsia="Aptos" w:hAnsi="Times New Roman" w:cs="Times New Roman"/>
                <w:sz w:val="24"/>
                <w:szCs w:val="24"/>
                <w:lang w:val="uk-UA"/>
              </w:rPr>
              <w:lastRenderedPageBreak/>
              <w:t>вимога щодо їх завірення може надмірно затягувати процес підготовки і надання необхідної інформації до НКРЕКП.</w:t>
            </w:r>
          </w:p>
          <w:p w14:paraId="760ECBCF" w14:textId="2BA85C76" w:rsidR="00330148" w:rsidRPr="005C1D00" w:rsidRDefault="00330148" w:rsidP="0033014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При наданні копій документів керівник підприємства підтверджує їх достовірність.</w:t>
            </w:r>
          </w:p>
        </w:tc>
        <w:tc>
          <w:tcPr>
            <w:tcW w:w="4253" w:type="dxa"/>
          </w:tcPr>
          <w:p w14:paraId="4AEEFEE9" w14:textId="77777777" w:rsidR="00330148" w:rsidRPr="005C1D00" w:rsidRDefault="008F65D9" w:rsidP="00330148">
            <w:pPr>
              <w:pStyle w:val="rvps2"/>
              <w:tabs>
                <w:tab w:val="left" w:pos="465"/>
              </w:tabs>
              <w:spacing w:before="0" w:beforeAutospacing="0" w:after="0" w:afterAutospacing="0"/>
              <w:ind w:firstLine="567"/>
              <w:jc w:val="both"/>
              <w:rPr>
                <w:b/>
                <w:lang w:eastAsia="en-US"/>
              </w:rPr>
            </w:pPr>
            <w:r w:rsidRPr="005C1D00">
              <w:rPr>
                <w:b/>
                <w:lang w:eastAsia="en-US"/>
              </w:rPr>
              <w:lastRenderedPageBreak/>
              <w:t>Попередньо приймається частково</w:t>
            </w:r>
          </w:p>
          <w:p w14:paraId="0E1E12E2" w14:textId="77777777" w:rsidR="008F65D9" w:rsidRPr="005C1D00" w:rsidRDefault="008F65D9" w:rsidP="00330148">
            <w:pPr>
              <w:pStyle w:val="rvps2"/>
              <w:tabs>
                <w:tab w:val="left" w:pos="465"/>
              </w:tabs>
              <w:spacing w:before="0" w:beforeAutospacing="0" w:after="0" w:afterAutospacing="0"/>
              <w:ind w:firstLine="567"/>
              <w:jc w:val="both"/>
              <w:rPr>
                <w:lang w:eastAsia="en-US"/>
              </w:rPr>
            </w:pPr>
            <w:r w:rsidRPr="005C1D00">
              <w:rPr>
                <w:lang w:eastAsia="en-US"/>
              </w:rPr>
              <w:t xml:space="preserve">Пропонується пункт 7 глави 1 розділу </w:t>
            </w:r>
            <w:r w:rsidRPr="005C1D00">
              <w:rPr>
                <w:lang w:val="en-US" w:eastAsia="en-US"/>
              </w:rPr>
              <w:t>VII</w:t>
            </w:r>
            <w:r w:rsidRPr="005C1D00">
              <w:rPr>
                <w:lang w:eastAsia="en-US"/>
              </w:rPr>
              <w:t xml:space="preserve"> викласти в наступній редакції</w:t>
            </w:r>
            <w:r w:rsidR="00A74A8B" w:rsidRPr="005C1D00">
              <w:rPr>
                <w:lang w:eastAsia="en-US"/>
              </w:rPr>
              <w:t>:</w:t>
            </w:r>
          </w:p>
          <w:p w14:paraId="698CA165" w14:textId="6E9BF553" w:rsidR="00A74A8B" w:rsidRPr="005C1D00" w:rsidRDefault="00A74A8B" w:rsidP="00A74A8B">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r w:rsidRPr="005C1D00">
              <w:t>«</w:t>
            </w:r>
            <w:r w:rsidRPr="005C1D00">
              <w:rPr>
                <w:rFonts w:ascii="Times New Roman" w:eastAsia="Times New Roman" w:hAnsi="Times New Roman" w:cs="Times New Roman"/>
                <w:sz w:val="24"/>
                <w:szCs w:val="28"/>
                <w:lang w:val="uk-UA" w:eastAsia="uk-UA"/>
              </w:rPr>
              <w:t>7. Усі документи, що надаються ліцензіатом до НКРЕКП відповідно до вимог цієї Методики у друкованій формі, мають бути підписані керівником.</w:t>
            </w:r>
          </w:p>
          <w:p w14:paraId="30ADCC45" w14:textId="7CC673CD" w:rsidR="00A74A8B" w:rsidRPr="005C1D00" w:rsidRDefault="00A74A8B" w:rsidP="00330148">
            <w:pPr>
              <w:pStyle w:val="rvps2"/>
              <w:tabs>
                <w:tab w:val="left" w:pos="465"/>
              </w:tabs>
              <w:spacing w:before="0" w:beforeAutospacing="0" w:after="0" w:afterAutospacing="0"/>
              <w:ind w:firstLine="567"/>
              <w:jc w:val="both"/>
              <w:rPr>
                <w:lang w:eastAsia="en-US"/>
              </w:rPr>
            </w:pPr>
            <w:r w:rsidRPr="005C1D00">
              <w:rPr>
                <w:b/>
                <w:lang w:eastAsia="en-US"/>
              </w:rPr>
              <w:t xml:space="preserve">Ліцензіат забезпечує достовірність документів, що подаються ним для встановлення тарифу на послуги зберігання </w:t>
            </w:r>
            <w:r w:rsidRPr="005C1D00">
              <w:rPr>
                <w:b/>
                <w:lang w:eastAsia="en-US"/>
              </w:rPr>
              <w:lastRenderedPageBreak/>
              <w:t>(закачування, відбору) природного газу.</w:t>
            </w:r>
            <w:r w:rsidRPr="005C1D00">
              <w:rPr>
                <w:lang w:eastAsia="en-US"/>
              </w:rPr>
              <w:t>»</w:t>
            </w:r>
          </w:p>
        </w:tc>
      </w:tr>
      <w:tr w:rsidR="005C1D00" w:rsidRPr="005C1D00" w14:paraId="2DF0AF87" w14:textId="77777777" w:rsidTr="00E12FDC">
        <w:trPr>
          <w:jc w:val="center"/>
        </w:trPr>
        <w:tc>
          <w:tcPr>
            <w:tcW w:w="5665" w:type="dxa"/>
          </w:tcPr>
          <w:p w14:paraId="39E84420" w14:textId="77777777"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p>
          <w:p w14:paraId="3D6E9234" w14:textId="77777777"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p>
          <w:p w14:paraId="4D367222" w14:textId="77777777"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p>
          <w:p w14:paraId="78FBC627" w14:textId="77777777"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p>
          <w:p w14:paraId="54FCE666" w14:textId="77777777"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p>
          <w:p w14:paraId="2E8F734F" w14:textId="77777777"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p>
          <w:p w14:paraId="51F5A8F2" w14:textId="051FC32E" w:rsidR="007C2E23" w:rsidRPr="005C1D00" w:rsidRDefault="007C2E23" w:rsidP="007C2E23">
            <w:pPr>
              <w:shd w:val="clear" w:color="auto" w:fill="FFFFFF"/>
              <w:spacing w:after="0" w:line="240" w:lineRule="auto"/>
              <w:ind w:firstLine="592"/>
              <w:rPr>
                <w:rFonts w:ascii="Times New Roman" w:eastAsia="Times New Roman" w:hAnsi="Times New Roman" w:cs="Times New Roman"/>
                <w:b/>
                <w:i/>
                <w:sz w:val="24"/>
                <w:szCs w:val="28"/>
                <w:lang w:val="uk-UA" w:eastAsia="uk-UA"/>
              </w:rPr>
            </w:pPr>
            <w:r w:rsidRPr="005C1D00">
              <w:rPr>
                <w:rFonts w:ascii="Times New Roman" w:eastAsia="Times New Roman" w:hAnsi="Times New Roman" w:cs="Times New Roman"/>
                <w:b/>
                <w:i/>
                <w:sz w:val="24"/>
                <w:szCs w:val="28"/>
                <w:lang w:val="uk-UA" w:eastAsia="uk-UA"/>
              </w:rPr>
              <w:t>норма відсутня</w:t>
            </w:r>
          </w:p>
        </w:tc>
        <w:tc>
          <w:tcPr>
            <w:tcW w:w="5670" w:type="dxa"/>
          </w:tcPr>
          <w:p w14:paraId="2330C91B"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Асоціація газовидобувних компаній України</w:t>
            </w:r>
          </w:p>
          <w:p w14:paraId="219FD632"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04D163FD" w14:textId="5539A763" w:rsidR="007C2E23" w:rsidRPr="005C1D00" w:rsidRDefault="007C2E23" w:rsidP="007C2E23">
            <w:pPr>
              <w:shd w:val="clear" w:color="auto" w:fill="FFFFFF"/>
              <w:spacing w:after="0" w:line="240" w:lineRule="auto"/>
              <w:ind w:firstLine="567"/>
              <w:jc w:val="both"/>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10. На період дії воєнного стану,</w:t>
            </w:r>
            <w:r w:rsidRPr="005C1D00">
              <w:rPr>
                <w:rFonts w:ascii="Times New Roman" w:hAnsi="Times New Roman" w:cs="Times New Roman"/>
                <w:b/>
                <w:bCs/>
                <w:sz w:val="24"/>
                <w:szCs w:val="24"/>
              </w:rPr>
              <w:t xml:space="preserve"> </w:t>
            </w:r>
            <w:r w:rsidRPr="005C1D00">
              <w:rPr>
                <w:rFonts w:ascii="Times New Roman" w:eastAsia="Times New Roman" w:hAnsi="Times New Roman" w:cs="Times New Roman"/>
                <w:b/>
                <w:bCs/>
                <w:sz w:val="24"/>
                <w:szCs w:val="24"/>
                <w:lang w:val="uk-UA" w:eastAsia="uk-UA"/>
              </w:rPr>
              <w:t xml:space="preserve">введеного згідно з Указом Президента України від 24 лютого 2022 року № 64/2022, обговорення питань щодо перегляду, встановлення, коригування тарифів на послуги із зберігання (закачування, відбору) природного газу проводиться в закритому режимі, </w:t>
            </w:r>
            <w:r w:rsidRPr="005C1D00">
              <w:rPr>
                <w:rFonts w:ascii="Times New Roman" w:hAnsi="Times New Roman" w:cs="Times New Roman"/>
                <w:b/>
                <w:bCs/>
                <w:sz w:val="24"/>
                <w:szCs w:val="24"/>
                <w:shd w:val="clear" w:color="auto" w:fill="FFFFFF"/>
                <w:lang w:val="uk-UA"/>
              </w:rPr>
              <w:t>в яких</w:t>
            </w:r>
            <w:r w:rsidRPr="005C1D00">
              <w:rPr>
                <w:rFonts w:ascii="Times New Roman" w:eastAsia="Times New Roman" w:hAnsi="Times New Roman" w:cs="Times New Roman"/>
                <w:b/>
                <w:bCs/>
                <w:sz w:val="24"/>
                <w:szCs w:val="24"/>
                <w:lang w:val="uk-UA" w:eastAsia="uk-UA"/>
              </w:rPr>
              <w:t xml:space="preserve"> беруть участь замовники послуг зберігання (закачування, відбору) природного газу або їх представники, </w:t>
            </w:r>
            <w:r w:rsidRPr="005C1D00">
              <w:rPr>
                <w:rFonts w:ascii="Times New Roman" w:hAnsi="Times New Roman" w:cs="Times New Roman"/>
                <w:b/>
                <w:bCs/>
                <w:sz w:val="24"/>
                <w:szCs w:val="24"/>
                <w:shd w:val="clear" w:color="auto" w:fill="FFFFFF"/>
              </w:rPr>
              <w:t xml:space="preserve">а також </w:t>
            </w:r>
            <w:r w:rsidRPr="005C1D00">
              <w:rPr>
                <w:rFonts w:ascii="Times New Roman" w:eastAsia="Times New Roman" w:hAnsi="Times New Roman" w:cs="Times New Roman"/>
                <w:b/>
                <w:bCs/>
                <w:sz w:val="24"/>
                <w:szCs w:val="24"/>
                <w:lang w:val="uk-UA" w:eastAsia="uk-UA"/>
              </w:rPr>
              <w:t>інші особи, присутність яких визначена ліцензіатом необхідною для розгляду відповідного питання.</w:t>
            </w:r>
          </w:p>
          <w:p w14:paraId="6FF5A611" w14:textId="77777777" w:rsidR="007C2E23" w:rsidRPr="005C1D00" w:rsidRDefault="007C2E23" w:rsidP="007C2E23">
            <w:pPr>
              <w:shd w:val="clear" w:color="auto" w:fill="FFFFFF"/>
              <w:spacing w:after="0" w:line="240" w:lineRule="auto"/>
              <w:ind w:firstLine="567"/>
              <w:jc w:val="both"/>
              <w:rPr>
                <w:rFonts w:ascii="Times New Roman" w:hAnsi="Times New Roman" w:cs="Times New Roman"/>
                <w:b/>
                <w:bCs/>
                <w:sz w:val="24"/>
                <w:szCs w:val="24"/>
                <w:shd w:val="clear" w:color="auto" w:fill="FFFFFF"/>
              </w:rPr>
            </w:pPr>
            <w:r w:rsidRPr="005C1D00">
              <w:rPr>
                <w:rFonts w:ascii="Times New Roman" w:hAnsi="Times New Roman" w:cs="Times New Roman"/>
                <w:b/>
                <w:bCs/>
                <w:sz w:val="24"/>
                <w:szCs w:val="24"/>
                <w:shd w:val="clear" w:color="auto" w:fill="FFFFFF"/>
              </w:rPr>
              <w:t>Особи, присутні на закритому обговоренні, попереджаються про заборону розголошення інформації</w:t>
            </w:r>
            <w:r w:rsidRPr="005C1D00">
              <w:rPr>
                <w:rFonts w:ascii="Times New Roman" w:hAnsi="Times New Roman" w:cs="Times New Roman"/>
                <w:b/>
                <w:bCs/>
                <w:sz w:val="24"/>
                <w:szCs w:val="24"/>
                <w:shd w:val="clear" w:color="auto" w:fill="FFFFFF"/>
                <w:lang w:val="uk-UA"/>
              </w:rPr>
              <w:t>,</w:t>
            </w:r>
            <w:r w:rsidRPr="005C1D00">
              <w:rPr>
                <w:rFonts w:ascii="Times New Roman" w:hAnsi="Times New Roman" w:cs="Times New Roman"/>
                <w:b/>
                <w:bCs/>
                <w:sz w:val="24"/>
                <w:szCs w:val="24"/>
                <w:shd w:val="clear" w:color="auto" w:fill="FFFFFF"/>
              </w:rPr>
              <w:t xml:space="preserve"> отриманої під час такого обговорення, та про відповідальність згідно із законом.</w:t>
            </w:r>
          </w:p>
          <w:p w14:paraId="180EF97D"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bCs/>
                <w:sz w:val="24"/>
                <w:szCs w:val="24"/>
                <w:shd w:val="clear" w:color="auto" w:fill="FFFFFF"/>
                <w:lang w:val="uk-UA"/>
              </w:rPr>
            </w:pPr>
            <w:r w:rsidRPr="005C1D00">
              <w:rPr>
                <w:rFonts w:ascii="Times New Roman" w:hAnsi="Times New Roman" w:cs="Times New Roman"/>
                <w:b/>
                <w:bCs/>
                <w:sz w:val="24"/>
                <w:szCs w:val="24"/>
                <w:shd w:val="clear" w:color="auto" w:fill="FFFFFF"/>
                <w:lang w:val="uk-UA"/>
              </w:rPr>
              <w:t>За результатами закритого обговорення з урахуванням висловлених позицій присутніх ліцензіат відображає такі позиції у протоколі та приймає рішення щодо поширення протоколу та інших документів.</w:t>
            </w:r>
          </w:p>
          <w:p w14:paraId="5C80BF39"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p>
          <w:p w14:paraId="343E5804"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67E75021" w14:textId="77777777"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Проведення закритих обговорень забезпечить для процесу встановлення тарифів недискримінаційний та прозорий підхід, водночас </w:t>
            </w:r>
            <w:r w:rsidRPr="005C1D00">
              <w:rPr>
                <w:rFonts w:ascii="Times New Roman" w:hAnsi="Times New Roman" w:cs="Times New Roman"/>
                <w:sz w:val="24"/>
                <w:szCs w:val="24"/>
                <w:lang w:val="uk-UA"/>
              </w:rPr>
              <w:lastRenderedPageBreak/>
              <w:t>гарантуючи достатній рівень конфіденційності інформації, що особливо важливо в умовах війни.</w:t>
            </w:r>
          </w:p>
          <w:p w14:paraId="2FF9E9EA" w14:textId="77777777"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Асоціація розуміє, наскільки цінною та важливою є інформація стосовно функціонування газосховищ, особливо в умовах постійних обстрілів.</w:t>
            </w:r>
          </w:p>
          <w:p w14:paraId="585F3410" w14:textId="0065ED8F"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Однак ми переконані, що суб’єктам ринку природного газу, які в сьогоднішніх умовах є ключовими замовниками послуг, має бути представлена ключова інформація (з урахуванням її безпеки та конфіденційності оприлюднення) щодо поточних і планових показників роботи Оператора ПСГ, на основі яких будуть встановлюватися нові тарифи.</w:t>
            </w:r>
          </w:p>
        </w:tc>
        <w:tc>
          <w:tcPr>
            <w:tcW w:w="4253" w:type="dxa"/>
          </w:tcPr>
          <w:p w14:paraId="27D19C57" w14:textId="77777777" w:rsidR="001720AB" w:rsidRPr="005C1D00" w:rsidRDefault="001720AB" w:rsidP="001720AB">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відхилено</w:t>
            </w:r>
          </w:p>
          <w:p w14:paraId="2F6778BE" w14:textId="77777777" w:rsidR="001720AB"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Положеннями Проєкту постанови передбачено проведення відкритих обговорень при розгляді питання щодо встановлення тарифів на послуги зберігання (закачування, відбору) природного газу після припинення чи скасування воєнного стану в Україні.</w:t>
            </w:r>
          </w:p>
          <w:p w14:paraId="575D3615" w14:textId="2F8FE146" w:rsidR="008C6A2C"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 xml:space="preserve">Водночас відповідно до вимог постанови НКРЕКП від 02.12.2022 № 1600 «Про врегулювання окремих питань встановлення тарифів на послуги суб’єктів природних монополій у нафтогазовій сфері у період дії воєнного стану в Україні» з урахуванням положень постанови НКРЕКП від 26.03.2022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у період дії воєнного стану в Україні відкриті обговорення питань щодо необхідності встановлення тарифів на послуги суб’єктів природних монополій у нафтогазовій сфері та змін до них, а </w:t>
            </w:r>
            <w:r w:rsidRPr="005C1D00">
              <w:rPr>
                <w:rFonts w:ascii="Times New Roman" w:eastAsia="Times New Roman" w:hAnsi="Times New Roman" w:cs="Times New Roman"/>
                <w:bCs/>
                <w:sz w:val="24"/>
                <w:szCs w:val="24"/>
                <w:lang w:val="uk-UA" w:eastAsia="uk-UA"/>
              </w:rPr>
              <w:lastRenderedPageBreak/>
              <w:t>також проєктів відповідних рішень НКРЕКП не проводяться.</w:t>
            </w:r>
          </w:p>
        </w:tc>
      </w:tr>
      <w:tr w:rsidR="005C1D00" w:rsidRPr="005C1D00" w14:paraId="7D06EAB7" w14:textId="77777777" w:rsidTr="00E12FDC">
        <w:trPr>
          <w:jc w:val="center"/>
        </w:trPr>
        <w:tc>
          <w:tcPr>
            <w:tcW w:w="5665" w:type="dxa"/>
          </w:tcPr>
          <w:p w14:paraId="4B808D9C" w14:textId="77777777"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p>
          <w:p w14:paraId="102F18F9" w14:textId="5C8A94EF"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r w:rsidRPr="005C1D00">
              <w:rPr>
                <w:rFonts w:ascii="Times New Roman" w:eastAsia="Times New Roman" w:hAnsi="Times New Roman" w:cs="Times New Roman"/>
                <w:sz w:val="24"/>
                <w:szCs w:val="28"/>
                <w:lang w:val="uk-UA" w:eastAsia="uk-UA"/>
              </w:rPr>
              <w:t>…</w:t>
            </w:r>
          </w:p>
          <w:p w14:paraId="79DDD39B" w14:textId="77777777"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r w:rsidRPr="005C1D00">
              <w:rPr>
                <w:rFonts w:ascii="Times New Roman" w:eastAsia="Times New Roman" w:hAnsi="Times New Roman" w:cs="Times New Roman"/>
                <w:sz w:val="24"/>
                <w:szCs w:val="28"/>
                <w:lang w:val="uk-UA" w:eastAsia="uk-UA"/>
              </w:rPr>
              <w:t>10. У разі недотримання ліцензіатом порядку проведення відкритих обговорень НКРЕКП має право не розглядати подані розрахунки тарифів та повернути їх ліцензіату на доопрацювання. Ліцензіат зобов’язаний усунути порушення та повторно провести відкрите обговорення відповідно до вимог пункту 4 цієї глави та Порядку № 866.</w:t>
            </w:r>
          </w:p>
          <w:p w14:paraId="598AE598" w14:textId="77777777"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p>
        </w:tc>
        <w:tc>
          <w:tcPr>
            <w:tcW w:w="5670" w:type="dxa"/>
          </w:tcPr>
          <w:p w14:paraId="3FF2D4BF"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Асоціація газовидобувних компаній України</w:t>
            </w:r>
          </w:p>
          <w:p w14:paraId="61D88684"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73D04BB6" w14:textId="77777777" w:rsidR="007C2E23" w:rsidRPr="005C1D00" w:rsidRDefault="007C2E23" w:rsidP="007C2E23">
            <w:pPr>
              <w:shd w:val="clear" w:color="auto" w:fill="FFFFFF"/>
              <w:spacing w:after="0" w:line="240" w:lineRule="auto"/>
              <w:ind w:firstLine="567"/>
              <w:jc w:val="both"/>
              <w:rPr>
                <w:rFonts w:ascii="Times New Roman" w:hAnsi="Times New Roman" w:cs="Times New Roman"/>
                <w:sz w:val="24"/>
                <w:szCs w:val="24"/>
                <w:shd w:val="clear" w:color="auto" w:fill="FFFFFF"/>
                <w:lang w:val="uk-UA"/>
              </w:rPr>
            </w:pPr>
            <w:r w:rsidRPr="005C1D00">
              <w:rPr>
                <w:rFonts w:ascii="Times New Roman" w:eastAsia="Times New Roman" w:hAnsi="Times New Roman" w:cs="Times New Roman"/>
                <w:b/>
                <w:bCs/>
                <w:sz w:val="24"/>
                <w:szCs w:val="24"/>
                <w:lang w:val="uk-UA" w:eastAsia="uk-UA"/>
              </w:rPr>
              <w:t>11.</w:t>
            </w:r>
            <w:r w:rsidRPr="005C1D00">
              <w:rPr>
                <w:rFonts w:ascii="Times New Roman" w:eastAsia="Times New Roman" w:hAnsi="Times New Roman" w:cs="Times New Roman"/>
                <w:sz w:val="24"/>
                <w:szCs w:val="24"/>
                <w:lang w:val="uk-UA" w:eastAsia="uk-UA"/>
              </w:rPr>
              <w:t xml:space="preserve">  У разі недотримання ліцензіатом порядку проведення відкритих </w:t>
            </w:r>
            <w:r w:rsidRPr="005C1D00">
              <w:rPr>
                <w:rFonts w:ascii="Times New Roman" w:eastAsia="Times New Roman" w:hAnsi="Times New Roman" w:cs="Times New Roman"/>
                <w:b/>
                <w:bCs/>
                <w:sz w:val="24"/>
                <w:szCs w:val="24"/>
                <w:lang w:val="uk-UA" w:eastAsia="uk-UA"/>
              </w:rPr>
              <w:t>або закритих</w:t>
            </w:r>
            <w:r w:rsidRPr="005C1D00">
              <w:rPr>
                <w:rFonts w:ascii="Times New Roman" w:eastAsia="Times New Roman" w:hAnsi="Times New Roman" w:cs="Times New Roman"/>
                <w:sz w:val="24"/>
                <w:szCs w:val="24"/>
                <w:lang w:val="uk-UA" w:eastAsia="uk-UA"/>
              </w:rPr>
              <w:t xml:space="preserve"> обговорень НКРЕКП має право не розглядати подані розрахунки тарифів та повернути їх ліцензіату на доопрацювання. Ліцензіат зобов’язаний усунути порушення та повторно провести відкрите обговорення відповідно до вимог пункту 4 цієї глави та Порядку № 866</w:t>
            </w:r>
            <w:r w:rsidRPr="005C1D00">
              <w:rPr>
                <w:rFonts w:ascii="Times New Roman" w:eastAsia="Times New Roman" w:hAnsi="Times New Roman" w:cs="Times New Roman"/>
                <w:b/>
                <w:bCs/>
                <w:sz w:val="24"/>
                <w:szCs w:val="24"/>
                <w:lang w:val="uk-UA" w:eastAsia="uk-UA"/>
              </w:rPr>
              <w:t>, або закрите обговорення відповідно до вимог пункту 10 цієї глави.</w:t>
            </w:r>
          </w:p>
          <w:p w14:paraId="0057DC20"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10CAE51C" w14:textId="77777777" w:rsidR="007C2E23" w:rsidRPr="005C1D00" w:rsidRDefault="007C2E23" w:rsidP="007C2E23">
            <w:pPr>
              <w:pStyle w:val="a4"/>
              <w:spacing w:before="0" w:beforeAutospacing="0" w:after="0" w:afterAutospacing="0"/>
              <w:ind w:firstLine="567"/>
              <w:jc w:val="both"/>
              <w:rPr>
                <w:rFonts w:eastAsia="MS Mincho"/>
                <w:bCs/>
              </w:rPr>
            </w:pPr>
            <w:r w:rsidRPr="005C1D00">
              <w:rPr>
                <w:rFonts w:eastAsia="MS Mincho"/>
                <w:bCs/>
              </w:rPr>
              <w:t>Проведення закритих обговорень забезпечить для процесу встановлення тарифів недискримінаційний та прозорий підхід, водночас гарантуючи достатній рівень конфіденційності інформації, що особливо важливо в умовах війни.</w:t>
            </w:r>
          </w:p>
          <w:p w14:paraId="52C41AB1" w14:textId="77777777" w:rsidR="007C2E23" w:rsidRPr="005C1D00" w:rsidRDefault="007C2E23" w:rsidP="007C2E23">
            <w:pPr>
              <w:pStyle w:val="a4"/>
              <w:spacing w:before="0" w:beforeAutospacing="0" w:after="0" w:afterAutospacing="0"/>
              <w:ind w:firstLine="567"/>
              <w:jc w:val="both"/>
              <w:rPr>
                <w:rFonts w:eastAsia="MS Mincho"/>
                <w:bCs/>
              </w:rPr>
            </w:pPr>
            <w:r w:rsidRPr="005C1D00">
              <w:rPr>
                <w:rFonts w:eastAsia="MS Mincho"/>
                <w:bCs/>
              </w:rPr>
              <w:lastRenderedPageBreak/>
              <w:t>Асоціація розуміє, наскільки цінною та важливою є інформація стосовно функціонування газосховищ, особливо в умовах постійних обстрілів.</w:t>
            </w:r>
          </w:p>
          <w:p w14:paraId="4096D98D" w14:textId="4840E8FE"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Cs/>
                <w:sz w:val="24"/>
                <w:szCs w:val="24"/>
                <w:lang w:val="uk-UA"/>
              </w:rPr>
              <w:t>Однак ми переконані, що суб’єктам ринку природного газу, які в сьогоднішніх умовах є ключовими замовниками послуг, має бути представлена ключова інформація (з урахуванням її безпеки та конфіденційності оприлюднення) щодо поточних і планових показників роботи Оператора ПСГ, на основі яких будуть встановлюватися нові тарифи.</w:t>
            </w:r>
          </w:p>
        </w:tc>
        <w:tc>
          <w:tcPr>
            <w:tcW w:w="4253" w:type="dxa"/>
          </w:tcPr>
          <w:p w14:paraId="56E72B63" w14:textId="77777777" w:rsidR="001720AB" w:rsidRPr="005C1D00" w:rsidRDefault="001720AB" w:rsidP="001720AB">
            <w:pPr>
              <w:spacing w:after="0" w:line="240" w:lineRule="auto"/>
              <w:ind w:firstLine="567"/>
              <w:jc w:val="both"/>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sz w:val="24"/>
                <w:szCs w:val="24"/>
                <w:lang w:val="uk-UA" w:eastAsia="uk-UA"/>
              </w:rPr>
              <w:lastRenderedPageBreak/>
              <w:t>Попередньо відхилено</w:t>
            </w:r>
          </w:p>
          <w:p w14:paraId="7D785FF6" w14:textId="77777777" w:rsidR="001720AB"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Положеннями Проєкту постанови передбачено проведення відкритих обговорень при розгляді питання щодо встановлення тарифів на послуги зберігання (закачування, відбору) природного газу після припинення чи скасування воєнного стану в Україні.</w:t>
            </w:r>
          </w:p>
          <w:p w14:paraId="7624CE2F" w14:textId="0E0648E5" w:rsidR="008C6A2C" w:rsidRPr="005C1D00" w:rsidRDefault="001720AB" w:rsidP="001720AB">
            <w:pPr>
              <w:spacing w:after="0" w:line="240" w:lineRule="auto"/>
              <w:ind w:firstLine="567"/>
              <w:jc w:val="both"/>
              <w:rPr>
                <w:rFonts w:ascii="Times New Roman" w:eastAsia="Times New Roman" w:hAnsi="Times New Roman" w:cs="Times New Roman"/>
                <w:bCs/>
                <w:sz w:val="24"/>
                <w:szCs w:val="24"/>
                <w:lang w:val="uk-UA" w:eastAsia="uk-UA"/>
              </w:rPr>
            </w:pPr>
            <w:r w:rsidRPr="005C1D00">
              <w:rPr>
                <w:rFonts w:ascii="Times New Roman" w:eastAsia="Times New Roman" w:hAnsi="Times New Roman" w:cs="Times New Roman"/>
                <w:bCs/>
                <w:sz w:val="24"/>
                <w:szCs w:val="24"/>
                <w:lang w:val="uk-UA" w:eastAsia="uk-UA"/>
              </w:rPr>
              <w:t xml:space="preserve">Водночас відповідно до вимог постанови НКРЕКП від 02.12.2022 № 1600 «Про врегулювання окремих питань встановлення тарифів на послуги суб’єктів природних монополій у нафтогазовій сфері у період дії воєнного стану в Україні» з урахуванням положень постанови НКРЕКП від 26.03.2022 № 349 «Щодо захисту інформації, яка в умовах воєнного стану може бути віднесена до </w:t>
            </w:r>
            <w:r w:rsidRPr="005C1D00">
              <w:rPr>
                <w:rFonts w:ascii="Times New Roman" w:eastAsia="Times New Roman" w:hAnsi="Times New Roman" w:cs="Times New Roman"/>
                <w:bCs/>
                <w:sz w:val="24"/>
                <w:szCs w:val="24"/>
                <w:lang w:val="uk-UA" w:eastAsia="uk-UA"/>
              </w:rPr>
              <w:lastRenderedPageBreak/>
              <w:t>інформації з обмеженим доступом, у тому числі щодо об'єктів критичної інфраструктури» у період дії воєнного стану в Україні відкриті обговорення питань щодо необхідності встановлення тарифів на послуги суб’єктів природних монополій у нафтогазовій сфері та змін до них, а також проєктів відповідних рішень НКРЕКП не проводяться.</w:t>
            </w:r>
          </w:p>
        </w:tc>
      </w:tr>
      <w:tr w:rsidR="005C1D00" w:rsidRPr="005C1D00" w14:paraId="67F371F9" w14:textId="77777777" w:rsidTr="007A1554">
        <w:trPr>
          <w:jc w:val="center"/>
        </w:trPr>
        <w:tc>
          <w:tcPr>
            <w:tcW w:w="15588" w:type="dxa"/>
            <w:gridSpan w:val="3"/>
          </w:tcPr>
          <w:p w14:paraId="73BAFFC7" w14:textId="4928247C" w:rsidR="007C2E23" w:rsidRPr="005C1D00" w:rsidRDefault="007C2E23" w:rsidP="007C2E23">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2. Порядок та строки розгляду заяви</w:t>
            </w:r>
          </w:p>
        </w:tc>
      </w:tr>
      <w:tr w:rsidR="005C1D00" w:rsidRPr="005C1D00" w14:paraId="53E9249E" w14:textId="77777777" w:rsidTr="00E12FDC">
        <w:trPr>
          <w:jc w:val="center"/>
        </w:trPr>
        <w:tc>
          <w:tcPr>
            <w:tcW w:w="5665" w:type="dxa"/>
          </w:tcPr>
          <w:p w14:paraId="3F63C0F5" w14:textId="77777777"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p>
          <w:p w14:paraId="0141646A" w14:textId="77777777"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p>
          <w:p w14:paraId="79B8F4C7" w14:textId="6800E97A"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r w:rsidRPr="005C1D00">
              <w:rPr>
                <w:rFonts w:ascii="Times New Roman" w:eastAsia="Times New Roman" w:hAnsi="Times New Roman" w:cs="Times New Roman"/>
                <w:sz w:val="24"/>
                <w:szCs w:val="28"/>
                <w:lang w:val="uk-UA" w:eastAsia="uk-UA"/>
              </w:rPr>
              <w:t>1. Заява на перегляд тарифу та додані до неї відповідно до пункту 1 глави 1 цього розділу документи подаються до НКРЕКП не пізніше ніж за 120 календарних днів до початку регуляторного періоду.</w:t>
            </w:r>
          </w:p>
          <w:p w14:paraId="479374B2" w14:textId="77777777" w:rsidR="007C2E23" w:rsidRPr="005C1D00" w:rsidRDefault="007C2E23" w:rsidP="007C2E23">
            <w:pPr>
              <w:shd w:val="clear" w:color="auto" w:fill="FFFFFF"/>
              <w:spacing w:after="0" w:line="240" w:lineRule="auto"/>
              <w:ind w:firstLine="592"/>
              <w:jc w:val="both"/>
              <w:rPr>
                <w:rFonts w:ascii="Times New Roman" w:eastAsia="Times New Roman" w:hAnsi="Times New Roman" w:cs="Times New Roman"/>
                <w:sz w:val="24"/>
                <w:szCs w:val="28"/>
                <w:lang w:val="uk-UA" w:eastAsia="uk-UA"/>
              </w:rPr>
            </w:pPr>
            <w:r w:rsidRPr="005C1D00">
              <w:rPr>
                <w:rFonts w:ascii="Times New Roman" w:eastAsia="Times New Roman" w:hAnsi="Times New Roman" w:cs="Times New Roman"/>
                <w:sz w:val="24"/>
                <w:szCs w:val="28"/>
                <w:lang w:val="uk-UA" w:eastAsia="uk-UA"/>
              </w:rPr>
              <w:t>При переході на стимулююче регулювання заява на перегляд тарифу та додані до неї відповідно до пунктів 1 та 2 глави 1 цього розділу документи подаються до НКРЕКП не пізніше ніж за 45 календарних днів до початку регуляторного періоду.</w:t>
            </w:r>
          </w:p>
          <w:p w14:paraId="1235D58B" w14:textId="6784BFA8" w:rsidR="007C2E23" w:rsidRPr="005C1D00" w:rsidRDefault="007C2E23" w:rsidP="007C2E23">
            <w:pPr>
              <w:pStyle w:val="rvps2"/>
              <w:spacing w:before="0" w:beforeAutospacing="0" w:after="0" w:afterAutospacing="0"/>
              <w:ind w:firstLine="592"/>
              <w:jc w:val="both"/>
              <w:rPr>
                <w:lang w:eastAsia="en-US"/>
              </w:rPr>
            </w:pPr>
            <w:r w:rsidRPr="005C1D00">
              <w:rPr>
                <w:lang w:eastAsia="en-US"/>
              </w:rPr>
              <w:t>…</w:t>
            </w:r>
          </w:p>
        </w:tc>
        <w:tc>
          <w:tcPr>
            <w:tcW w:w="5670" w:type="dxa"/>
          </w:tcPr>
          <w:p w14:paraId="3CA288AD"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4262210D"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46C5C0F0" w14:textId="56CF146C" w:rsidR="007C2E23" w:rsidRPr="005C1D00" w:rsidRDefault="007C2E23" w:rsidP="007C2E23">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 Заява на перегляд тарифу та додані до неї відповідно до пункту 1     глави 1 цього розділу документи подаються до НКРЕКП не пізніше ніж за 120 календарних днів до початку регуляторного періоду.</w:t>
            </w:r>
          </w:p>
          <w:p w14:paraId="4DE338A5" w14:textId="77777777" w:rsidR="007C2E23" w:rsidRPr="005C1D00" w:rsidRDefault="007C2E23" w:rsidP="007C2E23">
            <w:pPr>
              <w:tabs>
                <w:tab w:val="left" w:pos="1185"/>
              </w:tabs>
              <w:spacing w:after="0" w:line="240" w:lineRule="auto"/>
              <w:ind w:firstLine="567"/>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При переході на стимулююче регулювання заява на перегляд тарифу та додані до неї відповідно до пунктів 1 та 2 глави 1 цього розділу документи подаються до НКРЕКП не пізніше ніж за </w:t>
            </w:r>
            <w:r w:rsidRPr="005C1D00">
              <w:rPr>
                <w:rFonts w:ascii="Times New Roman" w:eastAsia="Times New Roman" w:hAnsi="Times New Roman" w:cs="Times New Roman"/>
                <w:b/>
                <w:bCs/>
                <w:strike/>
                <w:sz w:val="24"/>
                <w:szCs w:val="24"/>
                <w:lang w:val="uk-UA" w:eastAsia="uk-UA"/>
              </w:rPr>
              <w:t>45</w:t>
            </w:r>
            <w:r w:rsidRPr="005C1D00">
              <w:rPr>
                <w:rFonts w:ascii="Times New Roman" w:eastAsia="Times New Roman" w:hAnsi="Times New Roman" w:cs="Times New Roman"/>
                <w:sz w:val="24"/>
                <w:szCs w:val="24"/>
                <w:lang w:val="uk-UA" w:eastAsia="uk-UA"/>
              </w:rPr>
              <w:t xml:space="preserve"> </w:t>
            </w:r>
            <w:r w:rsidRPr="005C1D00">
              <w:rPr>
                <w:rFonts w:ascii="Times New Roman" w:eastAsia="Times New Roman" w:hAnsi="Times New Roman" w:cs="Times New Roman"/>
                <w:b/>
                <w:bCs/>
                <w:sz w:val="24"/>
                <w:szCs w:val="24"/>
                <w:lang w:val="uk-UA" w:eastAsia="uk-UA"/>
              </w:rPr>
              <w:t>30</w:t>
            </w:r>
            <w:r w:rsidRPr="005C1D00">
              <w:rPr>
                <w:rFonts w:ascii="Times New Roman" w:eastAsia="Times New Roman" w:hAnsi="Times New Roman" w:cs="Times New Roman"/>
                <w:sz w:val="24"/>
                <w:szCs w:val="24"/>
                <w:lang w:val="uk-UA" w:eastAsia="uk-UA"/>
              </w:rPr>
              <w:t xml:space="preserve"> календарних днів до початку регуляторного періоду.</w:t>
            </w:r>
          </w:p>
          <w:p w14:paraId="3DF18BD8" w14:textId="77777777"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p>
          <w:p w14:paraId="593584BC" w14:textId="50A3DCF6"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b/>
                <w:sz w:val="24"/>
                <w:szCs w:val="24"/>
                <w:lang w:val="uk-UA"/>
              </w:rPr>
              <w:t>Обґрунтування:</w:t>
            </w:r>
          </w:p>
          <w:p w14:paraId="69CBE4EE" w14:textId="77777777" w:rsidR="007C2E23" w:rsidRPr="005C1D00" w:rsidRDefault="007C2E23" w:rsidP="007C2E23">
            <w:pPr>
              <w:tabs>
                <w:tab w:val="left" w:pos="1185"/>
              </w:tabs>
              <w:spacing w:after="0" w:line="240" w:lineRule="auto"/>
              <w:ind w:firstLine="567"/>
              <w:jc w:val="both"/>
              <w:rPr>
                <w:rFonts w:ascii="Times New Roman" w:eastAsia="Aptos" w:hAnsi="Times New Roman" w:cs="Times New Roman"/>
                <w:sz w:val="24"/>
                <w:szCs w:val="24"/>
                <w:lang w:val="uk-UA"/>
              </w:rPr>
            </w:pPr>
            <w:r w:rsidRPr="005C1D00">
              <w:rPr>
                <w:rFonts w:ascii="Times New Roman" w:eastAsia="Aptos" w:hAnsi="Times New Roman" w:cs="Times New Roman"/>
                <w:sz w:val="24"/>
                <w:szCs w:val="24"/>
                <w:lang w:val="uk-UA"/>
              </w:rPr>
              <w:t xml:space="preserve">Дана пропозиція відображає реальні умови переходу на стимулююче регулювання </w:t>
            </w:r>
            <w:r w:rsidRPr="005C1D00">
              <w:rPr>
                <w:rFonts w:ascii="Times New Roman" w:eastAsia="Aptos" w:hAnsi="Times New Roman" w:cs="Times New Roman"/>
                <w:sz w:val="24"/>
                <w:szCs w:val="24"/>
                <w:lang w:val="uk-UA"/>
              </w:rPr>
              <w:br/>
              <w:t>АТ «Укртрансгаз» у 2026 році.</w:t>
            </w:r>
          </w:p>
          <w:p w14:paraId="01FEE060" w14:textId="77777777" w:rsidR="00211E98" w:rsidRPr="005C1D00" w:rsidRDefault="00211E98" w:rsidP="002F5BFC">
            <w:pPr>
              <w:tabs>
                <w:tab w:val="left" w:pos="1185"/>
              </w:tabs>
              <w:spacing w:after="0" w:line="240" w:lineRule="auto"/>
              <w:jc w:val="both"/>
              <w:rPr>
                <w:rFonts w:ascii="Times New Roman" w:hAnsi="Times New Roman" w:cs="Times New Roman"/>
                <w:sz w:val="24"/>
                <w:szCs w:val="24"/>
                <w:lang w:val="uk-UA"/>
              </w:rPr>
            </w:pPr>
          </w:p>
          <w:p w14:paraId="540C9F61" w14:textId="77777777" w:rsidR="002F5BFC" w:rsidRPr="005C1D00" w:rsidRDefault="002F5BFC" w:rsidP="002F5BFC">
            <w:pPr>
              <w:tabs>
                <w:tab w:val="left" w:pos="1185"/>
              </w:tabs>
              <w:spacing w:after="0" w:line="240" w:lineRule="auto"/>
              <w:jc w:val="both"/>
              <w:rPr>
                <w:rFonts w:ascii="Times New Roman" w:hAnsi="Times New Roman" w:cs="Times New Roman"/>
                <w:sz w:val="24"/>
                <w:szCs w:val="24"/>
                <w:lang w:val="uk-UA"/>
              </w:rPr>
            </w:pPr>
          </w:p>
          <w:p w14:paraId="364DF317" w14:textId="29F26B57" w:rsidR="002F5BFC" w:rsidRPr="005C1D00" w:rsidRDefault="002F5BFC" w:rsidP="002F5BFC">
            <w:pPr>
              <w:tabs>
                <w:tab w:val="left" w:pos="1185"/>
              </w:tabs>
              <w:spacing w:after="0" w:line="240" w:lineRule="auto"/>
              <w:jc w:val="both"/>
              <w:rPr>
                <w:rFonts w:ascii="Times New Roman" w:hAnsi="Times New Roman" w:cs="Times New Roman"/>
                <w:sz w:val="24"/>
                <w:szCs w:val="24"/>
                <w:lang w:val="uk-UA"/>
              </w:rPr>
            </w:pPr>
          </w:p>
        </w:tc>
        <w:tc>
          <w:tcPr>
            <w:tcW w:w="4253" w:type="dxa"/>
          </w:tcPr>
          <w:p w14:paraId="677378AB" w14:textId="508F03B2" w:rsidR="008F1D36" w:rsidRPr="005C1D00" w:rsidRDefault="00211E98" w:rsidP="008F1D36">
            <w:pPr>
              <w:pStyle w:val="rvps2"/>
              <w:tabs>
                <w:tab w:val="left" w:pos="465"/>
              </w:tabs>
              <w:spacing w:before="0" w:beforeAutospacing="0" w:after="0" w:afterAutospacing="0"/>
              <w:ind w:firstLine="567"/>
              <w:contextualSpacing/>
              <w:jc w:val="both"/>
              <w:rPr>
                <w:bCs/>
                <w:lang w:eastAsia="en-US"/>
              </w:rPr>
            </w:pPr>
            <w:r w:rsidRPr="005C1D00">
              <w:rPr>
                <w:b/>
              </w:rPr>
              <w:t>Потребує обговорення</w:t>
            </w:r>
          </w:p>
        </w:tc>
      </w:tr>
      <w:tr w:rsidR="005C1D00" w:rsidRPr="005C1D00" w14:paraId="0BD8C271" w14:textId="77777777" w:rsidTr="00E12FDC">
        <w:trPr>
          <w:jc w:val="center"/>
        </w:trPr>
        <w:tc>
          <w:tcPr>
            <w:tcW w:w="5665" w:type="dxa"/>
          </w:tcPr>
          <w:p w14:paraId="1A4A6CCE" w14:textId="77777777" w:rsidR="007C2E23" w:rsidRPr="005C1D00" w:rsidRDefault="007C2E23" w:rsidP="007C2E23">
            <w:pPr>
              <w:pStyle w:val="rvps2"/>
              <w:spacing w:before="0" w:beforeAutospacing="0" w:after="0" w:afterAutospacing="0"/>
              <w:ind w:firstLine="567"/>
              <w:jc w:val="both"/>
              <w:rPr>
                <w:b/>
                <w:i/>
                <w:lang w:eastAsia="en-US"/>
              </w:rPr>
            </w:pPr>
          </w:p>
          <w:p w14:paraId="1BE34350" w14:textId="77777777" w:rsidR="007C2E23" w:rsidRPr="005C1D00" w:rsidRDefault="007C2E23" w:rsidP="007C2E23">
            <w:pPr>
              <w:pStyle w:val="rvps2"/>
              <w:spacing w:before="0" w:beforeAutospacing="0" w:after="0" w:afterAutospacing="0"/>
              <w:ind w:firstLine="567"/>
              <w:jc w:val="both"/>
              <w:rPr>
                <w:b/>
                <w:i/>
                <w:lang w:eastAsia="en-US"/>
              </w:rPr>
            </w:pPr>
          </w:p>
          <w:p w14:paraId="4CC33565" w14:textId="77777777" w:rsidR="007C2E23" w:rsidRPr="005C1D00" w:rsidRDefault="007C2E23" w:rsidP="007C2E23">
            <w:pPr>
              <w:pStyle w:val="rvps2"/>
              <w:spacing w:before="0" w:beforeAutospacing="0" w:after="0" w:afterAutospacing="0"/>
              <w:ind w:firstLine="567"/>
              <w:jc w:val="both"/>
              <w:rPr>
                <w:b/>
                <w:i/>
                <w:lang w:eastAsia="en-US"/>
              </w:rPr>
            </w:pPr>
          </w:p>
          <w:p w14:paraId="24076D6A" w14:textId="29E592E0" w:rsidR="007C2E23" w:rsidRPr="005C1D00" w:rsidRDefault="007C2E23" w:rsidP="007C2E23">
            <w:pPr>
              <w:pStyle w:val="rvps2"/>
              <w:spacing w:before="0" w:beforeAutospacing="0" w:after="0" w:afterAutospacing="0"/>
              <w:ind w:firstLine="567"/>
              <w:jc w:val="both"/>
              <w:rPr>
                <w:b/>
                <w:i/>
                <w:lang w:eastAsia="en-US"/>
              </w:rPr>
            </w:pPr>
            <w:r w:rsidRPr="005C1D00">
              <w:rPr>
                <w:b/>
                <w:i/>
                <w:lang w:eastAsia="en-US"/>
              </w:rPr>
              <w:t>норма відсутня</w:t>
            </w:r>
          </w:p>
        </w:tc>
        <w:tc>
          <w:tcPr>
            <w:tcW w:w="5670" w:type="dxa"/>
          </w:tcPr>
          <w:p w14:paraId="1B1A01D5"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АТ «Укртрансгаз»</w:t>
            </w:r>
          </w:p>
          <w:p w14:paraId="4FC50DB0"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Пропозиції:</w:t>
            </w:r>
          </w:p>
          <w:p w14:paraId="36614AE5" w14:textId="4AEC1F3A" w:rsidR="007C2E23" w:rsidRPr="005C1D00" w:rsidRDefault="007C2E23" w:rsidP="007C2E23">
            <w:pPr>
              <w:tabs>
                <w:tab w:val="left" w:pos="1185"/>
              </w:tabs>
              <w:spacing w:after="0" w:line="240" w:lineRule="auto"/>
              <w:ind w:firstLine="567"/>
              <w:jc w:val="both"/>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6. Встановити початок другого регуляторного періоду, з початку року зберігання (з 01 квітня).</w:t>
            </w:r>
          </w:p>
          <w:p w14:paraId="338FCC02" w14:textId="77777777"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p>
          <w:p w14:paraId="397E43F7" w14:textId="3960A023"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b/>
                <w:sz w:val="24"/>
                <w:szCs w:val="24"/>
                <w:lang w:val="uk-UA"/>
              </w:rPr>
              <w:t>Обґрунтування:</w:t>
            </w:r>
          </w:p>
          <w:p w14:paraId="4BFD5173" w14:textId="17BA88B9" w:rsidR="007C2E23" w:rsidRPr="005C1D00" w:rsidRDefault="007C2E23" w:rsidP="009A326A">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Пропонуємо доповнити пунктом нового змісту, адже необхідно враховувати положення пункту 3 глави 1 розділу I Кодексу газосховищ, затвердженого постановою НКРЕКП від  30.09.2015  № 249, відповідно до якого рік зберігання - період часу, який розпочинається з першої газової доби квітня поточного календарного року і триває до першої доби квітня наступного календарного року;</w:t>
            </w:r>
          </w:p>
        </w:tc>
        <w:tc>
          <w:tcPr>
            <w:tcW w:w="4253" w:type="dxa"/>
          </w:tcPr>
          <w:p w14:paraId="411B26CB" w14:textId="77777777" w:rsidR="00FE1DC6" w:rsidRPr="005C1D00" w:rsidRDefault="00FE1DC6" w:rsidP="00FE1DC6">
            <w:pPr>
              <w:pStyle w:val="rvps2"/>
              <w:tabs>
                <w:tab w:val="left" w:pos="465"/>
              </w:tabs>
              <w:spacing w:before="0" w:beforeAutospacing="0" w:after="0" w:afterAutospacing="0"/>
              <w:ind w:firstLine="567"/>
              <w:contextualSpacing/>
              <w:jc w:val="both"/>
              <w:rPr>
                <w:b/>
              </w:rPr>
            </w:pPr>
            <w:r w:rsidRPr="005C1D00">
              <w:rPr>
                <w:b/>
              </w:rPr>
              <w:t>Попередньо відхилено</w:t>
            </w:r>
          </w:p>
          <w:p w14:paraId="502A8FBA" w14:textId="3AD16A1F" w:rsidR="00FE1DC6" w:rsidRPr="005C1D00" w:rsidRDefault="007B0757" w:rsidP="00FE1DC6">
            <w:pPr>
              <w:pStyle w:val="rvps2"/>
              <w:tabs>
                <w:tab w:val="left" w:pos="465"/>
              </w:tabs>
              <w:spacing w:before="0" w:beforeAutospacing="0" w:after="0" w:afterAutospacing="0"/>
              <w:ind w:firstLine="567"/>
              <w:contextualSpacing/>
              <w:jc w:val="both"/>
              <w:rPr>
                <w:bCs/>
                <w:lang w:eastAsia="en-US"/>
              </w:rPr>
            </w:pPr>
            <w:r>
              <w:rPr>
                <w:bCs/>
                <w:lang w:eastAsia="en-US"/>
              </w:rPr>
              <w:t>П</w:t>
            </w:r>
            <w:r w:rsidR="00FE1DC6" w:rsidRPr="005C1D00">
              <w:rPr>
                <w:bCs/>
                <w:lang w:eastAsia="en-US"/>
              </w:rPr>
              <w:t xml:space="preserve">итання тривалості та початку регуляторного </w:t>
            </w:r>
            <w:r w:rsidR="009A326A" w:rsidRPr="005C1D00">
              <w:rPr>
                <w:bCs/>
                <w:lang w:eastAsia="en-US"/>
              </w:rPr>
              <w:t xml:space="preserve">періоду </w:t>
            </w:r>
            <w:r w:rsidR="00FE1DC6" w:rsidRPr="005C1D00">
              <w:rPr>
                <w:bCs/>
                <w:lang w:eastAsia="en-US"/>
              </w:rPr>
              <w:t xml:space="preserve">визначається рішенням </w:t>
            </w:r>
            <w:r w:rsidR="009A326A" w:rsidRPr="005C1D00">
              <w:rPr>
                <w:bCs/>
                <w:lang w:eastAsia="en-US"/>
              </w:rPr>
              <w:t>Регулятора</w:t>
            </w:r>
            <w:r w:rsidR="00FE1DC6" w:rsidRPr="005C1D00">
              <w:rPr>
                <w:bCs/>
                <w:lang w:eastAsia="en-US"/>
              </w:rPr>
              <w:t xml:space="preserve">, що </w:t>
            </w:r>
            <w:r w:rsidR="009A326A" w:rsidRPr="005C1D00">
              <w:rPr>
                <w:bCs/>
                <w:lang w:eastAsia="en-US"/>
              </w:rPr>
              <w:t xml:space="preserve">безпосередньо </w:t>
            </w:r>
            <w:r w:rsidR="00FE1DC6" w:rsidRPr="005C1D00">
              <w:rPr>
                <w:bCs/>
                <w:lang w:eastAsia="en-US"/>
              </w:rPr>
              <w:t>передбачено у визначенні регуляторного періоду.</w:t>
            </w:r>
          </w:p>
        </w:tc>
      </w:tr>
      <w:tr w:rsidR="005C1D00" w:rsidRPr="005C1D00" w14:paraId="7003F0E4" w14:textId="77777777" w:rsidTr="007A1554">
        <w:trPr>
          <w:trHeight w:val="85"/>
          <w:jc w:val="center"/>
        </w:trPr>
        <w:tc>
          <w:tcPr>
            <w:tcW w:w="15588" w:type="dxa"/>
            <w:gridSpan w:val="3"/>
          </w:tcPr>
          <w:p w14:paraId="303CFB6E" w14:textId="77777777" w:rsidR="007C2E23" w:rsidRPr="005C1D00" w:rsidRDefault="007C2E23" w:rsidP="007C2E23">
            <w:pPr>
              <w:pStyle w:val="rvps2"/>
              <w:tabs>
                <w:tab w:val="left" w:pos="465"/>
              </w:tabs>
              <w:spacing w:before="0" w:beforeAutospacing="0" w:after="0" w:afterAutospacing="0"/>
              <w:ind w:firstLine="567"/>
              <w:jc w:val="center"/>
              <w:rPr>
                <w:b/>
                <w:bCs/>
                <w:lang w:eastAsia="en-US"/>
              </w:rPr>
            </w:pPr>
            <w:r w:rsidRPr="005C1D00">
              <w:rPr>
                <w:b/>
                <w:bCs/>
                <w:lang w:eastAsia="en-US"/>
              </w:rPr>
              <w:t>Додаток 1 до Проєкту Методики</w:t>
            </w:r>
          </w:p>
          <w:p w14:paraId="54FFAFB1" w14:textId="233480C6" w:rsidR="007C2E23" w:rsidRPr="005C1D00" w:rsidRDefault="007C2E23" w:rsidP="007C2E23">
            <w:pPr>
              <w:pStyle w:val="rvps2"/>
              <w:tabs>
                <w:tab w:val="left" w:pos="465"/>
              </w:tabs>
              <w:spacing w:before="0" w:beforeAutospacing="0" w:after="0" w:afterAutospacing="0"/>
              <w:ind w:firstLine="567"/>
              <w:jc w:val="center"/>
              <w:rPr>
                <w:b/>
                <w:bCs/>
                <w:lang w:eastAsia="en-US"/>
              </w:rPr>
            </w:pPr>
            <w:r w:rsidRPr="005C1D00">
              <w:rPr>
                <w:b/>
                <w:bCs/>
                <w:lang w:eastAsia="en-US"/>
              </w:rPr>
              <w:t>Розподіл  витрат, пов'язаних з наданням послуг зберігання (закачування, відбору) природного газу в/з ПСГ</w:t>
            </w:r>
          </w:p>
        </w:tc>
      </w:tr>
      <w:tr w:rsidR="005C1D00" w:rsidRPr="005C1D00" w14:paraId="4C74F7AA" w14:textId="77777777" w:rsidTr="00E12FDC">
        <w:trPr>
          <w:jc w:val="center"/>
        </w:trPr>
        <w:tc>
          <w:tcPr>
            <w:tcW w:w="5665" w:type="dxa"/>
          </w:tcPr>
          <w:p w14:paraId="3A080E05" w14:textId="6E80EFE4" w:rsidR="007C2E23" w:rsidRPr="005C1D00" w:rsidRDefault="007C2E23" w:rsidP="007C2E23">
            <w:pPr>
              <w:pStyle w:val="rvps2"/>
              <w:spacing w:before="0" w:beforeAutospacing="0" w:after="0" w:afterAutospacing="0"/>
              <w:ind w:firstLine="567"/>
              <w:jc w:val="both"/>
              <w:rPr>
                <w:i/>
                <w:lang w:eastAsia="en-US"/>
              </w:rPr>
            </w:pPr>
            <w:r w:rsidRPr="005C1D00">
              <w:rPr>
                <w:i/>
                <w:lang w:eastAsia="en-US"/>
              </w:rPr>
              <w:t>наведено у додатку до Таблиці узагальнених зауважень та пропозицій до Проєкту постанови</w:t>
            </w:r>
          </w:p>
        </w:tc>
        <w:tc>
          <w:tcPr>
            <w:tcW w:w="5670" w:type="dxa"/>
          </w:tcPr>
          <w:p w14:paraId="4D5938DB" w14:textId="77777777" w:rsidR="007C2E23" w:rsidRPr="005C1D00" w:rsidRDefault="007C2E23" w:rsidP="007C2E23">
            <w:pPr>
              <w:tabs>
                <w:tab w:val="left" w:pos="1185"/>
              </w:tabs>
              <w:spacing w:after="0" w:line="240" w:lineRule="auto"/>
              <w:ind w:firstLine="567"/>
              <w:jc w:val="both"/>
              <w:rPr>
                <w:rFonts w:ascii="Times New Roman" w:hAnsi="Times New Roman" w:cs="Times New Roman"/>
                <w:i/>
                <w:sz w:val="24"/>
                <w:szCs w:val="24"/>
                <w:lang w:val="uk-UA"/>
              </w:rPr>
            </w:pPr>
            <w:r w:rsidRPr="005C1D00">
              <w:rPr>
                <w:rFonts w:ascii="Times New Roman" w:hAnsi="Times New Roman" w:cs="Times New Roman"/>
                <w:i/>
                <w:sz w:val="24"/>
                <w:szCs w:val="24"/>
                <w:lang w:val="uk-UA"/>
              </w:rPr>
              <w:t>Пропозиції АТ «Укртрансгаз» наведено у додатку до Таблиці узагальнених зауважень та пропозицій до Проєкту постанови</w:t>
            </w:r>
          </w:p>
          <w:p w14:paraId="25267E75" w14:textId="77777777" w:rsidR="007C2E23" w:rsidRPr="005C1D00" w:rsidRDefault="007C2E23" w:rsidP="007C2E23">
            <w:pPr>
              <w:tabs>
                <w:tab w:val="left" w:pos="1185"/>
              </w:tabs>
              <w:spacing w:after="0" w:line="240" w:lineRule="auto"/>
              <w:ind w:firstLine="567"/>
              <w:jc w:val="both"/>
              <w:rPr>
                <w:rFonts w:ascii="Times New Roman" w:hAnsi="Times New Roman" w:cs="Times New Roman"/>
                <w:sz w:val="24"/>
                <w:szCs w:val="24"/>
                <w:lang w:val="uk-UA"/>
              </w:rPr>
            </w:pPr>
          </w:p>
          <w:p w14:paraId="61AA6806" w14:textId="77777777" w:rsidR="007C2E23" w:rsidRPr="005C1D00" w:rsidRDefault="007C2E23" w:rsidP="007C2E23">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616591C2" w14:textId="77777777" w:rsidR="007C2E23" w:rsidRPr="005C1D00" w:rsidRDefault="007C2E23" w:rsidP="007C2E23">
            <w:pPr>
              <w:widowControl w:val="0"/>
              <w:spacing w:after="0" w:line="240" w:lineRule="auto"/>
              <w:ind w:firstLine="607"/>
              <w:jc w:val="both"/>
              <w:rPr>
                <w:rFonts w:ascii="Times New Roman" w:eastAsia="Aptos" w:hAnsi="Times New Roman" w:cs="Times New Roman"/>
                <w:lang w:val="uk-UA"/>
              </w:rPr>
            </w:pPr>
            <w:r w:rsidRPr="005C1D00">
              <w:rPr>
                <w:rFonts w:ascii="Times New Roman" w:eastAsia="Aptos" w:hAnsi="Times New Roman" w:cs="Times New Roman"/>
                <w:lang w:val="uk-UA"/>
              </w:rPr>
              <w:t>Пропонуємо уніфікувати використання термінів згідно з вимогами чинного законодавства.</w:t>
            </w:r>
          </w:p>
          <w:p w14:paraId="620EA623" w14:textId="1095A8AE" w:rsidR="007C2E23" w:rsidRPr="005C1D00" w:rsidRDefault="007C2E23" w:rsidP="007C2E23">
            <w:pPr>
              <w:tabs>
                <w:tab w:val="left" w:pos="1185"/>
              </w:tabs>
              <w:spacing w:after="0" w:line="240" w:lineRule="auto"/>
              <w:ind w:firstLine="607"/>
              <w:jc w:val="both"/>
              <w:rPr>
                <w:rFonts w:ascii="Times New Roman" w:hAnsi="Times New Roman" w:cs="Times New Roman"/>
                <w:sz w:val="24"/>
                <w:szCs w:val="24"/>
                <w:lang w:val="uk-UA"/>
              </w:rPr>
            </w:pPr>
            <w:r w:rsidRPr="005C1D00">
              <w:rPr>
                <w:rFonts w:ascii="Times New Roman" w:eastAsia="Aptos" w:hAnsi="Times New Roman" w:cs="Times New Roman"/>
                <w:lang w:val="uk-UA"/>
              </w:rPr>
              <w:t xml:space="preserve">Так, відповідно до Закону України «Про збір та облік єдиного внеску на загальнообов'язкове державне соціальне страхування» (посилання на вебсторінку: </w:t>
            </w:r>
            <w:hyperlink r:id="rId12" w:anchor="Text" w:history="1">
              <w:r w:rsidRPr="005C1D00">
                <w:rPr>
                  <w:rStyle w:val="a6"/>
                  <w:rFonts w:ascii="Times New Roman" w:eastAsia="Aptos" w:hAnsi="Times New Roman" w:cs="Times New Roman"/>
                  <w:color w:val="auto"/>
                  <w:lang w:val="uk-UA"/>
                </w:rPr>
                <w:t>https://zakon.rada.gov.ua/laws/show/2464-17#Text</w:t>
              </w:r>
            </w:hyperlink>
            <w:r w:rsidRPr="005C1D00">
              <w:rPr>
                <w:rFonts w:ascii="Times New Roman" w:eastAsia="Aptos" w:hAnsi="Times New Roman" w:cs="Times New Roman"/>
                <w:lang w:val="uk-UA"/>
              </w:rPr>
              <w:t>)  використовуються поняття «єдиний внесок на загальнообов'язкове державне соціальне страхування» та «розмір єдиного внеску на загальнообов'язкове державне соціальне страхування».</w:t>
            </w:r>
          </w:p>
        </w:tc>
        <w:tc>
          <w:tcPr>
            <w:tcW w:w="4253" w:type="dxa"/>
          </w:tcPr>
          <w:p w14:paraId="42164EE5" w14:textId="77777777" w:rsidR="00962198" w:rsidRPr="005C1D00" w:rsidRDefault="00962198" w:rsidP="00962198">
            <w:pPr>
              <w:pStyle w:val="rvps2"/>
              <w:tabs>
                <w:tab w:val="left" w:pos="465"/>
              </w:tabs>
              <w:spacing w:before="0" w:beforeAutospacing="0" w:after="0" w:afterAutospacing="0"/>
              <w:ind w:firstLine="567"/>
              <w:contextualSpacing/>
              <w:jc w:val="both"/>
              <w:rPr>
                <w:b/>
              </w:rPr>
            </w:pPr>
            <w:r w:rsidRPr="005C1D00">
              <w:rPr>
                <w:b/>
              </w:rPr>
              <w:t>Попередньо відхилено</w:t>
            </w:r>
          </w:p>
          <w:p w14:paraId="66AAB3CD" w14:textId="77777777" w:rsidR="00726AD6" w:rsidRPr="005C1D00" w:rsidRDefault="00726AD6" w:rsidP="00726AD6">
            <w:pPr>
              <w:pStyle w:val="rvps2"/>
              <w:tabs>
                <w:tab w:val="left" w:pos="465"/>
              </w:tabs>
              <w:spacing w:after="0" w:afterAutospacing="0"/>
              <w:ind w:firstLine="567"/>
              <w:contextualSpacing/>
              <w:jc w:val="both"/>
              <w:rPr>
                <w:bCs/>
                <w:lang w:eastAsia="en-US"/>
              </w:rPr>
            </w:pPr>
            <w:r w:rsidRPr="005C1D00">
              <w:rPr>
                <w:bCs/>
                <w:lang w:eastAsia="en-US"/>
              </w:rPr>
              <w:t>Відповідно до Закону України «Про збір та облік єдиного внеску на загальнообов’язкове державне соціальне страхування» єдиний внесок є обов’язковим платежем, що підлягає нарахуванню та сплаті. Натомість розмір єдиного внеску є ставкою, визначеною законодавством, яка застосовується для обчислення суми відповідного платежу.</w:t>
            </w:r>
          </w:p>
          <w:p w14:paraId="67088220" w14:textId="68577484" w:rsidR="007C2E23" w:rsidRPr="005C1D00" w:rsidRDefault="00726AD6" w:rsidP="00726AD6">
            <w:pPr>
              <w:pStyle w:val="rvps2"/>
              <w:tabs>
                <w:tab w:val="left" w:pos="465"/>
              </w:tabs>
              <w:spacing w:before="0" w:beforeAutospacing="0" w:after="0" w:afterAutospacing="0"/>
              <w:ind w:firstLine="567"/>
              <w:contextualSpacing/>
              <w:jc w:val="both"/>
              <w:rPr>
                <w:b/>
                <w:highlight w:val="cyan"/>
                <w:lang w:eastAsia="en-US"/>
              </w:rPr>
            </w:pPr>
            <w:r w:rsidRPr="005C1D00">
              <w:rPr>
                <w:bCs/>
                <w:lang w:eastAsia="en-US"/>
              </w:rPr>
              <w:t xml:space="preserve">У </w:t>
            </w:r>
            <w:r w:rsidR="00DA58BF" w:rsidRPr="005C1D00">
              <w:rPr>
                <w:bCs/>
                <w:lang w:eastAsia="en-US"/>
              </w:rPr>
              <w:t xml:space="preserve">додатку 1 до Проєкту Методики </w:t>
            </w:r>
            <w:r w:rsidRPr="005C1D00">
              <w:rPr>
                <w:bCs/>
                <w:lang w:eastAsia="en-US"/>
              </w:rPr>
              <w:t xml:space="preserve">відображаються </w:t>
            </w:r>
            <w:r w:rsidR="00DA58BF" w:rsidRPr="005C1D00">
              <w:rPr>
                <w:bCs/>
                <w:lang w:eastAsia="en-US"/>
              </w:rPr>
              <w:t xml:space="preserve">розподіл  витрат, пов'язаних з наданням послуг зберігання (закачування, відбору) </w:t>
            </w:r>
            <w:r w:rsidR="00DA58BF" w:rsidRPr="005C1D00">
              <w:rPr>
                <w:bCs/>
                <w:lang w:eastAsia="en-US"/>
              </w:rPr>
              <w:lastRenderedPageBreak/>
              <w:t xml:space="preserve">природного газу, зокрема </w:t>
            </w:r>
            <w:r w:rsidRPr="005C1D00">
              <w:rPr>
                <w:bCs/>
                <w:lang w:eastAsia="en-US"/>
              </w:rPr>
              <w:t>витрат ліцензіата на сплату єдиного внеску як складов</w:t>
            </w:r>
            <w:r w:rsidR="00DA58BF" w:rsidRPr="005C1D00">
              <w:rPr>
                <w:bCs/>
                <w:lang w:eastAsia="en-US"/>
              </w:rPr>
              <w:t>у</w:t>
            </w:r>
            <w:r w:rsidRPr="005C1D00">
              <w:rPr>
                <w:bCs/>
                <w:lang w:eastAsia="en-US"/>
              </w:rPr>
              <w:t xml:space="preserve"> </w:t>
            </w:r>
            <w:r w:rsidR="00DA58BF" w:rsidRPr="005C1D00">
              <w:rPr>
                <w:bCs/>
                <w:lang w:eastAsia="en-US"/>
              </w:rPr>
              <w:t>операційних неконтрольованих витрат</w:t>
            </w:r>
            <w:r w:rsidRPr="005C1D00">
              <w:rPr>
                <w:bCs/>
                <w:lang w:eastAsia="en-US"/>
              </w:rPr>
              <w:t>.</w:t>
            </w:r>
          </w:p>
        </w:tc>
      </w:tr>
      <w:tr w:rsidR="005C1D00" w:rsidRPr="005C1D00" w14:paraId="2FC36955" w14:textId="77777777" w:rsidTr="007A1554">
        <w:trPr>
          <w:jc w:val="center"/>
        </w:trPr>
        <w:tc>
          <w:tcPr>
            <w:tcW w:w="15588" w:type="dxa"/>
            <w:gridSpan w:val="3"/>
          </w:tcPr>
          <w:p w14:paraId="438731ED" w14:textId="7912254B" w:rsidR="007C2E23" w:rsidRPr="005C1D00" w:rsidRDefault="007C2E23" w:rsidP="007C2E23">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Додаток 3 до Проєкту Методики</w:t>
            </w:r>
          </w:p>
          <w:p w14:paraId="50CEFCC1" w14:textId="7088C3B9" w:rsidR="007C2E23" w:rsidRPr="005C1D00" w:rsidRDefault="007C2E23" w:rsidP="007C2E23">
            <w:pPr>
              <w:pStyle w:val="rvps2"/>
              <w:tabs>
                <w:tab w:val="left" w:pos="465"/>
              </w:tabs>
              <w:spacing w:before="0" w:beforeAutospacing="0" w:after="0" w:afterAutospacing="0"/>
              <w:ind w:firstLine="567"/>
              <w:jc w:val="center"/>
              <w:rPr>
                <w:bCs/>
                <w:lang w:eastAsia="en-US"/>
              </w:rPr>
            </w:pPr>
            <w:r w:rsidRPr="005C1D00">
              <w:rPr>
                <w:b/>
                <w:bCs/>
                <w:lang w:eastAsia="en-US"/>
              </w:rPr>
              <w:t>Примірний перелік операційних неконтрольованих витрат</w:t>
            </w:r>
          </w:p>
        </w:tc>
      </w:tr>
      <w:tr w:rsidR="005C1D00" w:rsidRPr="005C1D00" w14:paraId="50CA3B90" w14:textId="77777777" w:rsidTr="00E12FDC">
        <w:trPr>
          <w:jc w:val="center"/>
        </w:trPr>
        <w:tc>
          <w:tcPr>
            <w:tcW w:w="5665" w:type="dxa"/>
          </w:tcPr>
          <w:p w14:paraId="08C2EA59" w14:textId="328910AA" w:rsidR="00DA58BF" w:rsidRPr="005C1D00" w:rsidRDefault="00DA58BF" w:rsidP="00DA58BF">
            <w:pPr>
              <w:pStyle w:val="rvps2"/>
              <w:spacing w:before="0" w:beforeAutospacing="0" w:after="0" w:afterAutospacing="0"/>
              <w:ind w:firstLine="567"/>
              <w:jc w:val="both"/>
              <w:rPr>
                <w:lang w:eastAsia="en-US"/>
              </w:rPr>
            </w:pPr>
            <w:r w:rsidRPr="005C1D00">
              <w:rPr>
                <w:i/>
                <w:lang w:eastAsia="en-US"/>
              </w:rPr>
              <w:t>наведено у додатку до Таблиці узагальнених зауважень та пропозицій до Проєкту постанови</w:t>
            </w:r>
          </w:p>
        </w:tc>
        <w:tc>
          <w:tcPr>
            <w:tcW w:w="5670" w:type="dxa"/>
          </w:tcPr>
          <w:p w14:paraId="242F0644" w14:textId="77777777" w:rsidR="00DA58BF" w:rsidRPr="005C1D00" w:rsidRDefault="00DA58BF" w:rsidP="00DA58BF">
            <w:pPr>
              <w:tabs>
                <w:tab w:val="left" w:pos="1185"/>
              </w:tabs>
              <w:spacing w:after="0" w:line="240" w:lineRule="auto"/>
              <w:ind w:firstLine="567"/>
              <w:jc w:val="both"/>
              <w:rPr>
                <w:rFonts w:ascii="Times New Roman" w:hAnsi="Times New Roman" w:cs="Times New Roman"/>
                <w:i/>
                <w:sz w:val="24"/>
                <w:szCs w:val="24"/>
                <w:lang w:val="uk-UA"/>
              </w:rPr>
            </w:pPr>
            <w:r w:rsidRPr="005C1D00">
              <w:rPr>
                <w:rFonts w:ascii="Times New Roman" w:hAnsi="Times New Roman" w:cs="Times New Roman"/>
                <w:i/>
                <w:sz w:val="24"/>
                <w:szCs w:val="24"/>
                <w:lang w:val="uk-UA"/>
              </w:rPr>
              <w:t>Пропозиції АТ «Укртрансгаз» наведено у додатку до Таблиці узагальнених зауважень та пропозицій до Проєкту постанови</w:t>
            </w:r>
          </w:p>
          <w:p w14:paraId="3B10157A" w14:textId="77777777" w:rsidR="00DA58BF" w:rsidRPr="005C1D00" w:rsidRDefault="00DA58BF" w:rsidP="00DA58BF">
            <w:pPr>
              <w:tabs>
                <w:tab w:val="left" w:pos="1185"/>
              </w:tabs>
              <w:spacing w:after="0" w:line="240" w:lineRule="auto"/>
              <w:ind w:firstLine="567"/>
              <w:jc w:val="both"/>
              <w:rPr>
                <w:rFonts w:ascii="Times New Roman" w:hAnsi="Times New Roman" w:cs="Times New Roman"/>
                <w:sz w:val="24"/>
                <w:szCs w:val="24"/>
                <w:lang w:val="uk-UA"/>
              </w:rPr>
            </w:pPr>
          </w:p>
          <w:p w14:paraId="20663269" w14:textId="77777777" w:rsidR="00DA58BF" w:rsidRPr="005C1D00" w:rsidRDefault="00DA58BF" w:rsidP="00DA58BF">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0BA8A024" w14:textId="77777777" w:rsidR="00DA58BF" w:rsidRPr="005C1D00" w:rsidRDefault="00DA58BF" w:rsidP="00DA58BF">
            <w:pPr>
              <w:widowControl w:val="0"/>
              <w:spacing w:after="0" w:line="240" w:lineRule="auto"/>
              <w:ind w:firstLine="607"/>
              <w:jc w:val="both"/>
              <w:rPr>
                <w:rFonts w:ascii="Times New Roman" w:eastAsia="Aptos" w:hAnsi="Times New Roman" w:cs="Times New Roman"/>
                <w:lang w:val="uk-UA"/>
              </w:rPr>
            </w:pPr>
            <w:r w:rsidRPr="005C1D00">
              <w:rPr>
                <w:rFonts w:ascii="Times New Roman" w:eastAsia="Aptos" w:hAnsi="Times New Roman" w:cs="Times New Roman"/>
                <w:lang w:val="uk-UA"/>
              </w:rPr>
              <w:t>Пропонуємо уніфікувати використання термінів згідно з вимогами чинного законодавства.</w:t>
            </w:r>
          </w:p>
          <w:p w14:paraId="38A4FB40" w14:textId="5F144F2E" w:rsidR="00DA58BF" w:rsidRPr="005C1D00" w:rsidRDefault="00DA58BF" w:rsidP="00DA58BF">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eastAsia="Aptos" w:hAnsi="Times New Roman" w:cs="Times New Roman"/>
                <w:lang w:val="uk-UA"/>
              </w:rPr>
              <w:t xml:space="preserve">Так, відповідно до Закону України «Про збір та облік єдиного внеску на загальнообов'язкове державне соціальне страхування» (посилання на вебсторінку: </w:t>
            </w:r>
            <w:hyperlink r:id="rId13" w:anchor="Text" w:history="1">
              <w:r w:rsidRPr="005C1D00">
                <w:rPr>
                  <w:rStyle w:val="a6"/>
                  <w:rFonts w:ascii="Times New Roman" w:eastAsia="Aptos" w:hAnsi="Times New Roman" w:cs="Times New Roman"/>
                  <w:color w:val="auto"/>
                  <w:lang w:val="uk-UA"/>
                </w:rPr>
                <w:t>https://zakon.rada.gov.ua/laws/show/2464-17#Text</w:t>
              </w:r>
            </w:hyperlink>
            <w:r w:rsidRPr="005C1D00">
              <w:rPr>
                <w:rFonts w:ascii="Times New Roman" w:eastAsia="Aptos" w:hAnsi="Times New Roman" w:cs="Times New Roman"/>
                <w:lang w:val="uk-UA"/>
              </w:rPr>
              <w:t>)  використовуються поняття «єдиний внесок на загальнообов'язкове державне соціальне страхування» та «розмір єдиного внеску на загальнообов'язкове державне соціальне страхування».</w:t>
            </w:r>
          </w:p>
        </w:tc>
        <w:tc>
          <w:tcPr>
            <w:tcW w:w="4253" w:type="dxa"/>
          </w:tcPr>
          <w:p w14:paraId="4902975A" w14:textId="77777777" w:rsidR="00DA58BF" w:rsidRPr="005C1D00" w:rsidRDefault="00DA58BF" w:rsidP="00DA58BF">
            <w:pPr>
              <w:pStyle w:val="rvps2"/>
              <w:tabs>
                <w:tab w:val="left" w:pos="465"/>
              </w:tabs>
              <w:spacing w:before="0" w:beforeAutospacing="0" w:after="0" w:afterAutospacing="0"/>
              <w:ind w:firstLine="567"/>
              <w:contextualSpacing/>
              <w:jc w:val="both"/>
              <w:rPr>
                <w:b/>
              </w:rPr>
            </w:pPr>
            <w:r w:rsidRPr="005C1D00">
              <w:rPr>
                <w:b/>
              </w:rPr>
              <w:t>Попередньо відхилено</w:t>
            </w:r>
          </w:p>
          <w:p w14:paraId="03753D61" w14:textId="77777777" w:rsidR="00DA58BF" w:rsidRPr="005C1D00" w:rsidRDefault="00DA58BF" w:rsidP="00DA58BF">
            <w:pPr>
              <w:pStyle w:val="rvps2"/>
              <w:tabs>
                <w:tab w:val="left" w:pos="465"/>
              </w:tabs>
              <w:spacing w:after="0" w:afterAutospacing="0"/>
              <w:ind w:firstLine="567"/>
              <w:contextualSpacing/>
              <w:jc w:val="both"/>
              <w:rPr>
                <w:bCs/>
                <w:lang w:eastAsia="en-US"/>
              </w:rPr>
            </w:pPr>
            <w:r w:rsidRPr="005C1D00">
              <w:rPr>
                <w:bCs/>
                <w:lang w:eastAsia="en-US"/>
              </w:rPr>
              <w:t>Відповідно до Закону України «Про збір та облік єдиного внеску на загальнообов’язкове державне соціальне страхування» єдиний внесок є обов’язковим платежем, що підлягає нарахуванню та сплаті. Натомість розмір єдиного внеску є ставкою, визначеною законодавством, яка застосовується для обчислення суми відповідного платежу.</w:t>
            </w:r>
          </w:p>
          <w:p w14:paraId="2C479274" w14:textId="1160B9C1" w:rsidR="00DA58BF" w:rsidRPr="005C1D00" w:rsidRDefault="00DA58BF" w:rsidP="00DA58BF">
            <w:pPr>
              <w:pStyle w:val="rvps2"/>
              <w:tabs>
                <w:tab w:val="left" w:pos="465"/>
              </w:tabs>
              <w:spacing w:before="0" w:beforeAutospacing="0" w:after="0" w:afterAutospacing="0"/>
              <w:ind w:firstLine="567"/>
              <w:jc w:val="both"/>
              <w:rPr>
                <w:bCs/>
                <w:lang w:eastAsia="en-US"/>
              </w:rPr>
            </w:pPr>
            <w:r w:rsidRPr="005C1D00">
              <w:rPr>
                <w:bCs/>
                <w:lang w:eastAsia="en-US"/>
              </w:rPr>
              <w:t xml:space="preserve">У додатку 3 до Проєкту Методики </w:t>
            </w:r>
            <w:r w:rsidR="008C67AA" w:rsidRPr="005C1D00">
              <w:rPr>
                <w:bCs/>
                <w:lang w:eastAsia="en-US"/>
              </w:rPr>
              <w:t>наведено примірний перелік операційних неконтрольованих витрат ліцензіата.</w:t>
            </w:r>
          </w:p>
        </w:tc>
      </w:tr>
      <w:tr w:rsidR="005C1D00" w:rsidRPr="005C1D00" w14:paraId="625F2A6C" w14:textId="77777777" w:rsidTr="007A1554">
        <w:trPr>
          <w:jc w:val="center"/>
        </w:trPr>
        <w:tc>
          <w:tcPr>
            <w:tcW w:w="15588" w:type="dxa"/>
            <w:gridSpan w:val="3"/>
          </w:tcPr>
          <w:p w14:paraId="46F60812" w14:textId="7B8D7089" w:rsidR="007C2E23" w:rsidRPr="005C1D00" w:rsidRDefault="007C2E23" w:rsidP="007C2E23">
            <w:pPr>
              <w:pStyle w:val="rvps2"/>
              <w:tabs>
                <w:tab w:val="left" w:pos="465"/>
              </w:tabs>
              <w:spacing w:before="0" w:beforeAutospacing="0" w:after="0" w:afterAutospacing="0"/>
              <w:ind w:firstLine="567"/>
              <w:jc w:val="center"/>
              <w:rPr>
                <w:b/>
                <w:bCs/>
                <w:lang w:eastAsia="en-US"/>
              </w:rPr>
            </w:pPr>
            <w:r w:rsidRPr="005C1D00">
              <w:rPr>
                <w:b/>
                <w:bCs/>
                <w:lang w:eastAsia="en-US"/>
              </w:rPr>
              <w:t>Додаток 7 до Проєкту Методики</w:t>
            </w:r>
          </w:p>
          <w:p w14:paraId="01260A19" w14:textId="77777777" w:rsidR="007C2E23" w:rsidRPr="005C1D00" w:rsidRDefault="007C2E23" w:rsidP="007C2E23">
            <w:pPr>
              <w:pStyle w:val="rvps2"/>
              <w:tabs>
                <w:tab w:val="left" w:pos="465"/>
              </w:tabs>
              <w:spacing w:before="0" w:beforeAutospacing="0" w:after="0" w:afterAutospacing="0"/>
              <w:ind w:firstLine="567"/>
              <w:jc w:val="center"/>
              <w:rPr>
                <w:b/>
                <w:bCs/>
                <w:lang w:eastAsia="en-US"/>
              </w:rPr>
            </w:pPr>
            <w:r w:rsidRPr="005C1D00">
              <w:rPr>
                <w:b/>
                <w:bCs/>
                <w:lang w:eastAsia="en-US"/>
              </w:rPr>
              <w:t xml:space="preserve">Розрахунок тарифів на послуги зберігання (закачування, відбору) природного газу та прогнозованого необхідного доходу </w:t>
            </w:r>
          </w:p>
          <w:p w14:paraId="7A2B18B1" w14:textId="2B5E1815" w:rsidR="007C2E23" w:rsidRPr="005C1D00" w:rsidRDefault="007C2E23" w:rsidP="007C2E23">
            <w:pPr>
              <w:pStyle w:val="rvps2"/>
              <w:tabs>
                <w:tab w:val="left" w:pos="465"/>
              </w:tabs>
              <w:spacing w:before="0" w:beforeAutospacing="0" w:after="0" w:afterAutospacing="0"/>
              <w:ind w:firstLine="567"/>
              <w:jc w:val="center"/>
              <w:rPr>
                <w:bCs/>
                <w:lang w:eastAsia="en-US"/>
              </w:rPr>
            </w:pPr>
            <w:r w:rsidRPr="005C1D00">
              <w:rPr>
                <w:b/>
                <w:bCs/>
                <w:lang w:eastAsia="en-US"/>
              </w:rPr>
              <w:t>з _____ по  ________ регуляторного періоду</w:t>
            </w:r>
          </w:p>
        </w:tc>
      </w:tr>
      <w:tr w:rsidR="005C1D00" w:rsidRPr="005C1D00" w14:paraId="2D7A645C" w14:textId="77777777" w:rsidTr="00E12FDC">
        <w:trPr>
          <w:jc w:val="center"/>
        </w:trPr>
        <w:tc>
          <w:tcPr>
            <w:tcW w:w="5665" w:type="dxa"/>
          </w:tcPr>
          <w:p w14:paraId="7DCCD610" w14:textId="34098C2D" w:rsidR="00962198" w:rsidRPr="005C1D00" w:rsidRDefault="00962198" w:rsidP="00962198">
            <w:pPr>
              <w:pStyle w:val="rvps2"/>
              <w:spacing w:before="0" w:beforeAutospacing="0" w:after="0" w:afterAutospacing="0"/>
              <w:ind w:firstLine="567"/>
              <w:jc w:val="both"/>
              <w:rPr>
                <w:lang w:eastAsia="en-US"/>
              </w:rPr>
            </w:pPr>
            <w:r w:rsidRPr="005C1D00">
              <w:rPr>
                <w:i/>
                <w:lang w:eastAsia="en-US"/>
              </w:rPr>
              <w:t>наведено у додатку до Таблиці узагальнених зауважень та пропозицій до Проєкту постанови</w:t>
            </w:r>
          </w:p>
        </w:tc>
        <w:tc>
          <w:tcPr>
            <w:tcW w:w="5670" w:type="dxa"/>
          </w:tcPr>
          <w:p w14:paraId="3233EFA1" w14:textId="77777777" w:rsidR="00962198" w:rsidRPr="005C1D00" w:rsidRDefault="00962198" w:rsidP="00962198">
            <w:pPr>
              <w:tabs>
                <w:tab w:val="left" w:pos="1185"/>
              </w:tabs>
              <w:spacing w:after="0" w:line="240" w:lineRule="auto"/>
              <w:ind w:firstLine="567"/>
              <w:jc w:val="both"/>
              <w:rPr>
                <w:rFonts w:ascii="Times New Roman" w:hAnsi="Times New Roman" w:cs="Times New Roman"/>
                <w:i/>
                <w:sz w:val="24"/>
                <w:szCs w:val="24"/>
                <w:lang w:val="uk-UA"/>
              </w:rPr>
            </w:pPr>
            <w:r w:rsidRPr="005C1D00">
              <w:rPr>
                <w:rFonts w:ascii="Times New Roman" w:hAnsi="Times New Roman" w:cs="Times New Roman"/>
                <w:i/>
                <w:sz w:val="24"/>
                <w:szCs w:val="24"/>
                <w:lang w:val="uk-UA"/>
              </w:rPr>
              <w:t>Пропозиції АТ «Укртрансгаз» наведено у додатку до Таблиці узагальнених зауважень та пропозицій до Проєкту постанови</w:t>
            </w:r>
          </w:p>
          <w:p w14:paraId="0D7CBD5F" w14:textId="77777777"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p>
          <w:p w14:paraId="7978B558" w14:textId="77777777" w:rsidR="00962198" w:rsidRPr="005C1D00" w:rsidRDefault="00962198" w:rsidP="0096219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26D1E39C" w14:textId="77777777" w:rsidR="00962198" w:rsidRPr="005C1D00" w:rsidRDefault="00962198" w:rsidP="00962198">
            <w:pPr>
              <w:widowControl w:val="0"/>
              <w:spacing w:after="0" w:line="240" w:lineRule="auto"/>
              <w:ind w:firstLine="607"/>
              <w:jc w:val="both"/>
              <w:rPr>
                <w:rFonts w:ascii="Times New Roman" w:eastAsia="Aptos" w:hAnsi="Times New Roman" w:cs="Times New Roman"/>
                <w:lang w:val="uk-UA"/>
              </w:rPr>
            </w:pPr>
            <w:r w:rsidRPr="005C1D00">
              <w:rPr>
                <w:rFonts w:ascii="Times New Roman" w:eastAsia="Aptos" w:hAnsi="Times New Roman" w:cs="Times New Roman"/>
                <w:lang w:val="uk-UA"/>
              </w:rPr>
              <w:t>Пропонуємо уніфікувати використання термінів згідно з вимогами чинного законодавства.</w:t>
            </w:r>
          </w:p>
          <w:p w14:paraId="363D2EA8" w14:textId="5D15AE36"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eastAsia="Aptos" w:hAnsi="Times New Roman" w:cs="Times New Roman"/>
                <w:lang w:val="uk-UA"/>
              </w:rPr>
              <w:lastRenderedPageBreak/>
              <w:t xml:space="preserve">Так, відповідно до Закону України «Про збір та облік єдиного внеску на загальнообов'язкове державне соціальне страхування» (посилання на вебсторінку: </w:t>
            </w:r>
            <w:hyperlink r:id="rId14" w:anchor="Text" w:history="1">
              <w:r w:rsidRPr="005C1D00">
                <w:rPr>
                  <w:rStyle w:val="a6"/>
                  <w:rFonts w:ascii="Times New Roman" w:eastAsia="Aptos" w:hAnsi="Times New Roman" w:cs="Times New Roman"/>
                  <w:color w:val="auto"/>
                  <w:lang w:val="uk-UA"/>
                </w:rPr>
                <w:t>https://zakon.rada.gov.ua/laws/show/2464-17#Text</w:t>
              </w:r>
            </w:hyperlink>
            <w:r w:rsidRPr="005C1D00">
              <w:rPr>
                <w:rFonts w:ascii="Times New Roman" w:eastAsia="Aptos" w:hAnsi="Times New Roman" w:cs="Times New Roman"/>
                <w:lang w:val="uk-UA"/>
              </w:rPr>
              <w:t>)  використовуються поняття «єдиний внесок на загальнообов'язкове державне соціальне страхування» та «розмір єдиного внеску на загальнообов'язкове державне соціальне страхування».</w:t>
            </w:r>
          </w:p>
        </w:tc>
        <w:tc>
          <w:tcPr>
            <w:tcW w:w="4253" w:type="dxa"/>
          </w:tcPr>
          <w:p w14:paraId="6433ACD5" w14:textId="3C026A11" w:rsidR="00962198" w:rsidRPr="005C1D00" w:rsidRDefault="00962198" w:rsidP="00962198">
            <w:pPr>
              <w:pStyle w:val="rvps2"/>
              <w:tabs>
                <w:tab w:val="left" w:pos="465"/>
              </w:tabs>
              <w:spacing w:before="0" w:beforeAutospacing="0" w:after="0" w:afterAutospacing="0"/>
              <w:ind w:firstLine="567"/>
              <w:jc w:val="both"/>
              <w:rPr>
                <w:bCs/>
                <w:lang w:eastAsia="en-US"/>
              </w:rPr>
            </w:pPr>
            <w:r w:rsidRPr="005C1D00">
              <w:rPr>
                <w:b/>
              </w:rPr>
              <w:lastRenderedPageBreak/>
              <w:t>Попередньо приймається</w:t>
            </w:r>
          </w:p>
        </w:tc>
      </w:tr>
      <w:tr w:rsidR="005C1D00" w:rsidRPr="005C1D00" w14:paraId="66CF9C15" w14:textId="77777777" w:rsidTr="007A1554">
        <w:trPr>
          <w:jc w:val="center"/>
        </w:trPr>
        <w:tc>
          <w:tcPr>
            <w:tcW w:w="15588" w:type="dxa"/>
            <w:gridSpan w:val="3"/>
          </w:tcPr>
          <w:p w14:paraId="5BFE9D12" w14:textId="361AF1D0" w:rsidR="00962198" w:rsidRPr="005C1D00" w:rsidRDefault="00962198" w:rsidP="00962198">
            <w:pPr>
              <w:pStyle w:val="rvps2"/>
              <w:tabs>
                <w:tab w:val="left" w:pos="465"/>
              </w:tabs>
              <w:spacing w:before="0" w:beforeAutospacing="0" w:after="0" w:afterAutospacing="0"/>
              <w:ind w:firstLine="567"/>
              <w:jc w:val="center"/>
              <w:rPr>
                <w:b/>
                <w:bCs/>
                <w:lang w:eastAsia="en-US"/>
              </w:rPr>
            </w:pPr>
            <w:r w:rsidRPr="005C1D00">
              <w:rPr>
                <w:b/>
                <w:bCs/>
                <w:lang w:eastAsia="en-US"/>
              </w:rPr>
              <w:t>Додаток 11 до Проєкту Методики</w:t>
            </w:r>
          </w:p>
          <w:p w14:paraId="70DCEF27" w14:textId="15BDEC94" w:rsidR="00962198" w:rsidRPr="005C1D00" w:rsidRDefault="00962198" w:rsidP="00962198">
            <w:pPr>
              <w:pStyle w:val="rvps2"/>
              <w:tabs>
                <w:tab w:val="left" w:pos="465"/>
              </w:tabs>
              <w:spacing w:before="0" w:beforeAutospacing="0" w:after="0" w:afterAutospacing="0"/>
              <w:ind w:firstLine="567"/>
              <w:jc w:val="center"/>
              <w:rPr>
                <w:bCs/>
                <w:lang w:eastAsia="en-US"/>
              </w:rPr>
            </w:pPr>
            <w:r w:rsidRPr="005C1D00">
              <w:rPr>
                <w:b/>
                <w:bCs/>
                <w:lang w:eastAsia="en-US"/>
              </w:rPr>
              <w:t>Розрахунок операційних контрольованих витрат зі зберігання (закачування, відбору) природного газу на кожен рік регуляторного періоду</w:t>
            </w:r>
          </w:p>
        </w:tc>
      </w:tr>
      <w:tr w:rsidR="005C1D00" w:rsidRPr="005C1D00" w14:paraId="6FF28130" w14:textId="77777777" w:rsidTr="00E12FDC">
        <w:trPr>
          <w:jc w:val="center"/>
        </w:trPr>
        <w:tc>
          <w:tcPr>
            <w:tcW w:w="5665" w:type="dxa"/>
          </w:tcPr>
          <w:p w14:paraId="5C53212F" w14:textId="7EBE335A" w:rsidR="00962198" w:rsidRPr="005C1D00" w:rsidRDefault="00962198" w:rsidP="00962198">
            <w:pPr>
              <w:pStyle w:val="rvps2"/>
              <w:spacing w:before="0" w:beforeAutospacing="0" w:after="0" w:afterAutospacing="0"/>
              <w:ind w:firstLine="567"/>
              <w:jc w:val="both"/>
              <w:rPr>
                <w:lang w:eastAsia="en-US"/>
              </w:rPr>
            </w:pPr>
            <w:r w:rsidRPr="005C1D00">
              <w:rPr>
                <w:i/>
                <w:lang w:eastAsia="en-US"/>
              </w:rPr>
              <w:t>наведено у додатку до Таблиці узагальнених зауважень та пропозицій до Проєкту постанови</w:t>
            </w:r>
          </w:p>
        </w:tc>
        <w:tc>
          <w:tcPr>
            <w:tcW w:w="5670" w:type="dxa"/>
          </w:tcPr>
          <w:p w14:paraId="7C2CE668" w14:textId="1B9F0AAC" w:rsidR="00962198" w:rsidRPr="005C1D00" w:rsidRDefault="00962198" w:rsidP="00962198">
            <w:pPr>
              <w:tabs>
                <w:tab w:val="left" w:pos="1185"/>
              </w:tabs>
              <w:spacing w:after="0" w:line="240" w:lineRule="auto"/>
              <w:ind w:firstLine="567"/>
              <w:jc w:val="both"/>
              <w:rPr>
                <w:rFonts w:ascii="Times New Roman" w:hAnsi="Times New Roman" w:cs="Times New Roman"/>
                <w:i/>
                <w:sz w:val="24"/>
                <w:szCs w:val="24"/>
                <w:lang w:val="uk-UA"/>
              </w:rPr>
            </w:pPr>
            <w:r w:rsidRPr="005C1D00">
              <w:rPr>
                <w:rFonts w:ascii="Times New Roman" w:hAnsi="Times New Roman" w:cs="Times New Roman"/>
                <w:i/>
                <w:sz w:val="24"/>
                <w:szCs w:val="24"/>
                <w:lang w:val="uk-UA"/>
              </w:rPr>
              <w:t>Пропозиції АТ «Укртрансгаз» наведено у додатку до Таблиці узагальнених зауважень та пропозицій до Проєкту постанови</w:t>
            </w:r>
          </w:p>
        </w:tc>
        <w:tc>
          <w:tcPr>
            <w:tcW w:w="4253" w:type="dxa"/>
          </w:tcPr>
          <w:p w14:paraId="619017EB" w14:textId="28BD6AA0" w:rsidR="00962198" w:rsidRPr="005C1D00" w:rsidRDefault="00962198" w:rsidP="00962198">
            <w:pPr>
              <w:pStyle w:val="rvps2"/>
              <w:tabs>
                <w:tab w:val="left" w:pos="465"/>
              </w:tabs>
              <w:spacing w:before="0" w:beforeAutospacing="0" w:after="0" w:afterAutospacing="0"/>
              <w:ind w:firstLine="567"/>
              <w:jc w:val="both"/>
              <w:rPr>
                <w:bCs/>
                <w:lang w:eastAsia="en-US"/>
              </w:rPr>
            </w:pPr>
            <w:r w:rsidRPr="005C1D00">
              <w:rPr>
                <w:b/>
              </w:rPr>
              <w:t>Попередньо приймається</w:t>
            </w:r>
          </w:p>
        </w:tc>
      </w:tr>
      <w:tr w:rsidR="005C1D00" w:rsidRPr="005C1D00" w14:paraId="4329601E" w14:textId="77777777" w:rsidTr="007A1554">
        <w:trPr>
          <w:jc w:val="center"/>
        </w:trPr>
        <w:tc>
          <w:tcPr>
            <w:tcW w:w="15588" w:type="dxa"/>
            <w:gridSpan w:val="3"/>
          </w:tcPr>
          <w:p w14:paraId="11578BB6" w14:textId="7C20A179" w:rsidR="00962198" w:rsidRPr="005C1D00" w:rsidRDefault="00962198" w:rsidP="00962198">
            <w:pPr>
              <w:pStyle w:val="rvps2"/>
              <w:tabs>
                <w:tab w:val="left" w:pos="465"/>
              </w:tabs>
              <w:spacing w:before="0" w:beforeAutospacing="0" w:after="0" w:afterAutospacing="0"/>
              <w:ind w:firstLine="567"/>
              <w:jc w:val="center"/>
              <w:rPr>
                <w:b/>
                <w:bCs/>
                <w:lang w:eastAsia="en-US"/>
              </w:rPr>
            </w:pPr>
            <w:r w:rsidRPr="005C1D00">
              <w:rPr>
                <w:b/>
                <w:bCs/>
                <w:lang w:eastAsia="en-US"/>
              </w:rPr>
              <w:t>Додаток 13 до Проєкту Методики</w:t>
            </w:r>
          </w:p>
          <w:p w14:paraId="7E6D5380" w14:textId="2B08BF55" w:rsidR="00962198" w:rsidRPr="005C1D00" w:rsidRDefault="00962198" w:rsidP="00962198">
            <w:pPr>
              <w:pStyle w:val="rvps2"/>
              <w:tabs>
                <w:tab w:val="left" w:pos="465"/>
              </w:tabs>
              <w:spacing w:before="0" w:beforeAutospacing="0" w:after="0" w:afterAutospacing="0"/>
              <w:ind w:firstLine="567"/>
              <w:jc w:val="center"/>
              <w:rPr>
                <w:bCs/>
                <w:lang w:eastAsia="en-US"/>
              </w:rPr>
            </w:pPr>
            <w:r w:rsidRPr="005C1D00">
              <w:rPr>
                <w:b/>
                <w:bCs/>
                <w:lang w:eastAsia="en-US"/>
              </w:rPr>
              <w:t>Розрахунок операційних неконтрольованих витрат зі зберігання (закачування, відбору) природного газу на кожен рік регуляторного періоду</w:t>
            </w:r>
          </w:p>
        </w:tc>
      </w:tr>
      <w:tr w:rsidR="005C1D00" w:rsidRPr="005C1D00" w14:paraId="1B118D79" w14:textId="77777777" w:rsidTr="00E12FDC">
        <w:trPr>
          <w:jc w:val="center"/>
        </w:trPr>
        <w:tc>
          <w:tcPr>
            <w:tcW w:w="5665" w:type="dxa"/>
          </w:tcPr>
          <w:p w14:paraId="1C4BE23F" w14:textId="252A2FC9" w:rsidR="00962198" w:rsidRPr="005C1D00" w:rsidRDefault="00962198" w:rsidP="00962198">
            <w:pPr>
              <w:pStyle w:val="rvps2"/>
              <w:spacing w:before="0" w:beforeAutospacing="0" w:after="0" w:afterAutospacing="0"/>
              <w:ind w:firstLine="567"/>
              <w:jc w:val="both"/>
              <w:rPr>
                <w:lang w:eastAsia="en-US"/>
              </w:rPr>
            </w:pPr>
            <w:r w:rsidRPr="005C1D00">
              <w:rPr>
                <w:i/>
                <w:lang w:eastAsia="en-US"/>
              </w:rPr>
              <w:t>наведено у додатку до Таблиці узагальнених зауважень та пропозицій до Проєкту постанови</w:t>
            </w:r>
          </w:p>
        </w:tc>
        <w:tc>
          <w:tcPr>
            <w:tcW w:w="5670" w:type="dxa"/>
          </w:tcPr>
          <w:p w14:paraId="6A86435A" w14:textId="77777777" w:rsidR="00962198" w:rsidRPr="005C1D00" w:rsidRDefault="00962198" w:rsidP="00962198">
            <w:pPr>
              <w:tabs>
                <w:tab w:val="left" w:pos="1185"/>
              </w:tabs>
              <w:spacing w:after="0" w:line="240" w:lineRule="auto"/>
              <w:ind w:firstLine="567"/>
              <w:jc w:val="both"/>
              <w:rPr>
                <w:rFonts w:ascii="Times New Roman" w:hAnsi="Times New Roman" w:cs="Times New Roman"/>
                <w:i/>
                <w:sz w:val="24"/>
                <w:szCs w:val="24"/>
                <w:lang w:val="uk-UA"/>
              </w:rPr>
            </w:pPr>
            <w:r w:rsidRPr="005C1D00">
              <w:rPr>
                <w:rFonts w:ascii="Times New Roman" w:hAnsi="Times New Roman" w:cs="Times New Roman"/>
                <w:i/>
                <w:sz w:val="24"/>
                <w:szCs w:val="24"/>
                <w:lang w:val="uk-UA"/>
              </w:rPr>
              <w:t>Пропозиції АТ «Укртрансгаз» наведено у додатку до Таблиці узагальнених зауважень та пропозицій до Проєкту постанови</w:t>
            </w:r>
          </w:p>
          <w:p w14:paraId="3BD2D000" w14:textId="77777777"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p>
          <w:p w14:paraId="42565084" w14:textId="77777777" w:rsidR="00962198" w:rsidRPr="005C1D00" w:rsidRDefault="00962198" w:rsidP="0096219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045BB88A" w14:textId="77777777" w:rsidR="00962198" w:rsidRPr="005C1D00" w:rsidRDefault="00962198" w:rsidP="00962198">
            <w:pPr>
              <w:widowControl w:val="0"/>
              <w:spacing w:after="0" w:line="240" w:lineRule="auto"/>
              <w:ind w:firstLine="607"/>
              <w:jc w:val="both"/>
              <w:rPr>
                <w:rFonts w:ascii="Times New Roman" w:eastAsia="Aptos" w:hAnsi="Times New Roman" w:cs="Times New Roman"/>
                <w:lang w:val="uk-UA"/>
              </w:rPr>
            </w:pPr>
            <w:r w:rsidRPr="005C1D00">
              <w:rPr>
                <w:rFonts w:ascii="Times New Roman" w:eastAsia="Aptos" w:hAnsi="Times New Roman" w:cs="Times New Roman"/>
                <w:lang w:val="uk-UA"/>
              </w:rPr>
              <w:t>Пропонуємо уніфікувати використання термінів згідно з вимогами чинного законодавства.</w:t>
            </w:r>
          </w:p>
          <w:p w14:paraId="1307102C" w14:textId="77777777" w:rsidR="00962198" w:rsidRPr="005C1D00" w:rsidRDefault="00962198" w:rsidP="00962198">
            <w:pPr>
              <w:tabs>
                <w:tab w:val="left" w:pos="1185"/>
              </w:tabs>
              <w:spacing w:after="0" w:line="240" w:lineRule="auto"/>
              <w:ind w:firstLine="567"/>
              <w:jc w:val="both"/>
              <w:rPr>
                <w:rFonts w:ascii="Times New Roman" w:eastAsia="Aptos" w:hAnsi="Times New Roman" w:cs="Times New Roman"/>
                <w:lang w:val="uk-UA"/>
              </w:rPr>
            </w:pPr>
            <w:r w:rsidRPr="005C1D00">
              <w:rPr>
                <w:rFonts w:ascii="Times New Roman" w:eastAsia="Aptos" w:hAnsi="Times New Roman" w:cs="Times New Roman"/>
                <w:lang w:val="uk-UA"/>
              </w:rPr>
              <w:t xml:space="preserve">Так, відповідно до Закону України «Про збір та облік єдиного внеску на загальнообов'язкове державне соціальне страхування» (посилання на вебсторінку: </w:t>
            </w:r>
            <w:hyperlink r:id="rId15" w:anchor="Text" w:history="1">
              <w:r w:rsidRPr="005C1D00">
                <w:rPr>
                  <w:rStyle w:val="a6"/>
                  <w:rFonts w:ascii="Times New Roman" w:eastAsia="Aptos" w:hAnsi="Times New Roman" w:cs="Times New Roman"/>
                  <w:color w:val="auto"/>
                  <w:lang w:val="uk-UA"/>
                </w:rPr>
                <w:t>https://zakon.rada.gov.ua/laws/show/2464-17#Text</w:t>
              </w:r>
            </w:hyperlink>
            <w:r w:rsidRPr="005C1D00">
              <w:rPr>
                <w:rFonts w:ascii="Times New Roman" w:eastAsia="Aptos" w:hAnsi="Times New Roman" w:cs="Times New Roman"/>
                <w:lang w:val="uk-UA"/>
              </w:rPr>
              <w:t>)  використовуються поняття «єдиний внесок на загальнообов'язкове державне соціальне страхування» та «розмір єдиного внеску на загальнообов'язкове державне соціальне страхування».</w:t>
            </w:r>
          </w:p>
          <w:p w14:paraId="26333F57" w14:textId="43865210" w:rsidR="009F2A3E" w:rsidRPr="005C1D00" w:rsidRDefault="009F2A3E" w:rsidP="00962198">
            <w:pPr>
              <w:tabs>
                <w:tab w:val="left" w:pos="1185"/>
              </w:tabs>
              <w:spacing w:after="0" w:line="240" w:lineRule="auto"/>
              <w:ind w:firstLine="567"/>
              <w:jc w:val="both"/>
              <w:rPr>
                <w:rFonts w:ascii="Times New Roman" w:hAnsi="Times New Roman" w:cs="Times New Roman"/>
                <w:sz w:val="24"/>
                <w:szCs w:val="24"/>
                <w:lang w:val="uk-UA"/>
              </w:rPr>
            </w:pPr>
          </w:p>
        </w:tc>
        <w:tc>
          <w:tcPr>
            <w:tcW w:w="4253" w:type="dxa"/>
          </w:tcPr>
          <w:p w14:paraId="47095B08" w14:textId="3EA9D0C4" w:rsidR="00CF53D6" w:rsidRPr="005C1D00" w:rsidRDefault="00CF53D6" w:rsidP="00CF53D6">
            <w:pPr>
              <w:pStyle w:val="rvps2"/>
              <w:tabs>
                <w:tab w:val="left" w:pos="465"/>
              </w:tabs>
              <w:spacing w:before="0" w:beforeAutospacing="0" w:after="0" w:afterAutospacing="0"/>
              <w:ind w:firstLine="567"/>
              <w:contextualSpacing/>
              <w:jc w:val="both"/>
              <w:rPr>
                <w:b/>
                <w:bCs/>
                <w:lang w:eastAsia="en-US"/>
              </w:rPr>
            </w:pPr>
            <w:r w:rsidRPr="005C1D00">
              <w:rPr>
                <w:b/>
                <w:bCs/>
                <w:lang w:eastAsia="en-US"/>
              </w:rPr>
              <w:t>Попередньо приймається частково</w:t>
            </w:r>
          </w:p>
          <w:p w14:paraId="13BABA82" w14:textId="64EDD2F8" w:rsidR="008C67AA" w:rsidRPr="005C1D00" w:rsidRDefault="008C67AA" w:rsidP="00CF53D6">
            <w:pPr>
              <w:pStyle w:val="rvps2"/>
              <w:tabs>
                <w:tab w:val="left" w:pos="465"/>
              </w:tabs>
              <w:spacing w:before="0" w:beforeAutospacing="0" w:after="0" w:afterAutospacing="0"/>
              <w:ind w:firstLine="567"/>
              <w:contextualSpacing/>
              <w:jc w:val="both"/>
              <w:rPr>
                <w:bCs/>
                <w:lang w:eastAsia="en-US"/>
              </w:rPr>
            </w:pPr>
            <w:r w:rsidRPr="005C1D00">
              <w:rPr>
                <w:bCs/>
                <w:lang w:eastAsia="en-US"/>
              </w:rPr>
              <w:t>Перехід до використання значення у відсотках замість відносних одиниць без одночасного коригування формул може призвести до викривлення результатів обчислення прогнозованих операційних неконтрольованих витрат.</w:t>
            </w:r>
          </w:p>
          <w:p w14:paraId="1711A5C7" w14:textId="590723BE" w:rsidR="00962198" w:rsidRPr="005C1D00" w:rsidRDefault="008C67AA" w:rsidP="005508F1">
            <w:pPr>
              <w:pStyle w:val="rvps2"/>
              <w:tabs>
                <w:tab w:val="left" w:pos="465"/>
              </w:tabs>
              <w:spacing w:before="0" w:beforeAutospacing="0" w:after="0" w:afterAutospacing="0"/>
              <w:ind w:firstLine="567"/>
              <w:jc w:val="both"/>
              <w:rPr>
                <w:bCs/>
                <w:lang w:eastAsia="en-US"/>
              </w:rPr>
            </w:pPr>
            <w:r w:rsidRPr="005C1D00">
              <w:rPr>
                <w:bCs/>
                <w:lang w:eastAsia="en-US"/>
              </w:rPr>
              <w:t xml:space="preserve">Разом  з цим пропонується в </w:t>
            </w:r>
            <w:r w:rsidR="005508F1" w:rsidRPr="005C1D00">
              <w:rPr>
                <w:bCs/>
                <w:lang w:eastAsia="en-US"/>
              </w:rPr>
              <w:t xml:space="preserve"> </w:t>
            </w:r>
            <w:r w:rsidRPr="005C1D00">
              <w:rPr>
                <w:bCs/>
                <w:lang w:eastAsia="en-US"/>
              </w:rPr>
              <w:t xml:space="preserve">рядках </w:t>
            </w:r>
            <w:r w:rsidR="005508F1" w:rsidRPr="005C1D00">
              <w:rPr>
                <w:bCs/>
                <w:lang w:eastAsia="en-US"/>
              </w:rPr>
              <w:t xml:space="preserve">1 та 5 </w:t>
            </w:r>
            <w:r w:rsidRPr="005C1D00">
              <w:rPr>
                <w:bCs/>
                <w:lang w:eastAsia="en-US"/>
              </w:rPr>
              <w:t xml:space="preserve">графи 2 «Перелік показників» </w:t>
            </w:r>
            <w:r w:rsidR="005508F1" w:rsidRPr="005C1D00">
              <w:rPr>
                <w:bCs/>
                <w:lang w:eastAsia="en-US"/>
              </w:rPr>
              <w:t xml:space="preserve">Додатку 13 </w:t>
            </w:r>
            <w:r w:rsidRPr="005C1D00">
              <w:rPr>
                <w:bCs/>
                <w:lang w:eastAsia="en-US"/>
              </w:rPr>
              <w:t xml:space="preserve">до Проєкту Методики </w:t>
            </w:r>
            <w:r w:rsidR="005508F1" w:rsidRPr="005C1D00">
              <w:rPr>
                <w:bCs/>
                <w:lang w:eastAsia="en-US"/>
              </w:rPr>
              <w:t>слово «Рівень» замінити слово</w:t>
            </w:r>
            <w:r w:rsidRPr="005C1D00">
              <w:rPr>
                <w:bCs/>
                <w:lang w:eastAsia="en-US"/>
              </w:rPr>
              <w:t>м</w:t>
            </w:r>
            <w:r w:rsidR="005508F1" w:rsidRPr="005C1D00">
              <w:rPr>
                <w:bCs/>
                <w:lang w:eastAsia="en-US"/>
              </w:rPr>
              <w:t xml:space="preserve"> «Розмір».</w:t>
            </w:r>
          </w:p>
        </w:tc>
      </w:tr>
      <w:tr w:rsidR="005C1D00" w:rsidRPr="005C1D00" w14:paraId="405FB278" w14:textId="77777777" w:rsidTr="007A1554">
        <w:trPr>
          <w:jc w:val="center"/>
        </w:trPr>
        <w:tc>
          <w:tcPr>
            <w:tcW w:w="15588" w:type="dxa"/>
            <w:gridSpan w:val="3"/>
          </w:tcPr>
          <w:p w14:paraId="11B53D1E" w14:textId="74FAD400" w:rsidR="00962198" w:rsidRPr="005C1D00" w:rsidRDefault="00962198" w:rsidP="00962198">
            <w:pPr>
              <w:pStyle w:val="rvps2"/>
              <w:tabs>
                <w:tab w:val="left" w:pos="465"/>
              </w:tabs>
              <w:spacing w:before="0" w:beforeAutospacing="0" w:after="0" w:afterAutospacing="0"/>
              <w:ind w:firstLine="567"/>
              <w:jc w:val="center"/>
              <w:rPr>
                <w:b/>
                <w:bCs/>
                <w:lang w:eastAsia="en-US"/>
              </w:rPr>
            </w:pPr>
            <w:r w:rsidRPr="005C1D00">
              <w:rPr>
                <w:b/>
                <w:bCs/>
                <w:lang w:eastAsia="en-US"/>
              </w:rPr>
              <w:lastRenderedPageBreak/>
              <w:t>Додаток 19 до Проєкту Методики</w:t>
            </w:r>
          </w:p>
          <w:p w14:paraId="4D368A2D" w14:textId="00309E65" w:rsidR="00962198" w:rsidRPr="005C1D00" w:rsidRDefault="00962198" w:rsidP="00962198">
            <w:pPr>
              <w:pStyle w:val="rvps2"/>
              <w:tabs>
                <w:tab w:val="left" w:pos="465"/>
              </w:tabs>
              <w:spacing w:before="0" w:beforeAutospacing="0" w:after="0" w:afterAutospacing="0"/>
              <w:ind w:firstLine="567"/>
              <w:jc w:val="center"/>
              <w:rPr>
                <w:bCs/>
                <w:lang w:eastAsia="en-US"/>
              </w:rPr>
            </w:pPr>
            <w:r w:rsidRPr="005C1D00">
              <w:rPr>
                <w:b/>
                <w:bCs/>
                <w:lang w:eastAsia="en-US"/>
              </w:rPr>
              <w:t>Структура обсягів буферного газу по кожному окремому газосховищу, залишковий термін експлуатації буферного газу, ліквідаційна вартість та розрахунок амортизації обсягу буферного газу, станом на _______________</w:t>
            </w:r>
          </w:p>
        </w:tc>
      </w:tr>
      <w:tr w:rsidR="00962198" w:rsidRPr="005C1D00" w14:paraId="40F0B044" w14:textId="77777777" w:rsidTr="00E12FDC">
        <w:trPr>
          <w:jc w:val="center"/>
        </w:trPr>
        <w:tc>
          <w:tcPr>
            <w:tcW w:w="5665" w:type="dxa"/>
          </w:tcPr>
          <w:p w14:paraId="65ADF8E0" w14:textId="6882741B" w:rsidR="00962198" w:rsidRPr="005C1D00" w:rsidRDefault="00962198" w:rsidP="00962198">
            <w:pPr>
              <w:pStyle w:val="rvps2"/>
              <w:spacing w:before="0" w:beforeAutospacing="0" w:after="0" w:afterAutospacing="0"/>
              <w:ind w:firstLine="567"/>
              <w:jc w:val="both"/>
              <w:rPr>
                <w:lang w:eastAsia="en-US"/>
              </w:rPr>
            </w:pPr>
            <w:r w:rsidRPr="005C1D00">
              <w:rPr>
                <w:i/>
                <w:lang w:eastAsia="en-US"/>
              </w:rPr>
              <w:t>наведено у додатку до Таблиці узагальнених зауважень та пропозицій до Проєкту постанови</w:t>
            </w:r>
          </w:p>
        </w:tc>
        <w:tc>
          <w:tcPr>
            <w:tcW w:w="5670" w:type="dxa"/>
          </w:tcPr>
          <w:p w14:paraId="2DDE719F" w14:textId="77777777" w:rsidR="00962198" w:rsidRPr="005C1D00" w:rsidRDefault="00962198" w:rsidP="00962198">
            <w:pPr>
              <w:tabs>
                <w:tab w:val="left" w:pos="1185"/>
              </w:tabs>
              <w:spacing w:after="0" w:line="240" w:lineRule="auto"/>
              <w:ind w:firstLine="567"/>
              <w:jc w:val="both"/>
              <w:rPr>
                <w:rFonts w:ascii="Times New Roman" w:hAnsi="Times New Roman" w:cs="Times New Roman"/>
                <w:i/>
                <w:sz w:val="24"/>
                <w:szCs w:val="24"/>
                <w:lang w:val="uk-UA"/>
              </w:rPr>
            </w:pPr>
            <w:r w:rsidRPr="005C1D00">
              <w:rPr>
                <w:rFonts w:ascii="Times New Roman" w:hAnsi="Times New Roman" w:cs="Times New Roman"/>
                <w:i/>
                <w:sz w:val="24"/>
                <w:szCs w:val="24"/>
                <w:lang w:val="uk-UA"/>
              </w:rPr>
              <w:t>Пропозиції АТ «Укртрансгаз» наведено у додатку до Таблиці узагальнених зауважень та пропозицій до Проєкту постанови</w:t>
            </w:r>
          </w:p>
          <w:p w14:paraId="49B9B308" w14:textId="77777777"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p>
          <w:p w14:paraId="4D563323" w14:textId="77777777" w:rsidR="00962198" w:rsidRPr="005C1D00" w:rsidRDefault="00962198" w:rsidP="00962198">
            <w:pPr>
              <w:tabs>
                <w:tab w:val="left" w:pos="1185"/>
              </w:tabs>
              <w:spacing w:after="0" w:line="240" w:lineRule="auto"/>
              <w:ind w:firstLine="567"/>
              <w:jc w:val="both"/>
              <w:rPr>
                <w:rFonts w:ascii="Times New Roman" w:hAnsi="Times New Roman" w:cs="Times New Roman"/>
                <w:b/>
                <w:sz w:val="24"/>
                <w:szCs w:val="24"/>
                <w:lang w:val="uk-UA"/>
              </w:rPr>
            </w:pPr>
            <w:r w:rsidRPr="005C1D00">
              <w:rPr>
                <w:rFonts w:ascii="Times New Roman" w:hAnsi="Times New Roman" w:cs="Times New Roman"/>
                <w:b/>
                <w:sz w:val="24"/>
                <w:szCs w:val="24"/>
                <w:lang w:val="uk-UA"/>
              </w:rPr>
              <w:t>Обґрунтування:</w:t>
            </w:r>
          </w:p>
          <w:p w14:paraId="5453A466" w14:textId="77777777"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Відповідно до проєкту Методики до складу регуляторної бази активів входить буферний газ з регуляторною нормою доходу 0 % на перший регуляторний період. Таким чином,  вартість буферного газу не враховується при визначенні фактичного показника ефективності для РБА.</w:t>
            </w:r>
          </w:p>
          <w:p w14:paraId="27D6C8A7" w14:textId="77777777"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Для перегляду тарифів, згідно з  оприлюдненою редакцією Постанови, ліцензіату необхідно подати до НКРЕКП, в тому числі, структуру обсягів буферного газу по кожному окремому газосховищу, залишковий термін експлуатації буферного газу, ліквідаційну вартість та розрахунок амортизації обсягу буферного газу (додаток 19 до Методики).</w:t>
            </w:r>
          </w:p>
          <w:p w14:paraId="5E31A814" w14:textId="75DC8236" w:rsidR="00962198" w:rsidRPr="005C1D00" w:rsidRDefault="00962198" w:rsidP="00962198">
            <w:pPr>
              <w:tabs>
                <w:tab w:val="left" w:pos="1185"/>
              </w:tabs>
              <w:spacing w:after="0" w:line="240" w:lineRule="auto"/>
              <w:ind w:firstLine="567"/>
              <w:jc w:val="both"/>
              <w:rPr>
                <w:rFonts w:ascii="Times New Roman" w:hAnsi="Times New Roman" w:cs="Times New Roman"/>
                <w:sz w:val="24"/>
                <w:szCs w:val="24"/>
                <w:lang w:val="uk-UA"/>
              </w:rPr>
            </w:pPr>
            <w:r w:rsidRPr="005C1D00">
              <w:rPr>
                <w:rFonts w:ascii="Times New Roman" w:hAnsi="Times New Roman" w:cs="Times New Roman"/>
                <w:sz w:val="24"/>
                <w:szCs w:val="24"/>
                <w:lang w:val="uk-UA"/>
              </w:rPr>
              <w:t>Оскільки Товариство при подачі інформації про буферний газ, обґрунтовано може надати лише проєктні показники об'єму буферного газу, фактичні показники об'єму буферного газу та обсяг активного газу, що технологічно виконує функції буферного в розрізі ПСГ, пропонуємо змінити відповідним чином структуру додатка 19 Методики.</w:t>
            </w:r>
          </w:p>
        </w:tc>
        <w:tc>
          <w:tcPr>
            <w:tcW w:w="4253" w:type="dxa"/>
          </w:tcPr>
          <w:p w14:paraId="3209E706" w14:textId="4ED45F0D" w:rsidR="00962198" w:rsidRPr="005C1D00" w:rsidRDefault="00962198" w:rsidP="00962198">
            <w:pPr>
              <w:pStyle w:val="rvps2"/>
              <w:tabs>
                <w:tab w:val="left" w:pos="465"/>
              </w:tabs>
              <w:spacing w:before="0" w:beforeAutospacing="0" w:after="0" w:afterAutospacing="0"/>
              <w:ind w:firstLine="567"/>
              <w:jc w:val="both"/>
              <w:rPr>
                <w:bCs/>
                <w:lang w:eastAsia="en-US"/>
              </w:rPr>
            </w:pPr>
            <w:r w:rsidRPr="005C1D00">
              <w:rPr>
                <w:b/>
              </w:rPr>
              <w:t xml:space="preserve">Попередньо </w:t>
            </w:r>
            <w:r w:rsidR="004D27E6" w:rsidRPr="005C1D00">
              <w:rPr>
                <w:b/>
              </w:rPr>
              <w:t>приймається</w:t>
            </w:r>
          </w:p>
        </w:tc>
      </w:tr>
    </w:tbl>
    <w:p w14:paraId="250798E0" w14:textId="2E249479" w:rsidR="00AF6D98" w:rsidRPr="005C1D00" w:rsidRDefault="00AF6D98" w:rsidP="00CC3EE0">
      <w:pPr>
        <w:pStyle w:val="a4"/>
        <w:spacing w:before="0" w:beforeAutospacing="0" w:after="0" w:afterAutospacing="0"/>
        <w:ind w:firstLine="567"/>
        <w:rPr>
          <w:b/>
        </w:rPr>
      </w:pPr>
    </w:p>
    <w:p w14:paraId="4C60A6C5" w14:textId="77777777" w:rsidR="00AF6D98" w:rsidRPr="005C1D00" w:rsidRDefault="00AF6D98">
      <w:pPr>
        <w:spacing w:after="160" w:line="259" w:lineRule="auto"/>
        <w:rPr>
          <w:rFonts w:ascii="Times New Roman" w:eastAsia="Times New Roman" w:hAnsi="Times New Roman" w:cs="Times New Roman"/>
          <w:b/>
          <w:sz w:val="24"/>
          <w:szCs w:val="24"/>
          <w:lang w:val="uk-UA" w:eastAsia="uk-UA"/>
        </w:rPr>
      </w:pPr>
      <w:r w:rsidRPr="005C1D00">
        <w:rPr>
          <w:b/>
          <w:lang w:val="uk-UA"/>
        </w:rPr>
        <w:br w:type="page"/>
      </w:r>
    </w:p>
    <w:p w14:paraId="6858B4FF" w14:textId="6FDFA1EB" w:rsidR="00AF6D98" w:rsidRPr="005C1D00" w:rsidRDefault="00AF6D98" w:rsidP="00AF6D98">
      <w:pPr>
        <w:pStyle w:val="a4"/>
        <w:spacing w:before="0" w:beforeAutospacing="0" w:after="0" w:afterAutospacing="0"/>
        <w:ind w:firstLine="567"/>
        <w:jc w:val="both"/>
        <w:rPr>
          <w:b/>
        </w:rPr>
      </w:pPr>
      <w:r w:rsidRPr="005C1D00">
        <w:rPr>
          <w:b/>
        </w:rPr>
        <w:lastRenderedPageBreak/>
        <w:t>Додаток 1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57B2B50E" w14:textId="7DD8C0BC" w:rsidR="00AF6D98" w:rsidRPr="005C1D00" w:rsidRDefault="00AF6D98" w:rsidP="00AF6D98">
      <w:pPr>
        <w:pStyle w:val="a4"/>
        <w:spacing w:before="0" w:beforeAutospacing="0" w:after="0" w:afterAutospacing="0"/>
        <w:ind w:firstLine="567"/>
        <w:jc w:val="both"/>
        <w:rPr>
          <w:b/>
        </w:rPr>
      </w:pPr>
    </w:p>
    <w:p w14:paraId="7F66E6A7" w14:textId="7FC014D0" w:rsidR="00AF6D98" w:rsidRPr="005C1D00" w:rsidRDefault="00AF6D98" w:rsidP="00AF6D98">
      <w:pPr>
        <w:pStyle w:val="a4"/>
        <w:spacing w:before="0" w:beforeAutospacing="0" w:after="0" w:afterAutospacing="0"/>
        <w:ind w:firstLine="567"/>
        <w:jc w:val="center"/>
        <w:rPr>
          <w:b/>
        </w:rPr>
      </w:pPr>
      <w:r w:rsidRPr="005C1D00">
        <w:rPr>
          <w:b/>
          <w:noProof/>
        </w:rPr>
        <w:drawing>
          <wp:inline distT="0" distB="0" distL="0" distR="0" wp14:anchorId="167CB40C" wp14:editId="63CA5C4E">
            <wp:extent cx="8229600" cy="4905906"/>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48241" cy="4917018"/>
                    </a:xfrm>
                    <a:prstGeom prst="rect">
                      <a:avLst/>
                    </a:prstGeom>
                    <a:noFill/>
                    <a:ln>
                      <a:noFill/>
                    </a:ln>
                  </pic:spPr>
                </pic:pic>
              </a:graphicData>
            </a:graphic>
          </wp:inline>
        </w:drawing>
      </w:r>
    </w:p>
    <w:p w14:paraId="5FC90D78" w14:textId="77777777" w:rsidR="00AF6D98" w:rsidRPr="005C1D00" w:rsidRDefault="00AF6D98">
      <w:pPr>
        <w:spacing w:after="160" w:line="259" w:lineRule="auto"/>
        <w:rPr>
          <w:rFonts w:ascii="Times New Roman" w:eastAsia="Times New Roman" w:hAnsi="Times New Roman" w:cs="Times New Roman"/>
          <w:b/>
          <w:sz w:val="24"/>
          <w:szCs w:val="24"/>
          <w:lang w:val="uk-UA" w:eastAsia="uk-UA"/>
        </w:rPr>
      </w:pPr>
      <w:r w:rsidRPr="005C1D00">
        <w:rPr>
          <w:b/>
          <w:lang w:val="uk-UA"/>
        </w:rPr>
        <w:br w:type="page"/>
      </w:r>
    </w:p>
    <w:p w14:paraId="3DB4FFFE" w14:textId="6543FF3D" w:rsidR="00AF6D98" w:rsidRPr="005C1D00" w:rsidRDefault="00AF6D98" w:rsidP="00AF6D98">
      <w:pPr>
        <w:pStyle w:val="a4"/>
        <w:spacing w:before="0" w:beforeAutospacing="0" w:after="0" w:afterAutospacing="0"/>
        <w:ind w:firstLine="567"/>
        <w:jc w:val="both"/>
        <w:rPr>
          <w:b/>
        </w:rPr>
      </w:pPr>
      <w:r w:rsidRPr="005C1D00">
        <w:rPr>
          <w:b/>
        </w:rPr>
        <w:lastRenderedPageBreak/>
        <w:t xml:space="preserve">Пропозиції АТ «Укртрансгаз» до Додатку 1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w:t>
      </w:r>
    </w:p>
    <w:p w14:paraId="7CA3BE5E" w14:textId="30CB1BFA" w:rsidR="00AF6D98" w:rsidRPr="005C1D00" w:rsidRDefault="00AF6D98" w:rsidP="00AF6D98">
      <w:pPr>
        <w:pStyle w:val="a4"/>
        <w:spacing w:before="0" w:beforeAutospacing="0" w:after="0" w:afterAutospacing="0"/>
        <w:ind w:firstLine="567"/>
        <w:jc w:val="both"/>
        <w:rPr>
          <w:b/>
        </w:rPr>
      </w:pPr>
    </w:p>
    <w:tbl>
      <w:tblPr>
        <w:tblStyle w:val="a3"/>
        <w:tblW w:w="0" w:type="auto"/>
        <w:jc w:val="center"/>
        <w:tblLayout w:type="fixed"/>
        <w:tblLook w:val="04A0" w:firstRow="1" w:lastRow="0" w:firstColumn="1" w:lastColumn="0" w:noHBand="0" w:noVBand="1"/>
      </w:tblPr>
      <w:tblGrid>
        <w:gridCol w:w="709"/>
        <w:gridCol w:w="6521"/>
        <w:gridCol w:w="1984"/>
        <w:gridCol w:w="2126"/>
        <w:gridCol w:w="1985"/>
        <w:gridCol w:w="57"/>
      </w:tblGrid>
      <w:tr w:rsidR="005C1D00" w:rsidRPr="005C1D00" w14:paraId="6AB478C0" w14:textId="77777777" w:rsidTr="00774796">
        <w:trPr>
          <w:gridAfter w:val="1"/>
          <w:wAfter w:w="57" w:type="dxa"/>
          <w:trHeight w:val="41"/>
          <w:jc w:val="center"/>
        </w:trPr>
        <w:tc>
          <w:tcPr>
            <w:tcW w:w="709" w:type="dxa"/>
            <w:tcBorders>
              <w:top w:val="nil"/>
              <w:left w:val="nil"/>
              <w:bottom w:val="nil"/>
              <w:right w:val="nil"/>
            </w:tcBorders>
            <w:noWrap/>
          </w:tcPr>
          <w:p w14:paraId="5014CD7A" w14:textId="252FBC03" w:rsidR="00774796" w:rsidRPr="005C1D00" w:rsidRDefault="00774796" w:rsidP="00774796">
            <w:pPr>
              <w:spacing w:after="0" w:line="240" w:lineRule="auto"/>
              <w:rPr>
                <w:rFonts w:ascii="Times New Roman" w:hAnsi="Times New Roman" w:cs="Times New Roman"/>
                <w:sz w:val="24"/>
                <w:szCs w:val="24"/>
                <w:lang w:val="uk-UA"/>
              </w:rPr>
            </w:pPr>
          </w:p>
        </w:tc>
        <w:tc>
          <w:tcPr>
            <w:tcW w:w="6521" w:type="dxa"/>
            <w:tcBorders>
              <w:top w:val="nil"/>
              <w:left w:val="nil"/>
              <w:bottom w:val="nil"/>
              <w:right w:val="nil"/>
            </w:tcBorders>
          </w:tcPr>
          <w:p w14:paraId="491B9E88"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095" w:type="dxa"/>
            <w:gridSpan w:val="3"/>
            <w:tcBorders>
              <w:top w:val="nil"/>
              <w:left w:val="nil"/>
              <w:bottom w:val="nil"/>
              <w:right w:val="nil"/>
            </w:tcBorders>
            <w:noWrap/>
            <w:hideMark/>
          </w:tcPr>
          <w:p w14:paraId="673155C6" w14:textId="7F3B9796"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Додаток 1</w:t>
            </w:r>
          </w:p>
        </w:tc>
      </w:tr>
      <w:tr w:rsidR="005C1D00" w:rsidRPr="005C1D00" w14:paraId="609C7EED" w14:textId="77777777" w:rsidTr="007A1554">
        <w:trPr>
          <w:gridAfter w:val="1"/>
          <w:wAfter w:w="57" w:type="dxa"/>
          <w:trHeight w:val="583"/>
          <w:jc w:val="center"/>
        </w:trPr>
        <w:tc>
          <w:tcPr>
            <w:tcW w:w="709" w:type="dxa"/>
            <w:tcBorders>
              <w:top w:val="nil"/>
              <w:left w:val="nil"/>
              <w:bottom w:val="nil"/>
              <w:right w:val="nil"/>
            </w:tcBorders>
            <w:noWrap/>
            <w:hideMark/>
          </w:tcPr>
          <w:p w14:paraId="28894634"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521" w:type="dxa"/>
            <w:tcBorders>
              <w:top w:val="nil"/>
              <w:left w:val="nil"/>
              <w:bottom w:val="nil"/>
              <w:right w:val="nil"/>
            </w:tcBorders>
            <w:hideMark/>
          </w:tcPr>
          <w:p w14:paraId="3556F44F"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095" w:type="dxa"/>
            <w:gridSpan w:val="3"/>
            <w:tcBorders>
              <w:top w:val="nil"/>
              <w:left w:val="nil"/>
              <w:bottom w:val="nil"/>
              <w:right w:val="nil"/>
            </w:tcBorders>
            <w:hideMark/>
          </w:tcPr>
          <w:p w14:paraId="3CDF611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tc>
      </w:tr>
      <w:tr w:rsidR="005C1D00" w:rsidRPr="005C1D00" w14:paraId="14A5841D" w14:textId="77777777" w:rsidTr="00774796">
        <w:trPr>
          <w:trHeight w:val="238"/>
          <w:jc w:val="center"/>
        </w:trPr>
        <w:tc>
          <w:tcPr>
            <w:tcW w:w="13382" w:type="dxa"/>
            <w:gridSpan w:val="6"/>
            <w:tcBorders>
              <w:top w:val="nil"/>
              <w:left w:val="nil"/>
              <w:right w:val="nil"/>
            </w:tcBorders>
            <w:hideMark/>
          </w:tcPr>
          <w:p w14:paraId="6EBE468D"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Розподіл  витрат, пов'язаних з наданням послуг зберігання (закачування, відбору) природного газу в/з ПСГ</w:t>
            </w:r>
          </w:p>
        </w:tc>
      </w:tr>
      <w:tr w:rsidR="005C1D00" w:rsidRPr="005C1D00" w14:paraId="04BA520C" w14:textId="77777777" w:rsidTr="00774796">
        <w:trPr>
          <w:gridAfter w:val="1"/>
          <w:wAfter w:w="57" w:type="dxa"/>
          <w:trHeight w:val="115"/>
          <w:jc w:val="center"/>
        </w:trPr>
        <w:tc>
          <w:tcPr>
            <w:tcW w:w="709" w:type="dxa"/>
            <w:vMerge w:val="restart"/>
            <w:hideMark/>
          </w:tcPr>
          <w:p w14:paraId="2CCA0DCD"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w:t>
            </w:r>
            <w:r w:rsidRPr="005C1D00">
              <w:rPr>
                <w:rFonts w:ascii="Times New Roman" w:hAnsi="Times New Roman" w:cs="Times New Roman"/>
                <w:sz w:val="24"/>
                <w:szCs w:val="24"/>
                <w:lang w:val="uk-UA"/>
              </w:rPr>
              <w:br/>
              <w:t>з/п</w:t>
            </w:r>
          </w:p>
        </w:tc>
        <w:tc>
          <w:tcPr>
            <w:tcW w:w="6521" w:type="dxa"/>
            <w:vMerge w:val="restart"/>
            <w:hideMark/>
          </w:tcPr>
          <w:p w14:paraId="5E802CF7"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Статті витрат</w:t>
            </w:r>
          </w:p>
        </w:tc>
        <w:tc>
          <w:tcPr>
            <w:tcW w:w="1984" w:type="dxa"/>
            <w:vMerge w:val="restart"/>
            <w:hideMark/>
          </w:tcPr>
          <w:p w14:paraId="7649E21C"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Розрахункові показники на плановий період</w:t>
            </w:r>
          </w:p>
        </w:tc>
        <w:tc>
          <w:tcPr>
            <w:tcW w:w="4111" w:type="dxa"/>
            <w:gridSpan w:val="2"/>
            <w:hideMark/>
          </w:tcPr>
          <w:p w14:paraId="0B7438F9"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Розподіл складових</w:t>
            </w:r>
          </w:p>
        </w:tc>
      </w:tr>
      <w:tr w:rsidR="005C1D00" w:rsidRPr="005C1D00" w14:paraId="507C6E66" w14:textId="77777777" w:rsidTr="00774796">
        <w:trPr>
          <w:gridAfter w:val="1"/>
          <w:wAfter w:w="57" w:type="dxa"/>
          <w:trHeight w:val="1205"/>
          <w:jc w:val="center"/>
        </w:trPr>
        <w:tc>
          <w:tcPr>
            <w:tcW w:w="709" w:type="dxa"/>
            <w:vMerge/>
            <w:hideMark/>
          </w:tcPr>
          <w:p w14:paraId="7AEA4290"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p>
        </w:tc>
        <w:tc>
          <w:tcPr>
            <w:tcW w:w="6521" w:type="dxa"/>
            <w:vMerge/>
            <w:hideMark/>
          </w:tcPr>
          <w:p w14:paraId="080894F6" w14:textId="77777777" w:rsidR="00774796" w:rsidRPr="005C1D00" w:rsidRDefault="00774796" w:rsidP="00774796">
            <w:pPr>
              <w:spacing w:after="0" w:line="240" w:lineRule="auto"/>
              <w:jc w:val="center"/>
              <w:rPr>
                <w:rFonts w:ascii="Times New Roman" w:hAnsi="Times New Roman" w:cs="Times New Roman"/>
                <w:sz w:val="24"/>
                <w:szCs w:val="24"/>
                <w:lang w:val="uk-UA"/>
              </w:rPr>
            </w:pPr>
          </w:p>
        </w:tc>
        <w:tc>
          <w:tcPr>
            <w:tcW w:w="1984" w:type="dxa"/>
            <w:vMerge/>
            <w:hideMark/>
          </w:tcPr>
          <w:p w14:paraId="4C476494" w14:textId="77777777" w:rsidR="00774796" w:rsidRPr="005C1D00" w:rsidRDefault="00774796" w:rsidP="00774796">
            <w:pPr>
              <w:spacing w:after="0" w:line="240" w:lineRule="auto"/>
              <w:jc w:val="center"/>
              <w:rPr>
                <w:rFonts w:ascii="Times New Roman" w:hAnsi="Times New Roman" w:cs="Times New Roman"/>
                <w:sz w:val="24"/>
                <w:szCs w:val="24"/>
                <w:lang w:val="uk-UA"/>
              </w:rPr>
            </w:pPr>
          </w:p>
        </w:tc>
        <w:tc>
          <w:tcPr>
            <w:tcW w:w="2126" w:type="dxa"/>
            <w:hideMark/>
          </w:tcPr>
          <w:p w14:paraId="69EA58FB"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Тариф на зберігання природного газу в ПСГ</w:t>
            </w:r>
          </w:p>
        </w:tc>
        <w:tc>
          <w:tcPr>
            <w:tcW w:w="1985" w:type="dxa"/>
            <w:hideMark/>
          </w:tcPr>
          <w:p w14:paraId="5E647F81"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Тариф на закачування та тариф на відбір природного газу в/з ПСГ</w:t>
            </w:r>
          </w:p>
        </w:tc>
      </w:tr>
      <w:tr w:rsidR="005C1D00" w:rsidRPr="005C1D00" w14:paraId="10E8BDFC" w14:textId="77777777" w:rsidTr="00774796">
        <w:trPr>
          <w:gridAfter w:val="1"/>
          <w:wAfter w:w="57" w:type="dxa"/>
          <w:trHeight w:val="380"/>
          <w:jc w:val="center"/>
        </w:trPr>
        <w:tc>
          <w:tcPr>
            <w:tcW w:w="709" w:type="dxa"/>
            <w:noWrap/>
            <w:hideMark/>
          </w:tcPr>
          <w:p w14:paraId="50A42688"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w:t>
            </w:r>
          </w:p>
        </w:tc>
        <w:tc>
          <w:tcPr>
            <w:tcW w:w="6521" w:type="dxa"/>
            <w:hideMark/>
          </w:tcPr>
          <w:p w14:paraId="44670353"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Плановані витрати оператора газосховищ на зберігання (закачування, відбір) природного газу, у т. ч.</w:t>
            </w:r>
          </w:p>
        </w:tc>
        <w:tc>
          <w:tcPr>
            <w:tcW w:w="1984" w:type="dxa"/>
            <w:hideMark/>
          </w:tcPr>
          <w:p w14:paraId="3EF771C7"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2126" w:type="dxa"/>
            <w:hideMark/>
          </w:tcPr>
          <w:p w14:paraId="35D4A4FA"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1985" w:type="dxa"/>
            <w:hideMark/>
          </w:tcPr>
          <w:p w14:paraId="39C9E1D0"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r>
      <w:tr w:rsidR="005C1D00" w:rsidRPr="005C1D00" w14:paraId="263C6B31" w14:textId="77777777" w:rsidTr="00774796">
        <w:trPr>
          <w:gridAfter w:val="1"/>
          <w:wAfter w:w="57" w:type="dxa"/>
          <w:trHeight w:val="203"/>
          <w:jc w:val="center"/>
        </w:trPr>
        <w:tc>
          <w:tcPr>
            <w:tcW w:w="709" w:type="dxa"/>
            <w:noWrap/>
            <w:hideMark/>
          </w:tcPr>
          <w:p w14:paraId="4BCD22B8"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1.1</w:t>
            </w:r>
          </w:p>
        </w:tc>
        <w:tc>
          <w:tcPr>
            <w:tcW w:w="6521" w:type="dxa"/>
            <w:noWrap/>
            <w:hideMark/>
          </w:tcPr>
          <w:p w14:paraId="17B9D333"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Операційні контрольовані витрати (ОКВ), у т. ч.</w:t>
            </w:r>
          </w:p>
        </w:tc>
        <w:tc>
          <w:tcPr>
            <w:tcW w:w="1984" w:type="dxa"/>
            <w:noWrap/>
            <w:hideMark/>
          </w:tcPr>
          <w:p w14:paraId="4EE803A6"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2126" w:type="dxa"/>
            <w:noWrap/>
            <w:hideMark/>
          </w:tcPr>
          <w:p w14:paraId="35E0D305"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1985" w:type="dxa"/>
            <w:noWrap/>
            <w:hideMark/>
          </w:tcPr>
          <w:p w14:paraId="0D0C26E2"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r>
      <w:tr w:rsidR="005C1D00" w:rsidRPr="005C1D00" w14:paraId="12DAB562" w14:textId="77777777" w:rsidTr="00774796">
        <w:trPr>
          <w:gridAfter w:val="1"/>
          <w:wAfter w:w="57" w:type="dxa"/>
          <w:trHeight w:val="203"/>
          <w:jc w:val="center"/>
        </w:trPr>
        <w:tc>
          <w:tcPr>
            <w:tcW w:w="709" w:type="dxa"/>
            <w:hideMark/>
          </w:tcPr>
          <w:p w14:paraId="76E90E64"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1.1.1</w:t>
            </w:r>
          </w:p>
        </w:tc>
        <w:tc>
          <w:tcPr>
            <w:tcW w:w="6521" w:type="dxa"/>
            <w:hideMark/>
          </w:tcPr>
          <w:p w14:paraId="65D9F921"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Матеріальні витрати (МОКВ)</w:t>
            </w:r>
          </w:p>
        </w:tc>
        <w:tc>
          <w:tcPr>
            <w:tcW w:w="1984" w:type="dxa"/>
            <w:hideMark/>
          </w:tcPr>
          <w:p w14:paraId="763748EB"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noWrap/>
            <w:hideMark/>
          </w:tcPr>
          <w:p w14:paraId="41F548B8" w14:textId="77777777" w:rsidR="00774796" w:rsidRPr="005C1D00" w:rsidRDefault="00774796" w:rsidP="00774796">
            <w:pPr>
              <w:spacing w:after="0" w:line="240" w:lineRule="auto"/>
              <w:jc w:val="center"/>
              <w:rPr>
                <w:rFonts w:ascii="Times New Roman" w:hAnsi="Times New Roman" w:cs="Times New Roman"/>
                <w:sz w:val="24"/>
                <w:szCs w:val="24"/>
                <w:lang w:val="uk-UA"/>
              </w:rPr>
            </w:pPr>
          </w:p>
        </w:tc>
        <w:tc>
          <w:tcPr>
            <w:tcW w:w="1985" w:type="dxa"/>
            <w:noWrap/>
            <w:hideMark/>
          </w:tcPr>
          <w:p w14:paraId="79F3A3A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r>
      <w:tr w:rsidR="005C1D00" w:rsidRPr="005C1D00" w14:paraId="1FF19F9A" w14:textId="77777777" w:rsidTr="00774796">
        <w:trPr>
          <w:gridAfter w:val="1"/>
          <w:wAfter w:w="57" w:type="dxa"/>
          <w:trHeight w:val="203"/>
          <w:jc w:val="center"/>
        </w:trPr>
        <w:tc>
          <w:tcPr>
            <w:tcW w:w="709" w:type="dxa"/>
            <w:hideMark/>
          </w:tcPr>
          <w:p w14:paraId="6B6D378E"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1.1.2</w:t>
            </w:r>
          </w:p>
        </w:tc>
        <w:tc>
          <w:tcPr>
            <w:tcW w:w="6521" w:type="dxa"/>
            <w:hideMark/>
          </w:tcPr>
          <w:p w14:paraId="57F94350"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Витрати на оплату праці (ВОП)</w:t>
            </w:r>
          </w:p>
        </w:tc>
        <w:tc>
          <w:tcPr>
            <w:tcW w:w="1984" w:type="dxa"/>
            <w:hideMark/>
          </w:tcPr>
          <w:p w14:paraId="1098304D"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hideMark/>
          </w:tcPr>
          <w:p w14:paraId="3981C474"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34%</w:t>
            </w:r>
          </w:p>
        </w:tc>
        <w:tc>
          <w:tcPr>
            <w:tcW w:w="1985" w:type="dxa"/>
            <w:hideMark/>
          </w:tcPr>
          <w:p w14:paraId="425A5EBF"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66%</w:t>
            </w:r>
          </w:p>
        </w:tc>
      </w:tr>
      <w:tr w:rsidR="005C1D00" w:rsidRPr="005C1D00" w14:paraId="745475AE" w14:textId="77777777" w:rsidTr="00774796">
        <w:trPr>
          <w:gridAfter w:val="1"/>
          <w:wAfter w:w="57" w:type="dxa"/>
          <w:trHeight w:val="203"/>
          <w:jc w:val="center"/>
        </w:trPr>
        <w:tc>
          <w:tcPr>
            <w:tcW w:w="709" w:type="dxa"/>
            <w:hideMark/>
          </w:tcPr>
          <w:p w14:paraId="1384A519"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1.1.3</w:t>
            </w:r>
          </w:p>
        </w:tc>
        <w:tc>
          <w:tcPr>
            <w:tcW w:w="6521" w:type="dxa"/>
            <w:hideMark/>
          </w:tcPr>
          <w:p w14:paraId="62BE74DD"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Інші контрольовані операційні витрати (ІОКВ)</w:t>
            </w:r>
          </w:p>
        </w:tc>
        <w:tc>
          <w:tcPr>
            <w:tcW w:w="1984" w:type="dxa"/>
            <w:hideMark/>
          </w:tcPr>
          <w:p w14:paraId="3F9638BF"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hideMark/>
          </w:tcPr>
          <w:p w14:paraId="010BD7E6"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50%</w:t>
            </w:r>
          </w:p>
        </w:tc>
        <w:tc>
          <w:tcPr>
            <w:tcW w:w="1985" w:type="dxa"/>
            <w:hideMark/>
          </w:tcPr>
          <w:p w14:paraId="3E66443C"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50%</w:t>
            </w:r>
          </w:p>
        </w:tc>
      </w:tr>
      <w:tr w:rsidR="005C1D00" w:rsidRPr="005C1D00" w14:paraId="1CD7D955" w14:textId="77777777" w:rsidTr="00774796">
        <w:trPr>
          <w:gridAfter w:val="1"/>
          <w:wAfter w:w="57" w:type="dxa"/>
          <w:trHeight w:val="203"/>
          <w:jc w:val="center"/>
        </w:trPr>
        <w:tc>
          <w:tcPr>
            <w:tcW w:w="709" w:type="dxa"/>
            <w:hideMark/>
          </w:tcPr>
          <w:p w14:paraId="67338F3E"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1.2</w:t>
            </w:r>
          </w:p>
        </w:tc>
        <w:tc>
          <w:tcPr>
            <w:tcW w:w="6521" w:type="dxa"/>
            <w:noWrap/>
            <w:hideMark/>
          </w:tcPr>
          <w:p w14:paraId="400B2141"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Операційні неконтрольовані витрати (ОНВ), у т. ч.</w:t>
            </w:r>
          </w:p>
        </w:tc>
        <w:tc>
          <w:tcPr>
            <w:tcW w:w="1984" w:type="dxa"/>
            <w:noWrap/>
            <w:hideMark/>
          </w:tcPr>
          <w:p w14:paraId="06078B64"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2126" w:type="dxa"/>
            <w:noWrap/>
            <w:hideMark/>
          </w:tcPr>
          <w:p w14:paraId="6A7B2775"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1985" w:type="dxa"/>
            <w:noWrap/>
            <w:hideMark/>
          </w:tcPr>
          <w:p w14:paraId="11A5B32F"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r>
      <w:tr w:rsidR="005C1D00" w:rsidRPr="005C1D00" w14:paraId="390F0BCB" w14:textId="77777777" w:rsidTr="00774796">
        <w:trPr>
          <w:gridAfter w:val="1"/>
          <w:wAfter w:w="57" w:type="dxa"/>
          <w:trHeight w:val="174"/>
          <w:jc w:val="center"/>
        </w:trPr>
        <w:tc>
          <w:tcPr>
            <w:tcW w:w="709" w:type="dxa"/>
            <w:hideMark/>
          </w:tcPr>
          <w:p w14:paraId="1FB961C1"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1.2.1</w:t>
            </w:r>
          </w:p>
        </w:tc>
        <w:tc>
          <w:tcPr>
            <w:tcW w:w="6521" w:type="dxa"/>
            <w:hideMark/>
          </w:tcPr>
          <w:p w14:paraId="25E7F4B8"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b/>
                <w:bCs/>
                <w:strike/>
                <w:sz w:val="24"/>
                <w:szCs w:val="24"/>
                <w:lang w:val="uk-UA"/>
              </w:rPr>
              <w:t>Єдиний внесок</w:t>
            </w:r>
            <w:r w:rsidRPr="005C1D00">
              <w:rPr>
                <w:rFonts w:ascii="Times New Roman" w:hAnsi="Times New Roman" w:cs="Times New Roman"/>
                <w:sz w:val="24"/>
                <w:szCs w:val="24"/>
                <w:lang w:val="uk-UA"/>
              </w:rPr>
              <w:t xml:space="preserve"> </w:t>
            </w:r>
            <w:r w:rsidRPr="005C1D00">
              <w:rPr>
                <w:rFonts w:ascii="Times New Roman" w:hAnsi="Times New Roman" w:cs="Times New Roman"/>
                <w:b/>
                <w:bCs/>
                <w:sz w:val="24"/>
                <w:szCs w:val="24"/>
                <w:lang w:val="uk-UA"/>
              </w:rPr>
              <w:t xml:space="preserve">Розмір єдиного внеску </w:t>
            </w:r>
            <w:r w:rsidRPr="005C1D00">
              <w:rPr>
                <w:rFonts w:ascii="Times New Roman" w:hAnsi="Times New Roman" w:cs="Times New Roman"/>
                <w:sz w:val="24"/>
                <w:szCs w:val="24"/>
                <w:lang w:val="uk-UA"/>
              </w:rPr>
              <w:t>на загальнообов'язкове державне соціальне страхування</w:t>
            </w:r>
          </w:p>
        </w:tc>
        <w:tc>
          <w:tcPr>
            <w:tcW w:w="1984" w:type="dxa"/>
            <w:hideMark/>
          </w:tcPr>
          <w:p w14:paraId="4EA3F4E2"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hideMark/>
          </w:tcPr>
          <w:p w14:paraId="02F66B3B"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34%</w:t>
            </w:r>
          </w:p>
        </w:tc>
        <w:tc>
          <w:tcPr>
            <w:tcW w:w="1985" w:type="dxa"/>
            <w:hideMark/>
          </w:tcPr>
          <w:p w14:paraId="427C63D7"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66%</w:t>
            </w:r>
          </w:p>
        </w:tc>
      </w:tr>
      <w:tr w:rsidR="005C1D00" w:rsidRPr="005C1D00" w14:paraId="0B004A1B" w14:textId="77777777" w:rsidTr="00774796">
        <w:trPr>
          <w:gridAfter w:val="1"/>
          <w:wAfter w:w="57" w:type="dxa"/>
          <w:trHeight w:val="203"/>
          <w:jc w:val="center"/>
        </w:trPr>
        <w:tc>
          <w:tcPr>
            <w:tcW w:w="709" w:type="dxa"/>
            <w:hideMark/>
          </w:tcPr>
          <w:p w14:paraId="11444FAD"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1.2.2</w:t>
            </w:r>
          </w:p>
        </w:tc>
        <w:tc>
          <w:tcPr>
            <w:tcW w:w="6521" w:type="dxa"/>
            <w:hideMark/>
          </w:tcPr>
          <w:p w14:paraId="04B16D07"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Інші операційні неконтрольовані витрати</w:t>
            </w:r>
          </w:p>
        </w:tc>
        <w:tc>
          <w:tcPr>
            <w:tcW w:w="1984" w:type="dxa"/>
            <w:hideMark/>
          </w:tcPr>
          <w:p w14:paraId="25B05C78"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hideMark/>
          </w:tcPr>
          <w:p w14:paraId="79D82089"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1985" w:type="dxa"/>
            <w:noWrap/>
            <w:hideMark/>
          </w:tcPr>
          <w:p w14:paraId="736529C4"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r>
      <w:tr w:rsidR="005C1D00" w:rsidRPr="005C1D00" w14:paraId="214ECECF" w14:textId="77777777" w:rsidTr="00774796">
        <w:trPr>
          <w:gridAfter w:val="1"/>
          <w:wAfter w:w="57" w:type="dxa"/>
          <w:trHeight w:val="370"/>
          <w:jc w:val="center"/>
        </w:trPr>
        <w:tc>
          <w:tcPr>
            <w:tcW w:w="709" w:type="dxa"/>
            <w:noWrap/>
            <w:hideMark/>
          </w:tcPr>
          <w:p w14:paraId="252791B4"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1.3</w:t>
            </w:r>
          </w:p>
        </w:tc>
        <w:tc>
          <w:tcPr>
            <w:tcW w:w="6521" w:type="dxa"/>
            <w:hideMark/>
          </w:tcPr>
          <w:p w14:paraId="7A0D5A17"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Витрати ліцензіата, пов'язані із закупівлею природного газу, що використовується для забезпечення виробничо-технологічних витрат (ВТВ)</w:t>
            </w:r>
          </w:p>
        </w:tc>
        <w:tc>
          <w:tcPr>
            <w:tcW w:w="1984" w:type="dxa"/>
            <w:hideMark/>
          </w:tcPr>
          <w:p w14:paraId="6D460AEE"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noWrap/>
            <w:hideMark/>
          </w:tcPr>
          <w:p w14:paraId="331E3FED"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p>
        </w:tc>
        <w:tc>
          <w:tcPr>
            <w:tcW w:w="1985" w:type="dxa"/>
            <w:hideMark/>
          </w:tcPr>
          <w:p w14:paraId="2A873D7E"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r>
      <w:tr w:rsidR="005C1D00" w:rsidRPr="005C1D00" w14:paraId="7F417EA1" w14:textId="77777777" w:rsidTr="00774796">
        <w:trPr>
          <w:gridAfter w:val="1"/>
          <w:wAfter w:w="57" w:type="dxa"/>
          <w:trHeight w:val="50"/>
          <w:jc w:val="center"/>
        </w:trPr>
        <w:tc>
          <w:tcPr>
            <w:tcW w:w="709" w:type="dxa"/>
            <w:noWrap/>
            <w:hideMark/>
          </w:tcPr>
          <w:p w14:paraId="6760B257" w14:textId="77777777" w:rsidR="00774796" w:rsidRPr="005C1D00" w:rsidRDefault="00774796" w:rsidP="00774796">
            <w:pPr>
              <w:spacing w:after="0" w:line="240" w:lineRule="auto"/>
              <w:ind w:left="-110"/>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1.4</w:t>
            </w:r>
          </w:p>
        </w:tc>
        <w:tc>
          <w:tcPr>
            <w:tcW w:w="6521" w:type="dxa"/>
            <w:hideMark/>
          </w:tcPr>
          <w:p w14:paraId="03A696F7" w14:textId="77777777" w:rsidR="00774796" w:rsidRPr="005C1D00" w:rsidRDefault="00774796" w:rsidP="00774796">
            <w:pPr>
              <w:spacing w:after="0" w:line="240" w:lineRule="auto"/>
              <w:ind w:left="-68" w:right="-39"/>
              <w:rPr>
                <w:rFonts w:ascii="Times New Roman" w:hAnsi="Times New Roman" w:cs="Times New Roman"/>
                <w:sz w:val="24"/>
                <w:szCs w:val="24"/>
                <w:lang w:val="uk-UA"/>
              </w:rPr>
            </w:pPr>
            <w:r w:rsidRPr="005C1D00">
              <w:rPr>
                <w:rFonts w:ascii="Times New Roman" w:hAnsi="Times New Roman" w:cs="Times New Roman"/>
                <w:sz w:val="24"/>
                <w:szCs w:val="24"/>
                <w:lang w:val="uk-UA"/>
              </w:rPr>
              <w:t>Амортизація (А)</w:t>
            </w:r>
          </w:p>
        </w:tc>
        <w:tc>
          <w:tcPr>
            <w:tcW w:w="1984" w:type="dxa"/>
            <w:hideMark/>
          </w:tcPr>
          <w:p w14:paraId="28FA2FA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100%</w:t>
            </w:r>
          </w:p>
        </w:tc>
        <w:tc>
          <w:tcPr>
            <w:tcW w:w="2126" w:type="dxa"/>
            <w:hideMark/>
          </w:tcPr>
          <w:p w14:paraId="21034D80"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20%</w:t>
            </w:r>
          </w:p>
        </w:tc>
        <w:tc>
          <w:tcPr>
            <w:tcW w:w="1985" w:type="dxa"/>
            <w:hideMark/>
          </w:tcPr>
          <w:p w14:paraId="16C0D895"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80%</w:t>
            </w:r>
          </w:p>
        </w:tc>
      </w:tr>
    </w:tbl>
    <w:p w14:paraId="14A9FB0D" w14:textId="77777777" w:rsidR="00AF6D98" w:rsidRPr="005C1D00" w:rsidRDefault="00AF6D98" w:rsidP="00AF6D98">
      <w:pPr>
        <w:pStyle w:val="a4"/>
        <w:spacing w:before="0" w:beforeAutospacing="0" w:after="0" w:afterAutospacing="0"/>
        <w:ind w:firstLine="567"/>
        <w:jc w:val="both"/>
        <w:rPr>
          <w:b/>
        </w:rPr>
        <w:sectPr w:rsidR="00AF6D98" w:rsidRPr="005C1D00" w:rsidSect="007F2DD3">
          <w:footerReference w:type="default" r:id="rId17"/>
          <w:pgSz w:w="16838" w:h="11906" w:orient="landscape"/>
          <w:pgMar w:top="1701" w:right="1134" w:bottom="567" w:left="1134" w:header="709" w:footer="709" w:gutter="0"/>
          <w:cols w:space="708"/>
          <w:titlePg/>
          <w:docGrid w:linePitch="360"/>
        </w:sectPr>
      </w:pPr>
    </w:p>
    <w:p w14:paraId="0AC43A9B" w14:textId="552F5A59" w:rsidR="00AF6D98" w:rsidRPr="005C1D00" w:rsidRDefault="00AF6D98" w:rsidP="00AF6D98">
      <w:pPr>
        <w:pStyle w:val="a4"/>
        <w:spacing w:before="0" w:beforeAutospacing="0" w:after="0" w:afterAutospacing="0"/>
        <w:ind w:firstLine="567"/>
        <w:jc w:val="both"/>
        <w:rPr>
          <w:b/>
        </w:rPr>
      </w:pPr>
      <w:r w:rsidRPr="005C1D00">
        <w:rPr>
          <w:b/>
        </w:rPr>
        <w:lastRenderedPageBreak/>
        <w:t>Додаток 3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6737FD72" w14:textId="1508FD0C" w:rsidR="00AF6D98" w:rsidRPr="005C1D00" w:rsidRDefault="00AF6D98" w:rsidP="00AF6D98">
      <w:pPr>
        <w:pStyle w:val="a4"/>
        <w:spacing w:before="0" w:beforeAutospacing="0" w:after="0" w:afterAutospacing="0"/>
        <w:jc w:val="center"/>
        <w:rPr>
          <w:b/>
        </w:rPr>
      </w:pPr>
      <w:r w:rsidRPr="005C1D00">
        <w:rPr>
          <w:b/>
          <w:noProof/>
        </w:rPr>
        <w:drawing>
          <wp:inline distT="0" distB="0" distL="0" distR="0" wp14:anchorId="7CF7CC7B" wp14:editId="2E2E6670">
            <wp:extent cx="5497033" cy="3426437"/>
            <wp:effectExtent l="0" t="0" r="889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23762" cy="3443098"/>
                    </a:xfrm>
                    <a:prstGeom prst="rect">
                      <a:avLst/>
                    </a:prstGeom>
                    <a:noFill/>
                    <a:ln>
                      <a:noFill/>
                    </a:ln>
                  </pic:spPr>
                </pic:pic>
              </a:graphicData>
            </a:graphic>
          </wp:inline>
        </w:drawing>
      </w:r>
    </w:p>
    <w:p w14:paraId="14E06C6F" w14:textId="32BDA972" w:rsidR="00774796" w:rsidRPr="005C1D00" w:rsidRDefault="00774796" w:rsidP="00AF6D98">
      <w:pPr>
        <w:pStyle w:val="a4"/>
        <w:spacing w:before="0" w:beforeAutospacing="0" w:after="0" w:afterAutospacing="0"/>
        <w:jc w:val="center"/>
        <w:rPr>
          <w:b/>
        </w:rPr>
      </w:pPr>
    </w:p>
    <w:p w14:paraId="311A541B" w14:textId="77777777" w:rsidR="00774796" w:rsidRPr="005C1D00" w:rsidRDefault="00774796" w:rsidP="00AF6D98">
      <w:pPr>
        <w:pStyle w:val="a4"/>
        <w:spacing w:before="0" w:beforeAutospacing="0" w:after="0" w:afterAutospacing="0"/>
        <w:jc w:val="center"/>
        <w:rPr>
          <w:b/>
        </w:rPr>
      </w:pPr>
    </w:p>
    <w:p w14:paraId="7A4AB5A5" w14:textId="4DF7C8D8" w:rsidR="00774796" w:rsidRPr="005C1D00" w:rsidRDefault="00774796" w:rsidP="00774796">
      <w:pPr>
        <w:pStyle w:val="a4"/>
        <w:spacing w:before="0" w:beforeAutospacing="0" w:after="0" w:afterAutospacing="0"/>
        <w:ind w:firstLine="567"/>
        <w:jc w:val="both"/>
        <w:rPr>
          <w:b/>
        </w:rPr>
      </w:pPr>
      <w:r w:rsidRPr="005C1D00">
        <w:rPr>
          <w:b/>
        </w:rPr>
        <w:t>Пропозиції АТ «Укртрансгаз» до Додатку 3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49A06CA9" w14:textId="2A7562B7" w:rsidR="00774796" w:rsidRPr="005C1D00" w:rsidRDefault="00774796" w:rsidP="00AF6D98">
      <w:pPr>
        <w:pStyle w:val="a4"/>
        <w:spacing w:before="0" w:beforeAutospacing="0" w:after="0" w:afterAutospacing="0"/>
        <w:jc w:val="center"/>
        <w:rPr>
          <w:b/>
        </w:rPr>
      </w:pPr>
    </w:p>
    <w:tbl>
      <w:tblPr>
        <w:tblW w:w="9639" w:type="dxa"/>
        <w:tblLayout w:type="fixed"/>
        <w:tblLook w:val="04A0" w:firstRow="1" w:lastRow="0" w:firstColumn="1" w:lastColumn="0" w:noHBand="0" w:noVBand="1"/>
      </w:tblPr>
      <w:tblGrid>
        <w:gridCol w:w="709"/>
        <w:gridCol w:w="2775"/>
        <w:gridCol w:w="6155"/>
      </w:tblGrid>
      <w:tr w:rsidR="005C1D00" w:rsidRPr="005C1D00" w14:paraId="13A30B7F" w14:textId="77777777" w:rsidTr="00774796">
        <w:trPr>
          <w:trHeight w:val="420"/>
        </w:trPr>
        <w:tc>
          <w:tcPr>
            <w:tcW w:w="709" w:type="dxa"/>
            <w:tcBorders>
              <w:top w:val="nil"/>
              <w:left w:val="nil"/>
              <w:bottom w:val="nil"/>
              <w:right w:val="nil"/>
            </w:tcBorders>
            <w:noWrap/>
            <w:hideMark/>
          </w:tcPr>
          <w:p w14:paraId="25D97FFB" w14:textId="77777777" w:rsidR="00774796" w:rsidRPr="005C1D00" w:rsidRDefault="00774796" w:rsidP="007A1554">
            <w:pPr>
              <w:spacing w:after="0" w:line="240" w:lineRule="auto"/>
              <w:rPr>
                <w:rFonts w:ascii="Times New Roman" w:eastAsia="Times New Roman" w:hAnsi="Times New Roman" w:cs="Times New Roman"/>
                <w:sz w:val="24"/>
                <w:szCs w:val="24"/>
                <w:lang w:val="uk-UA" w:eastAsia="uk-UA"/>
              </w:rPr>
            </w:pPr>
          </w:p>
        </w:tc>
        <w:tc>
          <w:tcPr>
            <w:tcW w:w="2775" w:type="dxa"/>
            <w:tcBorders>
              <w:top w:val="nil"/>
              <w:left w:val="nil"/>
              <w:bottom w:val="nil"/>
            </w:tcBorders>
            <w:hideMark/>
          </w:tcPr>
          <w:p w14:paraId="240F857F" w14:textId="77777777" w:rsidR="00774796" w:rsidRPr="005C1D00" w:rsidRDefault="00774796" w:rsidP="007A1554">
            <w:pPr>
              <w:spacing w:after="0" w:line="240" w:lineRule="auto"/>
              <w:rPr>
                <w:rFonts w:ascii="Times New Roman" w:eastAsia="Times New Roman" w:hAnsi="Times New Roman" w:cs="Times New Roman"/>
                <w:sz w:val="24"/>
                <w:szCs w:val="24"/>
                <w:lang w:val="uk-UA" w:eastAsia="uk-UA"/>
              </w:rPr>
            </w:pPr>
          </w:p>
        </w:tc>
        <w:tc>
          <w:tcPr>
            <w:tcW w:w="6155" w:type="dxa"/>
            <w:vAlign w:val="bottom"/>
            <w:hideMark/>
          </w:tcPr>
          <w:p w14:paraId="02810D4A" w14:textId="77777777" w:rsidR="00774796" w:rsidRPr="005C1D00" w:rsidRDefault="00774796" w:rsidP="007A1554">
            <w:pPr>
              <w:spacing w:after="0" w:line="240" w:lineRule="auto"/>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Додаток 3</w:t>
            </w:r>
          </w:p>
          <w:p w14:paraId="2BE7938B" w14:textId="77777777" w:rsidR="00774796" w:rsidRPr="005C1D00" w:rsidRDefault="00774796" w:rsidP="007A1554">
            <w:pPr>
              <w:spacing w:after="0" w:line="240" w:lineRule="auto"/>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6E141629" w14:textId="77777777" w:rsidR="00774796" w:rsidRPr="005C1D00" w:rsidRDefault="00774796" w:rsidP="007A1554">
            <w:pPr>
              <w:spacing w:after="0" w:line="240" w:lineRule="auto"/>
              <w:jc w:val="both"/>
              <w:rPr>
                <w:rFonts w:ascii="Times New Roman" w:eastAsia="Times New Roman" w:hAnsi="Times New Roman" w:cs="Times New Roman"/>
                <w:sz w:val="24"/>
                <w:szCs w:val="24"/>
                <w:lang w:val="uk-UA" w:eastAsia="uk-UA"/>
              </w:rPr>
            </w:pPr>
          </w:p>
        </w:tc>
      </w:tr>
      <w:tr w:rsidR="005C1D00" w:rsidRPr="005C1D00" w14:paraId="2DD744F2" w14:textId="77777777" w:rsidTr="00774796">
        <w:trPr>
          <w:trHeight w:val="131"/>
        </w:trPr>
        <w:tc>
          <w:tcPr>
            <w:tcW w:w="9639" w:type="dxa"/>
            <w:gridSpan w:val="3"/>
            <w:tcBorders>
              <w:bottom w:val="single" w:sz="4" w:space="0" w:color="auto"/>
            </w:tcBorders>
            <w:vAlign w:val="center"/>
            <w:hideMark/>
          </w:tcPr>
          <w:p w14:paraId="70FCD07D" w14:textId="77777777" w:rsidR="00774796" w:rsidRPr="005C1D00" w:rsidRDefault="00774796" w:rsidP="007A1554">
            <w:pPr>
              <w:spacing w:after="0" w:line="240" w:lineRule="auto"/>
              <w:jc w:val="center"/>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 xml:space="preserve">Примірний перелік операційних неконтрольованих витрат </w:t>
            </w:r>
          </w:p>
        </w:tc>
      </w:tr>
      <w:tr w:rsidR="005C1D00" w:rsidRPr="005C1D00" w14:paraId="53E04F67" w14:textId="77777777" w:rsidTr="00774796">
        <w:trPr>
          <w:trHeight w:val="476"/>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7CC35E" w14:textId="77777777" w:rsidR="00774796" w:rsidRPr="005C1D00" w:rsidRDefault="00774796"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w:t>
            </w:r>
            <w:r w:rsidRPr="005C1D00">
              <w:rPr>
                <w:rFonts w:ascii="Times New Roman" w:eastAsia="Times New Roman" w:hAnsi="Times New Roman" w:cs="Times New Roman"/>
                <w:sz w:val="24"/>
                <w:szCs w:val="24"/>
                <w:lang w:val="uk-UA" w:eastAsia="uk-UA"/>
              </w:rPr>
              <w:br/>
              <w:t>з/п</w:t>
            </w:r>
          </w:p>
        </w:tc>
        <w:tc>
          <w:tcPr>
            <w:tcW w:w="893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5FC39D" w14:textId="77777777" w:rsidR="00774796" w:rsidRPr="005C1D00" w:rsidRDefault="00774796" w:rsidP="007A1554">
            <w:pPr>
              <w:spacing w:after="0" w:line="240" w:lineRule="auto"/>
              <w:jc w:val="center"/>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Статті витрат</w:t>
            </w:r>
          </w:p>
        </w:tc>
      </w:tr>
      <w:tr w:rsidR="005C1D00" w:rsidRPr="005C1D00" w14:paraId="617186A3" w14:textId="77777777" w:rsidTr="00774796">
        <w:trPr>
          <w:trHeight w:val="476"/>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F52F583" w14:textId="77777777" w:rsidR="00774796" w:rsidRPr="005C1D00" w:rsidRDefault="00774796" w:rsidP="007A1554">
            <w:pPr>
              <w:spacing w:after="0" w:line="240" w:lineRule="auto"/>
              <w:rPr>
                <w:rFonts w:ascii="Times New Roman" w:eastAsia="Times New Roman" w:hAnsi="Times New Roman" w:cs="Times New Roman"/>
                <w:sz w:val="24"/>
                <w:szCs w:val="24"/>
                <w:lang w:val="uk-UA" w:eastAsia="uk-UA"/>
              </w:rPr>
            </w:pPr>
          </w:p>
        </w:tc>
        <w:tc>
          <w:tcPr>
            <w:tcW w:w="8930" w:type="dxa"/>
            <w:gridSpan w:val="2"/>
            <w:vMerge/>
            <w:tcBorders>
              <w:top w:val="single" w:sz="4" w:space="0" w:color="auto"/>
              <w:left w:val="single" w:sz="4" w:space="0" w:color="auto"/>
              <w:bottom w:val="single" w:sz="4" w:space="0" w:color="auto"/>
              <w:right w:val="single" w:sz="4" w:space="0" w:color="auto"/>
            </w:tcBorders>
            <w:vAlign w:val="center"/>
            <w:hideMark/>
          </w:tcPr>
          <w:p w14:paraId="0CA18D4B" w14:textId="77777777" w:rsidR="00774796" w:rsidRPr="005C1D00" w:rsidRDefault="00774796" w:rsidP="007A1554">
            <w:pPr>
              <w:spacing w:after="0" w:line="240" w:lineRule="auto"/>
              <w:rPr>
                <w:rFonts w:ascii="Times New Roman" w:eastAsia="Times New Roman" w:hAnsi="Times New Roman" w:cs="Times New Roman"/>
                <w:b/>
                <w:bCs/>
                <w:sz w:val="24"/>
                <w:szCs w:val="24"/>
                <w:lang w:val="uk-UA" w:eastAsia="uk-UA"/>
              </w:rPr>
            </w:pPr>
          </w:p>
        </w:tc>
      </w:tr>
      <w:tr w:rsidR="005C1D00" w:rsidRPr="005C1D00" w14:paraId="171471BE" w14:textId="77777777" w:rsidTr="00774796">
        <w:trPr>
          <w:trHeight w:val="225"/>
        </w:trPr>
        <w:tc>
          <w:tcPr>
            <w:tcW w:w="709" w:type="dxa"/>
            <w:tcBorders>
              <w:top w:val="nil"/>
              <w:left w:val="single" w:sz="4" w:space="0" w:color="auto"/>
              <w:bottom w:val="single" w:sz="4" w:space="0" w:color="auto"/>
              <w:right w:val="single" w:sz="4" w:space="0" w:color="auto"/>
            </w:tcBorders>
            <w:vAlign w:val="center"/>
            <w:hideMark/>
          </w:tcPr>
          <w:p w14:paraId="5B47175F" w14:textId="77777777" w:rsidR="00774796" w:rsidRPr="005C1D00" w:rsidRDefault="00774796"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w:t>
            </w:r>
          </w:p>
        </w:tc>
        <w:tc>
          <w:tcPr>
            <w:tcW w:w="8930" w:type="dxa"/>
            <w:gridSpan w:val="2"/>
            <w:tcBorders>
              <w:top w:val="single" w:sz="4" w:space="0" w:color="auto"/>
              <w:left w:val="nil"/>
              <w:bottom w:val="single" w:sz="4" w:space="0" w:color="auto"/>
              <w:right w:val="single" w:sz="4" w:space="0" w:color="auto"/>
            </w:tcBorders>
            <w:noWrap/>
            <w:vAlign w:val="center"/>
            <w:hideMark/>
          </w:tcPr>
          <w:p w14:paraId="51587087" w14:textId="77777777" w:rsidR="00774796" w:rsidRPr="005C1D00" w:rsidRDefault="00774796"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Операційні неконтрольовані витрати (ОНВ)</w:t>
            </w:r>
          </w:p>
        </w:tc>
      </w:tr>
      <w:tr w:rsidR="005C1D00" w:rsidRPr="005C1D00" w14:paraId="4B6CF856"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065C5022" w14:textId="77777777" w:rsidR="00774796" w:rsidRPr="005C1D00" w:rsidRDefault="00774796" w:rsidP="007A1554">
            <w:pPr>
              <w:spacing w:after="0" w:line="240" w:lineRule="auto"/>
              <w:jc w:val="center"/>
              <w:outlineLvl w:val="0"/>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1.1</w:t>
            </w:r>
          </w:p>
        </w:tc>
        <w:tc>
          <w:tcPr>
            <w:tcW w:w="8930" w:type="dxa"/>
            <w:gridSpan w:val="2"/>
            <w:tcBorders>
              <w:top w:val="single" w:sz="4" w:space="0" w:color="auto"/>
              <w:left w:val="nil"/>
              <w:bottom w:val="single" w:sz="4" w:space="0" w:color="auto"/>
              <w:right w:val="single" w:sz="4" w:space="0" w:color="auto"/>
            </w:tcBorders>
            <w:noWrap/>
            <w:vAlign w:val="center"/>
            <w:hideMark/>
          </w:tcPr>
          <w:p w14:paraId="1E7ACE1E" w14:textId="77777777" w:rsidR="00774796" w:rsidRPr="005C1D00" w:rsidRDefault="00774796" w:rsidP="007A1554">
            <w:pPr>
              <w:spacing w:after="0" w:line="240" w:lineRule="auto"/>
              <w:outlineLvl w:val="0"/>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b/>
                <w:bCs/>
                <w:strike/>
                <w:sz w:val="24"/>
                <w:szCs w:val="24"/>
                <w:lang w:val="uk-UA" w:eastAsia="uk-UA"/>
              </w:rPr>
              <w:t>Єдиний внесок</w:t>
            </w:r>
            <w:r w:rsidRPr="005C1D00">
              <w:rPr>
                <w:rFonts w:ascii="Times New Roman" w:eastAsia="Times New Roman" w:hAnsi="Times New Roman" w:cs="Times New Roman"/>
                <w:sz w:val="24"/>
                <w:szCs w:val="24"/>
                <w:lang w:val="uk-UA" w:eastAsia="uk-UA"/>
              </w:rPr>
              <w:t xml:space="preserve"> </w:t>
            </w:r>
            <w:r w:rsidRPr="005C1D00">
              <w:rPr>
                <w:rFonts w:ascii="Times New Roman" w:eastAsia="Times New Roman" w:hAnsi="Times New Roman" w:cs="Times New Roman"/>
                <w:b/>
                <w:bCs/>
                <w:sz w:val="24"/>
                <w:szCs w:val="24"/>
                <w:lang w:val="uk-UA" w:eastAsia="uk-UA"/>
              </w:rPr>
              <w:t>Розмір єдиного внеску</w:t>
            </w:r>
            <w:r w:rsidRPr="005C1D00">
              <w:rPr>
                <w:rFonts w:ascii="Times New Roman" w:eastAsia="Times New Roman" w:hAnsi="Times New Roman" w:cs="Times New Roman"/>
                <w:sz w:val="24"/>
                <w:szCs w:val="24"/>
                <w:lang w:val="uk-UA" w:eastAsia="uk-UA"/>
              </w:rPr>
              <w:t xml:space="preserve"> на загальнообов'язкове державне соціальне страхування</w:t>
            </w:r>
          </w:p>
        </w:tc>
      </w:tr>
      <w:tr w:rsidR="005C1D00" w:rsidRPr="005C1D00" w14:paraId="21BD63C3"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2E7FD1A3" w14:textId="77777777" w:rsidR="00774796" w:rsidRPr="005C1D00" w:rsidRDefault="00774796" w:rsidP="007A1554">
            <w:pPr>
              <w:spacing w:after="0" w:line="240" w:lineRule="auto"/>
              <w:jc w:val="center"/>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1.2</w:t>
            </w:r>
          </w:p>
        </w:tc>
        <w:tc>
          <w:tcPr>
            <w:tcW w:w="8930" w:type="dxa"/>
            <w:gridSpan w:val="2"/>
            <w:tcBorders>
              <w:top w:val="single" w:sz="4" w:space="0" w:color="auto"/>
              <w:left w:val="nil"/>
              <w:bottom w:val="single" w:sz="4" w:space="0" w:color="auto"/>
              <w:right w:val="single" w:sz="4" w:space="0" w:color="auto"/>
            </w:tcBorders>
            <w:noWrap/>
            <w:vAlign w:val="center"/>
            <w:hideMark/>
          </w:tcPr>
          <w:p w14:paraId="789A1E3F" w14:textId="77777777" w:rsidR="00774796" w:rsidRPr="005C1D00" w:rsidRDefault="00774796" w:rsidP="007A1554">
            <w:pPr>
              <w:spacing w:after="0" w:line="240" w:lineRule="auto"/>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Плата за землю</w:t>
            </w:r>
          </w:p>
        </w:tc>
      </w:tr>
      <w:tr w:rsidR="005C1D00" w:rsidRPr="005C1D00" w14:paraId="0E80C7E9"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79A8E4BC" w14:textId="77777777" w:rsidR="00774796" w:rsidRPr="005C1D00" w:rsidRDefault="00774796" w:rsidP="007A1554">
            <w:pPr>
              <w:spacing w:after="0" w:line="240" w:lineRule="auto"/>
              <w:jc w:val="center"/>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1.3</w:t>
            </w:r>
          </w:p>
        </w:tc>
        <w:tc>
          <w:tcPr>
            <w:tcW w:w="8930" w:type="dxa"/>
            <w:gridSpan w:val="2"/>
            <w:tcBorders>
              <w:top w:val="single" w:sz="4" w:space="0" w:color="auto"/>
              <w:left w:val="nil"/>
              <w:bottom w:val="single" w:sz="4" w:space="0" w:color="auto"/>
              <w:right w:val="single" w:sz="4" w:space="0" w:color="auto"/>
            </w:tcBorders>
            <w:noWrap/>
            <w:vAlign w:val="center"/>
            <w:hideMark/>
          </w:tcPr>
          <w:p w14:paraId="5F5C09A4" w14:textId="77777777" w:rsidR="00774796" w:rsidRPr="005C1D00" w:rsidRDefault="00774796" w:rsidP="007A1554">
            <w:pPr>
              <w:spacing w:after="0" w:line="240" w:lineRule="auto"/>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Плата за надра</w:t>
            </w:r>
          </w:p>
        </w:tc>
      </w:tr>
      <w:tr w:rsidR="005C1D00" w:rsidRPr="005C1D00" w14:paraId="6F06AA4F"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7D81E0BA" w14:textId="77777777" w:rsidR="00774796" w:rsidRPr="005C1D00" w:rsidRDefault="00774796" w:rsidP="007A1554">
            <w:pPr>
              <w:spacing w:after="0" w:line="240" w:lineRule="auto"/>
              <w:jc w:val="center"/>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1.4</w:t>
            </w:r>
          </w:p>
        </w:tc>
        <w:tc>
          <w:tcPr>
            <w:tcW w:w="8930" w:type="dxa"/>
            <w:gridSpan w:val="2"/>
            <w:tcBorders>
              <w:top w:val="single" w:sz="4" w:space="0" w:color="auto"/>
              <w:left w:val="nil"/>
              <w:bottom w:val="single" w:sz="4" w:space="0" w:color="auto"/>
              <w:right w:val="single" w:sz="4" w:space="0" w:color="auto"/>
            </w:tcBorders>
            <w:noWrap/>
            <w:vAlign w:val="center"/>
            <w:hideMark/>
          </w:tcPr>
          <w:p w14:paraId="7A972A6A" w14:textId="77777777" w:rsidR="00774796" w:rsidRPr="005C1D00" w:rsidRDefault="00774796" w:rsidP="007A1554">
            <w:pPr>
              <w:spacing w:after="0" w:line="240" w:lineRule="auto"/>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Екологічний податок</w:t>
            </w:r>
          </w:p>
        </w:tc>
      </w:tr>
      <w:tr w:rsidR="005C1D00" w:rsidRPr="005C1D00" w14:paraId="602A4765"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6DC09454" w14:textId="77777777" w:rsidR="00774796" w:rsidRPr="005C1D00" w:rsidRDefault="00774796" w:rsidP="007A1554">
            <w:pPr>
              <w:spacing w:after="0" w:line="240" w:lineRule="auto"/>
              <w:jc w:val="center"/>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1.5</w:t>
            </w:r>
          </w:p>
        </w:tc>
        <w:tc>
          <w:tcPr>
            <w:tcW w:w="8930" w:type="dxa"/>
            <w:gridSpan w:val="2"/>
            <w:tcBorders>
              <w:top w:val="single" w:sz="4" w:space="0" w:color="auto"/>
              <w:left w:val="nil"/>
              <w:bottom w:val="single" w:sz="4" w:space="0" w:color="auto"/>
              <w:right w:val="single" w:sz="4" w:space="0" w:color="auto"/>
            </w:tcBorders>
            <w:noWrap/>
            <w:vAlign w:val="center"/>
            <w:hideMark/>
          </w:tcPr>
          <w:p w14:paraId="10074FA2" w14:textId="77777777" w:rsidR="00774796" w:rsidRPr="005C1D00" w:rsidRDefault="00774796" w:rsidP="007A1554">
            <w:pPr>
              <w:spacing w:after="0" w:line="240" w:lineRule="auto"/>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Плата за використання природних ресурсів</w:t>
            </w:r>
          </w:p>
        </w:tc>
      </w:tr>
      <w:tr w:rsidR="005C1D00" w:rsidRPr="005C1D00" w14:paraId="183F9044"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5101CD13" w14:textId="77777777" w:rsidR="00774796" w:rsidRPr="005C1D00" w:rsidRDefault="00774796" w:rsidP="007A1554">
            <w:pPr>
              <w:spacing w:after="0" w:line="240" w:lineRule="auto"/>
              <w:jc w:val="center"/>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1.6</w:t>
            </w:r>
          </w:p>
        </w:tc>
        <w:tc>
          <w:tcPr>
            <w:tcW w:w="8930" w:type="dxa"/>
            <w:gridSpan w:val="2"/>
            <w:tcBorders>
              <w:top w:val="single" w:sz="4" w:space="0" w:color="auto"/>
              <w:left w:val="nil"/>
              <w:bottom w:val="single" w:sz="4" w:space="0" w:color="auto"/>
              <w:right w:val="single" w:sz="4" w:space="0" w:color="auto"/>
            </w:tcBorders>
            <w:noWrap/>
            <w:vAlign w:val="center"/>
            <w:hideMark/>
          </w:tcPr>
          <w:p w14:paraId="4D253482" w14:textId="77777777" w:rsidR="00774796" w:rsidRPr="005C1D00" w:rsidRDefault="00774796" w:rsidP="007A1554">
            <w:pPr>
              <w:spacing w:after="0" w:line="240" w:lineRule="auto"/>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Внесок на регулювання</w:t>
            </w:r>
          </w:p>
        </w:tc>
      </w:tr>
      <w:tr w:rsidR="00774796" w:rsidRPr="005C1D00" w14:paraId="4A307FDF" w14:textId="77777777" w:rsidTr="00774796">
        <w:trPr>
          <w:trHeight w:val="225"/>
        </w:trPr>
        <w:tc>
          <w:tcPr>
            <w:tcW w:w="709" w:type="dxa"/>
            <w:tcBorders>
              <w:top w:val="nil"/>
              <w:left w:val="single" w:sz="4" w:space="0" w:color="auto"/>
              <w:bottom w:val="single" w:sz="4" w:space="0" w:color="auto"/>
              <w:right w:val="single" w:sz="4" w:space="0" w:color="auto"/>
            </w:tcBorders>
            <w:noWrap/>
            <w:vAlign w:val="center"/>
            <w:hideMark/>
          </w:tcPr>
          <w:p w14:paraId="598E2E09" w14:textId="77777777" w:rsidR="00774796" w:rsidRPr="005C1D00" w:rsidRDefault="00774796" w:rsidP="007A1554">
            <w:pPr>
              <w:spacing w:after="0" w:line="240" w:lineRule="auto"/>
              <w:jc w:val="center"/>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1.7</w:t>
            </w:r>
          </w:p>
        </w:tc>
        <w:tc>
          <w:tcPr>
            <w:tcW w:w="8930" w:type="dxa"/>
            <w:gridSpan w:val="2"/>
            <w:tcBorders>
              <w:top w:val="single" w:sz="4" w:space="0" w:color="auto"/>
              <w:left w:val="nil"/>
              <w:bottom w:val="single" w:sz="4" w:space="0" w:color="auto"/>
              <w:right w:val="single" w:sz="4" w:space="0" w:color="auto"/>
            </w:tcBorders>
            <w:noWrap/>
            <w:vAlign w:val="center"/>
            <w:hideMark/>
          </w:tcPr>
          <w:p w14:paraId="3E88E4FD" w14:textId="77777777" w:rsidR="00774796" w:rsidRPr="005C1D00" w:rsidRDefault="00774796" w:rsidP="007A1554">
            <w:pPr>
              <w:spacing w:after="0" w:line="240" w:lineRule="auto"/>
              <w:outlineLvl w:val="1"/>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Інші податки, збори та обов'язкові платежі</w:t>
            </w:r>
          </w:p>
        </w:tc>
      </w:tr>
    </w:tbl>
    <w:p w14:paraId="439F01FF" w14:textId="461C5B91" w:rsidR="00AF6D98" w:rsidRPr="005C1D00" w:rsidRDefault="00AF6D98" w:rsidP="00AF6D98">
      <w:pPr>
        <w:spacing w:after="160" w:line="259" w:lineRule="auto"/>
        <w:rPr>
          <w:rFonts w:ascii="Times New Roman" w:eastAsia="Times New Roman" w:hAnsi="Times New Roman" w:cs="Times New Roman"/>
          <w:b/>
          <w:sz w:val="24"/>
          <w:szCs w:val="24"/>
          <w:lang w:val="uk-UA" w:eastAsia="uk-UA"/>
        </w:rPr>
      </w:pPr>
    </w:p>
    <w:p w14:paraId="1956F120" w14:textId="77777777" w:rsidR="00AF6D98" w:rsidRPr="005C1D00" w:rsidRDefault="00AF6D98" w:rsidP="00AF6D98">
      <w:pPr>
        <w:spacing w:after="160" w:line="259" w:lineRule="auto"/>
        <w:rPr>
          <w:rFonts w:ascii="Times New Roman" w:eastAsia="Times New Roman" w:hAnsi="Times New Roman" w:cs="Times New Roman"/>
          <w:b/>
          <w:sz w:val="24"/>
          <w:szCs w:val="24"/>
          <w:lang w:val="uk-UA" w:eastAsia="uk-UA"/>
        </w:rPr>
        <w:sectPr w:rsidR="00AF6D98" w:rsidRPr="005C1D00" w:rsidSect="00AF6D98">
          <w:pgSz w:w="11906" w:h="16838"/>
          <w:pgMar w:top="1134" w:right="567" w:bottom="1134" w:left="1701" w:header="709" w:footer="709" w:gutter="0"/>
          <w:cols w:space="708"/>
          <w:titlePg/>
          <w:docGrid w:linePitch="360"/>
        </w:sectPr>
      </w:pPr>
    </w:p>
    <w:p w14:paraId="7F267B03" w14:textId="64ABB308" w:rsidR="00774796" w:rsidRPr="005C1D00" w:rsidRDefault="00774796" w:rsidP="00774796">
      <w:pPr>
        <w:pStyle w:val="a4"/>
        <w:spacing w:before="0" w:beforeAutospacing="0" w:after="0" w:afterAutospacing="0"/>
        <w:ind w:firstLine="567"/>
        <w:jc w:val="both"/>
        <w:rPr>
          <w:b/>
        </w:rPr>
      </w:pPr>
      <w:r w:rsidRPr="005C1D00">
        <w:rPr>
          <w:b/>
        </w:rPr>
        <w:lastRenderedPageBreak/>
        <w:t>Додаток 7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024A0BAB" w14:textId="77777777" w:rsidR="00774796" w:rsidRPr="005C1D00" w:rsidRDefault="00774796" w:rsidP="00774796">
      <w:pPr>
        <w:pStyle w:val="a4"/>
        <w:spacing w:before="0" w:beforeAutospacing="0" w:after="0" w:afterAutospacing="0"/>
        <w:ind w:firstLine="567"/>
        <w:jc w:val="both"/>
        <w:rPr>
          <w:b/>
        </w:rPr>
      </w:pPr>
    </w:p>
    <w:p w14:paraId="6DAE500C" w14:textId="42BCEBE6" w:rsidR="00774796" w:rsidRPr="005C1D00" w:rsidRDefault="00774796" w:rsidP="00774796">
      <w:pPr>
        <w:pStyle w:val="a4"/>
        <w:spacing w:before="0" w:beforeAutospacing="0" w:after="0" w:afterAutospacing="0"/>
        <w:ind w:firstLine="567"/>
        <w:jc w:val="center"/>
        <w:rPr>
          <w:b/>
          <w:noProof/>
        </w:rPr>
      </w:pPr>
      <w:r w:rsidRPr="005C1D00">
        <w:rPr>
          <w:b/>
          <w:noProof/>
        </w:rPr>
        <w:drawing>
          <wp:inline distT="0" distB="0" distL="0" distR="0" wp14:anchorId="185B716B" wp14:editId="7A4B6C7B">
            <wp:extent cx="5879805" cy="5485320"/>
            <wp:effectExtent l="0" t="0" r="6985"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18396" cy="5521322"/>
                    </a:xfrm>
                    <a:prstGeom prst="rect">
                      <a:avLst/>
                    </a:prstGeom>
                    <a:noFill/>
                    <a:ln>
                      <a:noFill/>
                    </a:ln>
                  </pic:spPr>
                </pic:pic>
              </a:graphicData>
            </a:graphic>
          </wp:inline>
        </w:drawing>
      </w:r>
    </w:p>
    <w:p w14:paraId="018FB67F" w14:textId="2AB1FBC0" w:rsidR="00774796" w:rsidRPr="005C1D00" w:rsidRDefault="00774796" w:rsidP="00774796">
      <w:pPr>
        <w:pStyle w:val="a4"/>
        <w:spacing w:before="0" w:beforeAutospacing="0" w:after="0" w:afterAutospacing="0"/>
        <w:ind w:firstLine="567"/>
        <w:jc w:val="both"/>
        <w:rPr>
          <w:b/>
        </w:rPr>
      </w:pPr>
      <w:r w:rsidRPr="005C1D00">
        <w:rPr>
          <w:b/>
        </w:rPr>
        <w:br w:type="page"/>
      </w:r>
      <w:r w:rsidRPr="005C1D00">
        <w:rPr>
          <w:b/>
        </w:rPr>
        <w:lastRenderedPageBreak/>
        <w:t xml:space="preserve">Пропозиції АТ «Укртрансгаз» до Додатку 7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w:t>
      </w:r>
    </w:p>
    <w:tbl>
      <w:tblPr>
        <w:tblStyle w:val="a3"/>
        <w:tblW w:w="13972" w:type="dxa"/>
        <w:jc w:val="center"/>
        <w:tblLayout w:type="fixed"/>
        <w:tblLook w:val="04A0" w:firstRow="1" w:lastRow="0" w:firstColumn="1" w:lastColumn="0" w:noHBand="0" w:noVBand="1"/>
      </w:tblPr>
      <w:tblGrid>
        <w:gridCol w:w="851"/>
        <w:gridCol w:w="1768"/>
        <w:gridCol w:w="1492"/>
        <w:gridCol w:w="2602"/>
        <w:gridCol w:w="2359"/>
        <w:gridCol w:w="213"/>
        <w:gridCol w:w="71"/>
        <w:gridCol w:w="566"/>
        <w:gridCol w:w="10"/>
        <w:gridCol w:w="71"/>
        <w:gridCol w:w="911"/>
        <w:gridCol w:w="10"/>
        <w:gridCol w:w="71"/>
        <w:gridCol w:w="912"/>
        <w:gridCol w:w="10"/>
        <w:gridCol w:w="71"/>
        <w:gridCol w:w="911"/>
        <w:gridCol w:w="10"/>
        <w:gridCol w:w="71"/>
        <w:gridCol w:w="911"/>
        <w:gridCol w:w="10"/>
        <w:gridCol w:w="71"/>
      </w:tblGrid>
      <w:tr w:rsidR="005C1D00" w:rsidRPr="005C1D00" w14:paraId="019B0939" w14:textId="77777777" w:rsidTr="003E6115">
        <w:trPr>
          <w:gridAfter w:val="1"/>
          <w:wAfter w:w="71" w:type="dxa"/>
          <w:trHeight w:val="169"/>
          <w:jc w:val="center"/>
        </w:trPr>
        <w:tc>
          <w:tcPr>
            <w:tcW w:w="851" w:type="dxa"/>
            <w:tcBorders>
              <w:top w:val="nil"/>
              <w:left w:val="nil"/>
              <w:bottom w:val="nil"/>
              <w:right w:val="nil"/>
            </w:tcBorders>
            <w:noWrap/>
            <w:hideMark/>
          </w:tcPr>
          <w:p w14:paraId="348F9F6D" w14:textId="77777777" w:rsidR="003E6115" w:rsidRPr="005C1D00" w:rsidRDefault="003E6115" w:rsidP="00774796">
            <w:pPr>
              <w:spacing w:after="0" w:line="240" w:lineRule="auto"/>
              <w:rPr>
                <w:rFonts w:ascii="Times New Roman" w:hAnsi="Times New Roman" w:cs="Times New Roman"/>
                <w:sz w:val="24"/>
                <w:szCs w:val="24"/>
                <w:lang w:val="uk-UA"/>
              </w:rPr>
            </w:pPr>
          </w:p>
        </w:tc>
        <w:tc>
          <w:tcPr>
            <w:tcW w:w="1768" w:type="dxa"/>
            <w:tcBorders>
              <w:top w:val="nil"/>
              <w:left w:val="nil"/>
              <w:bottom w:val="nil"/>
              <w:right w:val="nil"/>
            </w:tcBorders>
            <w:noWrap/>
            <w:hideMark/>
          </w:tcPr>
          <w:p w14:paraId="04E3E421" w14:textId="77777777" w:rsidR="003E6115" w:rsidRPr="005C1D00" w:rsidRDefault="003E6115" w:rsidP="00774796">
            <w:pPr>
              <w:spacing w:after="0" w:line="240" w:lineRule="auto"/>
              <w:rPr>
                <w:rFonts w:ascii="Times New Roman" w:hAnsi="Times New Roman" w:cs="Times New Roman"/>
                <w:sz w:val="24"/>
                <w:szCs w:val="24"/>
                <w:lang w:val="uk-UA"/>
              </w:rPr>
            </w:pPr>
          </w:p>
        </w:tc>
        <w:tc>
          <w:tcPr>
            <w:tcW w:w="6666" w:type="dxa"/>
            <w:gridSpan w:val="4"/>
            <w:tcBorders>
              <w:top w:val="nil"/>
              <w:left w:val="nil"/>
              <w:bottom w:val="nil"/>
              <w:right w:val="nil"/>
            </w:tcBorders>
            <w:noWrap/>
            <w:hideMark/>
          </w:tcPr>
          <w:p w14:paraId="35B37D10" w14:textId="77777777" w:rsidR="003E6115" w:rsidRPr="005C1D00" w:rsidRDefault="003E6115" w:rsidP="00774796">
            <w:pPr>
              <w:spacing w:after="0" w:line="240" w:lineRule="auto"/>
              <w:rPr>
                <w:rFonts w:ascii="Times New Roman" w:hAnsi="Times New Roman" w:cs="Times New Roman"/>
                <w:sz w:val="24"/>
                <w:szCs w:val="24"/>
                <w:lang w:val="uk-UA"/>
              </w:rPr>
            </w:pPr>
          </w:p>
        </w:tc>
        <w:tc>
          <w:tcPr>
            <w:tcW w:w="4616" w:type="dxa"/>
            <w:gridSpan w:val="15"/>
            <w:tcBorders>
              <w:top w:val="nil"/>
              <w:left w:val="nil"/>
              <w:bottom w:val="nil"/>
              <w:right w:val="nil"/>
            </w:tcBorders>
            <w:noWrap/>
            <w:hideMark/>
          </w:tcPr>
          <w:p w14:paraId="3FC19C6E" w14:textId="071BE791" w:rsidR="003E6115" w:rsidRPr="005C1D00" w:rsidRDefault="003E6115"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Додаток 7</w:t>
            </w:r>
          </w:p>
        </w:tc>
      </w:tr>
      <w:tr w:rsidR="005C1D00" w:rsidRPr="005C1D00" w14:paraId="40E8B25F" w14:textId="77777777" w:rsidTr="003E6115">
        <w:trPr>
          <w:gridAfter w:val="1"/>
          <w:wAfter w:w="71" w:type="dxa"/>
          <w:trHeight w:val="562"/>
          <w:jc w:val="center"/>
        </w:trPr>
        <w:tc>
          <w:tcPr>
            <w:tcW w:w="851" w:type="dxa"/>
            <w:tcBorders>
              <w:top w:val="nil"/>
              <w:left w:val="nil"/>
              <w:bottom w:val="nil"/>
              <w:right w:val="nil"/>
            </w:tcBorders>
            <w:noWrap/>
            <w:hideMark/>
          </w:tcPr>
          <w:p w14:paraId="33BD7A58" w14:textId="77777777" w:rsidR="003E6115" w:rsidRPr="005C1D00" w:rsidRDefault="003E6115" w:rsidP="00774796">
            <w:pPr>
              <w:spacing w:after="0" w:line="240" w:lineRule="auto"/>
              <w:rPr>
                <w:rFonts w:ascii="Times New Roman" w:hAnsi="Times New Roman" w:cs="Times New Roman"/>
                <w:sz w:val="24"/>
                <w:szCs w:val="24"/>
                <w:lang w:val="uk-UA"/>
              </w:rPr>
            </w:pPr>
          </w:p>
        </w:tc>
        <w:tc>
          <w:tcPr>
            <w:tcW w:w="1768" w:type="dxa"/>
            <w:tcBorders>
              <w:top w:val="nil"/>
              <w:left w:val="nil"/>
              <w:bottom w:val="nil"/>
              <w:right w:val="nil"/>
            </w:tcBorders>
            <w:noWrap/>
            <w:hideMark/>
          </w:tcPr>
          <w:p w14:paraId="070B4303" w14:textId="77777777" w:rsidR="003E6115" w:rsidRPr="005C1D00" w:rsidRDefault="003E6115" w:rsidP="00774796">
            <w:pPr>
              <w:spacing w:after="0" w:line="240" w:lineRule="auto"/>
              <w:rPr>
                <w:rFonts w:ascii="Times New Roman" w:hAnsi="Times New Roman" w:cs="Times New Roman"/>
                <w:sz w:val="24"/>
                <w:szCs w:val="24"/>
                <w:lang w:val="uk-UA"/>
              </w:rPr>
            </w:pPr>
          </w:p>
        </w:tc>
        <w:tc>
          <w:tcPr>
            <w:tcW w:w="6666" w:type="dxa"/>
            <w:gridSpan w:val="4"/>
            <w:tcBorders>
              <w:top w:val="nil"/>
              <w:left w:val="nil"/>
              <w:bottom w:val="nil"/>
              <w:right w:val="nil"/>
            </w:tcBorders>
            <w:noWrap/>
            <w:hideMark/>
          </w:tcPr>
          <w:p w14:paraId="56167C2E" w14:textId="77777777" w:rsidR="003E6115" w:rsidRPr="005C1D00" w:rsidRDefault="003E6115" w:rsidP="00774796">
            <w:pPr>
              <w:spacing w:after="0" w:line="240" w:lineRule="auto"/>
              <w:rPr>
                <w:rFonts w:ascii="Times New Roman" w:hAnsi="Times New Roman" w:cs="Times New Roman"/>
                <w:sz w:val="24"/>
                <w:szCs w:val="24"/>
                <w:lang w:val="uk-UA"/>
              </w:rPr>
            </w:pPr>
          </w:p>
        </w:tc>
        <w:tc>
          <w:tcPr>
            <w:tcW w:w="4616" w:type="dxa"/>
            <w:gridSpan w:val="15"/>
            <w:tcBorders>
              <w:top w:val="nil"/>
              <w:left w:val="nil"/>
              <w:bottom w:val="nil"/>
              <w:right w:val="nil"/>
            </w:tcBorders>
            <w:noWrap/>
            <w:hideMark/>
          </w:tcPr>
          <w:p w14:paraId="561363CE" w14:textId="2CF4220F" w:rsidR="003E6115" w:rsidRPr="005C1D00" w:rsidRDefault="003E6115"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tc>
      </w:tr>
      <w:tr w:rsidR="005C1D00" w:rsidRPr="005C1D00" w14:paraId="0B3318C6" w14:textId="77777777" w:rsidTr="003E6115">
        <w:trPr>
          <w:gridAfter w:val="1"/>
          <w:wAfter w:w="71" w:type="dxa"/>
          <w:trHeight w:val="493"/>
          <w:jc w:val="center"/>
        </w:trPr>
        <w:tc>
          <w:tcPr>
            <w:tcW w:w="13901" w:type="dxa"/>
            <w:gridSpan w:val="21"/>
            <w:tcBorders>
              <w:top w:val="nil"/>
              <w:left w:val="nil"/>
              <w:bottom w:val="nil"/>
              <w:right w:val="nil"/>
            </w:tcBorders>
            <w:hideMark/>
          </w:tcPr>
          <w:p w14:paraId="3A0FCCDD" w14:textId="77777777" w:rsidR="00774796" w:rsidRPr="005C1D00" w:rsidRDefault="00774796" w:rsidP="00774796">
            <w:pPr>
              <w:spacing w:after="0" w:line="240" w:lineRule="auto"/>
              <w:jc w:val="center"/>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xml:space="preserve">Розрахунок тарифів на послуги зберігання (закачування, відбору) природного газу та прогнозованого необхідного доходу </w:t>
            </w:r>
            <w:r w:rsidRPr="005C1D00">
              <w:rPr>
                <w:rFonts w:ascii="Times New Roman" w:hAnsi="Times New Roman" w:cs="Times New Roman"/>
                <w:b/>
                <w:bCs/>
                <w:sz w:val="24"/>
                <w:szCs w:val="24"/>
                <w:lang w:val="uk-UA"/>
              </w:rPr>
              <w:br/>
              <w:t>з _____ по  ________ регуляторного періоду</w:t>
            </w:r>
          </w:p>
        </w:tc>
      </w:tr>
      <w:tr w:rsidR="005C1D00" w:rsidRPr="005C1D00" w14:paraId="2FB89F39" w14:textId="77777777" w:rsidTr="003E6115">
        <w:trPr>
          <w:gridAfter w:val="1"/>
          <w:wAfter w:w="71" w:type="dxa"/>
          <w:trHeight w:val="274"/>
          <w:jc w:val="center"/>
        </w:trPr>
        <w:tc>
          <w:tcPr>
            <w:tcW w:w="13901" w:type="dxa"/>
            <w:gridSpan w:val="21"/>
            <w:tcBorders>
              <w:top w:val="nil"/>
              <w:left w:val="nil"/>
              <w:bottom w:val="nil"/>
              <w:right w:val="nil"/>
            </w:tcBorders>
            <w:noWrap/>
            <w:hideMark/>
          </w:tcPr>
          <w:p w14:paraId="424A1947"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__________________________________________________</w:t>
            </w:r>
          </w:p>
        </w:tc>
      </w:tr>
      <w:tr w:rsidR="005C1D00" w:rsidRPr="005C1D00" w14:paraId="0114C5B4" w14:textId="77777777" w:rsidTr="003E6115">
        <w:trPr>
          <w:gridAfter w:val="1"/>
          <w:wAfter w:w="71" w:type="dxa"/>
          <w:trHeight w:val="245"/>
          <w:jc w:val="center"/>
        </w:trPr>
        <w:tc>
          <w:tcPr>
            <w:tcW w:w="13901" w:type="dxa"/>
            <w:gridSpan w:val="21"/>
            <w:tcBorders>
              <w:top w:val="nil"/>
              <w:left w:val="nil"/>
              <w:bottom w:val="single" w:sz="4" w:space="0" w:color="auto"/>
              <w:right w:val="nil"/>
            </w:tcBorders>
            <w:noWrap/>
            <w:hideMark/>
          </w:tcPr>
          <w:p w14:paraId="58C10CCC"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(найменування  суб'єкта господарювання)</w:t>
            </w:r>
          </w:p>
        </w:tc>
      </w:tr>
      <w:tr w:rsidR="005C1D00" w:rsidRPr="005C1D00" w14:paraId="512CEB75" w14:textId="77777777" w:rsidTr="003E6115">
        <w:trPr>
          <w:gridAfter w:val="2"/>
          <w:wAfter w:w="81" w:type="dxa"/>
          <w:trHeight w:val="341"/>
          <w:jc w:val="center"/>
        </w:trPr>
        <w:tc>
          <w:tcPr>
            <w:tcW w:w="851" w:type="dxa"/>
            <w:tcBorders>
              <w:top w:val="single" w:sz="4" w:space="0" w:color="auto"/>
            </w:tcBorders>
            <w:noWrap/>
            <w:hideMark/>
          </w:tcPr>
          <w:p w14:paraId="14F14AD5"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 з/п</w:t>
            </w:r>
          </w:p>
        </w:tc>
        <w:tc>
          <w:tcPr>
            <w:tcW w:w="5862" w:type="dxa"/>
            <w:gridSpan w:val="3"/>
            <w:tcBorders>
              <w:top w:val="single" w:sz="4" w:space="0" w:color="auto"/>
            </w:tcBorders>
            <w:noWrap/>
            <w:hideMark/>
          </w:tcPr>
          <w:p w14:paraId="07D088F4"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Перелік показників</w:t>
            </w:r>
          </w:p>
        </w:tc>
        <w:tc>
          <w:tcPr>
            <w:tcW w:w="2359" w:type="dxa"/>
            <w:tcBorders>
              <w:top w:val="single" w:sz="4" w:space="0" w:color="auto"/>
            </w:tcBorders>
            <w:hideMark/>
          </w:tcPr>
          <w:p w14:paraId="6622A0C3"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Позначення, одиниці виміру</w:t>
            </w:r>
          </w:p>
        </w:tc>
        <w:tc>
          <w:tcPr>
            <w:tcW w:w="850" w:type="dxa"/>
            <w:gridSpan w:val="3"/>
            <w:tcBorders>
              <w:top w:val="single" w:sz="4" w:space="0" w:color="auto"/>
            </w:tcBorders>
            <w:noWrap/>
            <w:hideMark/>
          </w:tcPr>
          <w:p w14:paraId="597E5029"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Рік t</w:t>
            </w:r>
          </w:p>
        </w:tc>
        <w:tc>
          <w:tcPr>
            <w:tcW w:w="992" w:type="dxa"/>
            <w:gridSpan w:val="3"/>
            <w:tcBorders>
              <w:top w:val="single" w:sz="4" w:space="0" w:color="auto"/>
            </w:tcBorders>
            <w:noWrap/>
            <w:hideMark/>
          </w:tcPr>
          <w:p w14:paraId="5DD62C07"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Рік t+1</w:t>
            </w:r>
          </w:p>
        </w:tc>
        <w:tc>
          <w:tcPr>
            <w:tcW w:w="993" w:type="dxa"/>
            <w:gridSpan w:val="3"/>
            <w:tcBorders>
              <w:top w:val="single" w:sz="4" w:space="0" w:color="auto"/>
            </w:tcBorders>
            <w:noWrap/>
            <w:hideMark/>
          </w:tcPr>
          <w:p w14:paraId="7C640166"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Рік t+2</w:t>
            </w:r>
          </w:p>
        </w:tc>
        <w:tc>
          <w:tcPr>
            <w:tcW w:w="992" w:type="dxa"/>
            <w:gridSpan w:val="3"/>
            <w:tcBorders>
              <w:top w:val="single" w:sz="4" w:space="0" w:color="auto"/>
            </w:tcBorders>
            <w:noWrap/>
            <w:hideMark/>
          </w:tcPr>
          <w:p w14:paraId="2396A5BC"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Рік t+3</w:t>
            </w:r>
          </w:p>
        </w:tc>
        <w:tc>
          <w:tcPr>
            <w:tcW w:w="992" w:type="dxa"/>
            <w:gridSpan w:val="3"/>
            <w:tcBorders>
              <w:top w:val="single" w:sz="4" w:space="0" w:color="auto"/>
            </w:tcBorders>
            <w:noWrap/>
            <w:hideMark/>
          </w:tcPr>
          <w:p w14:paraId="6560E48D"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Рік t+4</w:t>
            </w:r>
          </w:p>
        </w:tc>
      </w:tr>
      <w:tr w:rsidR="005C1D00" w:rsidRPr="005C1D00" w14:paraId="4408A7AB" w14:textId="77777777" w:rsidTr="003E6115">
        <w:trPr>
          <w:gridAfter w:val="2"/>
          <w:wAfter w:w="81" w:type="dxa"/>
          <w:trHeight w:val="156"/>
          <w:jc w:val="center"/>
        </w:trPr>
        <w:tc>
          <w:tcPr>
            <w:tcW w:w="851" w:type="dxa"/>
            <w:noWrap/>
            <w:hideMark/>
          </w:tcPr>
          <w:p w14:paraId="4351D978"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А</w:t>
            </w:r>
          </w:p>
        </w:tc>
        <w:tc>
          <w:tcPr>
            <w:tcW w:w="5862" w:type="dxa"/>
            <w:gridSpan w:val="3"/>
            <w:noWrap/>
            <w:hideMark/>
          </w:tcPr>
          <w:p w14:paraId="3610B500"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Б</w:t>
            </w:r>
          </w:p>
        </w:tc>
        <w:tc>
          <w:tcPr>
            <w:tcW w:w="2359" w:type="dxa"/>
            <w:hideMark/>
          </w:tcPr>
          <w:p w14:paraId="39FC83C3"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w:t>
            </w:r>
          </w:p>
        </w:tc>
        <w:tc>
          <w:tcPr>
            <w:tcW w:w="850" w:type="dxa"/>
            <w:gridSpan w:val="3"/>
            <w:hideMark/>
          </w:tcPr>
          <w:p w14:paraId="2757A39D"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2</w:t>
            </w:r>
          </w:p>
        </w:tc>
        <w:tc>
          <w:tcPr>
            <w:tcW w:w="992" w:type="dxa"/>
            <w:gridSpan w:val="3"/>
            <w:hideMark/>
          </w:tcPr>
          <w:p w14:paraId="682C745B"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w:t>
            </w:r>
          </w:p>
        </w:tc>
        <w:tc>
          <w:tcPr>
            <w:tcW w:w="993" w:type="dxa"/>
            <w:gridSpan w:val="3"/>
            <w:hideMark/>
          </w:tcPr>
          <w:p w14:paraId="0C78BB5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4</w:t>
            </w:r>
          </w:p>
        </w:tc>
        <w:tc>
          <w:tcPr>
            <w:tcW w:w="992" w:type="dxa"/>
            <w:gridSpan w:val="3"/>
            <w:hideMark/>
          </w:tcPr>
          <w:p w14:paraId="0EB81B94"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5</w:t>
            </w:r>
          </w:p>
        </w:tc>
        <w:tc>
          <w:tcPr>
            <w:tcW w:w="992" w:type="dxa"/>
            <w:gridSpan w:val="3"/>
            <w:hideMark/>
          </w:tcPr>
          <w:p w14:paraId="4806B2DD"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6</w:t>
            </w:r>
          </w:p>
        </w:tc>
      </w:tr>
      <w:tr w:rsidR="005C1D00" w:rsidRPr="005C1D00" w14:paraId="1A2270DA" w14:textId="77777777" w:rsidTr="003E6115">
        <w:trPr>
          <w:gridAfter w:val="2"/>
          <w:wAfter w:w="81" w:type="dxa"/>
          <w:trHeight w:val="238"/>
          <w:jc w:val="center"/>
        </w:trPr>
        <w:tc>
          <w:tcPr>
            <w:tcW w:w="851" w:type="dxa"/>
            <w:noWrap/>
            <w:hideMark/>
          </w:tcPr>
          <w:p w14:paraId="1B152DBB"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1</w:t>
            </w:r>
          </w:p>
        </w:tc>
        <w:tc>
          <w:tcPr>
            <w:tcW w:w="5862" w:type="dxa"/>
            <w:gridSpan w:val="3"/>
            <w:hideMark/>
          </w:tcPr>
          <w:p w14:paraId="168813E9"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Тариф на послуги зберігання природного газу, грн за 1000 куб. м на добу</w:t>
            </w:r>
          </w:p>
        </w:tc>
        <w:tc>
          <w:tcPr>
            <w:tcW w:w="2359" w:type="dxa"/>
            <w:hideMark/>
          </w:tcPr>
          <w:p w14:paraId="7D70953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(Т</w:t>
            </w:r>
            <w:r w:rsidRPr="005C1D00">
              <w:rPr>
                <w:rFonts w:ascii="Times New Roman" w:hAnsi="Times New Roman" w:cs="Times New Roman"/>
                <w:sz w:val="24"/>
                <w:szCs w:val="24"/>
                <w:vertAlign w:val="subscript"/>
                <w:lang w:val="uk-UA"/>
              </w:rPr>
              <w:t>зб</w:t>
            </w:r>
            <w:r w:rsidRPr="005C1D00">
              <w:rPr>
                <w:rFonts w:ascii="Times New Roman" w:hAnsi="Times New Roman" w:cs="Times New Roman"/>
                <w:sz w:val="24"/>
                <w:szCs w:val="24"/>
                <w:lang w:val="uk-UA"/>
              </w:rPr>
              <w:t xml:space="preserve"> ), грн за 1000 куб. м на добу</w:t>
            </w:r>
          </w:p>
        </w:tc>
        <w:tc>
          <w:tcPr>
            <w:tcW w:w="850" w:type="dxa"/>
            <w:gridSpan w:val="3"/>
            <w:noWrap/>
            <w:hideMark/>
          </w:tcPr>
          <w:p w14:paraId="6319CC2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FB8E3C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230748A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97BC03B"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4B8A77CA"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4E3ADBF9" w14:textId="77777777" w:rsidTr="003E6115">
        <w:trPr>
          <w:gridAfter w:val="2"/>
          <w:wAfter w:w="81" w:type="dxa"/>
          <w:trHeight w:val="346"/>
          <w:jc w:val="center"/>
        </w:trPr>
        <w:tc>
          <w:tcPr>
            <w:tcW w:w="851" w:type="dxa"/>
            <w:noWrap/>
            <w:hideMark/>
          </w:tcPr>
          <w:p w14:paraId="36502753"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2</w:t>
            </w:r>
          </w:p>
        </w:tc>
        <w:tc>
          <w:tcPr>
            <w:tcW w:w="5862" w:type="dxa"/>
            <w:gridSpan w:val="3"/>
            <w:hideMark/>
          </w:tcPr>
          <w:p w14:paraId="3C01639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Тарифи на послуги закачування/відбору природного газу, грн за 1000 куб. м на добу</w:t>
            </w:r>
          </w:p>
        </w:tc>
        <w:tc>
          <w:tcPr>
            <w:tcW w:w="2359" w:type="dxa"/>
            <w:hideMark/>
          </w:tcPr>
          <w:p w14:paraId="1C5723F4"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(Т</w:t>
            </w:r>
            <w:r w:rsidRPr="005C1D00">
              <w:rPr>
                <w:rFonts w:ascii="Times New Roman" w:hAnsi="Times New Roman" w:cs="Times New Roman"/>
                <w:sz w:val="24"/>
                <w:szCs w:val="24"/>
                <w:vertAlign w:val="subscript"/>
                <w:lang w:val="uk-UA"/>
              </w:rPr>
              <w:t>зак, відб</w:t>
            </w:r>
            <w:r w:rsidRPr="005C1D00">
              <w:rPr>
                <w:rFonts w:ascii="Times New Roman" w:hAnsi="Times New Roman" w:cs="Times New Roman"/>
                <w:sz w:val="24"/>
                <w:szCs w:val="24"/>
                <w:lang w:val="uk-UA"/>
              </w:rPr>
              <w:t>), грн за 1000 куб. м на добу</w:t>
            </w:r>
          </w:p>
        </w:tc>
        <w:tc>
          <w:tcPr>
            <w:tcW w:w="850" w:type="dxa"/>
            <w:gridSpan w:val="3"/>
            <w:noWrap/>
            <w:hideMark/>
          </w:tcPr>
          <w:p w14:paraId="560AF7AB"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7DCC4584"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2093D67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29729E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5C30911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00AC30AF" w14:textId="77777777" w:rsidTr="003E6115">
        <w:trPr>
          <w:gridAfter w:val="2"/>
          <w:wAfter w:w="81" w:type="dxa"/>
          <w:trHeight w:val="169"/>
          <w:jc w:val="center"/>
        </w:trPr>
        <w:tc>
          <w:tcPr>
            <w:tcW w:w="851" w:type="dxa"/>
            <w:noWrap/>
            <w:hideMark/>
          </w:tcPr>
          <w:p w14:paraId="4315B746"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w:t>
            </w:r>
          </w:p>
        </w:tc>
        <w:tc>
          <w:tcPr>
            <w:tcW w:w="5862" w:type="dxa"/>
            <w:gridSpan w:val="3"/>
            <w:hideMark/>
          </w:tcPr>
          <w:p w14:paraId="3324CDC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Необхідний дохід </w:t>
            </w:r>
          </w:p>
        </w:tc>
        <w:tc>
          <w:tcPr>
            <w:tcW w:w="2359" w:type="dxa"/>
            <w:noWrap/>
            <w:hideMark/>
          </w:tcPr>
          <w:p w14:paraId="25F6FA80"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(НД), тис. грн</w:t>
            </w:r>
          </w:p>
        </w:tc>
        <w:tc>
          <w:tcPr>
            <w:tcW w:w="850" w:type="dxa"/>
            <w:gridSpan w:val="3"/>
            <w:noWrap/>
            <w:hideMark/>
          </w:tcPr>
          <w:p w14:paraId="0EF4C49D"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5F2772C8"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076B41E5"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38CB9C7F"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763F97B7"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2A62DECF" w14:textId="77777777" w:rsidTr="003E6115">
        <w:trPr>
          <w:gridAfter w:val="2"/>
          <w:wAfter w:w="81" w:type="dxa"/>
          <w:trHeight w:val="169"/>
          <w:jc w:val="center"/>
        </w:trPr>
        <w:tc>
          <w:tcPr>
            <w:tcW w:w="851" w:type="dxa"/>
            <w:vMerge w:val="restart"/>
            <w:hideMark/>
          </w:tcPr>
          <w:p w14:paraId="68D45DF2"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w:t>
            </w:r>
          </w:p>
        </w:tc>
        <w:tc>
          <w:tcPr>
            <w:tcW w:w="5862" w:type="dxa"/>
            <w:gridSpan w:val="3"/>
            <w:hideMark/>
          </w:tcPr>
          <w:p w14:paraId="36250BD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Операційні витрати всього</w:t>
            </w:r>
          </w:p>
        </w:tc>
        <w:tc>
          <w:tcPr>
            <w:tcW w:w="2359" w:type="dxa"/>
            <w:hideMark/>
          </w:tcPr>
          <w:p w14:paraId="4644373C"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(В), тис. грн</w:t>
            </w:r>
          </w:p>
        </w:tc>
        <w:tc>
          <w:tcPr>
            <w:tcW w:w="850" w:type="dxa"/>
            <w:gridSpan w:val="3"/>
            <w:noWrap/>
            <w:hideMark/>
          </w:tcPr>
          <w:p w14:paraId="4207C380"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3EE3E303"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4788B7F1"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630567D3"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616CEA3C"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1B1A7E12" w14:textId="77777777" w:rsidTr="003E6115">
        <w:trPr>
          <w:gridAfter w:val="2"/>
          <w:wAfter w:w="81" w:type="dxa"/>
          <w:trHeight w:val="177"/>
          <w:jc w:val="center"/>
        </w:trPr>
        <w:tc>
          <w:tcPr>
            <w:tcW w:w="851" w:type="dxa"/>
            <w:vMerge/>
            <w:hideMark/>
          </w:tcPr>
          <w:p w14:paraId="2E0A6AF7" w14:textId="77777777" w:rsidR="00774796" w:rsidRPr="005C1D00" w:rsidRDefault="00774796" w:rsidP="00774796">
            <w:pPr>
              <w:spacing w:after="0" w:line="240" w:lineRule="auto"/>
              <w:jc w:val="center"/>
              <w:rPr>
                <w:rFonts w:ascii="Times New Roman" w:hAnsi="Times New Roman" w:cs="Times New Roman"/>
                <w:sz w:val="24"/>
                <w:szCs w:val="24"/>
                <w:lang w:val="uk-UA"/>
              </w:rPr>
            </w:pPr>
          </w:p>
        </w:tc>
        <w:tc>
          <w:tcPr>
            <w:tcW w:w="5862" w:type="dxa"/>
            <w:gridSpan w:val="3"/>
            <w:hideMark/>
          </w:tcPr>
          <w:p w14:paraId="60B64F4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Витрати оператора газосховищ на зберігання природного газу</w:t>
            </w:r>
          </w:p>
        </w:tc>
        <w:tc>
          <w:tcPr>
            <w:tcW w:w="2359" w:type="dxa"/>
            <w:hideMark/>
          </w:tcPr>
          <w:p w14:paraId="4D0D71C6"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(Взб), тис. грн</w:t>
            </w:r>
          </w:p>
        </w:tc>
        <w:tc>
          <w:tcPr>
            <w:tcW w:w="850" w:type="dxa"/>
            <w:gridSpan w:val="3"/>
            <w:noWrap/>
            <w:hideMark/>
          </w:tcPr>
          <w:p w14:paraId="17D29E3C"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060D2D75"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429583D2"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7CEEF078"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758C1BFC"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1B6B42F2" w14:textId="77777777" w:rsidTr="003E6115">
        <w:trPr>
          <w:gridAfter w:val="2"/>
          <w:wAfter w:w="81" w:type="dxa"/>
          <w:trHeight w:val="200"/>
          <w:jc w:val="center"/>
        </w:trPr>
        <w:tc>
          <w:tcPr>
            <w:tcW w:w="851" w:type="dxa"/>
            <w:vMerge/>
            <w:hideMark/>
          </w:tcPr>
          <w:p w14:paraId="62634530" w14:textId="77777777" w:rsidR="00774796" w:rsidRPr="005C1D00" w:rsidRDefault="00774796" w:rsidP="00774796">
            <w:pPr>
              <w:spacing w:after="0" w:line="240" w:lineRule="auto"/>
              <w:jc w:val="center"/>
              <w:rPr>
                <w:rFonts w:ascii="Times New Roman" w:hAnsi="Times New Roman" w:cs="Times New Roman"/>
                <w:sz w:val="24"/>
                <w:szCs w:val="24"/>
                <w:lang w:val="uk-UA"/>
              </w:rPr>
            </w:pPr>
          </w:p>
        </w:tc>
        <w:tc>
          <w:tcPr>
            <w:tcW w:w="5862" w:type="dxa"/>
            <w:gridSpan w:val="3"/>
            <w:hideMark/>
          </w:tcPr>
          <w:p w14:paraId="15623BA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Витрати оператора газосховищ на закачування та відбір природного газу</w:t>
            </w:r>
          </w:p>
        </w:tc>
        <w:tc>
          <w:tcPr>
            <w:tcW w:w="2359" w:type="dxa"/>
            <w:hideMark/>
          </w:tcPr>
          <w:p w14:paraId="74980B46"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(Взак,відб), тис. грн</w:t>
            </w:r>
          </w:p>
        </w:tc>
        <w:tc>
          <w:tcPr>
            <w:tcW w:w="850" w:type="dxa"/>
            <w:gridSpan w:val="3"/>
            <w:noWrap/>
            <w:hideMark/>
          </w:tcPr>
          <w:p w14:paraId="07F57BD0"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6F9B85F2"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3C6E7546"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7495C8AE"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3140BBA4"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476C2B70" w14:textId="77777777" w:rsidTr="003E6115">
        <w:trPr>
          <w:gridAfter w:val="2"/>
          <w:wAfter w:w="81" w:type="dxa"/>
          <w:trHeight w:val="169"/>
          <w:jc w:val="center"/>
        </w:trPr>
        <w:tc>
          <w:tcPr>
            <w:tcW w:w="851" w:type="dxa"/>
            <w:noWrap/>
            <w:hideMark/>
          </w:tcPr>
          <w:p w14:paraId="7CF3F283"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3.1.1</w:t>
            </w:r>
          </w:p>
        </w:tc>
        <w:tc>
          <w:tcPr>
            <w:tcW w:w="5862" w:type="dxa"/>
            <w:gridSpan w:val="3"/>
            <w:hideMark/>
          </w:tcPr>
          <w:p w14:paraId="35AB791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Операційні контрольовані витрати</w:t>
            </w:r>
          </w:p>
        </w:tc>
        <w:tc>
          <w:tcPr>
            <w:tcW w:w="2359" w:type="dxa"/>
            <w:hideMark/>
          </w:tcPr>
          <w:p w14:paraId="0E501CD4"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(ОКВ), тис. грн</w:t>
            </w:r>
          </w:p>
        </w:tc>
        <w:tc>
          <w:tcPr>
            <w:tcW w:w="850" w:type="dxa"/>
            <w:gridSpan w:val="3"/>
            <w:noWrap/>
            <w:hideMark/>
          </w:tcPr>
          <w:p w14:paraId="326EA577"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59CEA5C3"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67BA1A61"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6992F4B2"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45C23B5D"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2F586734" w14:textId="77777777" w:rsidTr="003E6115">
        <w:trPr>
          <w:gridAfter w:val="2"/>
          <w:wAfter w:w="81" w:type="dxa"/>
          <w:trHeight w:val="169"/>
          <w:jc w:val="center"/>
        </w:trPr>
        <w:tc>
          <w:tcPr>
            <w:tcW w:w="851" w:type="dxa"/>
            <w:noWrap/>
            <w:hideMark/>
          </w:tcPr>
          <w:p w14:paraId="1BCB3A90"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3.1.1.1</w:t>
            </w:r>
          </w:p>
        </w:tc>
        <w:tc>
          <w:tcPr>
            <w:tcW w:w="5862" w:type="dxa"/>
            <w:gridSpan w:val="3"/>
            <w:hideMark/>
          </w:tcPr>
          <w:p w14:paraId="5E9255B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Матеріальні витрати (МОКВ)</w:t>
            </w:r>
          </w:p>
        </w:tc>
        <w:tc>
          <w:tcPr>
            <w:tcW w:w="2359" w:type="dxa"/>
            <w:hideMark/>
          </w:tcPr>
          <w:p w14:paraId="2EF0330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(МОКВ), тис. грн</w:t>
            </w:r>
          </w:p>
        </w:tc>
        <w:tc>
          <w:tcPr>
            <w:tcW w:w="850" w:type="dxa"/>
            <w:gridSpan w:val="3"/>
            <w:noWrap/>
            <w:hideMark/>
          </w:tcPr>
          <w:p w14:paraId="4FE2D861"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4C93E19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604274A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7083501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78A364A1"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282FB660" w14:textId="77777777" w:rsidTr="003E6115">
        <w:trPr>
          <w:gridAfter w:val="2"/>
          <w:wAfter w:w="81" w:type="dxa"/>
          <w:trHeight w:val="169"/>
          <w:jc w:val="center"/>
        </w:trPr>
        <w:tc>
          <w:tcPr>
            <w:tcW w:w="851" w:type="dxa"/>
            <w:noWrap/>
            <w:hideMark/>
          </w:tcPr>
          <w:p w14:paraId="6D7C1353"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3.1.1.2</w:t>
            </w:r>
          </w:p>
        </w:tc>
        <w:tc>
          <w:tcPr>
            <w:tcW w:w="5862" w:type="dxa"/>
            <w:gridSpan w:val="3"/>
            <w:hideMark/>
          </w:tcPr>
          <w:p w14:paraId="4BFE446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Витрати на оплату праці (ВОП)</w:t>
            </w:r>
          </w:p>
        </w:tc>
        <w:tc>
          <w:tcPr>
            <w:tcW w:w="2359" w:type="dxa"/>
            <w:hideMark/>
          </w:tcPr>
          <w:p w14:paraId="7492D099"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(ВОП), тис. грн</w:t>
            </w:r>
          </w:p>
        </w:tc>
        <w:tc>
          <w:tcPr>
            <w:tcW w:w="850" w:type="dxa"/>
            <w:gridSpan w:val="3"/>
            <w:noWrap/>
            <w:hideMark/>
          </w:tcPr>
          <w:p w14:paraId="3F596BBA"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4869902"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1AA8C4C9"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57920B7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18CDBF4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4BF05CF4" w14:textId="77777777" w:rsidTr="003E6115">
        <w:trPr>
          <w:gridAfter w:val="2"/>
          <w:wAfter w:w="81" w:type="dxa"/>
          <w:trHeight w:val="169"/>
          <w:jc w:val="center"/>
        </w:trPr>
        <w:tc>
          <w:tcPr>
            <w:tcW w:w="851" w:type="dxa"/>
            <w:noWrap/>
            <w:hideMark/>
          </w:tcPr>
          <w:p w14:paraId="49744177"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3.1.1.3</w:t>
            </w:r>
          </w:p>
        </w:tc>
        <w:tc>
          <w:tcPr>
            <w:tcW w:w="5862" w:type="dxa"/>
            <w:gridSpan w:val="3"/>
            <w:noWrap/>
            <w:hideMark/>
          </w:tcPr>
          <w:p w14:paraId="0C003BB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Інші контрольовані операційні витрати (ІОКВ)</w:t>
            </w:r>
          </w:p>
        </w:tc>
        <w:tc>
          <w:tcPr>
            <w:tcW w:w="2359" w:type="dxa"/>
            <w:hideMark/>
          </w:tcPr>
          <w:p w14:paraId="00007C68"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(ІОКВ), тис. грн</w:t>
            </w:r>
          </w:p>
        </w:tc>
        <w:tc>
          <w:tcPr>
            <w:tcW w:w="850" w:type="dxa"/>
            <w:gridSpan w:val="3"/>
            <w:noWrap/>
            <w:hideMark/>
          </w:tcPr>
          <w:p w14:paraId="2DB164D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09767BC1"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21764EB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52B78845"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5F3903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462FC527" w14:textId="77777777" w:rsidTr="003E6115">
        <w:trPr>
          <w:gridAfter w:val="2"/>
          <w:wAfter w:w="81" w:type="dxa"/>
          <w:trHeight w:val="169"/>
          <w:jc w:val="center"/>
        </w:trPr>
        <w:tc>
          <w:tcPr>
            <w:tcW w:w="851" w:type="dxa"/>
            <w:noWrap/>
            <w:hideMark/>
          </w:tcPr>
          <w:p w14:paraId="5F2AE7B6"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3.1.2</w:t>
            </w:r>
          </w:p>
        </w:tc>
        <w:tc>
          <w:tcPr>
            <w:tcW w:w="5862" w:type="dxa"/>
            <w:gridSpan w:val="3"/>
            <w:hideMark/>
          </w:tcPr>
          <w:p w14:paraId="0C08209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Операційні неконтрольовані витрати</w:t>
            </w:r>
          </w:p>
        </w:tc>
        <w:tc>
          <w:tcPr>
            <w:tcW w:w="2359" w:type="dxa"/>
            <w:hideMark/>
          </w:tcPr>
          <w:p w14:paraId="2ED7E54D"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(ОНВ), тис. грн</w:t>
            </w:r>
          </w:p>
        </w:tc>
        <w:tc>
          <w:tcPr>
            <w:tcW w:w="850" w:type="dxa"/>
            <w:gridSpan w:val="3"/>
            <w:noWrap/>
            <w:hideMark/>
          </w:tcPr>
          <w:p w14:paraId="2B8492A4"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17FA64FD"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7C00F55B"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4BD18DC8"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413916E2"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25DA47CF" w14:textId="77777777" w:rsidTr="003E6115">
        <w:trPr>
          <w:gridAfter w:val="2"/>
          <w:wAfter w:w="81" w:type="dxa"/>
          <w:trHeight w:val="346"/>
          <w:jc w:val="center"/>
        </w:trPr>
        <w:tc>
          <w:tcPr>
            <w:tcW w:w="851" w:type="dxa"/>
            <w:noWrap/>
            <w:hideMark/>
          </w:tcPr>
          <w:p w14:paraId="31AB35F8"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3.1.2.1</w:t>
            </w:r>
          </w:p>
        </w:tc>
        <w:tc>
          <w:tcPr>
            <w:tcW w:w="5862" w:type="dxa"/>
            <w:gridSpan w:val="3"/>
            <w:hideMark/>
          </w:tcPr>
          <w:p w14:paraId="10424BE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b/>
                <w:bCs/>
                <w:strike/>
                <w:sz w:val="24"/>
                <w:szCs w:val="24"/>
                <w:lang w:val="uk-UA"/>
              </w:rPr>
              <w:t>Внески (відрахування)</w:t>
            </w:r>
            <w:r w:rsidRPr="005C1D00">
              <w:rPr>
                <w:rFonts w:ascii="Times New Roman" w:hAnsi="Times New Roman" w:cs="Times New Roman"/>
                <w:sz w:val="24"/>
                <w:szCs w:val="24"/>
                <w:lang w:val="uk-UA"/>
              </w:rPr>
              <w:t xml:space="preserve"> </w:t>
            </w:r>
            <w:r w:rsidRPr="005C1D00">
              <w:rPr>
                <w:rFonts w:ascii="Times New Roman" w:hAnsi="Times New Roman" w:cs="Times New Roman"/>
                <w:b/>
                <w:bCs/>
                <w:sz w:val="24"/>
                <w:szCs w:val="24"/>
                <w:lang w:val="uk-UA"/>
              </w:rPr>
              <w:t xml:space="preserve">Єдиний внесок (відрахування) </w:t>
            </w:r>
            <w:r w:rsidRPr="005C1D00">
              <w:rPr>
                <w:rFonts w:ascii="Times New Roman" w:hAnsi="Times New Roman" w:cs="Times New Roman"/>
                <w:sz w:val="24"/>
                <w:szCs w:val="24"/>
                <w:lang w:val="uk-UA"/>
              </w:rPr>
              <w:t>на загальнообов’язкове державне соціальне страхування</w:t>
            </w:r>
          </w:p>
        </w:tc>
        <w:tc>
          <w:tcPr>
            <w:tcW w:w="2359" w:type="dxa"/>
            <w:noWrap/>
            <w:hideMark/>
          </w:tcPr>
          <w:p w14:paraId="5A66AA78"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(Н</w:t>
            </w:r>
            <w:r w:rsidRPr="005C1D00">
              <w:rPr>
                <w:rFonts w:ascii="Times New Roman" w:hAnsi="Times New Roman" w:cs="Times New Roman"/>
                <w:sz w:val="24"/>
                <w:szCs w:val="24"/>
                <w:vertAlign w:val="superscript"/>
                <w:lang w:val="uk-UA"/>
              </w:rPr>
              <w:t>ВОП</w:t>
            </w:r>
            <w:r w:rsidRPr="005C1D00">
              <w:rPr>
                <w:rFonts w:ascii="Times New Roman" w:hAnsi="Times New Roman" w:cs="Times New Roman"/>
                <w:sz w:val="24"/>
                <w:szCs w:val="24"/>
                <w:lang w:val="uk-UA"/>
              </w:rPr>
              <w:t>), тис. грн</w:t>
            </w:r>
          </w:p>
        </w:tc>
        <w:tc>
          <w:tcPr>
            <w:tcW w:w="850" w:type="dxa"/>
            <w:gridSpan w:val="3"/>
            <w:noWrap/>
            <w:hideMark/>
          </w:tcPr>
          <w:p w14:paraId="2FA6975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25096F21"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75F8FC22"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BED989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1502C20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27B26FF7" w14:textId="77777777" w:rsidTr="003E6115">
        <w:trPr>
          <w:gridAfter w:val="2"/>
          <w:wAfter w:w="81" w:type="dxa"/>
          <w:trHeight w:val="169"/>
          <w:jc w:val="center"/>
        </w:trPr>
        <w:tc>
          <w:tcPr>
            <w:tcW w:w="851" w:type="dxa"/>
            <w:noWrap/>
            <w:hideMark/>
          </w:tcPr>
          <w:p w14:paraId="42018BB1"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3.1.2.2</w:t>
            </w:r>
          </w:p>
        </w:tc>
        <w:tc>
          <w:tcPr>
            <w:tcW w:w="5862" w:type="dxa"/>
            <w:gridSpan w:val="3"/>
            <w:hideMark/>
          </w:tcPr>
          <w:p w14:paraId="5058E7A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Інші операційні неконтрольовані витрати</w:t>
            </w:r>
          </w:p>
        </w:tc>
        <w:tc>
          <w:tcPr>
            <w:tcW w:w="2359" w:type="dxa"/>
            <w:noWrap/>
            <w:hideMark/>
          </w:tcPr>
          <w:p w14:paraId="7DBCEB01" w14:textId="77777777" w:rsidR="00774796" w:rsidRPr="005C1D00" w:rsidRDefault="00774796" w:rsidP="00774796">
            <w:pPr>
              <w:spacing w:after="0" w:line="240" w:lineRule="auto"/>
              <w:jc w:val="center"/>
              <w:rPr>
                <w:rFonts w:ascii="Times New Roman" w:hAnsi="Times New Roman" w:cs="Times New Roman"/>
                <w:sz w:val="24"/>
                <w:szCs w:val="24"/>
                <w:lang w:val="uk-UA"/>
              </w:rPr>
            </w:pPr>
          </w:p>
        </w:tc>
        <w:tc>
          <w:tcPr>
            <w:tcW w:w="850" w:type="dxa"/>
            <w:gridSpan w:val="3"/>
            <w:noWrap/>
            <w:hideMark/>
          </w:tcPr>
          <w:p w14:paraId="53907BA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8E56E7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44CCBF0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7DC92E8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2A0BF493"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3DB95D02" w14:textId="77777777" w:rsidTr="003E6115">
        <w:trPr>
          <w:gridAfter w:val="2"/>
          <w:wAfter w:w="81" w:type="dxa"/>
          <w:trHeight w:val="346"/>
          <w:jc w:val="center"/>
        </w:trPr>
        <w:tc>
          <w:tcPr>
            <w:tcW w:w="851" w:type="dxa"/>
            <w:noWrap/>
            <w:hideMark/>
          </w:tcPr>
          <w:p w14:paraId="037E11EE"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3.1.3</w:t>
            </w:r>
          </w:p>
        </w:tc>
        <w:tc>
          <w:tcPr>
            <w:tcW w:w="5862" w:type="dxa"/>
            <w:gridSpan w:val="3"/>
            <w:hideMark/>
          </w:tcPr>
          <w:p w14:paraId="1682779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Витрати, пов`язані із виробничо-технологічними витратами, нормованими втратами природного газу</w:t>
            </w:r>
          </w:p>
        </w:tc>
        <w:tc>
          <w:tcPr>
            <w:tcW w:w="2359" w:type="dxa"/>
            <w:hideMark/>
          </w:tcPr>
          <w:p w14:paraId="26334C3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(ВТВ) тис. грн</w:t>
            </w:r>
          </w:p>
        </w:tc>
        <w:tc>
          <w:tcPr>
            <w:tcW w:w="850" w:type="dxa"/>
            <w:gridSpan w:val="3"/>
            <w:noWrap/>
            <w:hideMark/>
          </w:tcPr>
          <w:p w14:paraId="19001B86"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342C9DFA"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2EB53F70"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7A4F6754"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533BF1D5"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2556C8C7" w14:textId="77777777" w:rsidTr="003E6115">
        <w:trPr>
          <w:gridAfter w:val="2"/>
          <w:wAfter w:w="81" w:type="dxa"/>
          <w:trHeight w:val="48"/>
          <w:jc w:val="center"/>
        </w:trPr>
        <w:tc>
          <w:tcPr>
            <w:tcW w:w="851" w:type="dxa"/>
            <w:noWrap/>
            <w:hideMark/>
          </w:tcPr>
          <w:p w14:paraId="0B31ED65"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3.1.4</w:t>
            </w:r>
          </w:p>
        </w:tc>
        <w:tc>
          <w:tcPr>
            <w:tcW w:w="5862" w:type="dxa"/>
            <w:gridSpan w:val="3"/>
            <w:hideMark/>
          </w:tcPr>
          <w:p w14:paraId="156D031A"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Амортизація</w:t>
            </w:r>
          </w:p>
        </w:tc>
        <w:tc>
          <w:tcPr>
            <w:tcW w:w="2359" w:type="dxa"/>
            <w:hideMark/>
          </w:tcPr>
          <w:p w14:paraId="121CB3E5"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(А), тис. грн</w:t>
            </w:r>
          </w:p>
        </w:tc>
        <w:tc>
          <w:tcPr>
            <w:tcW w:w="850" w:type="dxa"/>
            <w:gridSpan w:val="3"/>
            <w:noWrap/>
            <w:hideMark/>
          </w:tcPr>
          <w:p w14:paraId="722E1B8D"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6DE3D560"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3" w:type="dxa"/>
            <w:gridSpan w:val="3"/>
            <w:noWrap/>
            <w:hideMark/>
          </w:tcPr>
          <w:p w14:paraId="587DA61B"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675A38BE"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c>
          <w:tcPr>
            <w:tcW w:w="992" w:type="dxa"/>
            <w:gridSpan w:val="3"/>
            <w:noWrap/>
            <w:hideMark/>
          </w:tcPr>
          <w:p w14:paraId="0B3FB030" w14:textId="77777777" w:rsidR="00774796" w:rsidRPr="005C1D00" w:rsidRDefault="00774796" w:rsidP="00774796">
            <w:pPr>
              <w:spacing w:after="0" w:line="240" w:lineRule="auto"/>
              <w:rPr>
                <w:rFonts w:ascii="Times New Roman" w:hAnsi="Times New Roman" w:cs="Times New Roman"/>
                <w:b/>
                <w:bCs/>
                <w:sz w:val="24"/>
                <w:szCs w:val="24"/>
                <w:lang w:val="uk-UA"/>
              </w:rPr>
            </w:pPr>
            <w:r w:rsidRPr="005C1D00">
              <w:rPr>
                <w:rFonts w:ascii="Times New Roman" w:hAnsi="Times New Roman" w:cs="Times New Roman"/>
                <w:b/>
                <w:bCs/>
                <w:sz w:val="24"/>
                <w:szCs w:val="24"/>
                <w:lang w:val="uk-UA"/>
              </w:rPr>
              <w:t> </w:t>
            </w:r>
          </w:p>
        </w:tc>
      </w:tr>
      <w:tr w:rsidR="005C1D00" w:rsidRPr="005C1D00" w14:paraId="3665D5EB" w14:textId="77777777" w:rsidTr="003E6115">
        <w:trPr>
          <w:gridAfter w:val="2"/>
          <w:wAfter w:w="81" w:type="dxa"/>
          <w:trHeight w:val="169"/>
          <w:jc w:val="center"/>
        </w:trPr>
        <w:tc>
          <w:tcPr>
            <w:tcW w:w="851" w:type="dxa"/>
            <w:noWrap/>
            <w:hideMark/>
          </w:tcPr>
          <w:p w14:paraId="0D613BA2"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3.2</w:t>
            </w:r>
          </w:p>
        </w:tc>
        <w:tc>
          <w:tcPr>
            <w:tcW w:w="5862" w:type="dxa"/>
            <w:gridSpan w:val="3"/>
            <w:hideMark/>
          </w:tcPr>
          <w:p w14:paraId="6639785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Прогнозований прибуток на регуляторну базу активів (П)</w:t>
            </w:r>
          </w:p>
        </w:tc>
        <w:tc>
          <w:tcPr>
            <w:tcW w:w="2359" w:type="dxa"/>
            <w:noWrap/>
            <w:hideMark/>
          </w:tcPr>
          <w:p w14:paraId="45C97352"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(П), тис. грн</w:t>
            </w:r>
          </w:p>
        </w:tc>
        <w:tc>
          <w:tcPr>
            <w:tcW w:w="850" w:type="dxa"/>
            <w:gridSpan w:val="3"/>
            <w:noWrap/>
            <w:hideMark/>
          </w:tcPr>
          <w:p w14:paraId="5C59FDF5"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037092C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10BC5A14"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24D86D0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1DDCB05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254E399D" w14:textId="77777777" w:rsidTr="003E6115">
        <w:trPr>
          <w:gridAfter w:val="2"/>
          <w:wAfter w:w="81" w:type="dxa"/>
          <w:trHeight w:val="169"/>
          <w:jc w:val="center"/>
        </w:trPr>
        <w:tc>
          <w:tcPr>
            <w:tcW w:w="851" w:type="dxa"/>
            <w:noWrap/>
            <w:hideMark/>
          </w:tcPr>
          <w:p w14:paraId="7BCC69D1"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3.3</w:t>
            </w:r>
          </w:p>
        </w:tc>
        <w:tc>
          <w:tcPr>
            <w:tcW w:w="5862" w:type="dxa"/>
            <w:gridSpan w:val="3"/>
            <w:hideMark/>
          </w:tcPr>
          <w:p w14:paraId="6C0461C5"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Прогнозований прибуток на робочий капітал (РК)</w:t>
            </w:r>
          </w:p>
        </w:tc>
        <w:tc>
          <w:tcPr>
            <w:tcW w:w="2359" w:type="dxa"/>
            <w:noWrap/>
            <w:hideMark/>
          </w:tcPr>
          <w:p w14:paraId="7F27C3A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(РК), тис. грн</w:t>
            </w:r>
          </w:p>
        </w:tc>
        <w:tc>
          <w:tcPr>
            <w:tcW w:w="850" w:type="dxa"/>
            <w:gridSpan w:val="3"/>
            <w:noWrap/>
            <w:hideMark/>
          </w:tcPr>
          <w:p w14:paraId="338A4FC3"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5C22C12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3C59FDA5"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364670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1DD23BD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4A889640" w14:textId="77777777" w:rsidTr="003E6115">
        <w:trPr>
          <w:gridAfter w:val="2"/>
          <w:wAfter w:w="81" w:type="dxa"/>
          <w:trHeight w:val="100"/>
          <w:jc w:val="center"/>
        </w:trPr>
        <w:tc>
          <w:tcPr>
            <w:tcW w:w="851" w:type="dxa"/>
            <w:noWrap/>
            <w:hideMark/>
          </w:tcPr>
          <w:p w14:paraId="450510B4"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3.4</w:t>
            </w:r>
          </w:p>
        </w:tc>
        <w:tc>
          <w:tcPr>
            <w:tcW w:w="5862" w:type="dxa"/>
            <w:gridSpan w:val="3"/>
            <w:hideMark/>
          </w:tcPr>
          <w:p w14:paraId="6E5EACF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Податок на прибуток</w:t>
            </w:r>
          </w:p>
        </w:tc>
        <w:tc>
          <w:tcPr>
            <w:tcW w:w="2359" w:type="dxa"/>
            <w:noWrap/>
            <w:hideMark/>
          </w:tcPr>
          <w:p w14:paraId="411E8F4B"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(ПП), тис. грн</w:t>
            </w:r>
          </w:p>
        </w:tc>
        <w:tc>
          <w:tcPr>
            <w:tcW w:w="850" w:type="dxa"/>
            <w:gridSpan w:val="3"/>
            <w:noWrap/>
            <w:hideMark/>
          </w:tcPr>
          <w:p w14:paraId="4C6C0AF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7EE3E1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39D1ACD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3BE0607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29E17D1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42C62C5B" w14:textId="77777777" w:rsidTr="003E6115">
        <w:trPr>
          <w:gridAfter w:val="2"/>
          <w:wAfter w:w="81" w:type="dxa"/>
          <w:trHeight w:val="485"/>
          <w:jc w:val="center"/>
        </w:trPr>
        <w:tc>
          <w:tcPr>
            <w:tcW w:w="851" w:type="dxa"/>
            <w:noWrap/>
            <w:hideMark/>
          </w:tcPr>
          <w:p w14:paraId="74F8E63F"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3.5</w:t>
            </w:r>
          </w:p>
        </w:tc>
        <w:tc>
          <w:tcPr>
            <w:tcW w:w="5862" w:type="dxa"/>
            <w:gridSpan w:val="3"/>
            <w:hideMark/>
          </w:tcPr>
          <w:p w14:paraId="0BA5E64B"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Коригування необхідного доходу за результатами проведення планового та/або позапланового заходу державного нагляду (контролю) </w:t>
            </w:r>
          </w:p>
        </w:tc>
        <w:tc>
          <w:tcPr>
            <w:tcW w:w="2359" w:type="dxa"/>
            <w:noWrap/>
            <w:hideMark/>
          </w:tcPr>
          <w:p w14:paraId="768071D5"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(КД), тис. грн</w:t>
            </w:r>
          </w:p>
        </w:tc>
        <w:tc>
          <w:tcPr>
            <w:tcW w:w="850" w:type="dxa"/>
            <w:gridSpan w:val="3"/>
            <w:noWrap/>
            <w:hideMark/>
          </w:tcPr>
          <w:p w14:paraId="389BE72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4FFE7C15"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70EB1A14"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0654530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6C02CED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44A8C6CC" w14:textId="77777777" w:rsidTr="003E6115">
        <w:trPr>
          <w:gridAfter w:val="2"/>
          <w:wAfter w:w="81" w:type="dxa"/>
          <w:trHeight w:val="278"/>
          <w:jc w:val="center"/>
        </w:trPr>
        <w:tc>
          <w:tcPr>
            <w:tcW w:w="851" w:type="dxa"/>
            <w:noWrap/>
            <w:hideMark/>
          </w:tcPr>
          <w:p w14:paraId="47A06A83"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4</w:t>
            </w:r>
          </w:p>
        </w:tc>
        <w:tc>
          <w:tcPr>
            <w:tcW w:w="5862" w:type="dxa"/>
            <w:gridSpan w:val="3"/>
            <w:hideMark/>
          </w:tcPr>
          <w:p w14:paraId="7022FA0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Коригування необхідного доходу від здійснення діяльності із зберігання (закачування, відбору) природного газу</w:t>
            </w:r>
          </w:p>
        </w:tc>
        <w:tc>
          <w:tcPr>
            <w:tcW w:w="2359" w:type="dxa"/>
            <w:noWrap/>
            <w:hideMark/>
          </w:tcPr>
          <w:p w14:paraId="08DFDC75"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(НДкор), тис. грн</w:t>
            </w:r>
          </w:p>
        </w:tc>
        <w:tc>
          <w:tcPr>
            <w:tcW w:w="850" w:type="dxa"/>
            <w:gridSpan w:val="3"/>
            <w:noWrap/>
            <w:hideMark/>
          </w:tcPr>
          <w:p w14:paraId="0F19213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521CE57E"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noWrap/>
            <w:hideMark/>
          </w:tcPr>
          <w:p w14:paraId="399D05CA"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57F3E941"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noWrap/>
            <w:hideMark/>
          </w:tcPr>
          <w:p w14:paraId="43483868"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15FDBC4A" w14:textId="77777777" w:rsidTr="003E6115">
        <w:trPr>
          <w:gridAfter w:val="2"/>
          <w:wAfter w:w="81" w:type="dxa"/>
          <w:trHeight w:val="346"/>
          <w:jc w:val="center"/>
        </w:trPr>
        <w:tc>
          <w:tcPr>
            <w:tcW w:w="851" w:type="dxa"/>
            <w:tcBorders>
              <w:bottom w:val="single" w:sz="4" w:space="0" w:color="auto"/>
            </w:tcBorders>
            <w:noWrap/>
            <w:hideMark/>
          </w:tcPr>
          <w:p w14:paraId="19DF51DC"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5</w:t>
            </w:r>
          </w:p>
        </w:tc>
        <w:tc>
          <w:tcPr>
            <w:tcW w:w="5862" w:type="dxa"/>
            <w:gridSpan w:val="3"/>
            <w:tcBorders>
              <w:bottom w:val="single" w:sz="4" w:space="0" w:color="auto"/>
            </w:tcBorders>
            <w:hideMark/>
          </w:tcPr>
          <w:p w14:paraId="27541EEB"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Прогнозована річна потужність закачування/відбору природного газу в ПСГ на рік</w:t>
            </w:r>
          </w:p>
        </w:tc>
        <w:tc>
          <w:tcPr>
            <w:tcW w:w="2359" w:type="dxa"/>
            <w:tcBorders>
              <w:bottom w:val="single" w:sz="4" w:space="0" w:color="auto"/>
            </w:tcBorders>
            <w:noWrap/>
            <w:hideMark/>
          </w:tcPr>
          <w:p w14:paraId="6132E779"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(W</w:t>
            </w:r>
            <w:r w:rsidRPr="005C1D00">
              <w:rPr>
                <w:rFonts w:ascii="Times New Roman" w:hAnsi="Times New Roman" w:cs="Times New Roman"/>
                <w:sz w:val="24"/>
                <w:szCs w:val="24"/>
                <w:vertAlign w:val="subscript"/>
                <w:lang w:val="uk-UA"/>
              </w:rPr>
              <w:t>зак+відб</w:t>
            </w:r>
            <w:r w:rsidRPr="005C1D00">
              <w:rPr>
                <w:rFonts w:ascii="Times New Roman" w:hAnsi="Times New Roman" w:cs="Times New Roman"/>
                <w:sz w:val="24"/>
                <w:szCs w:val="24"/>
                <w:lang w:val="uk-UA"/>
              </w:rPr>
              <w:t>) млн куб. м</w:t>
            </w:r>
          </w:p>
        </w:tc>
        <w:tc>
          <w:tcPr>
            <w:tcW w:w="850" w:type="dxa"/>
            <w:gridSpan w:val="3"/>
            <w:tcBorders>
              <w:bottom w:val="single" w:sz="4" w:space="0" w:color="auto"/>
            </w:tcBorders>
            <w:noWrap/>
            <w:hideMark/>
          </w:tcPr>
          <w:p w14:paraId="78E6FF72"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tcBorders>
              <w:bottom w:val="single" w:sz="4" w:space="0" w:color="auto"/>
            </w:tcBorders>
            <w:noWrap/>
            <w:hideMark/>
          </w:tcPr>
          <w:p w14:paraId="50E2A73B"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tcBorders>
              <w:bottom w:val="single" w:sz="4" w:space="0" w:color="auto"/>
            </w:tcBorders>
            <w:noWrap/>
            <w:hideMark/>
          </w:tcPr>
          <w:p w14:paraId="2236752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tcBorders>
              <w:bottom w:val="single" w:sz="4" w:space="0" w:color="auto"/>
            </w:tcBorders>
            <w:noWrap/>
            <w:hideMark/>
          </w:tcPr>
          <w:p w14:paraId="1E39102B"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tcBorders>
              <w:bottom w:val="single" w:sz="4" w:space="0" w:color="auto"/>
            </w:tcBorders>
            <w:noWrap/>
            <w:hideMark/>
          </w:tcPr>
          <w:p w14:paraId="0E2E018A"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7AD6F7C2" w14:textId="77777777" w:rsidTr="003E6115">
        <w:trPr>
          <w:gridAfter w:val="2"/>
          <w:wAfter w:w="81" w:type="dxa"/>
          <w:trHeight w:val="346"/>
          <w:jc w:val="center"/>
        </w:trPr>
        <w:tc>
          <w:tcPr>
            <w:tcW w:w="851" w:type="dxa"/>
            <w:tcBorders>
              <w:bottom w:val="single" w:sz="4" w:space="0" w:color="auto"/>
            </w:tcBorders>
            <w:noWrap/>
            <w:hideMark/>
          </w:tcPr>
          <w:p w14:paraId="422D1C5A"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6</w:t>
            </w:r>
          </w:p>
        </w:tc>
        <w:tc>
          <w:tcPr>
            <w:tcW w:w="5862" w:type="dxa"/>
            <w:gridSpan w:val="3"/>
            <w:tcBorders>
              <w:bottom w:val="single" w:sz="4" w:space="0" w:color="auto"/>
            </w:tcBorders>
            <w:hideMark/>
          </w:tcPr>
          <w:p w14:paraId="57A58EB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Прогнозований середній за рік робочий обсяг зберігання природного газу протягом року</w:t>
            </w:r>
          </w:p>
        </w:tc>
        <w:tc>
          <w:tcPr>
            <w:tcW w:w="2359" w:type="dxa"/>
            <w:tcBorders>
              <w:bottom w:val="single" w:sz="4" w:space="0" w:color="auto"/>
            </w:tcBorders>
            <w:noWrap/>
            <w:hideMark/>
          </w:tcPr>
          <w:p w14:paraId="05621E5D" w14:textId="77777777" w:rsidR="00774796" w:rsidRPr="005C1D00" w:rsidRDefault="00774796" w:rsidP="00774796">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(W</w:t>
            </w:r>
            <w:r w:rsidRPr="005C1D00">
              <w:rPr>
                <w:rFonts w:ascii="Times New Roman" w:hAnsi="Times New Roman" w:cs="Times New Roman"/>
                <w:sz w:val="24"/>
                <w:szCs w:val="24"/>
                <w:vertAlign w:val="subscript"/>
                <w:lang w:val="uk-UA"/>
              </w:rPr>
              <w:t>зб</w:t>
            </w:r>
            <w:r w:rsidRPr="005C1D00">
              <w:rPr>
                <w:rFonts w:ascii="Times New Roman" w:hAnsi="Times New Roman" w:cs="Times New Roman"/>
                <w:sz w:val="24"/>
                <w:szCs w:val="24"/>
                <w:lang w:val="uk-UA"/>
              </w:rPr>
              <w:t>,) млн куб. м</w:t>
            </w:r>
          </w:p>
        </w:tc>
        <w:tc>
          <w:tcPr>
            <w:tcW w:w="850" w:type="dxa"/>
            <w:gridSpan w:val="3"/>
            <w:tcBorders>
              <w:bottom w:val="single" w:sz="4" w:space="0" w:color="auto"/>
            </w:tcBorders>
            <w:noWrap/>
            <w:hideMark/>
          </w:tcPr>
          <w:p w14:paraId="20339B9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tcBorders>
              <w:bottom w:val="single" w:sz="4" w:space="0" w:color="auto"/>
            </w:tcBorders>
            <w:noWrap/>
            <w:hideMark/>
          </w:tcPr>
          <w:p w14:paraId="76E5E153"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3" w:type="dxa"/>
            <w:gridSpan w:val="3"/>
            <w:tcBorders>
              <w:bottom w:val="single" w:sz="4" w:space="0" w:color="auto"/>
            </w:tcBorders>
            <w:noWrap/>
            <w:hideMark/>
          </w:tcPr>
          <w:p w14:paraId="6C0220B0"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tcBorders>
              <w:bottom w:val="single" w:sz="4" w:space="0" w:color="auto"/>
            </w:tcBorders>
            <w:noWrap/>
            <w:hideMark/>
          </w:tcPr>
          <w:p w14:paraId="28AD03BD"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c>
          <w:tcPr>
            <w:tcW w:w="992" w:type="dxa"/>
            <w:gridSpan w:val="3"/>
            <w:tcBorders>
              <w:bottom w:val="single" w:sz="4" w:space="0" w:color="auto"/>
            </w:tcBorders>
            <w:noWrap/>
            <w:hideMark/>
          </w:tcPr>
          <w:p w14:paraId="1075309F"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w:t>
            </w:r>
          </w:p>
        </w:tc>
      </w:tr>
      <w:tr w:rsidR="005C1D00" w:rsidRPr="005C1D00" w14:paraId="2298F39B" w14:textId="77777777" w:rsidTr="003E6115">
        <w:trPr>
          <w:gridAfter w:val="1"/>
          <w:wAfter w:w="71" w:type="dxa"/>
          <w:trHeight w:val="56"/>
          <w:jc w:val="center"/>
        </w:trPr>
        <w:tc>
          <w:tcPr>
            <w:tcW w:w="851" w:type="dxa"/>
            <w:tcBorders>
              <w:top w:val="single" w:sz="4" w:space="0" w:color="auto"/>
              <w:left w:val="nil"/>
              <w:bottom w:val="nil"/>
              <w:right w:val="nil"/>
            </w:tcBorders>
            <w:noWrap/>
            <w:hideMark/>
          </w:tcPr>
          <w:p w14:paraId="23EBCFEE"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768" w:type="dxa"/>
            <w:tcBorders>
              <w:top w:val="single" w:sz="4" w:space="0" w:color="auto"/>
              <w:left w:val="nil"/>
              <w:bottom w:val="nil"/>
              <w:right w:val="nil"/>
            </w:tcBorders>
            <w:noWrap/>
            <w:hideMark/>
          </w:tcPr>
          <w:p w14:paraId="28949A14"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666" w:type="dxa"/>
            <w:gridSpan w:val="4"/>
            <w:tcBorders>
              <w:top w:val="single" w:sz="4" w:space="0" w:color="auto"/>
              <w:left w:val="nil"/>
              <w:bottom w:val="nil"/>
              <w:right w:val="nil"/>
            </w:tcBorders>
            <w:noWrap/>
            <w:hideMark/>
          </w:tcPr>
          <w:p w14:paraId="67E7C914"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47" w:type="dxa"/>
            <w:gridSpan w:val="3"/>
            <w:tcBorders>
              <w:top w:val="single" w:sz="4" w:space="0" w:color="auto"/>
              <w:left w:val="nil"/>
              <w:bottom w:val="nil"/>
              <w:right w:val="nil"/>
            </w:tcBorders>
            <w:noWrap/>
            <w:hideMark/>
          </w:tcPr>
          <w:p w14:paraId="4219FFF9"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single" w:sz="4" w:space="0" w:color="auto"/>
              <w:left w:val="nil"/>
              <w:bottom w:val="nil"/>
              <w:right w:val="nil"/>
            </w:tcBorders>
            <w:noWrap/>
            <w:hideMark/>
          </w:tcPr>
          <w:p w14:paraId="7A7DC906"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3" w:type="dxa"/>
            <w:gridSpan w:val="3"/>
            <w:tcBorders>
              <w:top w:val="single" w:sz="4" w:space="0" w:color="auto"/>
              <w:left w:val="nil"/>
              <w:bottom w:val="nil"/>
              <w:right w:val="nil"/>
            </w:tcBorders>
            <w:noWrap/>
            <w:hideMark/>
          </w:tcPr>
          <w:p w14:paraId="4695D5A7"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single" w:sz="4" w:space="0" w:color="auto"/>
              <w:left w:val="nil"/>
              <w:bottom w:val="nil"/>
              <w:right w:val="nil"/>
            </w:tcBorders>
            <w:noWrap/>
            <w:hideMark/>
          </w:tcPr>
          <w:p w14:paraId="7D3245D9"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single" w:sz="4" w:space="0" w:color="auto"/>
              <w:left w:val="nil"/>
              <w:bottom w:val="nil"/>
              <w:right w:val="nil"/>
            </w:tcBorders>
            <w:noWrap/>
            <w:hideMark/>
          </w:tcPr>
          <w:p w14:paraId="0CAEA267"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1F40B984" w14:textId="77777777" w:rsidTr="003E6115">
        <w:trPr>
          <w:trHeight w:val="169"/>
          <w:jc w:val="center"/>
        </w:trPr>
        <w:tc>
          <w:tcPr>
            <w:tcW w:w="4111" w:type="dxa"/>
            <w:gridSpan w:val="3"/>
            <w:tcBorders>
              <w:top w:val="nil"/>
              <w:left w:val="nil"/>
              <w:bottom w:val="nil"/>
              <w:right w:val="nil"/>
            </w:tcBorders>
            <w:noWrap/>
            <w:hideMark/>
          </w:tcPr>
          <w:p w14:paraId="60C63EE6" w14:textId="453CC97C"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«_____» ___________ 20____ року</w:t>
            </w:r>
          </w:p>
        </w:tc>
        <w:tc>
          <w:tcPr>
            <w:tcW w:w="5245" w:type="dxa"/>
            <w:gridSpan w:val="4"/>
            <w:tcBorders>
              <w:top w:val="nil"/>
              <w:left w:val="nil"/>
              <w:bottom w:val="nil"/>
              <w:right w:val="nil"/>
            </w:tcBorders>
            <w:noWrap/>
            <w:hideMark/>
          </w:tcPr>
          <w:p w14:paraId="3067E33C"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1C853AEF"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3E3296E6"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3" w:type="dxa"/>
            <w:gridSpan w:val="3"/>
            <w:tcBorders>
              <w:top w:val="nil"/>
              <w:left w:val="nil"/>
              <w:bottom w:val="nil"/>
              <w:right w:val="nil"/>
            </w:tcBorders>
            <w:noWrap/>
            <w:hideMark/>
          </w:tcPr>
          <w:p w14:paraId="35D3D89C"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1B29B775"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2A6FD4BA"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2BCEA03A" w14:textId="77777777" w:rsidTr="003E6115">
        <w:trPr>
          <w:trHeight w:val="48"/>
          <w:jc w:val="center"/>
        </w:trPr>
        <w:tc>
          <w:tcPr>
            <w:tcW w:w="851" w:type="dxa"/>
            <w:tcBorders>
              <w:top w:val="nil"/>
              <w:left w:val="nil"/>
              <w:bottom w:val="nil"/>
              <w:right w:val="nil"/>
            </w:tcBorders>
            <w:noWrap/>
            <w:hideMark/>
          </w:tcPr>
          <w:p w14:paraId="1119BD8B"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3260" w:type="dxa"/>
            <w:gridSpan w:val="2"/>
            <w:tcBorders>
              <w:top w:val="nil"/>
              <w:left w:val="nil"/>
              <w:bottom w:val="nil"/>
              <w:right w:val="nil"/>
            </w:tcBorders>
            <w:noWrap/>
            <w:hideMark/>
          </w:tcPr>
          <w:p w14:paraId="23894701"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5245" w:type="dxa"/>
            <w:gridSpan w:val="4"/>
            <w:tcBorders>
              <w:top w:val="nil"/>
              <w:left w:val="nil"/>
              <w:bottom w:val="nil"/>
              <w:right w:val="nil"/>
            </w:tcBorders>
            <w:noWrap/>
            <w:hideMark/>
          </w:tcPr>
          <w:p w14:paraId="6475AC1B"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1158713C"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8FCD415"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3" w:type="dxa"/>
            <w:gridSpan w:val="3"/>
            <w:tcBorders>
              <w:top w:val="nil"/>
              <w:left w:val="nil"/>
              <w:bottom w:val="nil"/>
              <w:right w:val="nil"/>
            </w:tcBorders>
            <w:noWrap/>
            <w:hideMark/>
          </w:tcPr>
          <w:p w14:paraId="6660CF77"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2B03FE05"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5334CDF9"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7660E80F" w14:textId="77777777" w:rsidTr="003E6115">
        <w:trPr>
          <w:trHeight w:val="121"/>
          <w:jc w:val="center"/>
        </w:trPr>
        <w:tc>
          <w:tcPr>
            <w:tcW w:w="4111" w:type="dxa"/>
            <w:gridSpan w:val="3"/>
            <w:tcBorders>
              <w:top w:val="nil"/>
              <w:left w:val="nil"/>
              <w:bottom w:val="nil"/>
              <w:right w:val="nil"/>
            </w:tcBorders>
            <w:noWrap/>
            <w:hideMark/>
          </w:tcPr>
          <w:p w14:paraId="30E59196" w14:textId="77777777" w:rsidR="003E6115" w:rsidRPr="005C1D00" w:rsidRDefault="003E6115" w:rsidP="003E6115">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 Керівник суб'єкта господарювання                                              </w:t>
            </w:r>
          </w:p>
        </w:tc>
        <w:tc>
          <w:tcPr>
            <w:tcW w:w="5245" w:type="dxa"/>
            <w:gridSpan w:val="4"/>
            <w:tcBorders>
              <w:top w:val="nil"/>
              <w:left w:val="nil"/>
              <w:bottom w:val="nil"/>
              <w:right w:val="nil"/>
            </w:tcBorders>
            <w:noWrap/>
            <w:hideMark/>
          </w:tcPr>
          <w:p w14:paraId="720EEA07" w14:textId="591A3ACB" w:rsidR="003E6115" w:rsidRPr="005C1D00" w:rsidRDefault="003E6115"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________________</w:t>
            </w:r>
          </w:p>
        </w:tc>
        <w:tc>
          <w:tcPr>
            <w:tcW w:w="647" w:type="dxa"/>
            <w:gridSpan w:val="3"/>
            <w:tcBorders>
              <w:top w:val="nil"/>
              <w:left w:val="nil"/>
              <w:bottom w:val="nil"/>
              <w:right w:val="nil"/>
            </w:tcBorders>
            <w:noWrap/>
            <w:hideMark/>
          </w:tcPr>
          <w:p w14:paraId="4134F3C5" w14:textId="77777777" w:rsidR="003E6115" w:rsidRPr="005C1D00" w:rsidRDefault="003E6115" w:rsidP="003E6115">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2778B5B1" w14:textId="77777777" w:rsidR="003E6115" w:rsidRPr="005C1D00" w:rsidRDefault="003E6115" w:rsidP="003E6115">
            <w:pPr>
              <w:spacing w:after="0" w:line="240" w:lineRule="auto"/>
              <w:rPr>
                <w:rFonts w:ascii="Times New Roman" w:hAnsi="Times New Roman" w:cs="Times New Roman"/>
                <w:sz w:val="24"/>
                <w:szCs w:val="24"/>
                <w:lang w:val="uk-UA"/>
              </w:rPr>
            </w:pPr>
          </w:p>
        </w:tc>
        <w:tc>
          <w:tcPr>
            <w:tcW w:w="1985" w:type="dxa"/>
            <w:gridSpan w:val="6"/>
            <w:vMerge w:val="restart"/>
            <w:tcBorders>
              <w:top w:val="nil"/>
              <w:left w:val="nil"/>
              <w:bottom w:val="nil"/>
              <w:right w:val="nil"/>
            </w:tcBorders>
            <w:noWrap/>
            <w:hideMark/>
          </w:tcPr>
          <w:p w14:paraId="5CDF1B12" w14:textId="437634C6" w:rsidR="003E6115" w:rsidRPr="005C1D00" w:rsidRDefault="003E6115"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w:t>
            </w:r>
          </w:p>
          <w:p w14:paraId="761E5E39" w14:textId="77777777" w:rsidR="003E6115" w:rsidRPr="005C1D00" w:rsidRDefault="003E6115"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(Власне ім'я, ПРІЗВИЩЕ)</w:t>
            </w:r>
          </w:p>
          <w:p w14:paraId="0611A500" w14:textId="413D009F" w:rsidR="003E6115" w:rsidRPr="005C1D00" w:rsidRDefault="003E6115"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______________</w:t>
            </w:r>
          </w:p>
          <w:p w14:paraId="6DF3A0E0" w14:textId="77777777" w:rsidR="003E6115" w:rsidRPr="005C1D00" w:rsidRDefault="003E6115"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(Власне ім'я, ПРІЗВИЩЕ)</w:t>
            </w:r>
          </w:p>
        </w:tc>
        <w:tc>
          <w:tcPr>
            <w:tcW w:w="992" w:type="dxa"/>
            <w:gridSpan w:val="3"/>
            <w:tcBorders>
              <w:top w:val="nil"/>
              <w:left w:val="nil"/>
              <w:bottom w:val="nil"/>
              <w:right w:val="nil"/>
            </w:tcBorders>
            <w:noWrap/>
            <w:hideMark/>
          </w:tcPr>
          <w:p w14:paraId="366FB433" w14:textId="77777777" w:rsidR="003E6115" w:rsidRPr="005C1D00" w:rsidRDefault="003E6115" w:rsidP="003E6115">
            <w:pPr>
              <w:spacing w:after="0" w:line="240" w:lineRule="auto"/>
              <w:rPr>
                <w:rFonts w:ascii="Times New Roman" w:hAnsi="Times New Roman" w:cs="Times New Roman"/>
                <w:sz w:val="24"/>
                <w:szCs w:val="24"/>
                <w:lang w:val="uk-UA"/>
              </w:rPr>
            </w:pPr>
          </w:p>
        </w:tc>
      </w:tr>
      <w:tr w:rsidR="005C1D00" w:rsidRPr="005C1D00" w14:paraId="12D27475" w14:textId="77777777" w:rsidTr="003E6115">
        <w:trPr>
          <w:trHeight w:val="169"/>
          <w:jc w:val="center"/>
        </w:trPr>
        <w:tc>
          <w:tcPr>
            <w:tcW w:w="4111" w:type="dxa"/>
            <w:gridSpan w:val="3"/>
            <w:tcBorders>
              <w:top w:val="nil"/>
              <w:left w:val="nil"/>
              <w:bottom w:val="nil"/>
              <w:right w:val="nil"/>
            </w:tcBorders>
            <w:noWrap/>
            <w:hideMark/>
          </w:tcPr>
          <w:p w14:paraId="7EB377FD" w14:textId="77777777" w:rsidR="003E6115" w:rsidRPr="005C1D00" w:rsidRDefault="003E6115" w:rsidP="003E6115">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lastRenderedPageBreak/>
              <w:t>(або особа, що його заміщує)</w:t>
            </w:r>
          </w:p>
        </w:tc>
        <w:tc>
          <w:tcPr>
            <w:tcW w:w="5245" w:type="dxa"/>
            <w:gridSpan w:val="4"/>
            <w:tcBorders>
              <w:top w:val="nil"/>
              <w:left w:val="nil"/>
              <w:bottom w:val="nil"/>
              <w:right w:val="nil"/>
            </w:tcBorders>
            <w:hideMark/>
          </w:tcPr>
          <w:p w14:paraId="460F1E85" w14:textId="7F5A7D76" w:rsidR="003E6115" w:rsidRPr="005C1D00" w:rsidRDefault="003E6115"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(підпис)</w:t>
            </w:r>
          </w:p>
        </w:tc>
        <w:tc>
          <w:tcPr>
            <w:tcW w:w="647" w:type="dxa"/>
            <w:gridSpan w:val="3"/>
            <w:tcBorders>
              <w:top w:val="nil"/>
              <w:left w:val="nil"/>
              <w:bottom w:val="nil"/>
              <w:right w:val="nil"/>
            </w:tcBorders>
            <w:noWrap/>
            <w:hideMark/>
          </w:tcPr>
          <w:p w14:paraId="4D12A6AA" w14:textId="77777777" w:rsidR="003E6115" w:rsidRPr="005C1D00" w:rsidRDefault="003E6115" w:rsidP="003E6115">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5F909322" w14:textId="77777777" w:rsidR="003E6115" w:rsidRPr="005C1D00" w:rsidRDefault="003E6115" w:rsidP="003E6115">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48697537" w14:textId="77777777" w:rsidR="003E6115" w:rsidRPr="005C1D00" w:rsidRDefault="003E6115" w:rsidP="003E6115">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10C28E1C" w14:textId="77777777" w:rsidR="003E6115" w:rsidRPr="005C1D00" w:rsidRDefault="003E6115" w:rsidP="003E6115">
            <w:pPr>
              <w:spacing w:after="0" w:line="240" w:lineRule="auto"/>
              <w:rPr>
                <w:rFonts w:ascii="Times New Roman" w:hAnsi="Times New Roman" w:cs="Times New Roman"/>
                <w:sz w:val="24"/>
                <w:szCs w:val="24"/>
                <w:lang w:val="uk-UA"/>
              </w:rPr>
            </w:pPr>
          </w:p>
        </w:tc>
      </w:tr>
      <w:tr w:rsidR="005C1D00" w:rsidRPr="005C1D00" w14:paraId="509E6B3B" w14:textId="77777777" w:rsidTr="003E6115">
        <w:trPr>
          <w:trHeight w:val="48"/>
          <w:jc w:val="center"/>
        </w:trPr>
        <w:tc>
          <w:tcPr>
            <w:tcW w:w="851" w:type="dxa"/>
            <w:tcBorders>
              <w:top w:val="nil"/>
              <w:left w:val="nil"/>
              <w:bottom w:val="nil"/>
              <w:right w:val="nil"/>
            </w:tcBorders>
            <w:noWrap/>
            <w:hideMark/>
          </w:tcPr>
          <w:p w14:paraId="2ECA6D65"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3260" w:type="dxa"/>
            <w:gridSpan w:val="2"/>
            <w:tcBorders>
              <w:top w:val="nil"/>
              <w:left w:val="nil"/>
              <w:bottom w:val="nil"/>
              <w:right w:val="nil"/>
            </w:tcBorders>
            <w:noWrap/>
            <w:hideMark/>
          </w:tcPr>
          <w:p w14:paraId="26D37AB5"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5245" w:type="dxa"/>
            <w:gridSpan w:val="4"/>
            <w:tcBorders>
              <w:top w:val="nil"/>
              <w:left w:val="nil"/>
              <w:bottom w:val="nil"/>
              <w:right w:val="nil"/>
            </w:tcBorders>
            <w:noWrap/>
            <w:hideMark/>
          </w:tcPr>
          <w:p w14:paraId="1A174261" w14:textId="77777777" w:rsidR="00774796" w:rsidRPr="005C1D00" w:rsidRDefault="00774796" w:rsidP="003E6115">
            <w:pPr>
              <w:spacing w:after="0" w:line="240" w:lineRule="auto"/>
              <w:jc w:val="center"/>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095A47CD"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67813EAA"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644DECA0"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1C7BB368"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0102B708" w14:textId="77777777" w:rsidTr="003E6115">
        <w:trPr>
          <w:trHeight w:val="169"/>
          <w:jc w:val="center"/>
        </w:trPr>
        <w:tc>
          <w:tcPr>
            <w:tcW w:w="4111" w:type="dxa"/>
            <w:gridSpan w:val="3"/>
            <w:tcBorders>
              <w:top w:val="nil"/>
              <w:left w:val="nil"/>
              <w:bottom w:val="nil"/>
              <w:right w:val="nil"/>
            </w:tcBorders>
            <w:noWrap/>
            <w:hideMark/>
          </w:tcPr>
          <w:p w14:paraId="6884971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Виконавець</w:t>
            </w:r>
          </w:p>
        </w:tc>
        <w:tc>
          <w:tcPr>
            <w:tcW w:w="5245" w:type="dxa"/>
            <w:gridSpan w:val="4"/>
            <w:tcBorders>
              <w:top w:val="nil"/>
              <w:left w:val="nil"/>
              <w:bottom w:val="nil"/>
              <w:right w:val="nil"/>
            </w:tcBorders>
            <w:noWrap/>
            <w:hideMark/>
          </w:tcPr>
          <w:p w14:paraId="41A53355" w14:textId="77777777" w:rsidR="00774796" w:rsidRPr="005C1D00" w:rsidRDefault="00774796"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________________</w:t>
            </w:r>
          </w:p>
        </w:tc>
        <w:tc>
          <w:tcPr>
            <w:tcW w:w="647" w:type="dxa"/>
            <w:gridSpan w:val="3"/>
            <w:tcBorders>
              <w:top w:val="nil"/>
              <w:left w:val="nil"/>
              <w:bottom w:val="nil"/>
              <w:right w:val="nil"/>
            </w:tcBorders>
            <w:noWrap/>
            <w:hideMark/>
          </w:tcPr>
          <w:p w14:paraId="79AF25E2"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4F4D3F6B"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6186D080"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BF9962B"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213ED28A" w14:textId="77777777" w:rsidTr="003E6115">
        <w:trPr>
          <w:trHeight w:val="143"/>
          <w:jc w:val="center"/>
        </w:trPr>
        <w:tc>
          <w:tcPr>
            <w:tcW w:w="851" w:type="dxa"/>
            <w:tcBorders>
              <w:top w:val="nil"/>
              <w:left w:val="nil"/>
              <w:bottom w:val="nil"/>
              <w:right w:val="nil"/>
            </w:tcBorders>
            <w:hideMark/>
          </w:tcPr>
          <w:p w14:paraId="6034655A"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3260" w:type="dxa"/>
            <w:gridSpan w:val="2"/>
            <w:tcBorders>
              <w:top w:val="nil"/>
              <w:left w:val="nil"/>
              <w:bottom w:val="nil"/>
              <w:right w:val="nil"/>
            </w:tcBorders>
            <w:hideMark/>
          </w:tcPr>
          <w:p w14:paraId="5521176B"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5245" w:type="dxa"/>
            <w:gridSpan w:val="4"/>
            <w:tcBorders>
              <w:top w:val="nil"/>
              <w:left w:val="nil"/>
              <w:bottom w:val="nil"/>
              <w:right w:val="nil"/>
            </w:tcBorders>
            <w:hideMark/>
          </w:tcPr>
          <w:p w14:paraId="718C547C" w14:textId="77777777" w:rsidR="00774796" w:rsidRPr="005C1D00" w:rsidRDefault="00774796" w:rsidP="003E6115">
            <w:pPr>
              <w:spacing w:after="0" w:line="240" w:lineRule="auto"/>
              <w:jc w:val="center"/>
              <w:rPr>
                <w:rFonts w:ascii="Times New Roman" w:hAnsi="Times New Roman" w:cs="Times New Roman"/>
                <w:sz w:val="24"/>
                <w:szCs w:val="24"/>
                <w:lang w:val="uk-UA"/>
              </w:rPr>
            </w:pPr>
            <w:r w:rsidRPr="005C1D00">
              <w:rPr>
                <w:rFonts w:ascii="Times New Roman" w:hAnsi="Times New Roman" w:cs="Times New Roman"/>
                <w:sz w:val="24"/>
                <w:szCs w:val="24"/>
                <w:lang w:val="uk-UA"/>
              </w:rPr>
              <w:t>(підпис)</w:t>
            </w:r>
          </w:p>
        </w:tc>
        <w:tc>
          <w:tcPr>
            <w:tcW w:w="647" w:type="dxa"/>
            <w:gridSpan w:val="3"/>
            <w:tcBorders>
              <w:top w:val="nil"/>
              <w:left w:val="nil"/>
              <w:bottom w:val="nil"/>
              <w:right w:val="nil"/>
            </w:tcBorders>
            <w:noWrap/>
            <w:hideMark/>
          </w:tcPr>
          <w:p w14:paraId="2F92197A"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12E81DB0"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6DC79D89"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1DF37E3E"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48F77ABD" w14:textId="77777777" w:rsidTr="003E6115">
        <w:trPr>
          <w:trHeight w:val="109"/>
          <w:jc w:val="center"/>
        </w:trPr>
        <w:tc>
          <w:tcPr>
            <w:tcW w:w="4111" w:type="dxa"/>
            <w:gridSpan w:val="3"/>
            <w:tcBorders>
              <w:top w:val="nil"/>
              <w:left w:val="nil"/>
              <w:bottom w:val="nil"/>
              <w:right w:val="nil"/>
            </w:tcBorders>
            <w:noWrap/>
            <w:hideMark/>
          </w:tcPr>
          <w:p w14:paraId="021FAC96"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________________________</w:t>
            </w:r>
          </w:p>
        </w:tc>
        <w:tc>
          <w:tcPr>
            <w:tcW w:w="5245" w:type="dxa"/>
            <w:gridSpan w:val="4"/>
            <w:tcBorders>
              <w:top w:val="nil"/>
              <w:left w:val="nil"/>
              <w:bottom w:val="nil"/>
              <w:right w:val="nil"/>
            </w:tcBorders>
            <w:noWrap/>
            <w:hideMark/>
          </w:tcPr>
          <w:p w14:paraId="142CAFAA" w14:textId="77777777" w:rsidR="00774796" w:rsidRPr="005C1D00" w:rsidRDefault="00774796" w:rsidP="003E6115">
            <w:pPr>
              <w:spacing w:after="0" w:line="240" w:lineRule="auto"/>
              <w:jc w:val="center"/>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115BD6F1"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B519F4A"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55589526"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425EC6A5"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13890C0B" w14:textId="77777777" w:rsidTr="003E6115">
        <w:trPr>
          <w:trHeight w:val="146"/>
          <w:jc w:val="center"/>
        </w:trPr>
        <w:tc>
          <w:tcPr>
            <w:tcW w:w="4111" w:type="dxa"/>
            <w:gridSpan w:val="3"/>
            <w:tcBorders>
              <w:top w:val="nil"/>
              <w:left w:val="nil"/>
              <w:bottom w:val="nil"/>
              <w:right w:val="nil"/>
            </w:tcBorders>
            <w:hideMark/>
          </w:tcPr>
          <w:p w14:paraId="592C737C"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 xml:space="preserve">         (номер телефону)</w:t>
            </w:r>
          </w:p>
        </w:tc>
        <w:tc>
          <w:tcPr>
            <w:tcW w:w="5245" w:type="dxa"/>
            <w:gridSpan w:val="4"/>
            <w:tcBorders>
              <w:top w:val="nil"/>
              <w:left w:val="nil"/>
              <w:bottom w:val="nil"/>
              <w:right w:val="nil"/>
            </w:tcBorders>
            <w:noWrap/>
            <w:hideMark/>
          </w:tcPr>
          <w:p w14:paraId="1957392F" w14:textId="77777777" w:rsidR="00774796" w:rsidRPr="005C1D00" w:rsidRDefault="00774796" w:rsidP="003E6115">
            <w:pPr>
              <w:spacing w:after="0" w:line="240" w:lineRule="auto"/>
              <w:jc w:val="center"/>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42399172"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358DA64B"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163169F5"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0BAA643"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5C1D00" w:rsidRPr="005C1D00" w14:paraId="33B09484" w14:textId="77777777" w:rsidTr="003E6115">
        <w:trPr>
          <w:trHeight w:val="48"/>
          <w:jc w:val="center"/>
        </w:trPr>
        <w:tc>
          <w:tcPr>
            <w:tcW w:w="4111" w:type="dxa"/>
            <w:gridSpan w:val="3"/>
            <w:tcBorders>
              <w:top w:val="nil"/>
              <w:left w:val="nil"/>
              <w:bottom w:val="nil"/>
              <w:right w:val="nil"/>
            </w:tcBorders>
            <w:noWrap/>
            <w:hideMark/>
          </w:tcPr>
          <w:p w14:paraId="0B9FC237" w14:textId="77777777"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________________________</w:t>
            </w:r>
          </w:p>
        </w:tc>
        <w:tc>
          <w:tcPr>
            <w:tcW w:w="5245" w:type="dxa"/>
            <w:gridSpan w:val="4"/>
            <w:tcBorders>
              <w:top w:val="nil"/>
              <w:left w:val="nil"/>
              <w:bottom w:val="nil"/>
              <w:right w:val="nil"/>
            </w:tcBorders>
            <w:noWrap/>
            <w:hideMark/>
          </w:tcPr>
          <w:p w14:paraId="0AEA6A26" w14:textId="77777777" w:rsidR="00774796" w:rsidRPr="005C1D00" w:rsidRDefault="00774796" w:rsidP="003E6115">
            <w:pPr>
              <w:spacing w:after="0" w:line="240" w:lineRule="auto"/>
              <w:jc w:val="center"/>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5DF6EB70"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64B30FA6"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1985" w:type="dxa"/>
            <w:gridSpan w:val="6"/>
            <w:vMerge/>
            <w:tcBorders>
              <w:top w:val="nil"/>
              <w:left w:val="nil"/>
              <w:bottom w:val="nil"/>
              <w:right w:val="nil"/>
            </w:tcBorders>
            <w:noWrap/>
            <w:hideMark/>
          </w:tcPr>
          <w:p w14:paraId="446C414D"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811F354" w14:textId="77777777" w:rsidR="00774796" w:rsidRPr="005C1D00" w:rsidRDefault="00774796" w:rsidP="00774796">
            <w:pPr>
              <w:spacing w:after="0" w:line="240" w:lineRule="auto"/>
              <w:rPr>
                <w:rFonts w:ascii="Times New Roman" w:hAnsi="Times New Roman" w:cs="Times New Roman"/>
                <w:sz w:val="24"/>
                <w:szCs w:val="24"/>
                <w:lang w:val="uk-UA"/>
              </w:rPr>
            </w:pPr>
          </w:p>
        </w:tc>
      </w:tr>
      <w:tr w:rsidR="00774796" w:rsidRPr="005C1D00" w14:paraId="085F50A2" w14:textId="77777777" w:rsidTr="003E6115">
        <w:trPr>
          <w:trHeight w:val="169"/>
          <w:jc w:val="center"/>
        </w:trPr>
        <w:tc>
          <w:tcPr>
            <w:tcW w:w="4111" w:type="dxa"/>
            <w:gridSpan w:val="3"/>
            <w:tcBorders>
              <w:top w:val="nil"/>
              <w:left w:val="nil"/>
              <w:bottom w:val="nil"/>
              <w:right w:val="nil"/>
            </w:tcBorders>
            <w:noWrap/>
            <w:hideMark/>
          </w:tcPr>
          <w:p w14:paraId="4E433A17" w14:textId="480A8139" w:rsidR="00774796" w:rsidRPr="005C1D00" w:rsidRDefault="00774796" w:rsidP="00774796">
            <w:pPr>
              <w:spacing w:after="0" w:line="240" w:lineRule="auto"/>
              <w:rPr>
                <w:rFonts w:ascii="Times New Roman" w:hAnsi="Times New Roman" w:cs="Times New Roman"/>
                <w:sz w:val="24"/>
                <w:szCs w:val="24"/>
                <w:lang w:val="uk-UA"/>
              </w:rPr>
            </w:pPr>
            <w:r w:rsidRPr="005C1D00">
              <w:rPr>
                <w:rFonts w:ascii="Times New Roman" w:hAnsi="Times New Roman" w:cs="Times New Roman"/>
                <w:sz w:val="24"/>
                <w:szCs w:val="24"/>
                <w:lang w:val="uk-UA"/>
              </w:rPr>
              <w:t>(електронна адреса)</w:t>
            </w:r>
          </w:p>
        </w:tc>
        <w:tc>
          <w:tcPr>
            <w:tcW w:w="5245" w:type="dxa"/>
            <w:gridSpan w:val="4"/>
            <w:tcBorders>
              <w:top w:val="nil"/>
              <w:left w:val="nil"/>
              <w:bottom w:val="nil"/>
              <w:right w:val="nil"/>
            </w:tcBorders>
            <w:noWrap/>
            <w:hideMark/>
          </w:tcPr>
          <w:p w14:paraId="04186A69"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647" w:type="dxa"/>
            <w:gridSpan w:val="3"/>
            <w:tcBorders>
              <w:top w:val="nil"/>
              <w:left w:val="nil"/>
              <w:bottom w:val="nil"/>
              <w:right w:val="nil"/>
            </w:tcBorders>
            <w:noWrap/>
            <w:hideMark/>
          </w:tcPr>
          <w:p w14:paraId="37B700C2"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2A4D850"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3" w:type="dxa"/>
            <w:gridSpan w:val="3"/>
            <w:tcBorders>
              <w:top w:val="nil"/>
              <w:left w:val="nil"/>
              <w:bottom w:val="nil"/>
              <w:right w:val="nil"/>
            </w:tcBorders>
            <w:noWrap/>
            <w:hideMark/>
          </w:tcPr>
          <w:p w14:paraId="090B33A2"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0DC874AC" w14:textId="77777777" w:rsidR="00774796" w:rsidRPr="005C1D00" w:rsidRDefault="00774796" w:rsidP="00774796">
            <w:pPr>
              <w:spacing w:after="0" w:line="240" w:lineRule="auto"/>
              <w:rPr>
                <w:rFonts w:ascii="Times New Roman" w:hAnsi="Times New Roman" w:cs="Times New Roman"/>
                <w:sz w:val="24"/>
                <w:szCs w:val="24"/>
                <w:lang w:val="uk-UA"/>
              </w:rPr>
            </w:pPr>
          </w:p>
        </w:tc>
        <w:tc>
          <w:tcPr>
            <w:tcW w:w="992" w:type="dxa"/>
            <w:gridSpan w:val="3"/>
            <w:tcBorders>
              <w:top w:val="nil"/>
              <w:left w:val="nil"/>
              <w:bottom w:val="nil"/>
              <w:right w:val="nil"/>
            </w:tcBorders>
            <w:noWrap/>
            <w:hideMark/>
          </w:tcPr>
          <w:p w14:paraId="5E309209" w14:textId="77777777" w:rsidR="00774796" w:rsidRPr="005C1D00" w:rsidRDefault="00774796" w:rsidP="00774796">
            <w:pPr>
              <w:spacing w:after="0" w:line="240" w:lineRule="auto"/>
              <w:rPr>
                <w:rFonts w:ascii="Times New Roman" w:hAnsi="Times New Roman" w:cs="Times New Roman"/>
                <w:sz w:val="24"/>
                <w:szCs w:val="24"/>
                <w:lang w:val="uk-UA"/>
              </w:rPr>
            </w:pPr>
          </w:p>
        </w:tc>
      </w:tr>
    </w:tbl>
    <w:p w14:paraId="04F8D0F7" w14:textId="77777777" w:rsidR="00774796" w:rsidRPr="005C1D00" w:rsidRDefault="00774796" w:rsidP="00774796">
      <w:pPr>
        <w:pStyle w:val="a4"/>
        <w:spacing w:before="0" w:beforeAutospacing="0" w:after="0" w:afterAutospacing="0"/>
        <w:ind w:firstLine="567"/>
        <w:jc w:val="both"/>
        <w:rPr>
          <w:b/>
        </w:rPr>
      </w:pPr>
    </w:p>
    <w:p w14:paraId="58753F7D" w14:textId="77777777" w:rsidR="00774796" w:rsidRPr="005C1D00" w:rsidRDefault="00774796" w:rsidP="00774796">
      <w:pPr>
        <w:spacing w:after="160" w:line="259" w:lineRule="auto"/>
        <w:rPr>
          <w:rFonts w:ascii="Times New Roman" w:eastAsia="Times New Roman" w:hAnsi="Times New Roman" w:cs="Times New Roman"/>
          <w:b/>
          <w:sz w:val="24"/>
          <w:szCs w:val="24"/>
          <w:lang w:val="uk-UA" w:eastAsia="uk-UA"/>
        </w:rPr>
      </w:pPr>
      <w:r w:rsidRPr="005C1D00">
        <w:rPr>
          <w:b/>
          <w:lang w:val="uk-UA"/>
        </w:rPr>
        <w:br w:type="page"/>
      </w:r>
    </w:p>
    <w:p w14:paraId="2A003936" w14:textId="7C1B8865" w:rsidR="00774796" w:rsidRPr="005C1D00" w:rsidRDefault="00774796" w:rsidP="00774796">
      <w:pPr>
        <w:pStyle w:val="a4"/>
        <w:spacing w:before="0" w:beforeAutospacing="0" w:after="0" w:afterAutospacing="0"/>
        <w:ind w:firstLine="567"/>
        <w:jc w:val="both"/>
        <w:rPr>
          <w:b/>
        </w:rPr>
      </w:pPr>
      <w:r w:rsidRPr="005C1D00">
        <w:rPr>
          <w:b/>
        </w:rPr>
        <w:lastRenderedPageBreak/>
        <w:t>Додаток 11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659F9765" w14:textId="77777777" w:rsidR="00774796" w:rsidRPr="005C1D00" w:rsidRDefault="00774796" w:rsidP="00774796">
      <w:pPr>
        <w:pStyle w:val="a4"/>
        <w:spacing w:before="0" w:beforeAutospacing="0" w:after="0" w:afterAutospacing="0"/>
        <w:ind w:firstLine="567"/>
        <w:jc w:val="both"/>
        <w:rPr>
          <w:b/>
        </w:rPr>
      </w:pPr>
    </w:p>
    <w:p w14:paraId="367FE22C" w14:textId="347121BB" w:rsidR="00774796" w:rsidRPr="005C1D00" w:rsidRDefault="00774796" w:rsidP="00774796">
      <w:pPr>
        <w:pStyle w:val="a4"/>
        <w:spacing w:before="0" w:beforeAutospacing="0" w:after="0" w:afterAutospacing="0"/>
        <w:ind w:firstLine="567"/>
        <w:jc w:val="center"/>
        <w:rPr>
          <w:b/>
          <w:noProof/>
        </w:rPr>
      </w:pPr>
      <w:r w:rsidRPr="005C1D00">
        <w:rPr>
          <w:b/>
          <w:noProof/>
        </w:rPr>
        <w:drawing>
          <wp:inline distT="0" distB="0" distL="0" distR="0" wp14:anchorId="6826D0B7" wp14:editId="6FA317DC">
            <wp:extent cx="5124893" cy="513310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76595" cy="5184888"/>
                    </a:xfrm>
                    <a:prstGeom prst="rect">
                      <a:avLst/>
                    </a:prstGeom>
                    <a:noFill/>
                    <a:ln>
                      <a:noFill/>
                    </a:ln>
                  </pic:spPr>
                </pic:pic>
              </a:graphicData>
            </a:graphic>
          </wp:inline>
        </w:drawing>
      </w:r>
    </w:p>
    <w:p w14:paraId="0913C2C1" w14:textId="58414C96" w:rsidR="00774796" w:rsidRPr="005C1D00" w:rsidRDefault="00774796" w:rsidP="00774796">
      <w:pPr>
        <w:pStyle w:val="a4"/>
        <w:spacing w:before="0" w:beforeAutospacing="0" w:after="0" w:afterAutospacing="0"/>
        <w:ind w:firstLine="567"/>
        <w:jc w:val="both"/>
        <w:rPr>
          <w:b/>
        </w:rPr>
      </w:pPr>
      <w:r w:rsidRPr="005C1D00">
        <w:rPr>
          <w:b/>
        </w:rPr>
        <w:br w:type="page"/>
      </w:r>
      <w:r w:rsidRPr="005C1D00">
        <w:rPr>
          <w:b/>
        </w:rPr>
        <w:lastRenderedPageBreak/>
        <w:t xml:space="preserve">Пропозиції АТ «Укртрансгаз» до Додатку 11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w:t>
      </w:r>
    </w:p>
    <w:tbl>
      <w:tblPr>
        <w:tblW w:w="12416" w:type="dxa"/>
        <w:jc w:val="center"/>
        <w:tblLayout w:type="fixed"/>
        <w:tblLook w:val="04A0" w:firstRow="1" w:lastRow="0" w:firstColumn="1" w:lastColumn="0" w:noHBand="0" w:noVBand="1"/>
      </w:tblPr>
      <w:tblGrid>
        <w:gridCol w:w="709"/>
        <w:gridCol w:w="5954"/>
        <w:gridCol w:w="992"/>
        <w:gridCol w:w="993"/>
        <w:gridCol w:w="1134"/>
        <w:gridCol w:w="1134"/>
        <w:gridCol w:w="1417"/>
        <w:gridCol w:w="83"/>
      </w:tblGrid>
      <w:tr w:rsidR="005C1D00" w:rsidRPr="005C1D00" w14:paraId="41EBD274" w14:textId="77777777" w:rsidTr="007A1554">
        <w:trPr>
          <w:gridAfter w:val="1"/>
          <w:wAfter w:w="83" w:type="dxa"/>
          <w:trHeight w:val="86"/>
          <w:jc w:val="center"/>
        </w:trPr>
        <w:tc>
          <w:tcPr>
            <w:tcW w:w="709" w:type="dxa"/>
            <w:tcBorders>
              <w:top w:val="nil"/>
              <w:left w:val="nil"/>
              <w:bottom w:val="nil"/>
              <w:right w:val="nil"/>
            </w:tcBorders>
            <w:noWrap/>
            <w:vAlign w:val="center"/>
            <w:hideMark/>
          </w:tcPr>
          <w:p w14:paraId="2B9F4E67"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954" w:type="dxa"/>
            <w:tcBorders>
              <w:top w:val="nil"/>
              <w:left w:val="nil"/>
              <w:bottom w:val="nil"/>
              <w:right w:val="nil"/>
            </w:tcBorders>
            <w:noWrap/>
            <w:vAlign w:val="center"/>
            <w:hideMark/>
          </w:tcPr>
          <w:p w14:paraId="198F98E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670" w:type="dxa"/>
            <w:gridSpan w:val="5"/>
            <w:tcBorders>
              <w:top w:val="nil"/>
              <w:left w:val="nil"/>
              <w:bottom w:val="nil"/>
              <w:right w:val="nil"/>
            </w:tcBorders>
            <w:noWrap/>
            <w:vAlign w:val="center"/>
            <w:hideMark/>
          </w:tcPr>
          <w:p w14:paraId="12B5662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p w14:paraId="773185ED" w14:textId="541C3D55"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Додаток 11</w:t>
            </w:r>
          </w:p>
        </w:tc>
      </w:tr>
      <w:tr w:rsidR="005C1D00" w:rsidRPr="005C1D00" w14:paraId="0E0049D4" w14:textId="77777777" w:rsidTr="007A1554">
        <w:trPr>
          <w:gridAfter w:val="1"/>
          <w:wAfter w:w="83" w:type="dxa"/>
          <w:trHeight w:val="140"/>
          <w:jc w:val="center"/>
        </w:trPr>
        <w:tc>
          <w:tcPr>
            <w:tcW w:w="709" w:type="dxa"/>
            <w:tcBorders>
              <w:top w:val="nil"/>
              <w:left w:val="nil"/>
              <w:bottom w:val="nil"/>
              <w:right w:val="nil"/>
            </w:tcBorders>
            <w:noWrap/>
            <w:vAlign w:val="center"/>
            <w:hideMark/>
          </w:tcPr>
          <w:p w14:paraId="0EF581A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954" w:type="dxa"/>
            <w:tcBorders>
              <w:top w:val="nil"/>
              <w:left w:val="nil"/>
              <w:bottom w:val="nil"/>
              <w:right w:val="nil"/>
            </w:tcBorders>
            <w:noWrap/>
            <w:vAlign w:val="center"/>
            <w:hideMark/>
          </w:tcPr>
          <w:p w14:paraId="7B7B075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670" w:type="dxa"/>
            <w:gridSpan w:val="5"/>
            <w:tcBorders>
              <w:top w:val="nil"/>
              <w:left w:val="nil"/>
              <w:bottom w:val="nil"/>
            </w:tcBorders>
            <w:noWrap/>
            <w:vAlign w:val="center"/>
            <w:hideMark/>
          </w:tcPr>
          <w:p w14:paraId="57C293B1" w14:textId="23AF6207" w:rsidR="003E6115" w:rsidRPr="005C1D00" w:rsidRDefault="003E6115" w:rsidP="003E6115">
            <w:pPr>
              <w:spacing w:after="0" w:line="240" w:lineRule="auto"/>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5EA8D500" w14:textId="77777777" w:rsidR="003E6115" w:rsidRPr="005C1D00" w:rsidRDefault="003E6115" w:rsidP="003E6115">
            <w:pPr>
              <w:spacing w:after="0" w:line="240" w:lineRule="auto"/>
              <w:jc w:val="both"/>
              <w:rPr>
                <w:rFonts w:ascii="Times New Roman" w:eastAsia="Times New Roman" w:hAnsi="Times New Roman" w:cs="Times New Roman"/>
                <w:sz w:val="24"/>
                <w:szCs w:val="24"/>
                <w:lang w:val="uk-UA" w:eastAsia="uk-UA"/>
              </w:rPr>
            </w:pPr>
          </w:p>
        </w:tc>
      </w:tr>
      <w:tr w:rsidR="005C1D00" w:rsidRPr="005C1D00" w14:paraId="3FDF34D1" w14:textId="77777777" w:rsidTr="003E6115">
        <w:trPr>
          <w:trHeight w:val="406"/>
          <w:jc w:val="center"/>
        </w:trPr>
        <w:tc>
          <w:tcPr>
            <w:tcW w:w="12416" w:type="dxa"/>
            <w:gridSpan w:val="8"/>
            <w:vAlign w:val="center"/>
            <w:hideMark/>
          </w:tcPr>
          <w:p w14:paraId="3C1D01EA" w14:textId="77777777" w:rsidR="003E6115" w:rsidRPr="005C1D00" w:rsidRDefault="003E6115" w:rsidP="003E6115">
            <w:pPr>
              <w:spacing w:after="0" w:line="240" w:lineRule="auto"/>
              <w:jc w:val="center"/>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Розрахунок операційних контрольованих витрат зі зберігання (закачування, відбору) природного газу на кожен рік регуляторного періоду</w:t>
            </w:r>
          </w:p>
        </w:tc>
      </w:tr>
      <w:tr w:rsidR="005C1D00" w:rsidRPr="005C1D00" w14:paraId="42391B06" w14:textId="77777777" w:rsidTr="003E6115">
        <w:trPr>
          <w:trHeight w:val="202"/>
          <w:jc w:val="center"/>
        </w:trPr>
        <w:tc>
          <w:tcPr>
            <w:tcW w:w="12416" w:type="dxa"/>
            <w:gridSpan w:val="8"/>
            <w:noWrap/>
            <w:vAlign w:val="bottom"/>
            <w:hideMark/>
          </w:tcPr>
          <w:p w14:paraId="70FA025A"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__________________________________________________</w:t>
            </w:r>
          </w:p>
        </w:tc>
      </w:tr>
      <w:tr w:rsidR="005C1D00" w:rsidRPr="005C1D00" w14:paraId="47937601" w14:textId="77777777" w:rsidTr="003E6115">
        <w:trPr>
          <w:trHeight w:val="202"/>
          <w:jc w:val="center"/>
        </w:trPr>
        <w:tc>
          <w:tcPr>
            <w:tcW w:w="12416" w:type="dxa"/>
            <w:gridSpan w:val="8"/>
            <w:noWrap/>
            <w:hideMark/>
          </w:tcPr>
          <w:p w14:paraId="23CE976A"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(найменування суб'єкта господарювання)</w:t>
            </w:r>
          </w:p>
        </w:tc>
      </w:tr>
      <w:tr w:rsidR="005C1D00" w:rsidRPr="005C1D00" w14:paraId="0BA66EBC" w14:textId="77777777" w:rsidTr="003E6115">
        <w:trPr>
          <w:gridAfter w:val="1"/>
          <w:wAfter w:w="83" w:type="dxa"/>
          <w:trHeight w:val="324"/>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7F22DC8D"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з/п</w:t>
            </w:r>
          </w:p>
        </w:tc>
        <w:tc>
          <w:tcPr>
            <w:tcW w:w="5954" w:type="dxa"/>
            <w:tcBorders>
              <w:top w:val="single" w:sz="4" w:space="0" w:color="auto"/>
              <w:left w:val="nil"/>
              <w:bottom w:val="single" w:sz="4" w:space="0" w:color="auto"/>
              <w:right w:val="single" w:sz="4" w:space="0" w:color="auto"/>
            </w:tcBorders>
            <w:noWrap/>
            <w:vAlign w:val="center"/>
            <w:hideMark/>
          </w:tcPr>
          <w:p w14:paraId="77740568"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Перелік показників</w:t>
            </w:r>
          </w:p>
        </w:tc>
        <w:tc>
          <w:tcPr>
            <w:tcW w:w="992" w:type="dxa"/>
            <w:tcBorders>
              <w:top w:val="single" w:sz="4" w:space="0" w:color="auto"/>
              <w:left w:val="nil"/>
              <w:bottom w:val="single" w:sz="4" w:space="0" w:color="auto"/>
              <w:right w:val="single" w:sz="4" w:space="0" w:color="auto"/>
            </w:tcBorders>
            <w:vAlign w:val="center"/>
            <w:hideMark/>
          </w:tcPr>
          <w:p w14:paraId="39004E1C"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w:t>
            </w:r>
          </w:p>
        </w:tc>
        <w:tc>
          <w:tcPr>
            <w:tcW w:w="993" w:type="dxa"/>
            <w:tcBorders>
              <w:top w:val="single" w:sz="4" w:space="0" w:color="auto"/>
              <w:left w:val="single" w:sz="4" w:space="0" w:color="auto"/>
              <w:bottom w:val="single" w:sz="4" w:space="0" w:color="auto"/>
              <w:right w:val="nil"/>
            </w:tcBorders>
            <w:vAlign w:val="center"/>
            <w:hideMark/>
          </w:tcPr>
          <w:p w14:paraId="5BC14E3A"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E300E8"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t+2</w:t>
            </w:r>
          </w:p>
        </w:tc>
        <w:tc>
          <w:tcPr>
            <w:tcW w:w="1134" w:type="dxa"/>
            <w:tcBorders>
              <w:top w:val="single" w:sz="4" w:space="0" w:color="auto"/>
              <w:left w:val="nil"/>
              <w:bottom w:val="single" w:sz="4" w:space="0" w:color="auto"/>
              <w:right w:val="single" w:sz="4" w:space="0" w:color="auto"/>
            </w:tcBorders>
            <w:vAlign w:val="center"/>
            <w:hideMark/>
          </w:tcPr>
          <w:p w14:paraId="1CA68519"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t+3</w:t>
            </w:r>
          </w:p>
        </w:tc>
        <w:tc>
          <w:tcPr>
            <w:tcW w:w="1417" w:type="dxa"/>
            <w:tcBorders>
              <w:top w:val="single" w:sz="4" w:space="0" w:color="auto"/>
              <w:left w:val="nil"/>
              <w:bottom w:val="single" w:sz="4" w:space="0" w:color="auto"/>
              <w:right w:val="single" w:sz="4" w:space="0" w:color="auto"/>
            </w:tcBorders>
            <w:vAlign w:val="center"/>
            <w:hideMark/>
          </w:tcPr>
          <w:p w14:paraId="3B4CC82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t+4</w:t>
            </w:r>
          </w:p>
        </w:tc>
      </w:tr>
      <w:tr w:rsidR="005C1D00" w:rsidRPr="005C1D00" w14:paraId="2B7B7280" w14:textId="77777777" w:rsidTr="003E6115">
        <w:trPr>
          <w:gridAfter w:val="1"/>
          <w:wAfter w:w="83" w:type="dxa"/>
          <w:trHeight w:val="186"/>
          <w:jc w:val="center"/>
        </w:trPr>
        <w:tc>
          <w:tcPr>
            <w:tcW w:w="709" w:type="dxa"/>
            <w:tcBorders>
              <w:top w:val="nil"/>
              <w:left w:val="single" w:sz="4" w:space="0" w:color="auto"/>
              <w:bottom w:val="single" w:sz="4" w:space="0" w:color="auto"/>
              <w:right w:val="single" w:sz="4" w:space="0" w:color="auto"/>
            </w:tcBorders>
            <w:noWrap/>
            <w:vAlign w:val="center"/>
            <w:hideMark/>
          </w:tcPr>
          <w:p w14:paraId="0AF2E67C"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А</w:t>
            </w:r>
          </w:p>
        </w:tc>
        <w:tc>
          <w:tcPr>
            <w:tcW w:w="5954" w:type="dxa"/>
            <w:tcBorders>
              <w:top w:val="nil"/>
              <w:left w:val="nil"/>
              <w:bottom w:val="single" w:sz="4" w:space="0" w:color="auto"/>
              <w:right w:val="single" w:sz="4" w:space="0" w:color="auto"/>
            </w:tcBorders>
            <w:noWrap/>
            <w:vAlign w:val="center"/>
            <w:hideMark/>
          </w:tcPr>
          <w:p w14:paraId="2380E1C4"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Б</w:t>
            </w:r>
          </w:p>
        </w:tc>
        <w:tc>
          <w:tcPr>
            <w:tcW w:w="992" w:type="dxa"/>
            <w:tcBorders>
              <w:top w:val="nil"/>
              <w:left w:val="nil"/>
              <w:bottom w:val="single" w:sz="4" w:space="0" w:color="auto"/>
              <w:right w:val="single" w:sz="4" w:space="0" w:color="auto"/>
            </w:tcBorders>
            <w:vAlign w:val="center"/>
            <w:hideMark/>
          </w:tcPr>
          <w:p w14:paraId="2261D0F4"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w:t>
            </w:r>
          </w:p>
        </w:tc>
        <w:tc>
          <w:tcPr>
            <w:tcW w:w="993" w:type="dxa"/>
            <w:tcBorders>
              <w:top w:val="single" w:sz="4" w:space="0" w:color="auto"/>
              <w:left w:val="nil"/>
              <w:bottom w:val="single" w:sz="4" w:space="0" w:color="auto"/>
              <w:right w:val="single" w:sz="4" w:space="0" w:color="auto"/>
            </w:tcBorders>
            <w:vAlign w:val="center"/>
            <w:hideMark/>
          </w:tcPr>
          <w:p w14:paraId="1D99F5B0"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2</w:t>
            </w:r>
          </w:p>
        </w:tc>
        <w:tc>
          <w:tcPr>
            <w:tcW w:w="1134" w:type="dxa"/>
            <w:tcBorders>
              <w:top w:val="nil"/>
              <w:left w:val="nil"/>
              <w:bottom w:val="single" w:sz="4" w:space="0" w:color="auto"/>
              <w:right w:val="single" w:sz="4" w:space="0" w:color="auto"/>
            </w:tcBorders>
            <w:noWrap/>
            <w:vAlign w:val="center"/>
            <w:hideMark/>
          </w:tcPr>
          <w:p w14:paraId="36731AA2"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w:t>
            </w:r>
          </w:p>
        </w:tc>
        <w:tc>
          <w:tcPr>
            <w:tcW w:w="1134" w:type="dxa"/>
            <w:tcBorders>
              <w:top w:val="nil"/>
              <w:left w:val="nil"/>
              <w:bottom w:val="single" w:sz="4" w:space="0" w:color="auto"/>
              <w:right w:val="single" w:sz="4" w:space="0" w:color="auto"/>
            </w:tcBorders>
            <w:vAlign w:val="center"/>
            <w:hideMark/>
          </w:tcPr>
          <w:p w14:paraId="78D18D7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4</w:t>
            </w:r>
          </w:p>
        </w:tc>
        <w:tc>
          <w:tcPr>
            <w:tcW w:w="1417" w:type="dxa"/>
            <w:tcBorders>
              <w:top w:val="nil"/>
              <w:left w:val="nil"/>
              <w:bottom w:val="single" w:sz="4" w:space="0" w:color="auto"/>
              <w:right w:val="single" w:sz="4" w:space="0" w:color="auto"/>
            </w:tcBorders>
            <w:vAlign w:val="center"/>
            <w:hideMark/>
          </w:tcPr>
          <w:p w14:paraId="1A2C2B07"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5</w:t>
            </w:r>
          </w:p>
        </w:tc>
      </w:tr>
      <w:tr w:rsidR="005C1D00" w:rsidRPr="005C1D00" w14:paraId="44307236" w14:textId="77777777" w:rsidTr="003E6115">
        <w:trPr>
          <w:gridAfter w:val="1"/>
          <w:wAfter w:w="83" w:type="dxa"/>
          <w:trHeight w:val="402"/>
          <w:jc w:val="center"/>
        </w:trPr>
        <w:tc>
          <w:tcPr>
            <w:tcW w:w="709" w:type="dxa"/>
            <w:tcBorders>
              <w:top w:val="nil"/>
              <w:left w:val="single" w:sz="4" w:space="0" w:color="auto"/>
              <w:bottom w:val="single" w:sz="4" w:space="0" w:color="auto"/>
              <w:right w:val="single" w:sz="4" w:space="0" w:color="auto"/>
            </w:tcBorders>
            <w:noWrap/>
            <w:vAlign w:val="center"/>
            <w:hideMark/>
          </w:tcPr>
          <w:p w14:paraId="39E472DD"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w:t>
            </w:r>
          </w:p>
        </w:tc>
        <w:tc>
          <w:tcPr>
            <w:tcW w:w="5954" w:type="dxa"/>
            <w:tcBorders>
              <w:top w:val="nil"/>
              <w:left w:val="nil"/>
              <w:bottom w:val="single" w:sz="4" w:space="0" w:color="auto"/>
              <w:right w:val="single" w:sz="4" w:space="0" w:color="auto"/>
            </w:tcBorders>
            <w:vAlign w:val="center"/>
            <w:hideMark/>
          </w:tcPr>
          <w:p w14:paraId="0C17646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Матеріальні операційні контрольовані витрати (МОКВ) у році t-1, тис. грн</w:t>
            </w:r>
          </w:p>
        </w:tc>
        <w:tc>
          <w:tcPr>
            <w:tcW w:w="992" w:type="dxa"/>
            <w:tcBorders>
              <w:top w:val="nil"/>
              <w:left w:val="nil"/>
              <w:bottom w:val="single" w:sz="4" w:space="0" w:color="auto"/>
              <w:right w:val="single" w:sz="4" w:space="0" w:color="auto"/>
            </w:tcBorders>
            <w:vAlign w:val="center"/>
            <w:hideMark/>
          </w:tcPr>
          <w:p w14:paraId="7872736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59C2A0B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1A9C8C6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02C267C4"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77138DB6"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184A54DC" w14:textId="77777777" w:rsidTr="003E6115">
        <w:trPr>
          <w:gridAfter w:val="1"/>
          <w:wAfter w:w="83" w:type="dxa"/>
          <w:trHeight w:val="402"/>
          <w:jc w:val="center"/>
        </w:trPr>
        <w:tc>
          <w:tcPr>
            <w:tcW w:w="709" w:type="dxa"/>
            <w:tcBorders>
              <w:top w:val="nil"/>
              <w:left w:val="single" w:sz="4" w:space="0" w:color="auto"/>
              <w:bottom w:val="single" w:sz="4" w:space="0" w:color="auto"/>
              <w:right w:val="single" w:sz="4" w:space="0" w:color="auto"/>
            </w:tcBorders>
            <w:noWrap/>
            <w:vAlign w:val="center"/>
            <w:hideMark/>
          </w:tcPr>
          <w:p w14:paraId="119A4C2D"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2</w:t>
            </w:r>
          </w:p>
        </w:tc>
        <w:tc>
          <w:tcPr>
            <w:tcW w:w="5954" w:type="dxa"/>
            <w:tcBorders>
              <w:top w:val="nil"/>
              <w:left w:val="nil"/>
              <w:bottom w:val="single" w:sz="4" w:space="0" w:color="auto"/>
              <w:right w:val="single" w:sz="4" w:space="0" w:color="auto"/>
            </w:tcBorders>
            <w:vAlign w:val="center"/>
            <w:hideMark/>
          </w:tcPr>
          <w:p w14:paraId="6769038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Інші контрольовані операційні витрати (ІОКВ) у році </w:t>
            </w:r>
            <w:r w:rsidRPr="005C1D00">
              <w:rPr>
                <w:rFonts w:ascii="Times New Roman" w:eastAsia="Times New Roman" w:hAnsi="Times New Roman" w:cs="Times New Roman"/>
                <w:sz w:val="24"/>
                <w:szCs w:val="24"/>
                <w:lang w:val="uk-UA" w:eastAsia="uk-UA"/>
              </w:rPr>
              <w:br/>
              <w:t xml:space="preserve">t-1, тис. грн </w:t>
            </w:r>
          </w:p>
        </w:tc>
        <w:tc>
          <w:tcPr>
            <w:tcW w:w="992" w:type="dxa"/>
            <w:tcBorders>
              <w:top w:val="nil"/>
              <w:left w:val="nil"/>
              <w:bottom w:val="single" w:sz="4" w:space="0" w:color="auto"/>
              <w:right w:val="single" w:sz="4" w:space="0" w:color="auto"/>
            </w:tcBorders>
            <w:vAlign w:val="center"/>
            <w:hideMark/>
          </w:tcPr>
          <w:p w14:paraId="42BA5B0B"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02438386"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3196CF0"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1753B6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7974FE3D"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7C9206BF" w14:textId="77777777" w:rsidTr="003E6115">
        <w:trPr>
          <w:gridAfter w:val="1"/>
          <w:wAfter w:w="83" w:type="dxa"/>
          <w:trHeight w:val="205"/>
          <w:jc w:val="center"/>
        </w:trPr>
        <w:tc>
          <w:tcPr>
            <w:tcW w:w="709" w:type="dxa"/>
            <w:tcBorders>
              <w:top w:val="nil"/>
              <w:left w:val="single" w:sz="4" w:space="0" w:color="auto"/>
              <w:bottom w:val="single" w:sz="4" w:space="0" w:color="auto"/>
              <w:right w:val="single" w:sz="4" w:space="0" w:color="auto"/>
            </w:tcBorders>
            <w:noWrap/>
            <w:vAlign w:val="center"/>
            <w:hideMark/>
          </w:tcPr>
          <w:p w14:paraId="76A64892"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w:t>
            </w:r>
          </w:p>
        </w:tc>
        <w:tc>
          <w:tcPr>
            <w:tcW w:w="5954" w:type="dxa"/>
            <w:tcBorders>
              <w:top w:val="nil"/>
              <w:left w:val="nil"/>
              <w:bottom w:val="single" w:sz="4" w:space="0" w:color="auto"/>
              <w:right w:val="single" w:sz="4" w:space="0" w:color="auto"/>
            </w:tcBorders>
            <w:vAlign w:val="center"/>
            <w:hideMark/>
          </w:tcPr>
          <w:p w14:paraId="643B024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Індекс споживчих цін (ІСЦ) у році t+1, %</w:t>
            </w:r>
          </w:p>
        </w:tc>
        <w:tc>
          <w:tcPr>
            <w:tcW w:w="992" w:type="dxa"/>
            <w:tcBorders>
              <w:top w:val="nil"/>
              <w:left w:val="nil"/>
              <w:bottom w:val="single" w:sz="4" w:space="0" w:color="auto"/>
              <w:right w:val="single" w:sz="4" w:space="0" w:color="auto"/>
            </w:tcBorders>
            <w:vAlign w:val="center"/>
            <w:hideMark/>
          </w:tcPr>
          <w:p w14:paraId="46D30D5F"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29B4DC7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1A7A8ABD"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A292F6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490C6BD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2B3BC426" w14:textId="77777777" w:rsidTr="003E6115">
        <w:trPr>
          <w:gridAfter w:val="1"/>
          <w:wAfter w:w="83" w:type="dxa"/>
          <w:trHeight w:val="205"/>
          <w:jc w:val="center"/>
        </w:trPr>
        <w:tc>
          <w:tcPr>
            <w:tcW w:w="709" w:type="dxa"/>
            <w:tcBorders>
              <w:top w:val="nil"/>
              <w:left w:val="single" w:sz="4" w:space="0" w:color="auto"/>
              <w:bottom w:val="single" w:sz="4" w:space="0" w:color="auto"/>
              <w:right w:val="single" w:sz="4" w:space="0" w:color="auto"/>
            </w:tcBorders>
            <w:noWrap/>
            <w:vAlign w:val="center"/>
            <w:hideMark/>
          </w:tcPr>
          <w:p w14:paraId="0919BFF5"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4</w:t>
            </w:r>
          </w:p>
        </w:tc>
        <w:tc>
          <w:tcPr>
            <w:tcW w:w="5954" w:type="dxa"/>
            <w:tcBorders>
              <w:top w:val="nil"/>
              <w:left w:val="nil"/>
              <w:bottom w:val="single" w:sz="4" w:space="0" w:color="auto"/>
              <w:right w:val="single" w:sz="4" w:space="0" w:color="auto"/>
            </w:tcBorders>
            <w:vAlign w:val="center"/>
            <w:hideMark/>
          </w:tcPr>
          <w:p w14:paraId="3BE5C32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Загальний показник ефективності (ПЕз), %</w:t>
            </w:r>
          </w:p>
        </w:tc>
        <w:tc>
          <w:tcPr>
            <w:tcW w:w="992" w:type="dxa"/>
            <w:tcBorders>
              <w:top w:val="nil"/>
              <w:left w:val="nil"/>
              <w:bottom w:val="single" w:sz="4" w:space="0" w:color="auto"/>
              <w:right w:val="single" w:sz="4" w:space="0" w:color="auto"/>
            </w:tcBorders>
            <w:vAlign w:val="center"/>
            <w:hideMark/>
          </w:tcPr>
          <w:p w14:paraId="787C0B3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49C69C8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3701B1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5ECC5410"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5FC1DCAD"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1FB8A387" w14:textId="77777777" w:rsidTr="003E6115">
        <w:trPr>
          <w:gridAfter w:val="1"/>
          <w:wAfter w:w="83" w:type="dxa"/>
          <w:trHeight w:val="402"/>
          <w:jc w:val="center"/>
        </w:trPr>
        <w:tc>
          <w:tcPr>
            <w:tcW w:w="709" w:type="dxa"/>
            <w:tcBorders>
              <w:top w:val="nil"/>
              <w:left w:val="single" w:sz="4" w:space="0" w:color="auto"/>
              <w:bottom w:val="single" w:sz="4" w:space="0" w:color="auto"/>
              <w:right w:val="single" w:sz="4" w:space="0" w:color="auto"/>
            </w:tcBorders>
            <w:noWrap/>
            <w:vAlign w:val="center"/>
            <w:hideMark/>
          </w:tcPr>
          <w:p w14:paraId="2EE09D7A"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5</w:t>
            </w:r>
          </w:p>
        </w:tc>
        <w:tc>
          <w:tcPr>
            <w:tcW w:w="5954" w:type="dxa"/>
            <w:tcBorders>
              <w:top w:val="nil"/>
              <w:left w:val="nil"/>
              <w:bottom w:val="single" w:sz="4" w:space="0" w:color="auto"/>
              <w:right w:val="single" w:sz="4" w:space="0" w:color="auto"/>
            </w:tcBorders>
            <w:vAlign w:val="center"/>
            <w:hideMark/>
          </w:tcPr>
          <w:p w14:paraId="7A06299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Матеріальні операційні контрольовані витрати (МОКВ)  у році t, тис. грн</w:t>
            </w:r>
          </w:p>
        </w:tc>
        <w:tc>
          <w:tcPr>
            <w:tcW w:w="992" w:type="dxa"/>
            <w:tcBorders>
              <w:top w:val="nil"/>
              <w:left w:val="nil"/>
              <w:bottom w:val="single" w:sz="4" w:space="0" w:color="auto"/>
              <w:right w:val="single" w:sz="4" w:space="0" w:color="auto"/>
            </w:tcBorders>
            <w:vAlign w:val="center"/>
            <w:hideMark/>
          </w:tcPr>
          <w:p w14:paraId="59763848"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275A0570"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438F670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F6FC94F"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2E8AD921"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2B9F1A7A" w14:textId="77777777" w:rsidTr="003E6115">
        <w:trPr>
          <w:gridAfter w:val="1"/>
          <w:wAfter w:w="83" w:type="dxa"/>
          <w:trHeight w:val="402"/>
          <w:jc w:val="center"/>
        </w:trPr>
        <w:tc>
          <w:tcPr>
            <w:tcW w:w="709" w:type="dxa"/>
            <w:tcBorders>
              <w:top w:val="nil"/>
              <w:left w:val="single" w:sz="4" w:space="0" w:color="auto"/>
              <w:bottom w:val="single" w:sz="4" w:space="0" w:color="auto"/>
              <w:right w:val="single" w:sz="4" w:space="0" w:color="auto"/>
            </w:tcBorders>
            <w:noWrap/>
            <w:vAlign w:val="center"/>
            <w:hideMark/>
          </w:tcPr>
          <w:p w14:paraId="09663209"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6</w:t>
            </w:r>
          </w:p>
        </w:tc>
        <w:tc>
          <w:tcPr>
            <w:tcW w:w="5954" w:type="dxa"/>
            <w:tcBorders>
              <w:top w:val="nil"/>
              <w:left w:val="nil"/>
              <w:bottom w:val="single" w:sz="4" w:space="0" w:color="auto"/>
              <w:right w:val="single" w:sz="4" w:space="0" w:color="auto"/>
            </w:tcBorders>
            <w:vAlign w:val="center"/>
            <w:hideMark/>
          </w:tcPr>
          <w:p w14:paraId="309A3B6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Інші контрольовані операційні витрати (ІОКВ)  у році t, тис. грн </w:t>
            </w:r>
          </w:p>
        </w:tc>
        <w:tc>
          <w:tcPr>
            <w:tcW w:w="992" w:type="dxa"/>
            <w:tcBorders>
              <w:top w:val="nil"/>
              <w:left w:val="nil"/>
              <w:bottom w:val="single" w:sz="4" w:space="0" w:color="auto"/>
              <w:right w:val="single" w:sz="4" w:space="0" w:color="auto"/>
            </w:tcBorders>
            <w:vAlign w:val="center"/>
            <w:hideMark/>
          </w:tcPr>
          <w:p w14:paraId="27E5470B"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21E33110"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23DDF1E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1496028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59EB1C0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1DDDD618" w14:textId="77777777" w:rsidTr="003E6115">
        <w:trPr>
          <w:gridAfter w:val="1"/>
          <w:wAfter w:w="83" w:type="dxa"/>
          <w:trHeight w:val="205"/>
          <w:jc w:val="center"/>
        </w:trPr>
        <w:tc>
          <w:tcPr>
            <w:tcW w:w="709" w:type="dxa"/>
            <w:tcBorders>
              <w:top w:val="nil"/>
              <w:left w:val="single" w:sz="4" w:space="0" w:color="auto"/>
              <w:bottom w:val="single" w:sz="4" w:space="0" w:color="auto"/>
              <w:right w:val="single" w:sz="4" w:space="0" w:color="auto"/>
            </w:tcBorders>
            <w:noWrap/>
            <w:vAlign w:val="center"/>
            <w:hideMark/>
          </w:tcPr>
          <w:p w14:paraId="11C77D4F"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7</w:t>
            </w:r>
          </w:p>
        </w:tc>
        <w:tc>
          <w:tcPr>
            <w:tcW w:w="5954" w:type="dxa"/>
            <w:tcBorders>
              <w:top w:val="nil"/>
              <w:left w:val="nil"/>
              <w:bottom w:val="single" w:sz="4" w:space="0" w:color="auto"/>
              <w:right w:val="single" w:sz="4" w:space="0" w:color="auto"/>
            </w:tcBorders>
            <w:vAlign w:val="center"/>
            <w:hideMark/>
          </w:tcPr>
          <w:p w14:paraId="2D1F020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Витрати на оплату праці (ВОП) у році t-1, тис. грн</w:t>
            </w:r>
          </w:p>
        </w:tc>
        <w:tc>
          <w:tcPr>
            <w:tcW w:w="992" w:type="dxa"/>
            <w:tcBorders>
              <w:top w:val="nil"/>
              <w:left w:val="nil"/>
              <w:bottom w:val="single" w:sz="4" w:space="0" w:color="auto"/>
              <w:right w:val="single" w:sz="4" w:space="0" w:color="auto"/>
            </w:tcBorders>
            <w:vAlign w:val="center"/>
            <w:hideMark/>
          </w:tcPr>
          <w:p w14:paraId="199CFD6A"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36B29A8F"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CE02BA0"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EF6847F"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1245E13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6B4C0F0E" w14:textId="77777777" w:rsidTr="003E6115">
        <w:trPr>
          <w:gridAfter w:val="1"/>
          <w:wAfter w:w="83" w:type="dxa"/>
          <w:trHeight w:val="402"/>
          <w:jc w:val="center"/>
        </w:trPr>
        <w:tc>
          <w:tcPr>
            <w:tcW w:w="709" w:type="dxa"/>
            <w:tcBorders>
              <w:top w:val="nil"/>
              <w:left w:val="single" w:sz="4" w:space="0" w:color="auto"/>
              <w:bottom w:val="single" w:sz="4" w:space="0" w:color="auto"/>
              <w:right w:val="single" w:sz="4" w:space="0" w:color="auto"/>
            </w:tcBorders>
            <w:noWrap/>
            <w:vAlign w:val="center"/>
            <w:hideMark/>
          </w:tcPr>
          <w:p w14:paraId="626B2BC3"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8</w:t>
            </w:r>
          </w:p>
        </w:tc>
        <w:tc>
          <w:tcPr>
            <w:tcW w:w="5954" w:type="dxa"/>
            <w:tcBorders>
              <w:top w:val="nil"/>
              <w:left w:val="nil"/>
              <w:bottom w:val="single" w:sz="4" w:space="0" w:color="auto"/>
              <w:right w:val="single" w:sz="4" w:space="0" w:color="auto"/>
            </w:tcBorders>
            <w:vAlign w:val="center"/>
            <w:hideMark/>
          </w:tcPr>
          <w:p w14:paraId="447AB7E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Індекс зростання номінальної середньомісячної заробітної плати в Україні (ІЗП) у році t, %</w:t>
            </w:r>
          </w:p>
        </w:tc>
        <w:tc>
          <w:tcPr>
            <w:tcW w:w="992" w:type="dxa"/>
            <w:tcBorders>
              <w:top w:val="nil"/>
              <w:left w:val="nil"/>
              <w:bottom w:val="single" w:sz="4" w:space="0" w:color="auto"/>
              <w:right w:val="single" w:sz="4" w:space="0" w:color="auto"/>
            </w:tcBorders>
            <w:vAlign w:val="center"/>
            <w:hideMark/>
          </w:tcPr>
          <w:p w14:paraId="32EDC726"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66FDD96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38AA4D4"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8E23361"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48D9EC5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643436DB" w14:textId="77777777" w:rsidTr="003E6115">
        <w:trPr>
          <w:gridAfter w:val="1"/>
          <w:wAfter w:w="83" w:type="dxa"/>
          <w:trHeight w:val="205"/>
          <w:jc w:val="center"/>
        </w:trPr>
        <w:tc>
          <w:tcPr>
            <w:tcW w:w="709" w:type="dxa"/>
            <w:tcBorders>
              <w:top w:val="nil"/>
              <w:left w:val="single" w:sz="4" w:space="0" w:color="auto"/>
              <w:bottom w:val="single" w:sz="4" w:space="0" w:color="auto"/>
              <w:right w:val="single" w:sz="4" w:space="0" w:color="auto"/>
            </w:tcBorders>
            <w:noWrap/>
            <w:vAlign w:val="center"/>
            <w:hideMark/>
          </w:tcPr>
          <w:p w14:paraId="5FEA834C"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lastRenderedPageBreak/>
              <w:t>9</w:t>
            </w:r>
          </w:p>
        </w:tc>
        <w:tc>
          <w:tcPr>
            <w:tcW w:w="5954" w:type="dxa"/>
            <w:tcBorders>
              <w:top w:val="nil"/>
              <w:left w:val="nil"/>
              <w:bottom w:val="single" w:sz="4" w:space="0" w:color="auto"/>
              <w:right w:val="single" w:sz="4" w:space="0" w:color="auto"/>
            </w:tcBorders>
            <w:vAlign w:val="center"/>
            <w:hideMark/>
          </w:tcPr>
          <w:p w14:paraId="42BBD42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Витрати на оплату праці (ВОП) у році t, тис. грн</w:t>
            </w:r>
          </w:p>
        </w:tc>
        <w:tc>
          <w:tcPr>
            <w:tcW w:w="992" w:type="dxa"/>
            <w:tcBorders>
              <w:top w:val="nil"/>
              <w:left w:val="nil"/>
              <w:bottom w:val="single" w:sz="4" w:space="0" w:color="auto"/>
              <w:right w:val="single" w:sz="4" w:space="0" w:color="auto"/>
            </w:tcBorders>
            <w:vAlign w:val="center"/>
            <w:hideMark/>
          </w:tcPr>
          <w:p w14:paraId="3AC691F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6EDA9A9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5369F90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2383A81C"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0CD50BD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3AD8B231" w14:textId="77777777" w:rsidTr="003E6115">
        <w:trPr>
          <w:gridAfter w:val="1"/>
          <w:wAfter w:w="83" w:type="dxa"/>
          <w:trHeight w:val="612"/>
          <w:jc w:val="center"/>
        </w:trPr>
        <w:tc>
          <w:tcPr>
            <w:tcW w:w="709" w:type="dxa"/>
            <w:tcBorders>
              <w:top w:val="nil"/>
              <w:left w:val="single" w:sz="4" w:space="0" w:color="auto"/>
              <w:bottom w:val="single" w:sz="4" w:space="0" w:color="auto"/>
              <w:right w:val="single" w:sz="4" w:space="0" w:color="auto"/>
            </w:tcBorders>
            <w:noWrap/>
            <w:vAlign w:val="center"/>
            <w:hideMark/>
          </w:tcPr>
          <w:p w14:paraId="42296426" w14:textId="77777777" w:rsidR="003E6115" w:rsidRPr="005C1D00" w:rsidRDefault="003E6115" w:rsidP="003E6115">
            <w:pPr>
              <w:spacing w:after="0" w:line="240" w:lineRule="auto"/>
              <w:ind w:left="-74" w:right="-6"/>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10</w:t>
            </w:r>
          </w:p>
        </w:tc>
        <w:tc>
          <w:tcPr>
            <w:tcW w:w="5954" w:type="dxa"/>
            <w:tcBorders>
              <w:top w:val="nil"/>
              <w:left w:val="nil"/>
              <w:bottom w:val="single" w:sz="4" w:space="0" w:color="auto"/>
              <w:right w:val="single" w:sz="4" w:space="0" w:color="auto"/>
            </w:tcBorders>
            <w:vAlign w:val="center"/>
            <w:hideMark/>
          </w:tcPr>
          <w:p w14:paraId="48F3D18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Операційні контрольовані витрати (ОКВ) у році t, </w:t>
            </w:r>
            <w:r w:rsidRPr="005C1D00">
              <w:rPr>
                <w:rFonts w:ascii="Times New Roman" w:eastAsia="Times New Roman" w:hAnsi="Times New Roman" w:cs="Times New Roman"/>
                <w:sz w:val="24"/>
                <w:szCs w:val="24"/>
                <w:lang w:val="uk-UA" w:eastAsia="uk-UA"/>
              </w:rPr>
              <w:br/>
              <w:t>тис. грн</w:t>
            </w:r>
          </w:p>
        </w:tc>
        <w:tc>
          <w:tcPr>
            <w:tcW w:w="992" w:type="dxa"/>
            <w:tcBorders>
              <w:top w:val="nil"/>
              <w:left w:val="nil"/>
              <w:bottom w:val="single" w:sz="4" w:space="0" w:color="auto"/>
              <w:right w:val="single" w:sz="4" w:space="0" w:color="auto"/>
            </w:tcBorders>
            <w:vAlign w:val="center"/>
            <w:hideMark/>
          </w:tcPr>
          <w:p w14:paraId="4CBB26ED"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42D132FB"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E9D9BB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2F6B1E0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3B6C0A6C"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1A190D7E" w14:textId="77777777" w:rsidTr="003E6115">
        <w:trPr>
          <w:gridAfter w:val="1"/>
          <w:wAfter w:w="83" w:type="dxa"/>
          <w:trHeight w:val="202"/>
          <w:jc w:val="center"/>
        </w:trPr>
        <w:tc>
          <w:tcPr>
            <w:tcW w:w="709" w:type="dxa"/>
            <w:tcBorders>
              <w:top w:val="nil"/>
              <w:left w:val="single" w:sz="4" w:space="0" w:color="auto"/>
              <w:bottom w:val="single" w:sz="4" w:space="0" w:color="auto"/>
              <w:right w:val="single" w:sz="4" w:space="0" w:color="auto"/>
            </w:tcBorders>
            <w:noWrap/>
            <w:vAlign w:val="center"/>
            <w:hideMark/>
          </w:tcPr>
          <w:p w14:paraId="2638DD4A" w14:textId="77777777" w:rsidR="003E6115" w:rsidRPr="005C1D00" w:rsidRDefault="003E6115" w:rsidP="003E6115">
            <w:pPr>
              <w:spacing w:after="0" w:line="240" w:lineRule="auto"/>
              <w:ind w:left="-74" w:right="-6"/>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11</w:t>
            </w:r>
          </w:p>
        </w:tc>
        <w:tc>
          <w:tcPr>
            <w:tcW w:w="5954" w:type="dxa"/>
            <w:tcBorders>
              <w:top w:val="nil"/>
              <w:left w:val="nil"/>
              <w:bottom w:val="single" w:sz="4" w:space="0" w:color="auto"/>
              <w:right w:val="single" w:sz="4" w:space="0" w:color="auto"/>
            </w:tcBorders>
            <w:vAlign w:val="center"/>
            <w:hideMark/>
          </w:tcPr>
          <w:p w14:paraId="6E8E3167"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Середня </w:t>
            </w:r>
            <w:r w:rsidRPr="005C1D00">
              <w:rPr>
                <w:rFonts w:ascii="Times New Roman" w:eastAsia="Times New Roman" w:hAnsi="Times New Roman" w:cs="Times New Roman"/>
                <w:b/>
                <w:bCs/>
                <w:strike/>
                <w:sz w:val="24"/>
                <w:szCs w:val="24"/>
                <w:lang w:val="uk-UA" w:eastAsia="uk-UA"/>
              </w:rPr>
              <w:t>чисельність</w:t>
            </w:r>
            <w:r w:rsidRPr="005C1D00">
              <w:rPr>
                <w:rFonts w:ascii="Times New Roman" w:eastAsia="Times New Roman" w:hAnsi="Times New Roman" w:cs="Times New Roman"/>
                <w:sz w:val="24"/>
                <w:szCs w:val="24"/>
                <w:lang w:val="uk-UA" w:eastAsia="uk-UA"/>
              </w:rPr>
              <w:t xml:space="preserve"> </w:t>
            </w:r>
            <w:r w:rsidRPr="005C1D00">
              <w:rPr>
                <w:rFonts w:ascii="Times New Roman" w:eastAsia="Times New Roman" w:hAnsi="Times New Roman" w:cs="Times New Roman"/>
                <w:b/>
                <w:bCs/>
                <w:sz w:val="24"/>
                <w:szCs w:val="24"/>
                <w:lang w:val="uk-UA" w:eastAsia="uk-UA"/>
              </w:rPr>
              <w:t>кількість</w:t>
            </w:r>
            <w:r w:rsidRPr="005C1D00">
              <w:rPr>
                <w:rFonts w:ascii="Times New Roman" w:eastAsia="Times New Roman" w:hAnsi="Times New Roman" w:cs="Times New Roman"/>
                <w:sz w:val="24"/>
                <w:szCs w:val="24"/>
                <w:lang w:val="uk-UA" w:eastAsia="uk-UA"/>
              </w:rPr>
              <w:t xml:space="preserve"> працівників у році t, </w:t>
            </w:r>
            <w:r w:rsidRPr="005C1D00">
              <w:rPr>
                <w:rFonts w:ascii="Times New Roman" w:eastAsia="Times New Roman" w:hAnsi="Times New Roman" w:cs="Times New Roman"/>
                <w:b/>
                <w:bCs/>
                <w:strike/>
                <w:sz w:val="24"/>
                <w:szCs w:val="24"/>
                <w:lang w:val="uk-UA" w:eastAsia="uk-UA"/>
              </w:rPr>
              <w:t>чол.</w:t>
            </w:r>
            <w:r w:rsidRPr="005C1D00">
              <w:rPr>
                <w:rFonts w:ascii="Times New Roman" w:eastAsia="Times New Roman" w:hAnsi="Times New Roman" w:cs="Times New Roman"/>
                <w:b/>
                <w:bCs/>
                <w:sz w:val="24"/>
                <w:szCs w:val="24"/>
                <w:lang w:val="uk-UA" w:eastAsia="uk-UA"/>
              </w:rPr>
              <w:t xml:space="preserve"> осіб</w:t>
            </w:r>
          </w:p>
        </w:tc>
        <w:tc>
          <w:tcPr>
            <w:tcW w:w="992" w:type="dxa"/>
            <w:tcBorders>
              <w:top w:val="nil"/>
              <w:left w:val="nil"/>
              <w:bottom w:val="single" w:sz="4" w:space="0" w:color="auto"/>
              <w:right w:val="single" w:sz="4" w:space="0" w:color="auto"/>
            </w:tcBorders>
            <w:vAlign w:val="center"/>
            <w:hideMark/>
          </w:tcPr>
          <w:p w14:paraId="600A2E3B"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3" w:type="dxa"/>
            <w:tcBorders>
              <w:top w:val="nil"/>
              <w:left w:val="nil"/>
              <w:bottom w:val="single" w:sz="4" w:space="0" w:color="auto"/>
              <w:right w:val="single" w:sz="4" w:space="0" w:color="auto"/>
            </w:tcBorders>
            <w:vAlign w:val="center"/>
            <w:hideMark/>
          </w:tcPr>
          <w:p w14:paraId="019C8A5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D73FD9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15D3E5AB"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417" w:type="dxa"/>
            <w:tcBorders>
              <w:top w:val="nil"/>
              <w:left w:val="nil"/>
              <w:bottom w:val="single" w:sz="4" w:space="0" w:color="auto"/>
              <w:right w:val="single" w:sz="4" w:space="0" w:color="auto"/>
            </w:tcBorders>
            <w:vAlign w:val="center"/>
            <w:hideMark/>
          </w:tcPr>
          <w:p w14:paraId="7D1E9A7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17ED3FCB" w14:textId="77777777" w:rsidTr="003E6115">
        <w:trPr>
          <w:gridAfter w:val="1"/>
          <w:wAfter w:w="83" w:type="dxa"/>
          <w:trHeight w:val="202"/>
          <w:jc w:val="center"/>
        </w:trPr>
        <w:tc>
          <w:tcPr>
            <w:tcW w:w="709" w:type="dxa"/>
            <w:tcBorders>
              <w:top w:val="nil"/>
              <w:left w:val="nil"/>
              <w:bottom w:val="nil"/>
              <w:right w:val="nil"/>
            </w:tcBorders>
            <w:noWrap/>
            <w:vAlign w:val="center"/>
            <w:hideMark/>
          </w:tcPr>
          <w:p w14:paraId="4E27663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p>
        </w:tc>
        <w:tc>
          <w:tcPr>
            <w:tcW w:w="5954" w:type="dxa"/>
            <w:tcBorders>
              <w:top w:val="nil"/>
              <w:left w:val="nil"/>
              <w:bottom w:val="nil"/>
              <w:right w:val="nil"/>
            </w:tcBorders>
            <w:noWrap/>
            <w:vAlign w:val="center"/>
            <w:hideMark/>
          </w:tcPr>
          <w:p w14:paraId="58899589"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tcBorders>
              <w:top w:val="nil"/>
              <w:left w:val="nil"/>
              <w:bottom w:val="nil"/>
              <w:right w:val="nil"/>
            </w:tcBorders>
            <w:noWrap/>
            <w:vAlign w:val="center"/>
            <w:hideMark/>
          </w:tcPr>
          <w:p w14:paraId="313A9A2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center"/>
            <w:hideMark/>
          </w:tcPr>
          <w:p w14:paraId="303803B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center"/>
            <w:hideMark/>
          </w:tcPr>
          <w:p w14:paraId="6FF4270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center"/>
            <w:hideMark/>
          </w:tcPr>
          <w:p w14:paraId="048A085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center"/>
            <w:hideMark/>
          </w:tcPr>
          <w:p w14:paraId="3E6DDE1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14F3FB62" w14:textId="77777777" w:rsidTr="003E6115">
        <w:trPr>
          <w:gridAfter w:val="1"/>
          <w:wAfter w:w="83" w:type="dxa"/>
          <w:trHeight w:val="202"/>
          <w:jc w:val="center"/>
        </w:trPr>
        <w:tc>
          <w:tcPr>
            <w:tcW w:w="6663" w:type="dxa"/>
            <w:gridSpan w:val="2"/>
            <w:tcBorders>
              <w:top w:val="nil"/>
              <w:left w:val="nil"/>
              <w:bottom w:val="nil"/>
              <w:right w:val="nil"/>
            </w:tcBorders>
            <w:noWrap/>
            <w:vAlign w:val="bottom"/>
            <w:hideMark/>
          </w:tcPr>
          <w:p w14:paraId="03B50DC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 ________________ 20____ року</w:t>
            </w:r>
          </w:p>
        </w:tc>
        <w:tc>
          <w:tcPr>
            <w:tcW w:w="992" w:type="dxa"/>
            <w:tcBorders>
              <w:top w:val="nil"/>
              <w:left w:val="nil"/>
              <w:bottom w:val="nil"/>
              <w:right w:val="nil"/>
            </w:tcBorders>
            <w:noWrap/>
            <w:vAlign w:val="bottom"/>
            <w:hideMark/>
          </w:tcPr>
          <w:p w14:paraId="53DDC27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7D7A13C9"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4F560DF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33619D3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bottom"/>
            <w:hideMark/>
          </w:tcPr>
          <w:p w14:paraId="42D8DF1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7690D12F" w14:textId="77777777" w:rsidTr="003E6115">
        <w:trPr>
          <w:gridAfter w:val="1"/>
          <w:wAfter w:w="83" w:type="dxa"/>
          <w:trHeight w:val="202"/>
          <w:jc w:val="center"/>
        </w:trPr>
        <w:tc>
          <w:tcPr>
            <w:tcW w:w="709" w:type="dxa"/>
            <w:tcBorders>
              <w:top w:val="nil"/>
              <w:left w:val="nil"/>
              <w:bottom w:val="nil"/>
              <w:right w:val="nil"/>
            </w:tcBorders>
            <w:noWrap/>
            <w:vAlign w:val="bottom"/>
            <w:hideMark/>
          </w:tcPr>
          <w:p w14:paraId="6EFF99A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954" w:type="dxa"/>
            <w:tcBorders>
              <w:top w:val="nil"/>
              <w:left w:val="nil"/>
              <w:bottom w:val="nil"/>
              <w:right w:val="nil"/>
            </w:tcBorders>
            <w:noWrap/>
            <w:vAlign w:val="bottom"/>
            <w:hideMark/>
          </w:tcPr>
          <w:p w14:paraId="5EB62DE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tcBorders>
              <w:top w:val="nil"/>
              <w:left w:val="nil"/>
              <w:bottom w:val="nil"/>
              <w:right w:val="nil"/>
            </w:tcBorders>
            <w:noWrap/>
            <w:vAlign w:val="bottom"/>
            <w:hideMark/>
          </w:tcPr>
          <w:p w14:paraId="0E0AC99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4EE53A57"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4AFBFF2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4079974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bottom"/>
            <w:hideMark/>
          </w:tcPr>
          <w:p w14:paraId="13AD332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321FA24D" w14:textId="77777777" w:rsidTr="007A1554">
        <w:trPr>
          <w:gridAfter w:val="1"/>
          <w:wAfter w:w="83" w:type="dxa"/>
          <w:trHeight w:val="202"/>
          <w:jc w:val="center"/>
        </w:trPr>
        <w:tc>
          <w:tcPr>
            <w:tcW w:w="6663" w:type="dxa"/>
            <w:gridSpan w:val="2"/>
            <w:tcBorders>
              <w:top w:val="nil"/>
              <w:left w:val="nil"/>
              <w:bottom w:val="nil"/>
              <w:right w:val="nil"/>
            </w:tcBorders>
            <w:noWrap/>
            <w:vAlign w:val="center"/>
            <w:hideMark/>
          </w:tcPr>
          <w:p w14:paraId="2CB5ECB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 Керівник суб'єкта господарювання                                              </w:t>
            </w:r>
          </w:p>
        </w:tc>
        <w:tc>
          <w:tcPr>
            <w:tcW w:w="1985" w:type="dxa"/>
            <w:gridSpan w:val="2"/>
            <w:tcBorders>
              <w:top w:val="nil"/>
              <w:left w:val="nil"/>
              <w:bottom w:val="nil"/>
              <w:right w:val="nil"/>
            </w:tcBorders>
            <w:noWrap/>
            <w:vAlign w:val="center"/>
            <w:hideMark/>
          </w:tcPr>
          <w:p w14:paraId="12A11455" w14:textId="728EFD9B"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w:t>
            </w:r>
          </w:p>
        </w:tc>
        <w:tc>
          <w:tcPr>
            <w:tcW w:w="1134" w:type="dxa"/>
            <w:tcBorders>
              <w:top w:val="nil"/>
              <w:left w:val="nil"/>
              <w:bottom w:val="nil"/>
              <w:right w:val="nil"/>
            </w:tcBorders>
            <w:noWrap/>
            <w:vAlign w:val="center"/>
            <w:hideMark/>
          </w:tcPr>
          <w:p w14:paraId="4895B7A7"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2551" w:type="dxa"/>
            <w:gridSpan w:val="2"/>
            <w:tcBorders>
              <w:top w:val="nil"/>
              <w:left w:val="nil"/>
              <w:bottom w:val="nil"/>
              <w:right w:val="nil"/>
            </w:tcBorders>
            <w:noWrap/>
            <w:vAlign w:val="center"/>
            <w:hideMark/>
          </w:tcPr>
          <w:p w14:paraId="24858A84" w14:textId="739A47AF"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r>
      <w:tr w:rsidR="005C1D00" w:rsidRPr="005C1D00" w14:paraId="109C1FAF" w14:textId="77777777" w:rsidTr="007A1554">
        <w:trPr>
          <w:gridAfter w:val="1"/>
          <w:wAfter w:w="83" w:type="dxa"/>
          <w:trHeight w:val="202"/>
          <w:jc w:val="center"/>
        </w:trPr>
        <w:tc>
          <w:tcPr>
            <w:tcW w:w="6663" w:type="dxa"/>
            <w:gridSpan w:val="2"/>
            <w:tcBorders>
              <w:top w:val="nil"/>
              <w:left w:val="nil"/>
              <w:bottom w:val="nil"/>
              <w:right w:val="nil"/>
            </w:tcBorders>
            <w:noWrap/>
            <w:vAlign w:val="center"/>
            <w:hideMark/>
          </w:tcPr>
          <w:p w14:paraId="02A22E3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(або особа, що його заміщує)</w:t>
            </w:r>
          </w:p>
        </w:tc>
        <w:tc>
          <w:tcPr>
            <w:tcW w:w="1985" w:type="dxa"/>
            <w:gridSpan w:val="2"/>
            <w:tcBorders>
              <w:top w:val="nil"/>
              <w:left w:val="nil"/>
              <w:bottom w:val="nil"/>
              <w:right w:val="nil"/>
            </w:tcBorders>
            <w:vAlign w:val="center"/>
            <w:hideMark/>
          </w:tcPr>
          <w:p w14:paraId="43D39BEE" w14:textId="31C986C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(підпис)</w:t>
            </w:r>
          </w:p>
        </w:tc>
        <w:tc>
          <w:tcPr>
            <w:tcW w:w="1134" w:type="dxa"/>
            <w:tcBorders>
              <w:top w:val="nil"/>
              <w:left w:val="nil"/>
              <w:bottom w:val="nil"/>
              <w:right w:val="nil"/>
            </w:tcBorders>
            <w:noWrap/>
            <w:vAlign w:val="center"/>
            <w:hideMark/>
          </w:tcPr>
          <w:p w14:paraId="2811DD7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2551" w:type="dxa"/>
            <w:gridSpan w:val="2"/>
            <w:tcBorders>
              <w:top w:val="nil"/>
              <w:left w:val="nil"/>
              <w:bottom w:val="nil"/>
              <w:right w:val="nil"/>
            </w:tcBorders>
            <w:noWrap/>
            <w:vAlign w:val="center"/>
            <w:hideMark/>
          </w:tcPr>
          <w:p w14:paraId="31AE8E76" w14:textId="1CDD56A5"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(Власне ім'я, ПРІЗВИЩЕ)</w:t>
            </w:r>
          </w:p>
        </w:tc>
      </w:tr>
      <w:tr w:rsidR="005C1D00" w:rsidRPr="005C1D00" w14:paraId="5D0DE184" w14:textId="77777777" w:rsidTr="003E6115">
        <w:trPr>
          <w:gridAfter w:val="1"/>
          <w:wAfter w:w="83" w:type="dxa"/>
          <w:trHeight w:val="202"/>
          <w:jc w:val="center"/>
        </w:trPr>
        <w:tc>
          <w:tcPr>
            <w:tcW w:w="709" w:type="dxa"/>
            <w:tcBorders>
              <w:top w:val="nil"/>
              <w:left w:val="nil"/>
              <w:bottom w:val="nil"/>
              <w:right w:val="nil"/>
            </w:tcBorders>
            <w:noWrap/>
            <w:vAlign w:val="bottom"/>
            <w:hideMark/>
          </w:tcPr>
          <w:p w14:paraId="507835B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954" w:type="dxa"/>
            <w:tcBorders>
              <w:top w:val="nil"/>
              <w:left w:val="nil"/>
              <w:bottom w:val="nil"/>
              <w:right w:val="nil"/>
            </w:tcBorders>
            <w:noWrap/>
            <w:vAlign w:val="bottom"/>
            <w:hideMark/>
          </w:tcPr>
          <w:p w14:paraId="2EB2AA91"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tcBorders>
              <w:top w:val="nil"/>
              <w:left w:val="nil"/>
              <w:bottom w:val="nil"/>
              <w:right w:val="nil"/>
            </w:tcBorders>
            <w:noWrap/>
            <w:vAlign w:val="center"/>
            <w:hideMark/>
          </w:tcPr>
          <w:p w14:paraId="17464FC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7F6F2343"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center"/>
            <w:hideMark/>
          </w:tcPr>
          <w:p w14:paraId="65A8B45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center"/>
            <w:hideMark/>
          </w:tcPr>
          <w:p w14:paraId="141BDA0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center"/>
            <w:hideMark/>
          </w:tcPr>
          <w:p w14:paraId="0B87352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p>
        </w:tc>
      </w:tr>
      <w:tr w:rsidR="005C1D00" w:rsidRPr="005C1D00" w14:paraId="5C818ECA" w14:textId="77777777" w:rsidTr="007A1554">
        <w:trPr>
          <w:gridAfter w:val="1"/>
          <w:wAfter w:w="83" w:type="dxa"/>
          <w:trHeight w:val="202"/>
          <w:jc w:val="center"/>
        </w:trPr>
        <w:tc>
          <w:tcPr>
            <w:tcW w:w="6663" w:type="dxa"/>
            <w:gridSpan w:val="2"/>
            <w:tcBorders>
              <w:top w:val="nil"/>
              <w:left w:val="nil"/>
              <w:bottom w:val="nil"/>
              <w:right w:val="nil"/>
            </w:tcBorders>
            <w:noWrap/>
            <w:vAlign w:val="bottom"/>
            <w:hideMark/>
          </w:tcPr>
          <w:p w14:paraId="78917D6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Виконавець</w:t>
            </w:r>
          </w:p>
        </w:tc>
        <w:tc>
          <w:tcPr>
            <w:tcW w:w="1985" w:type="dxa"/>
            <w:gridSpan w:val="2"/>
            <w:tcBorders>
              <w:top w:val="nil"/>
              <w:left w:val="nil"/>
              <w:bottom w:val="nil"/>
              <w:right w:val="nil"/>
            </w:tcBorders>
            <w:noWrap/>
            <w:vAlign w:val="center"/>
            <w:hideMark/>
          </w:tcPr>
          <w:p w14:paraId="31E8069E" w14:textId="31240FFF"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w:t>
            </w:r>
          </w:p>
        </w:tc>
        <w:tc>
          <w:tcPr>
            <w:tcW w:w="1134" w:type="dxa"/>
            <w:tcBorders>
              <w:top w:val="nil"/>
              <w:left w:val="nil"/>
              <w:bottom w:val="nil"/>
              <w:right w:val="nil"/>
            </w:tcBorders>
            <w:noWrap/>
            <w:vAlign w:val="center"/>
            <w:hideMark/>
          </w:tcPr>
          <w:p w14:paraId="2D52B05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2551" w:type="dxa"/>
            <w:gridSpan w:val="2"/>
            <w:tcBorders>
              <w:top w:val="nil"/>
              <w:left w:val="nil"/>
              <w:bottom w:val="nil"/>
              <w:right w:val="nil"/>
            </w:tcBorders>
            <w:noWrap/>
            <w:vAlign w:val="center"/>
            <w:hideMark/>
          </w:tcPr>
          <w:p w14:paraId="66EE3C06" w14:textId="056BC038"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r>
      <w:tr w:rsidR="005C1D00" w:rsidRPr="005C1D00" w14:paraId="4F37684F" w14:textId="77777777" w:rsidTr="007A1554">
        <w:trPr>
          <w:gridAfter w:val="1"/>
          <w:wAfter w:w="83" w:type="dxa"/>
          <w:trHeight w:val="202"/>
          <w:jc w:val="center"/>
        </w:trPr>
        <w:tc>
          <w:tcPr>
            <w:tcW w:w="709" w:type="dxa"/>
            <w:tcBorders>
              <w:top w:val="nil"/>
              <w:left w:val="nil"/>
              <w:bottom w:val="nil"/>
              <w:right w:val="nil"/>
            </w:tcBorders>
            <w:vAlign w:val="bottom"/>
            <w:hideMark/>
          </w:tcPr>
          <w:p w14:paraId="714FC8B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954" w:type="dxa"/>
            <w:tcBorders>
              <w:top w:val="nil"/>
              <w:left w:val="nil"/>
              <w:bottom w:val="nil"/>
              <w:right w:val="nil"/>
            </w:tcBorders>
            <w:vAlign w:val="bottom"/>
            <w:hideMark/>
          </w:tcPr>
          <w:p w14:paraId="1CD37BC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985" w:type="dxa"/>
            <w:gridSpan w:val="2"/>
            <w:tcBorders>
              <w:top w:val="nil"/>
              <w:left w:val="nil"/>
              <w:bottom w:val="nil"/>
              <w:right w:val="nil"/>
            </w:tcBorders>
            <w:vAlign w:val="center"/>
            <w:hideMark/>
          </w:tcPr>
          <w:p w14:paraId="35D2822D" w14:textId="71DA0B52"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(підпис)</w:t>
            </w:r>
          </w:p>
        </w:tc>
        <w:tc>
          <w:tcPr>
            <w:tcW w:w="1134" w:type="dxa"/>
            <w:tcBorders>
              <w:top w:val="nil"/>
              <w:left w:val="nil"/>
              <w:bottom w:val="nil"/>
              <w:right w:val="nil"/>
            </w:tcBorders>
            <w:noWrap/>
            <w:vAlign w:val="center"/>
            <w:hideMark/>
          </w:tcPr>
          <w:p w14:paraId="67D8C11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2551" w:type="dxa"/>
            <w:gridSpan w:val="2"/>
            <w:tcBorders>
              <w:top w:val="nil"/>
              <w:left w:val="nil"/>
              <w:bottom w:val="nil"/>
              <w:right w:val="nil"/>
            </w:tcBorders>
            <w:noWrap/>
            <w:vAlign w:val="center"/>
            <w:hideMark/>
          </w:tcPr>
          <w:p w14:paraId="7D58B57D" w14:textId="7F64AE0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(Власне ім'я, ПРІЗВИЩЕ)</w:t>
            </w:r>
          </w:p>
        </w:tc>
      </w:tr>
      <w:tr w:rsidR="005C1D00" w:rsidRPr="005C1D00" w14:paraId="015562EA" w14:textId="77777777" w:rsidTr="003E6115">
        <w:trPr>
          <w:gridAfter w:val="1"/>
          <w:wAfter w:w="83" w:type="dxa"/>
          <w:trHeight w:val="202"/>
          <w:jc w:val="center"/>
        </w:trPr>
        <w:tc>
          <w:tcPr>
            <w:tcW w:w="6663" w:type="dxa"/>
            <w:gridSpan w:val="2"/>
            <w:tcBorders>
              <w:top w:val="nil"/>
              <w:left w:val="nil"/>
              <w:bottom w:val="nil"/>
              <w:right w:val="nil"/>
            </w:tcBorders>
            <w:noWrap/>
            <w:vAlign w:val="bottom"/>
            <w:hideMark/>
          </w:tcPr>
          <w:p w14:paraId="1BA9734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w:t>
            </w:r>
          </w:p>
        </w:tc>
        <w:tc>
          <w:tcPr>
            <w:tcW w:w="992" w:type="dxa"/>
            <w:tcBorders>
              <w:top w:val="nil"/>
              <w:left w:val="nil"/>
              <w:bottom w:val="nil"/>
              <w:right w:val="nil"/>
            </w:tcBorders>
            <w:noWrap/>
            <w:vAlign w:val="bottom"/>
            <w:hideMark/>
          </w:tcPr>
          <w:p w14:paraId="4EB8E0D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25971EE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3188781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5B745988"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bottom"/>
            <w:hideMark/>
          </w:tcPr>
          <w:p w14:paraId="199B995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0B85F90B" w14:textId="77777777" w:rsidTr="003E6115">
        <w:trPr>
          <w:gridAfter w:val="1"/>
          <w:wAfter w:w="83" w:type="dxa"/>
          <w:trHeight w:val="202"/>
          <w:jc w:val="center"/>
        </w:trPr>
        <w:tc>
          <w:tcPr>
            <w:tcW w:w="6663" w:type="dxa"/>
            <w:gridSpan w:val="2"/>
            <w:tcBorders>
              <w:top w:val="nil"/>
              <w:left w:val="nil"/>
              <w:bottom w:val="nil"/>
              <w:right w:val="nil"/>
            </w:tcBorders>
            <w:hideMark/>
          </w:tcPr>
          <w:p w14:paraId="43C05E1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         (номер телефону)</w:t>
            </w:r>
          </w:p>
        </w:tc>
        <w:tc>
          <w:tcPr>
            <w:tcW w:w="992" w:type="dxa"/>
            <w:tcBorders>
              <w:top w:val="nil"/>
              <w:left w:val="nil"/>
              <w:bottom w:val="nil"/>
              <w:right w:val="nil"/>
            </w:tcBorders>
            <w:noWrap/>
            <w:vAlign w:val="bottom"/>
            <w:hideMark/>
          </w:tcPr>
          <w:p w14:paraId="45E72D5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50C4423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142E2F39"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4AD66A5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bottom"/>
            <w:hideMark/>
          </w:tcPr>
          <w:p w14:paraId="1EBB1E4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60B9405C" w14:textId="77777777" w:rsidTr="003E6115">
        <w:trPr>
          <w:gridAfter w:val="1"/>
          <w:wAfter w:w="83" w:type="dxa"/>
          <w:trHeight w:val="202"/>
          <w:jc w:val="center"/>
        </w:trPr>
        <w:tc>
          <w:tcPr>
            <w:tcW w:w="6663" w:type="dxa"/>
            <w:gridSpan w:val="2"/>
            <w:tcBorders>
              <w:top w:val="nil"/>
              <w:left w:val="nil"/>
              <w:bottom w:val="nil"/>
              <w:right w:val="nil"/>
            </w:tcBorders>
            <w:noWrap/>
            <w:vAlign w:val="bottom"/>
            <w:hideMark/>
          </w:tcPr>
          <w:p w14:paraId="2DAFCDA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w:t>
            </w:r>
          </w:p>
        </w:tc>
        <w:tc>
          <w:tcPr>
            <w:tcW w:w="992" w:type="dxa"/>
            <w:tcBorders>
              <w:top w:val="nil"/>
              <w:left w:val="nil"/>
              <w:bottom w:val="nil"/>
              <w:right w:val="nil"/>
            </w:tcBorders>
            <w:noWrap/>
            <w:vAlign w:val="bottom"/>
            <w:hideMark/>
          </w:tcPr>
          <w:p w14:paraId="4C712B0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2C8D721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495E59B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43A54D6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bottom"/>
            <w:hideMark/>
          </w:tcPr>
          <w:p w14:paraId="3798170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3E6115" w:rsidRPr="005C1D00" w14:paraId="53A59A61" w14:textId="77777777" w:rsidTr="003E6115">
        <w:trPr>
          <w:gridAfter w:val="1"/>
          <w:wAfter w:w="83" w:type="dxa"/>
          <w:trHeight w:val="202"/>
          <w:jc w:val="center"/>
        </w:trPr>
        <w:tc>
          <w:tcPr>
            <w:tcW w:w="6663" w:type="dxa"/>
            <w:gridSpan w:val="2"/>
            <w:tcBorders>
              <w:top w:val="nil"/>
              <w:left w:val="nil"/>
              <w:bottom w:val="nil"/>
              <w:right w:val="nil"/>
            </w:tcBorders>
            <w:noWrap/>
            <w:hideMark/>
          </w:tcPr>
          <w:p w14:paraId="3DE7062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(електронна адреса)</w:t>
            </w:r>
          </w:p>
        </w:tc>
        <w:tc>
          <w:tcPr>
            <w:tcW w:w="992" w:type="dxa"/>
            <w:tcBorders>
              <w:top w:val="nil"/>
              <w:left w:val="nil"/>
              <w:bottom w:val="nil"/>
              <w:right w:val="nil"/>
            </w:tcBorders>
            <w:noWrap/>
            <w:vAlign w:val="bottom"/>
            <w:hideMark/>
          </w:tcPr>
          <w:p w14:paraId="62E4D6B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3" w:type="dxa"/>
            <w:tcBorders>
              <w:top w:val="nil"/>
              <w:left w:val="nil"/>
              <w:bottom w:val="nil"/>
              <w:right w:val="nil"/>
            </w:tcBorders>
            <w:noWrap/>
            <w:vAlign w:val="bottom"/>
            <w:hideMark/>
          </w:tcPr>
          <w:p w14:paraId="000F3488"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625F026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bottom w:val="nil"/>
              <w:right w:val="nil"/>
            </w:tcBorders>
            <w:noWrap/>
            <w:vAlign w:val="bottom"/>
            <w:hideMark/>
          </w:tcPr>
          <w:p w14:paraId="71EBD759"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417" w:type="dxa"/>
            <w:tcBorders>
              <w:top w:val="nil"/>
              <w:left w:val="nil"/>
              <w:bottom w:val="nil"/>
              <w:right w:val="nil"/>
            </w:tcBorders>
            <w:noWrap/>
            <w:vAlign w:val="bottom"/>
            <w:hideMark/>
          </w:tcPr>
          <w:p w14:paraId="7FB16611"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bl>
    <w:p w14:paraId="1C1AE1B6" w14:textId="77777777" w:rsidR="00774796" w:rsidRPr="005C1D00" w:rsidRDefault="00774796" w:rsidP="00774796">
      <w:pPr>
        <w:pStyle w:val="a4"/>
        <w:spacing w:before="0" w:beforeAutospacing="0" w:after="0" w:afterAutospacing="0"/>
        <w:ind w:firstLine="567"/>
        <w:jc w:val="both"/>
        <w:rPr>
          <w:b/>
        </w:rPr>
      </w:pPr>
    </w:p>
    <w:p w14:paraId="62EDCF94" w14:textId="77777777" w:rsidR="00774796" w:rsidRPr="005C1D00" w:rsidRDefault="00774796" w:rsidP="00774796">
      <w:pPr>
        <w:spacing w:after="160" w:line="259" w:lineRule="auto"/>
        <w:rPr>
          <w:rFonts w:ascii="Times New Roman" w:eastAsia="Times New Roman" w:hAnsi="Times New Roman" w:cs="Times New Roman"/>
          <w:b/>
          <w:sz w:val="24"/>
          <w:szCs w:val="24"/>
          <w:lang w:val="uk-UA" w:eastAsia="uk-UA"/>
        </w:rPr>
      </w:pPr>
      <w:r w:rsidRPr="005C1D00">
        <w:rPr>
          <w:b/>
          <w:lang w:val="uk-UA"/>
        </w:rPr>
        <w:br w:type="page"/>
      </w:r>
    </w:p>
    <w:p w14:paraId="474C7D68" w14:textId="19E1FE4E" w:rsidR="00774796" w:rsidRPr="005C1D00" w:rsidRDefault="00774796" w:rsidP="00774796">
      <w:pPr>
        <w:pStyle w:val="a4"/>
        <w:spacing w:before="0" w:beforeAutospacing="0" w:after="0" w:afterAutospacing="0"/>
        <w:ind w:firstLine="567"/>
        <w:jc w:val="both"/>
        <w:rPr>
          <w:b/>
        </w:rPr>
      </w:pPr>
      <w:r w:rsidRPr="005C1D00">
        <w:rPr>
          <w:b/>
        </w:rPr>
        <w:lastRenderedPageBreak/>
        <w:t>Додаток 13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5C73DC37" w14:textId="77777777" w:rsidR="00774796" w:rsidRPr="005C1D00" w:rsidRDefault="00774796" w:rsidP="00774796">
      <w:pPr>
        <w:pStyle w:val="a4"/>
        <w:spacing w:before="0" w:beforeAutospacing="0" w:after="0" w:afterAutospacing="0"/>
        <w:ind w:firstLine="567"/>
        <w:jc w:val="both"/>
        <w:rPr>
          <w:b/>
        </w:rPr>
      </w:pPr>
    </w:p>
    <w:p w14:paraId="5C7888C2" w14:textId="77777777" w:rsidR="00774796" w:rsidRPr="005C1D00" w:rsidRDefault="00774796" w:rsidP="00774796">
      <w:pPr>
        <w:pStyle w:val="a4"/>
        <w:spacing w:before="0" w:beforeAutospacing="0" w:after="0" w:afterAutospacing="0"/>
        <w:ind w:firstLine="567"/>
        <w:jc w:val="center"/>
        <w:rPr>
          <w:b/>
        </w:rPr>
      </w:pPr>
      <w:r w:rsidRPr="005C1D00">
        <w:rPr>
          <w:b/>
          <w:noProof/>
        </w:rPr>
        <w:drawing>
          <wp:inline distT="0" distB="0" distL="0" distR="0" wp14:anchorId="0D5FD031" wp14:editId="7554C4B8">
            <wp:extent cx="5816009" cy="5127594"/>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52071" cy="5159388"/>
                    </a:xfrm>
                    <a:prstGeom prst="rect">
                      <a:avLst/>
                    </a:prstGeom>
                    <a:noFill/>
                    <a:ln>
                      <a:noFill/>
                    </a:ln>
                  </pic:spPr>
                </pic:pic>
              </a:graphicData>
            </a:graphic>
          </wp:inline>
        </w:drawing>
      </w:r>
    </w:p>
    <w:p w14:paraId="5C23FEF1" w14:textId="47492761" w:rsidR="00774796" w:rsidRPr="005C1D00" w:rsidRDefault="00774796" w:rsidP="003E6115">
      <w:pPr>
        <w:pStyle w:val="a4"/>
        <w:spacing w:before="0" w:beforeAutospacing="0" w:after="0" w:afterAutospacing="0"/>
        <w:ind w:firstLine="567"/>
        <w:jc w:val="both"/>
        <w:rPr>
          <w:b/>
        </w:rPr>
      </w:pPr>
      <w:r w:rsidRPr="005C1D00">
        <w:rPr>
          <w:b/>
        </w:rPr>
        <w:br w:type="page"/>
      </w:r>
      <w:r w:rsidRPr="005C1D00">
        <w:rPr>
          <w:b/>
        </w:rPr>
        <w:lastRenderedPageBreak/>
        <w:t>Пропозиції АТ «Укртрансгаз» до Додатку 13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tbl>
      <w:tblPr>
        <w:tblW w:w="13378" w:type="dxa"/>
        <w:jc w:val="center"/>
        <w:tblLayout w:type="fixed"/>
        <w:tblLook w:val="04A0" w:firstRow="1" w:lastRow="0" w:firstColumn="1" w:lastColumn="0" w:noHBand="0" w:noVBand="1"/>
      </w:tblPr>
      <w:tblGrid>
        <w:gridCol w:w="851"/>
        <w:gridCol w:w="7047"/>
        <w:gridCol w:w="9"/>
        <w:gridCol w:w="1024"/>
        <w:gridCol w:w="992"/>
        <w:gridCol w:w="1134"/>
        <w:gridCol w:w="1134"/>
        <w:gridCol w:w="1134"/>
        <w:gridCol w:w="53"/>
      </w:tblGrid>
      <w:tr w:rsidR="005C1D00" w:rsidRPr="005C1D00" w14:paraId="123110BE" w14:textId="77777777" w:rsidTr="007A1554">
        <w:trPr>
          <w:gridAfter w:val="1"/>
          <w:wAfter w:w="53" w:type="dxa"/>
          <w:trHeight w:val="81"/>
          <w:jc w:val="center"/>
        </w:trPr>
        <w:tc>
          <w:tcPr>
            <w:tcW w:w="851" w:type="dxa"/>
            <w:tcBorders>
              <w:top w:val="nil"/>
              <w:left w:val="nil"/>
              <w:bottom w:val="nil"/>
              <w:right w:val="nil"/>
            </w:tcBorders>
            <w:noWrap/>
            <w:vAlign w:val="center"/>
            <w:hideMark/>
          </w:tcPr>
          <w:p w14:paraId="1518A67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7047" w:type="dxa"/>
            <w:tcBorders>
              <w:top w:val="nil"/>
              <w:left w:val="nil"/>
              <w:bottom w:val="nil"/>
            </w:tcBorders>
            <w:noWrap/>
            <w:vAlign w:val="center"/>
            <w:hideMark/>
          </w:tcPr>
          <w:p w14:paraId="6DB78151"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427" w:type="dxa"/>
            <w:gridSpan w:val="6"/>
            <w:noWrap/>
            <w:vAlign w:val="center"/>
            <w:hideMark/>
          </w:tcPr>
          <w:p w14:paraId="4EFE7090" w14:textId="1CF897E9"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Додаток 13</w:t>
            </w:r>
          </w:p>
        </w:tc>
      </w:tr>
      <w:tr w:rsidR="005C1D00" w:rsidRPr="005C1D00" w14:paraId="135F1B5D" w14:textId="77777777" w:rsidTr="007A1554">
        <w:trPr>
          <w:gridAfter w:val="1"/>
          <w:wAfter w:w="53" w:type="dxa"/>
          <w:trHeight w:val="816"/>
          <w:jc w:val="center"/>
        </w:trPr>
        <w:tc>
          <w:tcPr>
            <w:tcW w:w="851" w:type="dxa"/>
            <w:tcBorders>
              <w:top w:val="nil"/>
              <w:left w:val="nil"/>
              <w:bottom w:val="nil"/>
              <w:right w:val="nil"/>
            </w:tcBorders>
            <w:noWrap/>
            <w:vAlign w:val="center"/>
            <w:hideMark/>
          </w:tcPr>
          <w:p w14:paraId="7F5C06F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7047" w:type="dxa"/>
            <w:tcBorders>
              <w:top w:val="nil"/>
              <w:left w:val="nil"/>
              <w:bottom w:val="nil"/>
            </w:tcBorders>
            <w:noWrap/>
            <w:vAlign w:val="center"/>
            <w:hideMark/>
          </w:tcPr>
          <w:p w14:paraId="0884FA1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5427" w:type="dxa"/>
            <w:gridSpan w:val="6"/>
            <w:noWrap/>
            <w:vAlign w:val="center"/>
            <w:hideMark/>
          </w:tcPr>
          <w:p w14:paraId="69878EC9" w14:textId="77777777" w:rsidR="003E6115" w:rsidRPr="005C1D00" w:rsidRDefault="003E6115" w:rsidP="003E6115">
            <w:pPr>
              <w:spacing w:after="0" w:line="240" w:lineRule="auto"/>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409E48E4" w14:textId="77777777" w:rsidR="003E6115" w:rsidRPr="005C1D00" w:rsidRDefault="003E6115" w:rsidP="003E6115">
            <w:pPr>
              <w:spacing w:after="0" w:line="240" w:lineRule="auto"/>
              <w:jc w:val="both"/>
              <w:rPr>
                <w:rFonts w:ascii="Times New Roman" w:eastAsia="Times New Roman" w:hAnsi="Times New Roman" w:cs="Times New Roman"/>
                <w:sz w:val="24"/>
                <w:szCs w:val="24"/>
                <w:lang w:val="uk-UA" w:eastAsia="uk-UA"/>
              </w:rPr>
            </w:pPr>
          </w:p>
        </w:tc>
      </w:tr>
      <w:tr w:rsidR="005C1D00" w:rsidRPr="005C1D00" w14:paraId="78945164" w14:textId="77777777" w:rsidTr="003E6115">
        <w:trPr>
          <w:trHeight w:val="347"/>
          <w:jc w:val="center"/>
        </w:trPr>
        <w:tc>
          <w:tcPr>
            <w:tcW w:w="13378" w:type="dxa"/>
            <w:gridSpan w:val="9"/>
            <w:vAlign w:val="center"/>
            <w:hideMark/>
          </w:tcPr>
          <w:p w14:paraId="42A96BAB" w14:textId="77777777" w:rsidR="003E6115" w:rsidRPr="005C1D00" w:rsidRDefault="003E6115" w:rsidP="003E6115">
            <w:pPr>
              <w:spacing w:after="0" w:line="240" w:lineRule="auto"/>
              <w:jc w:val="center"/>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Розрахунок операційних неконтрольованих витрат зі зберігання (закачування, відбору) природного газу на кожен рік регуляторного періоду</w:t>
            </w:r>
          </w:p>
        </w:tc>
      </w:tr>
      <w:tr w:rsidR="005C1D00" w:rsidRPr="005C1D00" w14:paraId="33BE3D24" w14:textId="77777777" w:rsidTr="003E6115">
        <w:trPr>
          <w:trHeight w:val="273"/>
          <w:jc w:val="center"/>
        </w:trPr>
        <w:tc>
          <w:tcPr>
            <w:tcW w:w="13378" w:type="dxa"/>
            <w:gridSpan w:val="9"/>
            <w:tcBorders>
              <w:left w:val="nil"/>
              <w:bottom w:val="nil"/>
              <w:right w:val="nil"/>
            </w:tcBorders>
            <w:noWrap/>
            <w:vAlign w:val="bottom"/>
            <w:hideMark/>
          </w:tcPr>
          <w:p w14:paraId="6D035419"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__________________________________________________</w:t>
            </w:r>
          </w:p>
        </w:tc>
      </w:tr>
      <w:tr w:rsidR="005C1D00" w:rsidRPr="005C1D00" w14:paraId="3BD03B07" w14:textId="77777777" w:rsidTr="003E6115">
        <w:trPr>
          <w:trHeight w:val="273"/>
          <w:jc w:val="center"/>
        </w:trPr>
        <w:tc>
          <w:tcPr>
            <w:tcW w:w="13378" w:type="dxa"/>
            <w:gridSpan w:val="9"/>
            <w:tcBorders>
              <w:top w:val="nil"/>
              <w:left w:val="nil"/>
              <w:bottom w:val="single" w:sz="4" w:space="0" w:color="auto"/>
              <w:right w:val="nil"/>
            </w:tcBorders>
            <w:noWrap/>
            <w:hideMark/>
          </w:tcPr>
          <w:p w14:paraId="243C63DF"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(найменування  суб'єкта господарювання)</w:t>
            </w:r>
          </w:p>
        </w:tc>
      </w:tr>
      <w:tr w:rsidR="005C1D00" w:rsidRPr="005C1D00" w14:paraId="674C78BF" w14:textId="77777777" w:rsidTr="003E6115">
        <w:trPr>
          <w:gridAfter w:val="1"/>
          <w:wAfter w:w="53" w:type="dxa"/>
          <w:trHeight w:val="303"/>
          <w:jc w:val="center"/>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3E754D4A"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з/п</w:t>
            </w:r>
          </w:p>
        </w:tc>
        <w:tc>
          <w:tcPr>
            <w:tcW w:w="7047" w:type="dxa"/>
            <w:tcBorders>
              <w:top w:val="single" w:sz="4" w:space="0" w:color="auto"/>
              <w:left w:val="nil"/>
              <w:bottom w:val="single" w:sz="4" w:space="0" w:color="auto"/>
              <w:right w:val="single" w:sz="4" w:space="0" w:color="auto"/>
            </w:tcBorders>
            <w:noWrap/>
            <w:vAlign w:val="center"/>
            <w:hideMark/>
          </w:tcPr>
          <w:p w14:paraId="3522F03E"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Перелік показників</w:t>
            </w:r>
          </w:p>
        </w:tc>
        <w:tc>
          <w:tcPr>
            <w:tcW w:w="1033" w:type="dxa"/>
            <w:gridSpan w:val="2"/>
            <w:tcBorders>
              <w:top w:val="single" w:sz="4" w:space="0" w:color="auto"/>
              <w:left w:val="nil"/>
              <w:bottom w:val="single" w:sz="4" w:space="0" w:color="auto"/>
              <w:right w:val="single" w:sz="4" w:space="0" w:color="auto"/>
            </w:tcBorders>
            <w:vAlign w:val="center"/>
            <w:hideMark/>
          </w:tcPr>
          <w:p w14:paraId="186744A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w:t>
            </w:r>
          </w:p>
        </w:tc>
        <w:tc>
          <w:tcPr>
            <w:tcW w:w="992" w:type="dxa"/>
            <w:tcBorders>
              <w:top w:val="single" w:sz="4" w:space="0" w:color="auto"/>
              <w:left w:val="nil"/>
              <w:bottom w:val="single" w:sz="4" w:space="0" w:color="auto"/>
              <w:right w:val="single" w:sz="4" w:space="0" w:color="auto"/>
            </w:tcBorders>
            <w:vAlign w:val="center"/>
            <w:hideMark/>
          </w:tcPr>
          <w:p w14:paraId="4CC0A09D"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t+1</w:t>
            </w:r>
          </w:p>
        </w:tc>
        <w:tc>
          <w:tcPr>
            <w:tcW w:w="1134" w:type="dxa"/>
            <w:tcBorders>
              <w:top w:val="nil"/>
              <w:left w:val="single" w:sz="4" w:space="0" w:color="auto"/>
              <w:bottom w:val="single" w:sz="4" w:space="0" w:color="auto"/>
              <w:right w:val="nil"/>
            </w:tcBorders>
            <w:vAlign w:val="center"/>
            <w:hideMark/>
          </w:tcPr>
          <w:p w14:paraId="14DE95DB"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27BED6"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t+3</w:t>
            </w:r>
          </w:p>
        </w:tc>
        <w:tc>
          <w:tcPr>
            <w:tcW w:w="1134" w:type="dxa"/>
            <w:tcBorders>
              <w:top w:val="single" w:sz="4" w:space="0" w:color="auto"/>
              <w:left w:val="nil"/>
              <w:bottom w:val="single" w:sz="4" w:space="0" w:color="auto"/>
              <w:right w:val="single" w:sz="4" w:space="0" w:color="auto"/>
            </w:tcBorders>
            <w:vAlign w:val="center"/>
            <w:hideMark/>
          </w:tcPr>
          <w:p w14:paraId="21D0EE23"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t+4</w:t>
            </w:r>
          </w:p>
        </w:tc>
      </w:tr>
      <w:tr w:rsidR="005C1D00" w:rsidRPr="005C1D00" w14:paraId="1E098A60" w14:textId="77777777" w:rsidTr="003E6115">
        <w:trPr>
          <w:gridAfter w:val="1"/>
          <w:wAfter w:w="53" w:type="dxa"/>
          <w:trHeight w:val="124"/>
          <w:jc w:val="center"/>
        </w:trPr>
        <w:tc>
          <w:tcPr>
            <w:tcW w:w="851" w:type="dxa"/>
            <w:tcBorders>
              <w:top w:val="nil"/>
              <w:left w:val="single" w:sz="4" w:space="0" w:color="auto"/>
              <w:bottom w:val="single" w:sz="4" w:space="0" w:color="auto"/>
              <w:right w:val="single" w:sz="4" w:space="0" w:color="auto"/>
            </w:tcBorders>
            <w:noWrap/>
            <w:vAlign w:val="center"/>
            <w:hideMark/>
          </w:tcPr>
          <w:p w14:paraId="7BC134E3"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А</w:t>
            </w:r>
          </w:p>
        </w:tc>
        <w:tc>
          <w:tcPr>
            <w:tcW w:w="7047" w:type="dxa"/>
            <w:tcBorders>
              <w:top w:val="nil"/>
              <w:left w:val="nil"/>
              <w:bottom w:val="single" w:sz="4" w:space="0" w:color="auto"/>
              <w:right w:val="single" w:sz="4" w:space="0" w:color="auto"/>
            </w:tcBorders>
            <w:noWrap/>
            <w:vAlign w:val="center"/>
            <w:hideMark/>
          </w:tcPr>
          <w:p w14:paraId="3E16F22F"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Б</w:t>
            </w:r>
          </w:p>
        </w:tc>
        <w:tc>
          <w:tcPr>
            <w:tcW w:w="1033" w:type="dxa"/>
            <w:gridSpan w:val="2"/>
            <w:tcBorders>
              <w:top w:val="nil"/>
              <w:left w:val="nil"/>
              <w:bottom w:val="single" w:sz="4" w:space="0" w:color="auto"/>
              <w:right w:val="single" w:sz="4" w:space="0" w:color="auto"/>
            </w:tcBorders>
            <w:vAlign w:val="center"/>
            <w:hideMark/>
          </w:tcPr>
          <w:p w14:paraId="1155C986"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w:t>
            </w:r>
          </w:p>
        </w:tc>
        <w:tc>
          <w:tcPr>
            <w:tcW w:w="992" w:type="dxa"/>
            <w:tcBorders>
              <w:top w:val="nil"/>
              <w:left w:val="nil"/>
              <w:bottom w:val="single" w:sz="4" w:space="0" w:color="auto"/>
              <w:right w:val="single" w:sz="4" w:space="0" w:color="auto"/>
            </w:tcBorders>
            <w:vAlign w:val="center"/>
            <w:hideMark/>
          </w:tcPr>
          <w:p w14:paraId="2320C1FE"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2</w:t>
            </w:r>
          </w:p>
        </w:tc>
        <w:tc>
          <w:tcPr>
            <w:tcW w:w="1134" w:type="dxa"/>
            <w:tcBorders>
              <w:top w:val="single" w:sz="4" w:space="0" w:color="auto"/>
              <w:left w:val="nil"/>
              <w:bottom w:val="single" w:sz="4" w:space="0" w:color="auto"/>
              <w:right w:val="single" w:sz="4" w:space="0" w:color="auto"/>
            </w:tcBorders>
            <w:noWrap/>
            <w:vAlign w:val="center"/>
            <w:hideMark/>
          </w:tcPr>
          <w:p w14:paraId="3ABEFC79"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w:t>
            </w:r>
          </w:p>
        </w:tc>
        <w:tc>
          <w:tcPr>
            <w:tcW w:w="1134" w:type="dxa"/>
            <w:tcBorders>
              <w:top w:val="nil"/>
              <w:left w:val="nil"/>
              <w:bottom w:val="single" w:sz="4" w:space="0" w:color="auto"/>
              <w:right w:val="single" w:sz="4" w:space="0" w:color="auto"/>
            </w:tcBorders>
            <w:vAlign w:val="center"/>
            <w:hideMark/>
          </w:tcPr>
          <w:p w14:paraId="4BE88792"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4</w:t>
            </w:r>
          </w:p>
        </w:tc>
        <w:tc>
          <w:tcPr>
            <w:tcW w:w="1134" w:type="dxa"/>
            <w:tcBorders>
              <w:top w:val="nil"/>
              <w:left w:val="nil"/>
              <w:bottom w:val="single" w:sz="4" w:space="0" w:color="auto"/>
              <w:right w:val="single" w:sz="4" w:space="0" w:color="auto"/>
            </w:tcBorders>
            <w:vAlign w:val="center"/>
            <w:hideMark/>
          </w:tcPr>
          <w:p w14:paraId="32A5CF2C"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5</w:t>
            </w:r>
          </w:p>
        </w:tc>
      </w:tr>
      <w:tr w:rsidR="005C1D00" w:rsidRPr="005C1D00" w14:paraId="376F9691" w14:textId="77777777" w:rsidTr="003E6115">
        <w:trPr>
          <w:gridAfter w:val="1"/>
          <w:wAfter w:w="53" w:type="dxa"/>
          <w:trHeight w:val="581"/>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F0E51F9"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w:t>
            </w:r>
          </w:p>
        </w:tc>
        <w:tc>
          <w:tcPr>
            <w:tcW w:w="7047" w:type="dxa"/>
            <w:tcBorders>
              <w:top w:val="single" w:sz="4" w:space="0" w:color="000000"/>
              <w:left w:val="nil"/>
              <w:bottom w:val="single" w:sz="4" w:space="0" w:color="000000"/>
              <w:right w:val="single" w:sz="4" w:space="0" w:color="000000"/>
            </w:tcBorders>
            <w:vAlign w:val="center"/>
            <w:hideMark/>
          </w:tcPr>
          <w:p w14:paraId="136BBA2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b/>
                <w:bCs/>
                <w:strike/>
                <w:sz w:val="24"/>
                <w:szCs w:val="24"/>
                <w:lang w:val="uk-UA" w:eastAsia="uk-UA"/>
              </w:rPr>
              <w:t>Рівень</w:t>
            </w:r>
            <w:r w:rsidRPr="005C1D00">
              <w:rPr>
                <w:rFonts w:ascii="Times New Roman" w:eastAsia="Times New Roman" w:hAnsi="Times New Roman" w:cs="Times New Roman"/>
                <w:b/>
                <w:bCs/>
                <w:sz w:val="24"/>
                <w:szCs w:val="24"/>
                <w:lang w:val="uk-UA" w:eastAsia="uk-UA"/>
              </w:rPr>
              <w:t xml:space="preserve">  Розмір</w:t>
            </w:r>
            <w:r w:rsidRPr="005C1D00">
              <w:rPr>
                <w:rFonts w:ascii="Times New Roman" w:eastAsia="Times New Roman" w:hAnsi="Times New Roman" w:cs="Times New Roman"/>
                <w:sz w:val="24"/>
                <w:szCs w:val="24"/>
                <w:lang w:val="uk-UA" w:eastAsia="uk-UA"/>
              </w:rPr>
              <w:t xml:space="preserve"> єдиного соціального внеску на загальнообов'язкове державне соціальне страхування (Н</w:t>
            </w:r>
            <w:r w:rsidRPr="005C1D00">
              <w:rPr>
                <w:rFonts w:ascii="Times New Roman" w:eastAsia="Times New Roman" w:hAnsi="Times New Roman" w:cs="Times New Roman"/>
                <w:sz w:val="24"/>
                <w:szCs w:val="24"/>
                <w:vertAlign w:val="superscript"/>
                <w:lang w:val="uk-UA" w:eastAsia="uk-UA"/>
              </w:rPr>
              <w:t>воп</w:t>
            </w:r>
            <w:r w:rsidRPr="005C1D00">
              <w:rPr>
                <w:rFonts w:ascii="Times New Roman" w:eastAsia="Times New Roman" w:hAnsi="Times New Roman" w:cs="Times New Roman"/>
                <w:sz w:val="24"/>
                <w:szCs w:val="24"/>
                <w:lang w:val="uk-UA" w:eastAsia="uk-UA"/>
              </w:rPr>
              <w:t xml:space="preserve">) у році t-1, </w:t>
            </w:r>
            <w:r w:rsidRPr="005C1D00">
              <w:rPr>
                <w:rFonts w:ascii="Times New Roman" w:eastAsia="Times New Roman" w:hAnsi="Times New Roman" w:cs="Times New Roman"/>
                <w:b/>
                <w:bCs/>
                <w:strike/>
                <w:sz w:val="24"/>
                <w:szCs w:val="24"/>
                <w:lang w:val="uk-UA" w:eastAsia="uk-UA"/>
              </w:rPr>
              <w:t>відносні одиниці</w:t>
            </w:r>
            <w:r w:rsidRPr="005C1D00">
              <w:rPr>
                <w:rFonts w:ascii="Times New Roman" w:eastAsia="Times New Roman" w:hAnsi="Times New Roman" w:cs="Times New Roman"/>
                <w:b/>
                <w:bCs/>
                <w:sz w:val="24"/>
                <w:szCs w:val="24"/>
                <w:lang w:val="uk-UA" w:eastAsia="uk-UA"/>
              </w:rPr>
              <w:t xml:space="preserve"> %</w:t>
            </w:r>
          </w:p>
        </w:tc>
        <w:tc>
          <w:tcPr>
            <w:tcW w:w="1033" w:type="dxa"/>
            <w:gridSpan w:val="2"/>
            <w:tcBorders>
              <w:top w:val="nil"/>
              <w:left w:val="single" w:sz="4" w:space="0" w:color="auto"/>
              <w:bottom w:val="single" w:sz="4" w:space="0" w:color="auto"/>
              <w:right w:val="single" w:sz="4" w:space="0" w:color="auto"/>
            </w:tcBorders>
            <w:vAlign w:val="center"/>
            <w:hideMark/>
          </w:tcPr>
          <w:p w14:paraId="26D0B426"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2F9BCAB5"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06BC3E60"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EB19A5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E7A5DDB"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5758094E" w14:textId="77777777" w:rsidTr="003E6115">
        <w:trPr>
          <w:gridAfter w:val="1"/>
          <w:wAfter w:w="53" w:type="dxa"/>
          <w:trHeight w:val="274"/>
          <w:jc w:val="center"/>
        </w:trPr>
        <w:tc>
          <w:tcPr>
            <w:tcW w:w="851" w:type="dxa"/>
            <w:tcBorders>
              <w:top w:val="nil"/>
              <w:left w:val="single" w:sz="4" w:space="0" w:color="000000"/>
              <w:bottom w:val="single" w:sz="4" w:space="0" w:color="000000"/>
              <w:right w:val="single" w:sz="4" w:space="0" w:color="000000"/>
            </w:tcBorders>
            <w:vAlign w:val="center"/>
            <w:hideMark/>
          </w:tcPr>
          <w:p w14:paraId="4EF003D4"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2</w:t>
            </w:r>
          </w:p>
        </w:tc>
        <w:tc>
          <w:tcPr>
            <w:tcW w:w="7047" w:type="dxa"/>
            <w:tcBorders>
              <w:top w:val="single" w:sz="4" w:space="0" w:color="auto"/>
              <w:left w:val="single" w:sz="4" w:space="0" w:color="auto"/>
              <w:bottom w:val="single" w:sz="4" w:space="0" w:color="auto"/>
              <w:right w:val="single" w:sz="4" w:space="0" w:color="auto"/>
            </w:tcBorders>
            <w:vAlign w:val="center"/>
            <w:hideMark/>
          </w:tcPr>
          <w:p w14:paraId="68CFBCF8"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Витрати на оплату праці (ВОП) у році t-1, тис. грн</w:t>
            </w:r>
          </w:p>
        </w:tc>
        <w:tc>
          <w:tcPr>
            <w:tcW w:w="1033" w:type="dxa"/>
            <w:gridSpan w:val="2"/>
            <w:tcBorders>
              <w:top w:val="nil"/>
              <w:left w:val="nil"/>
              <w:bottom w:val="single" w:sz="4" w:space="0" w:color="auto"/>
              <w:right w:val="single" w:sz="4" w:space="0" w:color="auto"/>
            </w:tcBorders>
            <w:vAlign w:val="center"/>
            <w:hideMark/>
          </w:tcPr>
          <w:p w14:paraId="049177F3"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5BB3506F"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0921A425"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AA2CF8B"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0300F8DE"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1950F892" w14:textId="77777777" w:rsidTr="003E6115">
        <w:trPr>
          <w:gridAfter w:val="1"/>
          <w:wAfter w:w="53" w:type="dxa"/>
          <w:trHeight w:val="440"/>
          <w:jc w:val="center"/>
        </w:trPr>
        <w:tc>
          <w:tcPr>
            <w:tcW w:w="851" w:type="dxa"/>
            <w:tcBorders>
              <w:top w:val="nil"/>
              <w:left w:val="single" w:sz="4" w:space="0" w:color="000000"/>
              <w:bottom w:val="single" w:sz="4" w:space="0" w:color="000000"/>
              <w:right w:val="single" w:sz="4" w:space="0" w:color="000000"/>
            </w:tcBorders>
            <w:vAlign w:val="center"/>
            <w:hideMark/>
          </w:tcPr>
          <w:p w14:paraId="6769D91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w:t>
            </w:r>
          </w:p>
        </w:tc>
        <w:tc>
          <w:tcPr>
            <w:tcW w:w="7047" w:type="dxa"/>
            <w:tcBorders>
              <w:top w:val="nil"/>
              <w:left w:val="single" w:sz="4" w:space="0" w:color="auto"/>
              <w:bottom w:val="single" w:sz="4" w:space="0" w:color="auto"/>
              <w:right w:val="single" w:sz="4" w:space="0" w:color="auto"/>
            </w:tcBorders>
            <w:vAlign w:val="center"/>
            <w:hideMark/>
          </w:tcPr>
          <w:p w14:paraId="62B948F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Операційні неконтрольовані витрати (ОНВ) у році t-1, тис. грн</w:t>
            </w:r>
          </w:p>
        </w:tc>
        <w:tc>
          <w:tcPr>
            <w:tcW w:w="1033" w:type="dxa"/>
            <w:gridSpan w:val="2"/>
            <w:tcBorders>
              <w:top w:val="nil"/>
              <w:left w:val="nil"/>
              <w:bottom w:val="single" w:sz="4" w:space="0" w:color="auto"/>
              <w:right w:val="single" w:sz="4" w:space="0" w:color="auto"/>
            </w:tcBorders>
            <w:vAlign w:val="center"/>
            <w:hideMark/>
          </w:tcPr>
          <w:p w14:paraId="79308211"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54FAC6AD"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3A4C87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53AB737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3798E32"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6B44DC8B" w14:textId="77777777" w:rsidTr="003E6115">
        <w:trPr>
          <w:gridAfter w:val="1"/>
          <w:wAfter w:w="53" w:type="dxa"/>
          <w:trHeight w:val="274"/>
          <w:jc w:val="center"/>
        </w:trPr>
        <w:tc>
          <w:tcPr>
            <w:tcW w:w="851" w:type="dxa"/>
            <w:tcBorders>
              <w:top w:val="nil"/>
              <w:left w:val="single" w:sz="4" w:space="0" w:color="000000"/>
              <w:bottom w:val="single" w:sz="4" w:space="0" w:color="000000"/>
              <w:right w:val="single" w:sz="4" w:space="0" w:color="000000"/>
            </w:tcBorders>
            <w:vAlign w:val="center"/>
            <w:hideMark/>
          </w:tcPr>
          <w:p w14:paraId="525CBBCD"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4</w:t>
            </w:r>
          </w:p>
        </w:tc>
        <w:tc>
          <w:tcPr>
            <w:tcW w:w="7047" w:type="dxa"/>
            <w:tcBorders>
              <w:top w:val="nil"/>
              <w:left w:val="single" w:sz="4" w:space="0" w:color="auto"/>
              <w:bottom w:val="single" w:sz="4" w:space="0" w:color="auto"/>
              <w:right w:val="single" w:sz="4" w:space="0" w:color="auto"/>
            </w:tcBorders>
            <w:vAlign w:val="center"/>
            <w:hideMark/>
          </w:tcPr>
          <w:p w14:paraId="4A9D7B3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Індекс споживчих цін (ІСЦ) у році t, %</w:t>
            </w:r>
          </w:p>
        </w:tc>
        <w:tc>
          <w:tcPr>
            <w:tcW w:w="1033" w:type="dxa"/>
            <w:gridSpan w:val="2"/>
            <w:tcBorders>
              <w:top w:val="nil"/>
              <w:left w:val="nil"/>
              <w:bottom w:val="single" w:sz="4" w:space="0" w:color="auto"/>
              <w:right w:val="single" w:sz="4" w:space="0" w:color="auto"/>
            </w:tcBorders>
            <w:vAlign w:val="center"/>
            <w:hideMark/>
          </w:tcPr>
          <w:p w14:paraId="168DD636"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5A5FA38B"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2211E1BE"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230DEC20"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82840A5"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6D167BB4" w14:textId="77777777" w:rsidTr="003E6115">
        <w:trPr>
          <w:gridAfter w:val="1"/>
          <w:wAfter w:w="53" w:type="dxa"/>
          <w:trHeight w:val="694"/>
          <w:jc w:val="center"/>
        </w:trPr>
        <w:tc>
          <w:tcPr>
            <w:tcW w:w="851" w:type="dxa"/>
            <w:tcBorders>
              <w:top w:val="nil"/>
              <w:left w:val="single" w:sz="4" w:space="0" w:color="000000"/>
              <w:bottom w:val="single" w:sz="4" w:space="0" w:color="000000"/>
              <w:right w:val="single" w:sz="4" w:space="0" w:color="000000"/>
            </w:tcBorders>
            <w:vAlign w:val="center"/>
            <w:hideMark/>
          </w:tcPr>
          <w:p w14:paraId="4BCDC232"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5</w:t>
            </w:r>
          </w:p>
        </w:tc>
        <w:tc>
          <w:tcPr>
            <w:tcW w:w="7047" w:type="dxa"/>
            <w:tcBorders>
              <w:top w:val="single" w:sz="4" w:space="0" w:color="000000"/>
              <w:left w:val="nil"/>
              <w:bottom w:val="single" w:sz="4" w:space="0" w:color="000000"/>
              <w:right w:val="single" w:sz="4" w:space="0" w:color="000000"/>
            </w:tcBorders>
            <w:vAlign w:val="center"/>
            <w:hideMark/>
          </w:tcPr>
          <w:p w14:paraId="2F9FE23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b/>
                <w:bCs/>
                <w:strike/>
                <w:sz w:val="24"/>
                <w:szCs w:val="24"/>
                <w:lang w:val="uk-UA" w:eastAsia="uk-UA"/>
              </w:rPr>
              <w:t>Рівень</w:t>
            </w:r>
            <w:r w:rsidRPr="005C1D00">
              <w:rPr>
                <w:rFonts w:ascii="Times New Roman" w:eastAsia="Times New Roman" w:hAnsi="Times New Roman" w:cs="Times New Roman"/>
                <w:b/>
                <w:bCs/>
                <w:sz w:val="24"/>
                <w:szCs w:val="24"/>
                <w:lang w:val="uk-UA" w:eastAsia="uk-UA"/>
              </w:rPr>
              <w:t xml:space="preserve"> Розмір</w:t>
            </w:r>
            <w:r w:rsidRPr="005C1D00">
              <w:rPr>
                <w:rFonts w:ascii="Times New Roman" w:eastAsia="Times New Roman" w:hAnsi="Times New Roman" w:cs="Times New Roman"/>
                <w:sz w:val="24"/>
                <w:szCs w:val="24"/>
                <w:lang w:val="uk-UA" w:eastAsia="uk-UA"/>
              </w:rPr>
              <w:t xml:space="preserve"> єдиного соціального внеску на загальнообов'язкове державне соціальне страхування (Н</w:t>
            </w:r>
            <w:r w:rsidRPr="005C1D00">
              <w:rPr>
                <w:rFonts w:ascii="Times New Roman" w:eastAsia="Times New Roman" w:hAnsi="Times New Roman" w:cs="Times New Roman"/>
                <w:sz w:val="24"/>
                <w:szCs w:val="24"/>
                <w:vertAlign w:val="superscript"/>
                <w:lang w:val="uk-UA" w:eastAsia="uk-UA"/>
              </w:rPr>
              <w:t>воп</w:t>
            </w:r>
            <w:r w:rsidRPr="005C1D00">
              <w:rPr>
                <w:rFonts w:ascii="Times New Roman" w:eastAsia="Times New Roman" w:hAnsi="Times New Roman" w:cs="Times New Roman"/>
                <w:sz w:val="24"/>
                <w:szCs w:val="24"/>
                <w:lang w:val="uk-UA" w:eastAsia="uk-UA"/>
              </w:rPr>
              <w:t xml:space="preserve">) у році t, </w:t>
            </w:r>
            <w:r w:rsidRPr="005C1D00">
              <w:rPr>
                <w:rFonts w:ascii="Times New Roman" w:eastAsia="Times New Roman" w:hAnsi="Times New Roman" w:cs="Times New Roman"/>
                <w:b/>
                <w:bCs/>
                <w:strike/>
                <w:sz w:val="24"/>
                <w:szCs w:val="24"/>
                <w:lang w:val="uk-UA" w:eastAsia="uk-UA"/>
              </w:rPr>
              <w:t>відносні одиниці</w:t>
            </w:r>
            <w:r w:rsidRPr="005C1D00">
              <w:rPr>
                <w:rFonts w:ascii="Times New Roman" w:eastAsia="Times New Roman" w:hAnsi="Times New Roman" w:cs="Times New Roman"/>
                <w:b/>
                <w:bCs/>
                <w:sz w:val="24"/>
                <w:szCs w:val="24"/>
                <w:lang w:val="uk-UA" w:eastAsia="uk-UA"/>
              </w:rPr>
              <w:t xml:space="preserve"> %</w:t>
            </w:r>
          </w:p>
        </w:tc>
        <w:tc>
          <w:tcPr>
            <w:tcW w:w="1033" w:type="dxa"/>
            <w:gridSpan w:val="2"/>
            <w:tcBorders>
              <w:top w:val="nil"/>
              <w:left w:val="single" w:sz="4" w:space="0" w:color="auto"/>
              <w:bottom w:val="single" w:sz="4" w:space="0" w:color="auto"/>
              <w:right w:val="single" w:sz="4" w:space="0" w:color="auto"/>
            </w:tcBorders>
            <w:vAlign w:val="center"/>
            <w:hideMark/>
          </w:tcPr>
          <w:p w14:paraId="23B5261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7783850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0B93C96C"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FA2E03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66808FB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76675205" w14:textId="77777777" w:rsidTr="003E6115">
        <w:trPr>
          <w:gridAfter w:val="1"/>
          <w:wAfter w:w="53" w:type="dxa"/>
          <w:trHeight w:val="274"/>
          <w:jc w:val="center"/>
        </w:trPr>
        <w:tc>
          <w:tcPr>
            <w:tcW w:w="851" w:type="dxa"/>
            <w:tcBorders>
              <w:top w:val="nil"/>
              <w:left w:val="single" w:sz="4" w:space="0" w:color="000000"/>
              <w:bottom w:val="single" w:sz="4" w:space="0" w:color="000000"/>
              <w:right w:val="single" w:sz="4" w:space="0" w:color="000000"/>
            </w:tcBorders>
            <w:vAlign w:val="center"/>
            <w:hideMark/>
          </w:tcPr>
          <w:p w14:paraId="12949DE2"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6</w:t>
            </w:r>
          </w:p>
        </w:tc>
        <w:tc>
          <w:tcPr>
            <w:tcW w:w="7047" w:type="dxa"/>
            <w:tcBorders>
              <w:top w:val="single" w:sz="4" w:space="0" w:color="auto"/>
              <w:left w:val="single" w:sz="4" w:space="0" w:color="auto"/>
              <w:bottom w:val="single" w:sz="4" w:space="0" w:color="auto"/>
              <w:right w:val="single" w:sz="4" w:space="0" w:color="auto"/>
            </w:tcBorders>
            <w:vAlign w:val="center"/>
            <w:hideMark/>
          </w:tcPr>
          <w:p w14:paraId="6A79936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Витрати на оплату праці (ВОП) у році t, тис. грн</w:t>
            </w:r>
          </w:p>
        </w:tc>
        <w:tc>
          <w:tcPr>
            <w:tcW w:w="1033" w:type="dxa"/>
            <w:gridSpan w:val="2"/>
            <w:tcBorders>
              <w:top w:val="nil"/>
              <w:left w:val="nil"/>
              <w:bottom w:val="single" w:sz="4" w:space="0" w:color="auto"/>
              <w:right w:val="single" w:sz="4" w:space="0" w:color="auto"/>
            </w:tcBorders>
            <w:vAlign w:val="center"/>
            <w:hideMark/>
          </w:tcPr>
          <w:p w14:paraId="5517FDD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14727994"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06AECD0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AFC4A19"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BB3A901"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05D1A140" w14:textId="77777777" w:rsidTr="003E6115">
        <w:trPr>
          <w:gridAfter w:val="1"/>
          <w:wAfter w:w="53" w:type="dxa"/>
          <w:trHeight w:val="411"/>
          <w:jc w:val="center"/>
        </w:trPr>
        <w:tc>
          <w:tcPr>
            <w:tcW w:w="851" w:type="dxa"/>
            <w:tcBorders>
              <w:top w:val="nil"/>
              <w:left w:val="single" w:sz="4" w:space="0" w:color="000000"/>
              <w:bottom w:val="single" w:sz="4" w:space="0" w:color="000000"/>
              <w:right w:val="single" w:sz="4" w:space="0" w:color="000000"/>
            </w:tcBorders>
            <w:vAlign w:val="center"/>
            <w:hideMark/>
          </w:tcPr>
          <w:p w14:paraId="74C26EAB"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7</w:t>
            </w:r>
          </w:p>
        </w:tc>
        <w:tc>
          <w:tcPr>
            <w:tcW w:w="7047" w:type="dxa"/>
            <w:tcBorders>
              <w:top w:val="nil"/>
              <w:left w:val="single" w:sz="4" w:space="0" w:color="auto"/>
              <w:bottom w:val="single" w:sz="4" w:space="0" w:color="auto"/>
              <w:right w:val="single" w:sz="4" w:space="0" w:color="auto"/>
            </w:tcBorders>
            <w:vAlign w:val="center"/>
            <w:hideMark/>
          </w:tcPr>
          <w:p w14:paraId="621C82D7"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Операційні неконтрольовані витрати (ОНВ) у році t, тис. грн</w:t>
            </w:r>
          </w:p>
        </w:tc>
        <w:tc>
          <w:tcPr>
            <w:tcW w:w="1033" w:type="dxa"/>
            <w:gridSpan w:val="2"/>
            <w:tcBorders>
              <w:top w:val="nil"/>
              <w:left w:val="nil"/>
              <w:bottom w:val="single" w:sz="4" w:space="0" w:color="auto"/>
              <w:right w:val="single" w:sz="4" w:space="0" w:color="auto"/>
            </w:tcBorders>
            <w:vAlign w:val="center"/>
            <w:hideMark/>
          </w:tcPr>
          <w:p w14:paraId="7AD46185"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992" w:type="dxa"/>
            <w:tcBorders>
              <w:top w:val="nil"/>
              <w:left w:val="nil"/>
              <w:bottom w:val="single" w:sz="4" w:space="0" w:color="auto"/>
              <w:right w:val="single" w:sz="4" w:space="0" w:color="auto"/>
            </w:tcBorders>
            <w:vAlign w:val="center"/>
            <w:hideMark/>
          </w:tcPr>
          <w:p w14:paraId="40AE2F5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755AF88A"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3DFDC177"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134" w:type="dxa"/>
            <w:tcBorders>
              <w:top w:val="nil"/>
              <w:left w:val="nil"/>
              <w:bottom w:val="single" w:sz="4" w:space="0" w:color="auto"/>
              <w:right w:val="single" w:sz="4" w:space="0" w:color="auto"/>
            </w:tcBorders>
            <w:vAlign w:val="center"/>
            <w:hideMark/>
          </w:tcPr>
          <w:p w14:paraId="4AF3CB78"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4453E611" w14:textId="77777777" w:rsidTr="003E6115">
        <w:trPr>
          <w:gridAfter w:val="1"/>
          <w:wAfter w:w="53" w:type="dxa"/>
          <w:trHeight w:val="273"/>
          <w:jc w:val="center"/>
        </w:trPr>
        <w:tc>
          <w:tcPr>
            <w:tcW w:w="851" w:type="dxa"/>
            <w:tcBorders>
              <w:top w:val="nil"/>
              <w:left w:val="nil"/>
              <w:right w:val="nil"/>
            </w:tcBorders>
            <w:noWrap/>
            <w:vAlign w:val="center"/>
            <w:hideMark/>
          </w:tcPr>
          <w:p w14:paraId="5623C1E1" w14:textId="77777777" w:rsidR="003E6115" w:rsidRPr="005C1D00" w:rsidRDefault="003E6115" w:rsidP="003E6115">
            <w:pPr>
              <w:spacing w:after="0" w:line="240" w:lineRule="auto"/>
              <w:jc w:val="right"/>
              <w:rPr>
                <w:rFonts w:ascii="Times New Roman" w:eastAsia="Times New Roman" w:hAnsi="Times New Roman" w:cs="Times New Roman"/>
                <w:sz w:val="24"/>
                <w:szCs w:val="24"/>
                <w:lang w:val="uk-UA" w:eastAsia="uk-UA"/>
              </w:rPr>
            </w:pPr>
          </w:p>
        </w:tc>
        <w:tc>
          <w:tcPr>
            <w:tcW w:w="7047" w:type="dxa"/>
            <w:tcBorders>
              <w:top w:val="nil"/>
              <w:left w:val="nil"/>
              <w:right w:val="nil"/>
            </w:tcBorders>
            <w:noWrap/>
            <w:vAlign w:val="center"/>
            <w:hideMark/>
          </w:tcPr>
          <w:p w14:paraId="34D1C65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033" w:type="dxa"/>
            <w:gridSpan w:val="2"/>
            <w:tcBorders>
              <w:top w:val="nil"/>
              <w:left w:val="nil"/>
              <w:right w:val="nil"/>
            </w:tcBorders>
            <w:noWrap/>
            <w:vAlign w:val="center"/>
            <w:hideMark/>
          </w:tcPr>
          <w:p w14:paraId="6EB26C7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tcBorders>
              <w:top w:val="nil"/>
              <w:left w:val="nil"/>
              <w:right w:val="nil"/>
            </w:tcBorders>
            <w:noWrap/>
            <w:vAlign w:val="center"/>
            <w:hideMark/>
          </w:tcPr>
          <w:p w14:paraId="4DF7026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right w:val="nil"/>
            </w:tcBorders>
            <w:noWrap/>
            <w:vAlign w:val="center"/>
            <w:hideMark/>
          </w:tcPr>
          <w:p w14:paraId="182494E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right w:val="nil"/>
            </w:tcBorders>
            <w:noWrap/>
            <w:vAlign w:val="center"/>
            <w:hideMark/>
          </w:tcPr>
          <w:p w14:paraId="4E71D13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tcBorders>
              <w:top w:val="nil"/>
              <w:left w:val="nil"/>
              <w:right w:val="nil"/>
            </w:tcBorders>
            <w:noWrap/>
            <w:vAlign w:val="center"/>
            <w:hideMark/>
          </w:tcPr>
          <w:p w14:paraId="7F74F12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6E11D819" w14:textId="77777777" w:rsidTr="003E6115">
        <w:trPr>
          <w:gridAfter w:val="1"/>
          <w:wAfter w:w="53" w:type="dxa"/>
          <w:trHeight w:val="273"/>
          <w:jc w:val="center"/>
        </w:trPr>
        <w:tc>
          <w:tcPr>
            <w:tcW w:w="8931" w:type="dxa"/>
            <w:gridSpan w:val="4"/>
            <w:noWrap/>
            <w:vAlign w:val="bottom"/>
            <w:hideMark/>
          </w:tcPr>
          <w:p w14:paraId="61ADFAE8"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 ________________ 20____ року</w:t>
            </w:r>
          </w:p>
        </w:tc>
        <w:tc>
          <w:tcPr>
            <w:tcW w:w="992" w:type="dxa"/>
            <w:noWrap/>
            <w:vAlign w:val="bottom"/>
            <w:hideMark/>
          </w:tcPr>
          <w:p w14:paraId="6A7F833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38DA25F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23EEF25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20D387E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5D60C042" w14:textId="77777777" w:rsidTr="003E6115">
        <w:trPr>
          <w:gridAfter w:val="1"/>
          <w:wAfter w:w="53" w:type="dxa"/>
          <w:trHeight w:val="195"/>
          <w:jc w:val="center"/>
        </w:trPr>
        <w:tc>
          <w:tcPr>
            <w:tcW w:w="7907" w:type="dxa"/>
            <w:gridSpan w:val="3"/>
            <w:noWrap/>
            <w:vAlign w:val="center"/>
            <w:hideMark/>
          </w:tcPr>
          <w:p w14:paraId="3D9C2AD9"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 Керівник суб'єкта господарювання                                              </w:t>
            </w:r>
          </w:p>
        </w:tc>
        <w:tc>
          <w:tcPr>
            <w:tcW w:w="2016" w:type="dxa"/>
            <w:gridSpan w:val="2"/>
            <w:noWrap/>
            <w:vAlign w:val="center"/>
            <w:hideMark/>
          </w:tcPr>
          <w:p w14:paraId="2B2492BC"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w:t>
            </w:r>
          </w:p>
        </w:tc>
        <w:tc>
          <w:tcPr>
            <w:tcW w:w="3402" w:type="dxa"/>
            <w:gridSpan w:val="3"/>
            <w:noWrap/>
            <w:vAlign w:val="center"/>
            <w:hideMark/>
          </w:tcPr>
          <w:p w14:paraId="351E1036"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r>
      <w:tr w:rsidR="005C1D00" w:rsidRPr="005C1D00" w14:paraId="413ADC50" w14:textId="77777777" w:rsidTr="003E6115">
        <w:trPr>
          <w:gridAfter w:val="1"/>
          <w:wAfter w:w="53" w:type="dxa"/>
          <w:trHeight w:val="150"/>
          <w:jc w:val="center"/>
        </w:trPr>
        <w:tc>
          <w:tcPr>
            <w:tcW w:w="7907" w:type="dxa"/>
            <w:gridSpan w:val="3"/>
            <w:noWrap/>
            <w:vAlign w:val="center"/>
            <w:hideMark/>
          </w:tcPr>
          <w:p w14:paraId="63BC793E"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lastRenderedPageBreak/>
              <w:t>(або особа, що його заміщує)</w:t>
            </w:r>
          </w:p>
        </w:tc>
        <w:tc>
          <w:tcPr>
            <w:tcW w:w="2016" w:type="dxa"/>
            <w:gridSpan w:val="2"/>
            <w:vAlign w:val="center"/>
            <w:hideMark/>
          </w:tcPr>
          <w:p w14:paraId="5084347C"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(підпис)</w:t>
            </w:r>
          </w:p>
        </w:tc>
        <w:tc>
          <w:tcPr>
            <w:tcW w:w="3402" w:type="dxa"/>
            <w:gridSpan w:val="3"/>
            <w:noWrap/>
            <w:vAlign w:val="center"/>
            <w:hideMark/>
          </w:tcPr>
          <w:p w14:paraId="7ADE67A3"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(Власне ім'я, ПРІЗВИЩЕ)</w:t>
            </w:r>
          </w:p>
        </w:tc>
      </w:tr>
      <w:tr w:rsidR="005C1D00" w:rsidRPr="005C1D00" w14:paraId="354A1A85" w14:textId="77777777" w:rsidTr="003E6115">
        <w:trPr>
          <w:gridAfter w:val="1"/>
          <w:wAfter w:w="53" w:type="dxa"/>
          <w:trHeight w:val="273"/>
          <w:jc w:val="center"/>
        </w:trPr>
        <w:tc>
          <w:tcPr>
            <w:tcW w:w="7907" w:type="dxa"/>
            <w:gridSpan w:val="3"/>
            <w:noWrap/>
            <w:vAlign w:val="bottom"/>
            <w:hideMark/>
          </w:tcPr>
          <w:p w14:paraId="0A22CBE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Виконавець</w:t>
            </w:r>
          </w:p>
        </w:tc>
        <w:tc>
          <w:tcPr>
            <w:tcW w:w="2016" w:type="dxa"/>
            <w:gridSpan w:val="2"/>
            <w:noWrap/>
            <w:vAlign w:val="center"/>
            <w:hideMark/>
          </w:tcPr>
          <w:p w14:paraId="73F4DA1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w:t>
            </w:r>
          </w:p>
        </w:tc>
        <w:tc>
          <w:tcPr>
            <w:tcW w:w="3402" w:type="dxa"/>
            <w:gridSpan w:val="3"/>
            <w:noWrap/>
            <w:vAlign w:val="center"/>
            <w:hideMark/>
          </w:tcPr>
          <w:p w14:paraId="135EC221"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r>
      <w:tr w:rsidR="005C1D00" w:rsidRPr="005C1D00" w14:paraId="7FE1A462" w14:textId="77777777" w:rsidTr="003E6115">
        <w:trPr>
          <w:gridAfter w:val="1"/>
          <w:wAfter w:w="53" w:type="dxa"/>
          <w:trHeight w:val="143"/>
          <w:jc w:val="center"/>
        </w:trPr>
        <w:tc>
          <w:tcPr>
            <w:tcW w:w="851" w:type="dxa"/>
            <w:vAlign w:val="bottom"/>
            <w:hideMark/>
          </w:tcPr>
          <w:p w14:paraId="76E8326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7047" w:type="dxa"/>
            <w:vAlign w:val="bottom"/>
            <w:hideMark/>
          </w:tcPr>
          <w:p w14:paraId="44E3CF86"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2025" w:type="dxa"/>
            <w:gridSpan w:val="3"/>
            <w:vAlign w:val="center"/>
            <w:hideMark/>
          </w:tcPr>
          <w:p w14:paraId="729D239D"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(підпис)</w:t>
            </w:r>
          </w:p>
        </w:tc>
        <w:tc>
          <w:tcPr>
            <w:tcW w:w="3402" w:type="dxa"/>
            <w:gridSpan w:val="3"/>
            <w:noWrap/>
            <w:vAlign w:val="center"/>
            <w:hideMark/>
          </w:tcPr>
          <w:p w14:paraId="116C395F" w14:textId="77777777" w:rsidR="003E6115" w:rsidRPr="005C1D00" w:rsidRDefault="003E6115" w:rsidP="003E6115">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(Власне ім'я, ПРІЗВИЩЕ)</w:t>
            </w:r>
          </w:p>
        </w:tc>
      </w:tr>
      <w:tr w:rsidR="005C1D00" w:rsidRPr="005C1D00" w14:paraId="3BC487FE" w14:textId="77777777" w:rsidTr="003E6115">
        <w:trPr>
          <w:gridAfter w:val="1"/>
          <w:wAfter w:w="53" w:type="dxa"/>
          <w:trHeight w:val="109"/>
          <w:jc w:val="center"/>
        </w:trPr>
        <w:tc>
          <w:tcPr>
            <w:tcW w:w="7907" w:type="dxa"/>
            <w:gridSpan w:val="3"/>
            <w:noWrap/>
            <w:vAlign w:val="bottom"/>
            <w:hideMark/>
          </w:tcPr>
          <w:p w14:paraId="0E6C509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w:t>
            </w:r>
          </w:p>
        </w:tc>
        <w:tc>
          <w:tcPr>
            <w:tcW w:w="1024" w:type="dxa"/>
            <w:noWrap/>
            <w:vAlign w:val="bottom"/>
            <w:hideMark/>
          </w:tcPr>
          <w:p w14:paraId="6C5D918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noWrap/>
            <w:vAlign w:val="bottom"/>
            <w:hideMark/>
          </w:tcPr>
          <w:p w14:paraId="5CA55AA9"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4E93E53A"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1ACDC82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6383363C"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311D4DAD" w14:textId="77777777" w:rsidTr="003E6115">
        <w:trPr>
          <w:gridAfter w:val="1"/>
          <w:wAfter w:w="53" w:type="dxa"/>
          <w:trHeight w:val="219"/>
          <w:jc w:val="center"/>
        </w:trPr>
        <w:tc>
          <w:tcPr>
            <w:tcW w:w="7907" w:type="dxa"/>
            <w:gridSpan w:val="3"/>
            <w:hideMark/>
          </w:tcPr>
          <w:p w14:paraId="7DA2003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         (номер телефону)</w:t>
            </w:r>
          </w:p>
        </w:tc>
        <w:tc>
          <w:tcPr>
            <w:tcW w:w="1024" w:type="dxa"/>
            <w:noWrap/>
            <w:vAlign w:val="bottom"/>
            <w:hideMark/>
          </w:tcPr>
          <w:p w14:paraId="4AEE9811"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noWrap/>
            <w:vAlign w:val="bottom"/>
            <w:hideMark/>
          </w:tcPr>
          <w:p w14:paraId="3E4CA19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1CE0CAE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76D56CC3"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74BA7B68"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5C1D00" w:rsidRPr="005C1D00" w14:paraId="41CFB550" w14:textId="77777777" w:rsidTr="003E6115">
        <w:trPr>
          <w:gridAfter w:val="1"/>
          <w:wAfter w:w="53" w:type="dxa"/>
          <w:trHeight w:val="114"/>
          <w:jc w:val="center"/>
        </w:trPr>
        <w:tc>
          <w:tcPr>
            <w:tcW w:w="7907" w:type="dxa"/>
            <w:gridSpan w:val="3"/>
            <w:noWrap/>
            <w:vAlign w:val="bottom"/>
            <w:hideMark/>
          </w:tcPr>
          <w:p w14:paraId="4C39BA4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w:t>
            </w:r>
          </w:p>
        </w:tc>
        <w:tc>
          <w:tcPr>
            <w:tcW w:w="1024" w:type="dxa"/>
            <w:noWrap/>
            <w:vAlign w:val="bottom"/>
            <w:hideMark/>
          </w:tcPr>
          <w:p w14:paraId="5DAC9DE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noWrap/>
            <w:vAlign w:val="bottom"/>
            <w:hideMark/>
          </w:tcPr>
          <w:p w14:paraId="423335EF"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41A8EB70"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085D0AD2"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7474D9A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r w:rsidR="003E6115" w:rsidRPr="005C1D00" w14:paraId="6CF7E708" w14:textId="77777777" w:rsidTr="003E6115">
        <w:trPr>
          <w:gridAfter w:val="1"/>
          <w:wAfter w:w="53" w:type="dxa"/>
          <w:trHeight w:val="104"/>
          <w:jc w:val="center"/>
        </w:trPr>
        <w:tc>
          <w:tcPr>
            <w:tcW w:w="7907" w:type="dxa"/>
            <w:gridSpan w:val="3"/>
            <w:noWrap/>
            <w:hideMark/>
          </w:tcPr>
          <w:p w14:paraId="0EA241CA" w14:textId="6042146F"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(електронна адреса)</w:t>
            </w:r>
          </w:p>
        </w:tc>
        <w:tc>
          <w:tcPr>
            <w:tcW w:w="1024" w:type="dxa"/>
            <w:noWrap/>
            <w:vAlign w:val="bottom"/>
            <w:hideMark/>
          </w:tcPr>
          <w:p w14:paraId="01C29051"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992" w:type="dxa"/>
            <w:noWrap/>
            <w:vAlign w:val="bottom"/>
            <w:hideMark/>
          </w:tcPr>
          <w:p w14:paraId="2027342B"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1B0906B4"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4452F0E5"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c>
          <w:tcPr>
            <w:tcW w:w="1134" w:type="dxa"/>
            <w:noWrap/>
            <w:vAlign w:val="bottom"/>
            <w:hideMark/>
          </w:tcPr>
          <w:p w14:paraId="3CF0624D" w14:textId="77777777" w:rsidR="003E6115" w:rsidRPr="005C1D00" w:rsidRDefault="003E6115" w:rsidP="003E6115">
            <w:pPr>
              <w:spacing w:after="0" w:line="240" w:lineRule="auto"/>
              <w:rPr>
                <w:rFonts w:ascii="Times New Roman" w:eastAsia="Times New Roman" w:hAnsi="Times New Roman" w:cs="Times New Roman"/>
                <w:sz w:val="24"/>
                <w:szCs w:val="24"/>
                <w:lang w:val="uk-UA" w:eastAsia="uk-UA"/>
              </w:rPr>
            </w:pPr>
          </w:p>
        </w:tc>
      </w:tr>
    </w:tbl>
    <w:p w14:paraId="2E88A94B" w14:textId="77777777" w:rsidR="00774796" w:rsidRPr="005C1D00" w:rsidRDefault="00774796" w:rsidP="00774796">
      <w:pPr>
        <w:pStyle w:val="a4"/>
        <w:spacing w:before="0" w:beforeAutospacing="0" w:after="0" w:afterAutospacing="0"/>
        <w:ind w:firstLine="567"/>
        <w:jc w:val="both"/>
        <w:rPr>
          <w:b/>
        </w:rPr>
      </w:pPr>
    </w:p>
    <w:p w14:paraId="23CAD674" w14:textId="77777777" w:rsidR="00774796" w:rsidRPr="005C1D00" w:rsidRDefault="00774796" w:rsidP="00774796">
      <w:pPr>
        <w:spacing w:after="160" w:line="259" w:lineRule="auto"/>
        <w:rPr>
          <w:rFonts w:ascii="Times New Roman" w:eastAsia="Times New Roman" w:hAnsi="Times New Roman" w:cs="Times New Roman"/>
          <w:b/>
          <w:sz w:val="24"/>
          <w:szCs w:val="24"/>
          <w:lang w:val="uk-UA" w:eastAsia="uk-UA"/>
        </w:rPr>
      </w:pPr>
      <w:r w:rsidRPr="005C1D00">
        <w:rPr>
          <w:b/>
          <w:lang w:val="uk-UA"/>
        </w:rPr>
        <w:br w:type="page"/>
      </w:r>
    </w:p>
    <w:p w14:paraId="0DE5BB20" w14:textId="7CC8D923" w:rsidR="00774796" w:rsidRPr="005C1D00" w:rsidRDefault="00774796" w:rsidP="00774796">
      <w:pPr>
        <w:pStyle w:val="a4"/>
        <w:spacing w:before="0" w:beforeAutospacing="0" w:after="0" w:afterAutospacing="0"/>
        <w:ind w:firstLine="567"/>
        <w:jc w:val="both"/>
        <w:rPr>
          <w:b/>
        </w:rPr>
      </w:pPr>
      <w:r w:rsidRPr="005C1D00">
        <w:rPr>
          <w:b/>
        </w:rPr>
        <w:lastRenderedPageBreak/>
        <w:t>Додаток 19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4148645C" w14:textId="77777777" w:rsidR="00774796" w:rsidRPr="005C1D00" w:rsidRDefault="00774796" w:rsidP="00774796">
      <w:pPr>
        <w:pStyle w:val="a4"/>
        <w:spacing w:before="0" w:beforeAutospacing="0" w:after="0" w:afterAutospacing="0"/>
        <w:ind w:firstLine="567"/>
        <w:jc w:val="both"/>
        <w:rPr>
          <w:b/>
        </w:rPr>
      </w:pPr>
    </w:p>
    <w:p w14:paraId="6EB4CAF8" w14:textId="229CE3CB" w:rsidR="00774796" w:rsidRPr="005C1D00" w:rsidRDefault="00774796" w:rsidP="00774796">
      <w:pPr>
        <w:pStyle w:val="a4"/>
        <w:spacing w:before="0" w:beforeAutospacing="0" w:after="0" w:afterAutospacing="0"/>
        <w:ind w:firstLine="567"/>
        <w:jc w:val="center"/>
        <w:rPr>
          <w:b/>
        </w:rPr>
      </w:pPr>
      <w:r w:rsidRPr="005C1D00">
        <w:rPr>
          <w:b/>
          <w:noProof/>
        </w:rPr>
        <w:drawing>
          <wp:inline distT="0" distB="0" distL="0" distR="0" wp14:anchorId="1326F34D" wp14:editId="3E9581B9">
            <wp:extent cx="8782493" cy="5122884"/>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12802" cy="5140563"/>
                    </a:xfrm>
                    <a:prstGeom prst="rect">
                      <a:avLst/>
                    </a:prstGeom>
                    <a:noFill/>
                    <a:ln>
                      <a:noFill/>
                    </a:ln>
                  </pic:spPr>
                </pic:pic>
              </a:graphicData>
            </a:graphic>
          </wp:inline>
        </w:drawing>
      </w:r>
    </w:p>
    <w:p w14:paraId="5330E709" w14:textId="500BC5EC" w:rsidR="00774796" w:rsidRPr="005C1D00" w:rsidRDefault="00774796" w:rsidP="00774796">
      <w:pPr>
        <w:pStyle w:val="a4"/>
        <w:spacing w:before="0" w:beforeAutospacing="0" w:after="0" w:afterAutospacing="0"/>
        <w:ind w:firstLine="567"/>
        <w:jc w:val="both"/>
        <w:rPr>
          <w:b/>
        </w:rPr>
      </w:pPr>
      <w:r w:rsidRPr="005C1D00">
        <w:rPr>
          <w:b/>
        </w:rPr>
        <w:br w:type="page"/>
      </w:r>
      <w:r w:rsidRPr="005C1D00">
        <w:rPr>
          <w:b/>
        </w:rPr>
        <w:lastRenderedPageBreak/>
        <w:t xml:space="preserve">Пропозиції АТ «Укртрансгаз» до Додатку 19 до Проєкту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w:t>
      </w:r>
    </w:p>
    <w:tbl>
      <w:tblPr>
        <w:tblW w:w="13742" w:type="dxa"/>
        <w:jc w:val="center"/>
        <w:tblLayout w:type="fixed"/>
        <w:tblLook w:val="04A0" w:firstRow="1" w:lastRow="0" w:firstColumn="1" w:lastColumn="0" w:noHBand="0" w:noVBand="1"/>
      </w:tblPr>
      <w:tblGrid>
        <w:gridCol w:w="2694"/>
        <w:gridCol w:w="1808"/>
        <w:gridCol w:w="1560"/>
        <w:gridCol w:w="15"/>
        <w:gridCol w:w="1118"/>
        <w:gridCol w:w="15"/>
        <w:gridCol w:w="11"/>
        <w:gridCol w:w="3093"/>
        <w:gridCol w:w="15"/>
        <w:gridCol w:w="11"/>
        <w:gridCol w:w="3376"/>
        <w:gridCol w:w="15"/>
        <w:gridCol w:w="11"/>
      </w:tblGrid>
      <w:tr w:rsidR="005C1D00" w:rsidRPr="005C1D00" w14:paraId="7CE49F56" w14:textId="77777777" w:rsidTr="00A34058">
        <w:trPr>
          <w:gridAfter w:val="2"/>
          <w:wAfter w:w="26" w:type="dxa"/>
          <w:trHeight w:val="68"/>
          <w:jc w:val="center"/>
        </w:trPr>
        <w:tc>
          <w:tcPr>
            <w:tcW w:w="2694" w:type="dxa"/>
            <w:tcBorders>
              <w:top w:val="nil"/>
              <w:left w:val="nil"/>
              <w:bottom w:val="nil"/>
              <w:right w:val="nil"/>
            </w:tcBorders>
            <w:noWrap/>
            <w:vAlign w:val="bottom"/>
            <w:hideMark/>
          </w:tcPr>
          <w:p w14:paraId="764FBBAF"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1808" w:type="dxa"/>
            <w:tcBorders>
              <w:top w:val="nil"/>
              <w:left w:val="nil"/>
              <w:bottom w:val="nil"/>
              <w:right w:val="nil"/>
            </w:tcBorders>
            <w:noWrap/>
            <w:vAlign w:val="bottom"/>
            <w:hideMark/>
          </w:tcPr>
          <w:p w14:paraId="6BE022DB"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2693" w:type="dxa"/>
            <w:gridSpan w:val="3"/>
            <w:tcBorders>
              <w:top w:val="nil"/>
              <w:left w:val="nil"/>
              <w:bottom w:val="nil"/>
              <w:right w:val="nil"/>
            </w:tcBorders>
            <w:noWrap/>
            <w:vAlign w:val="bottom"/>
            <w:hideMark/>
          </w:tcPr>
          <w:p w14:paraId="10A6162F"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6521" w:type="dxa"/>
            <w:gridSpan w:val="6"/>
            <w:tcBorders>
              <w:top w:val="nil"/>
              <w:left w:val="nil"/>
              <w:right w:val="nil"/>
            </w:tcBorders>
            <w:noWrap/>
            <w:vAlign w:val="bottom"/>
            <w:hideMark/>
          </w:tcPr>
          <w:p w14:paraId="4EADCED5" w14:textId="77777777" w:rsidR="003E6115" w:rsidRPr="005C1D00" w:rsidRDefault="003E6115" w:rsidP="007A1554">
            <w:pPr>
              <w:spacing w:after="0" w:line="240" w:lineRule="auto"/>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Додаток 19</w:t>
            </w:r>
          </w:p>
        </w:tc>
      </w:tr>
      <w:tr w:rsidR="005C1D00" w:rsidRPr="005C1D00" w14:paraId="285177E8" w14:textId="77777777" w:rsidTr="00A34058">
        <w:trPr>
          <w:gridAfter w:val="2"/>
          <w:wAfter w:w="26" w:type="dxa"/>
          <w:trHeight w:val="103"/>
          <w:jc w:val="center"/>
        </w:trPr>
        <w:tc>
          <w:tcPr>
            <w:tcW w:w="2694" w:type="dxa"/>
            <w:tcBorders>
              <w:top w:val="nil"/>
              <w:left w:val="nil"/>
              <w:bottom w:val="nil"/>
              <w:right w:val="nil"/>
            </w:tcBorders>
            <w:noWrap/>
            <w:vAlign w:val="bottom"/>
            <w:hideMark/>
          </w:tcPr>
          <w:p w14:paraId="69C19DE7"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p>
        </w:tc>
        <w:tc>
          <w:tcPr>
            <w:tcW w:w="1808" w:type="dxa"/>
            <w:tcBorders>
              <w:top w:val="nil"/>
              <w:left w:val="nil"/>
              <w:bottom w:val="nil"/>
              <w:right w:val="nil"/>
            </w:tcBorders>
            <w:noWrap/>
            <w:vAlign w:val="bottom"/>
            <w:hideMark/>
          </w:tcPr>
          <w:p w14:paraId="43D383E7"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2693" w:type="dxa"/>
            <w:gridSpan w:val="3"/>
            <w:tcBorders>
              <w:top w:val="nil"/>
              <w:left w:val="nil"/>
              <w:bottom w:val="nil"/>
            </w:tcBorders>
            <w:noWrap/>
            <w:vAlign w:val="bottom"/>
            <w:hideMark/>
          </w:tcPr>
          <w:p w14:paraId="24781EB8"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6521" w:type="dxa"/>
            <w:gridSpan w:val="6"/>
            <w:hideMark/>
          </w:tcPr>
          <w:p w14:paraId="2F3F3E9A" w14:textId="77777777" w:rsidR="003E6115" w:rsidRPr="005C1D00" w:rsidRDefault="003E6115" w:rsidP="007A1554">
            <w:pPr>
              <w:spacing w:after="0" w:line="240" w:lineRule="auto"/>
              <w:jc w:val="both"/>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tc>
      </w:tr>
      <w:tr w:rsidR="005C1D00" w:rsidRPr="005C1D00" w14:paraId="0EBCEF73" w14:textId="77777777" w:rsidTr="00A34058">
        <w:trPr>
          <w:gridAfter w:val="2"/>
          <w:wAfter w:w="26" w:type="dxa"/>
          <w:trHeight w:val="64"/>
          <w:jc w:val="center"/>
        </w:trPr>
        <w:tc>
          <w:tcPr>
            <w:tcW w:w="2694" w:type="dxa"/>
            <w:tcBorders>
              <w:top w:val="nil"/>
              <w:left w:val="nil"/>
              <w:bottom w:val="nil"/>
              <w:right w:val="nil"/>
            </w:tcBorders>
            <w:noWrap/>
            <w:vAlign w:val="bottom"/>
            <w:hideMark/>
          </w:tcPr>
          <w:p w14:paraId="5871D094"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p>
        </w:tc>
        <w:tc>
          <w:tcPr>
            <w:tcW w:w="1808" w:type="dxa"/>
            <w:tcBorders>
              <w:top w:val="nil"/>
              <w:left w:val="nil"/>
              <w:bottom w:val="nil"/>
              <w:right w:val="nil"/>
            </w:tcBorders>
            <w:noWrap/>
            <w:vAlign w:val="bottom"/>
            <w:hideMark/>
          </w:tcPr>
          <w:p w14:paraId="215B9AAE"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2693" w:type="dxa"/>
            <w:gridSpan w:val="3"/>
            <w:tcBorders>
              <w:top w:val="nil"/>
              <w:left w:val="nil"/>
              <w:bottom w:val="nil"/>
            </w:tcBorders>
            <w:noWrap/>
            <w:vAlign w:val="bottom"/>
            <w:hideMark/>
          </w:tcPr>
          <w:p w14:paraId="5249C1AD"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bottom"/>
            <w:hideMark/>
          </w:tcPr>
          <w:p w14:paraId="7297FA16"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402" w:type="dxa"/>
            <w:gridSpan w:val="3"/>
            <w:tcBorders>
              <w:right w:val="nil"/>
            </w:tcBorders>
            <w:noWrap/>
            <w:vAlign w:val="bottom"/>
            <w:hideMark/>
          </w:tcPr>
          <w:p w14:paraId="4B6221F1"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r>
      <w:tr w:rsidR="005C1D00" w:rsidRPr="005C1D00" w14:paraId="4512F69B" w14:textId="77777777" w:rsidTr="00A34058">
        <w:trPr>
          <w:trHeight w:val="196"/>
          <w:jc w:val="center"/>
        </w:trPr>
        <w:tc>
          <w:tcPr>
            <w:tcW w:w="13742" w:type="dxa"/>
            <w:gridSpan w:val="13"/>
            <w:vAlign w:val="bottom"/>
            <w:hideMark/>
          </w:tcPr>
          <w:p w14:paraId="013ABA8A" w14:textId="77777777" w:rsidR="003E6115" w:rsidRPr="005C1D00" w:rsidRDefault="003E6115" w:rsidP="007A1554">
            <w:pPr>
              <w:spacing w:after="0" w:line="240" w:lineRule="auto"/>
              <w:ind w:left="-219" w:hanging="32"/>
              <w:jc w:val="center"/>
              <w:rPr>
                <w:rFonts w:ascii="Times New Roman" w:eastAsia="Times New Roman" w:hAnsi="Times New Roman" w:cs="Times New Roman"/>
                <w:b/>
                <w:sz w:val="24"/>
                <w:szCs w:val="24"/>
                <w:lang w:val="uk-UA" w:eastAsia="uk-UA"/>
              </w:rPr>
            </w:pPr>
            <w:r w:rsidRPr="005C1D00">
              <w:rPr>
                <w:rFonts w:ascii="Times New Roman" w:eastAsia="Times New Roman" w:hAnsi="Times New Roman" w:cs="Times New Roman"/>
                <w:b/>
                <w:bCs/>
                <w:sz w:val="24"/>
                <w:szCs w:val="24"/>
                <w:lang w:val="uk-UA" w:eastAsia="uk-UA"/>
              </w:rPr>
              <w:t>Структура обсягів буферного газу по кожному окремому газосховищу</w:t>
            </w:r>
          </w:p>
        </w:tc>
      </w:tr>
      <w:tr w:rsidR="005C1D00" w:rsidRPr="005C1D00" w14:paraId="62065030" w14:textId="77777777" w:rsidTr="00A34058">
        <w:trPr>
          <w:gridAfter w:val="2"/>
          <w:wAfter w:w="26" w:type="dxa"/>
          <w:trHeight w:val="49"/>
          <w:jc w:val="center"/>
        </w:trPr>
        <w:tc>
          <w:tcPr>
            <w:tcW w:w="2694" w:type="dxa"/>
            <w:tcBorders>
              <w:left w:val="nil"/>
              <w:bottom w:val="nil"/>
              <w:right w:val="nil"/>
            </w:tcBorders>
            <w:noWrap/>
            <w:vAlign w:val="bottom"/>
            <w:hideMark/>
          </w:tcPr>
          <w:p w14:paraId="038B742D" w14:textId="77777777" w:rsidR="003E6115" w:rsidRPr="005C1D00" w:rsidRDefault="003E6115" w:rsidP="007A1554">
            <w:pPr>
              <w:spacing w:after="0" w:line="240" w:lineRule="auto"/>
              <w:ind w:left="-219"/>
              <w:jc w:val="center"/>
              <w:rPr>
                <w:rFonts w:ascii="Times New Roman" w:eastAsia="Times New Roman" w:hAnsi="Times New Roman" w:cs="Times New Roman"/>
                <w:b/>
                <w:bCs/>
                <w:sz w:val="24"/>
                <w:szCs w:val="24"/>
                <w:lang w:val="uk-UA" w:eastAsia="uk-UA"/>
              </w:rPr>
            </w:pPr>
          </w:p>
        </w:tc>
        <w:tc>
          <w:tcPr>
            <w:tcW w:w="1808" w:type="dxa"/>
            <w:tcBorders>
              <w:left w:val="nil"/>
              <w:bottom w:val="nil"/>
              <w:right w:val="nil"/>
            </w:tcBorders>
            <w:noWrap/>
            <w:vAlign w:val="bottom"/>
            <w:hideMark/>
          </w:tcPr>
          <w:p w14:paraId="17F49574" w14:textId="77777777" w:rsidR="003E6115" w:rsidRPr="005C1D00" w:rsidRDefault="003E6115" w:rsidP="007A1554">
            <w:pPr>
              <w:spacing w:after="0" w:line="240" w:lineRule="auto"/>
              <w:ind w:left="-219"/>
              <w:rPr>
                <w:rFonts w:ascii="Times New Roman" w:eastAsia="Times New Roman" w:hAnsi="Times New Roman" w:cs="Times New Roman"/>
                <w:sz w:val="24"/>
                <w:szCs w:val="24"/>
                <w:lang w:val="uk-UA" w:eastAsia="uk-UA"/>
              </w:rPr>
            </w:pPr>
          </w:p>
        </w:tc>
        <w:tc>
          <w:tcPr>
            <w:tcW w:w="2693" w:type="dxa"/>
            <w:gridSpan w:val="3"/>
            <w:tcBorders>
              <w:left w:val="nil"/>
              <w:bottom w:val="nil"/>
              <w:right w:val="nil"/>
            </w:tcBorders>
            <w:noWrap/>
            <w:vAlign w:val="bottom"/>
            <w:hideMark/>
          </w:tcPr>
          <w:p w14:paraId="1D1631F9" w14:textId="77777777" w:rsidR="003E6115" w:rsidRPr="005C1D00" w:rsidRDefault="003E6115" w:rsidP="007A1554">
            <w:pPr>
              <w:spacing w:after="0" w:line="240" w:lineRule="auto"/>
              <w:ind w:left="-219"/>
              <w:rPr>
                <w:rFonts w:ascii="Times New Roman" w:eastAsia="Times New Roman" w:hAnsi="Times New Roman" w:cs="Times New Roman"/>
                <w:sz w:val="24"/>
                <w:szCs w:val="24"/>
                <w:lang w:val="uk-UA" w:eastAsia="uk-UA"/>
              </w:rPr>
            </w:pPr>
          </w:p>
        </w:tc>
        <w:tc>
          <w:tcPr>
            <w:tcW w:w="3119" w:type="dxa"/>
            <w:gridSpan w:val="3"/>
            <w:tcBorders>
              <w:left w:val="nil"/>
              <w:bottom w:val="nil"/>
              <w:right w:val="nil"/>
            </w:tcBorders>
            <w:noWrap/>
            <w:vAlign w:val="bottom"/>
            <w:hideMark/>
          </w:tcPr>
          <w:p w14:paraId="7787E516" w14:textId="77777777" w:rsidR="003E6115" w:rsidRPr="005C1D00" w:rsidRDefault="003E6115" w:rsidP="007A1554">
            <w:pPr>
              <w:spacing w:after="0" w:line="240" w:lineRule="auto"/>
              <w:ind w:left="-219"/>
              <w:rPr>
                <w:rFonts w:ascii="Times New Roman" w:eastAsia="Times New Roman" w:hAnsi="Times New Roman" w:cs="Times New Roman"/>
                <w:sz w:val="24"/>
                <w:szCs w:val="24"/>
                <w:lang w:val="uk-UA" w:eastAsia="uk-UA"/>
              </w:rPr>
            </w:pPr>
          </w:p>
        </w:tc>
        <w:tc>
          <w:tcPr>
            <w:tcW w:w="3402" w:type="dxa"/>
            <w:gridSpan w:val="3"/>
            <w:tcBorders>
              <w:left w:val="nil"/>
              <w:bottom w:val="nil"/>
              <w:right w:val="nil"/>
            </w:tcBorders>
            <w:noWrap/>
            <w:vAlign w:val="bottom"/>
            <w:hideMark/>
          </w:tcPr>
          <w:p w14:paraId="336C6FB5" w14:textId="77777777" w:rsidR="003E6115" w:rsidRPr="005C1D00" w:rsidRDefault="003E6115" w:rsidP="007A1554">
            <w:pPr>
              <w:spacing w:after="0" w:line="240" w:lineRule="auto"/>
              <w:ind w:left="-219"/>
              <w:rPr>
                <w:rFonts w:ascii="Times New Roman" w:eastAsia="Times New Roman" w:hAnsi="Times New Roman" w:cs="Times New Roman"/>
                <w:sz w:val="24"/>
                <w:szCs w:val="24"/>
                <w:lang w:val="uk-UA" w:eastAsia="uk-UA"/>
              </w:rPr>
            </w:pPr>
          </w:p>
        </w:tc>
      </w:tr>
      <w:tr w:rsidR="005C1D00" w:rsidRPr="005C1D00" w14:paraId="5B880A80" w14:textId="77777777" w:rsidTr="00A34058">
        <w:trPr>
          <w:gridAfter w:val="2"/>
          <w:wAfter w:w="26" w:type="dxa"/>
          <w:trHeight w:val="349"/>
          <w:jc w:val="center"/>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273F2EAF" w14:textId="77777777" w:rsidR="003E6115" w:rsidRPr="005C1D00" w:rsidRDefault="003E6115" w:rsidP="007A1554">
            <w:pPr>
              <w:spacing w:after="0" w:line="240" w:lineRule="auto"/>
              <w:jc w:val="center"/>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Назва ПСГ</w:t>
            </w:r>
          </w:p>
        </w:tc>
        <w:tc>
          <w:tcPr>
            <w:tcW w:w="1808" w:type="dxa"/>
            <w:tcBorders>
              <w:top w:val="single" w:sz="4" w:space="0" w:color="auto"/>
              <w:left w:val="nil"/>
              <w:bottom w:val="single" w:sz="4" w:space="0" w:color="auto"/>
              <w:right w:val="single" w:sz="4" w:space="0" w:color="auto"/>
            </w:tcBorders>
            <w:vAlign w:val="center"/>
            <w:hideMark/>
          </w:tcPr>
          <w:p w14:paraId="3DEEC2F8"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 початку створення ПСГ</w:t>
            </w:r>
          </w:p>
        </w:tc>
        <w:tc>
          <w:tcPr>
            <w:tcW w:w="2693" w:type="dxa"/>
            <w:gridSpan w:val="3"/>
            <w:tcBorders>
              <w:top w:val="single" w:sz="4" w:space="0" w:color="auto"/>
              <w:left w:val="nil"/>
              <w:bottom w:val="single" w:sz="4" w:space="0" w:color="auto"/>
              <w:right w:val="single" w:sz="4" w:space="0" w:color="auto"/>
            </w:tcBorders>
            <w:vAlign w:val="center"/>
            <w:hideMark/>
          </w:tcPr>
          <w:p w14:paraId="0BBA844E"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Проєктні показники об'єму буферного газу</w:t>
            </w:r>
          </w:p>
        </w:tc>
        <w:tc>
          <w:tcPr>
            <w:tcW w:w="3119" w:type="dxa"/>
            <w:gridSpan w:val="3"/>
            <w:tcBorders>
              <w:top w:val="single" w:sz="4" w:space="0" w:color="auto"/>
              <w:left w:val="nil"/>
              <w:bottom w:val="single" w:sz="4" w:space="0" w:color="auto"/>
              <w:right w:val="single" w:sz="4" w:space="0" w:color="auto"/>
            </w:tcBorders>
            <w:vAlign w:val="center"/>
            <w:hideMark/>
          </w:tcPr>
          <w:p w14:paraId="1BD97F45" w14:textId="77777777" w:rsidR="007352CF" w:rsidRPr="005C1D00" w:rsidRDefault="003E6115" w:rsidP="00A34058">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Фактичні показники об'єму буферного газу</w:t>
            </w:r>
          </w:p>
          <w:p w14:paraId="0D726082" w14:textId="0F9D2D24" w:rsidR="003E6115" w:rsidRPr="005C1D00" w:rsidRDefault="003E6115" w:rsidP="00A34058">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(станом на ______)</w:t>
            </w:r>
          </w:p>
        </w:tc>
        <w:tc>
          <w:tcPr>
            <w:tcW w:w="3402" w:type="dxa"/>
            <w:gridSpan w:val="3"/>
            <w:tcBorders>
              <w:top w:val="single" w:sz="4" w:space="0" w:color="auto"/>
              <w:left w:val="nil"/>
              <w:bottom w:val="single" w:sz="4" w:space="0" w:color="auto"/>
              <w:right w:val="single" w:sz="4" w:space="0" w:color="auto"/>
            </w:tcBorders>
            <w:vAlign w:val="center"/>
            <w:hideMark/>
          </w:tcPr>
          <w:p w14:paraId="77ED093B" w14:textId="77777777" w:rsidR="003E6115" w:rsidRPr="005C1D00" w:rsidRDefault="003E6115" w:rsidP="00A34058">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Активний обсяг газу, що технологічно виконує функції буферного</w:t>
            </w:r>
          </w:p>
        </w:tc>
      </w:tr>
      <w:tr w:rsidR="005C1D00" w:rsidRPr="005C1D00" w14:paraId="55204B95" w14:textId="77777777" w:rsidTr="00A34058">
        <w:trPr>
          <w:gridAfter w:val="2"/>
          <w:wAfter w:w="26" w:type="dxa"/>
          <w:trHeight w:val="151"/>
          <w:jc w:val="center"/>
        </w:trPr>
        <w:tc>
          <w:tcPr>
            <w:tcW w:w="2694" w:type="dxa"/>
            <w:tcBorders>
              <w:top w:val="nil"/>
              <w:left w:val="single" w:sz="4" w:space="0" w:color="auto"/>
              <w:bottom w:val="single" w:sz="4" w:space="0" w:color="auto"/>
              <w:right w:val="single" w:sz="4" w:space="0" w:color="auto"/>
            </w:tcBorders>
            <w:noWrap/>
            <w:vAlign w:val="center"/>
            <w:hideMark/>
          </w:tcPr>
          <w:p w14:paraId="0D07CA43" w14:textId="77777777" w:rsidR="003E6115" w:rsidRPr="005C1D00" w:rsidRDefault="003E6115" w:rsidP="007A1554">
            <w:pPr>
              <w:spacing w:after="0" w:line="240" w:lineRule="auto"/>
              <w:jc w:val="center"/>
              <w:rPr>
                <w:rFonts w:ascii="Times New Roman" w:eastAsia="Times New Roman" w:hAnsi="Times New Roman" w:cs="Times New Roman"/>
                <w:b/>
                <w:bCs/>
                <w:sz w:val="24"/>
                <w:szCs w:val="24"/>
                <w:lang w:val="uk-UA" w:eastAsia="uk-UA"/>
              </w:rPr>
            </w:pPr>
            <w:r w:rsidRPr="005C1D00">
              <w:rPr>
                <w:rFonts w:ascii="Times New Roman" w:eastAsia="Times New Roman" w:hAnsi="Times New Roman" w:cs="Times New Roman"/>
                <w:b/>
                <w:bCs/>
                <w:sz w:val="24"/>
                <w:szCs w:val="24"/>
                <w:lang w:val="uk-UA" w:eastAsia="uk-UA"/>
              </w:rPr>
              <w:t> </w:t>
            </w:r>
          </w:p>
        </w:tc>
        <w:tc>
          <w:tcPr>
            <w:tcW w:w="1808" w:type="dxa"/>
            <w:tcBorders>
              <w:top w:val="nil"/>
              <w:left w:val="nil"/>
              <w:bottom w:val="single" w:sz="4" w:space="0" w:color="auto"/>
              <w:right w:val="single" w:sz="4" w:space="0" w:color="auto"/>
            </w:tcBorders>
            <w:vAlign w:val="center"/>
            <w:hideMark/>
          </w:tcPr>
          <w:p w14:paraId="7EE7262E"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рік</w:t>
            </w:r>
          </w:p>
        </w:tc>
        <w:tc>
          <w:tcPr>
            <w:tcW w:w="2693" w:type="dxa"/>
            <w:gridSpan w:val="3"/>
            <w:tcBorders>
              <w:top w:val="nil"/>
              <w:left w:val="nil"/>
              <w:bottom w:val="single" w:sz="4" w:space="0" w:color="auto"/>
              <w:right w:val="single" w:sz="4" w:space="0" w:color="auto"/>
            </w:tcBorders>
            <w:vAlign w:val="center"/>
            <w:hideMark/>
          </w:tcPr>
          <w:p w14:paraId="04B0BB9C"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млн м</w:t>
            </w:r>
            <w:r w:rsidRPr="005C1D00">
              <w:rPr>
                <w:rFonts w:ascii="Times New Roman" w:eastAsia="Times New Roman" w:hAnsi="Times New Roman" w:cs="Times New Roman"/>
                <w:sz w:val="24"/>
                <w:szCs w:val="24"/>
                <w:vertAlign w:val="superscript"/>
                <w:lang w:val="uk-UA" w:eastAsia="uk-UA"/>
              </w:rPr>
              <w:t>3</w:t>
            </w:r>
          </w:p>
        </w:tc>
        <w:tc>
          <w:tcPr>
            <w:tcW w:w="3119" w:type="dxa"/>
            <w:gridSpan w:val="3"/>
            <w:tcBorders>
              <w:top w:val="nil"/>
              <w:left w:val="nil"/>
              <w:bottom w:val="single" w:sz="4" w:space="0" w:color="auto"/>
              <w:right w:val="single" w:sz="4" w:space="0" w:color="auto"/>
            </w:tcBorders>
            <w:vAlign w:val="center"/>
            <w:hideMark/>
          </w:tcPr>
          <w:p w14:paraId="0B19FDC2"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млн м</w:t>
            </w:r>
            <w:r w:rsidRPr="005C1D00">
              <w:rPr>
                <w:rFonts w:ascii="Times New Roman" w:eastAsia="Times New Roman" w:hAnsi="Times New Roman" w:cs="Times New Roman"/>
                <w:sz w:val="24"/>
                <w:szCs w:val="24"/>
                <w:vertAlign w:val="superscript"/>
                <w:lang w:val="uk-UA" w:eastAsia="uk-UA"/>
              </w:rPr>
              <w:t>3</w:t>
            </w:r>
          </w:p>
        </w:tc>
        <w:tc>
          <w:tcPr>
            <w:tcW w:w="3402" w:type="dxa"/>
            <w:gridSpan w:val="3"/>
            <w:tcBorders>
              <w:top w:val="nil"/>
              <w:left w:val="nil"/>
              <w:bottom w:val="single" w:sz="4" w:space="0" w:color="auto"/>
              <w:right w:val="single" w:sz="4" w:space="0" w:color="auto"/>
            </w:tcBorders>
            <w:vAlign w:val="center"/>
            <w:hideMark/>
          </w:tcPr>
          <w:p w14:paraId="7F28A3C9"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млн м</w:t>
            </w:r>
            <w:r w:rsidRPr="005C1D00">
              <w:rPr>
                <w:rFonts w:ascii="Times New Roman" w:eastAsia="Times New Roman" w:hAnsi="Times New Roman" w:cs="Times New Roman"/>
                <w:sz w:val="24"/>
                <w:szCs w:val="24"/>
                <w:vertAlign w:val="superscript"/>
                <w:lang w:val="uk-UA" w:eastAsia="uk-UA"/>
              </w:rPr>
              <w:t>3</w:t>
            </w:r>
          </w:p>
        </w:tc>
      </w:tr>
      <w:tr w:rsidR="005C1D00" w:rsidRPr="005C1D00" w14:paraId="7C8A70C8" w14:textId="77777777" w:rsidTr="00A34058">
        <w:trPr>
          <w:gridAfter w:val="2"/>
          <w:wAfter w:w="26" w:type="dxa"/>
          <w:trHeight w:val="144"/>
          <w:jc w:val="center"/>
        </w:trPr>
        <w:tc>
          <w:tcPr>
            <w:tcW w:w="2694" w:type="dxa"/>
            <w:tcBorders>
              <w:top w:val="nil"/>
              <w:left w:val="single" w:sz="4" w:space="0" w:color="auto"/>
              <w:bottom w:val="single" w:sz="4" w:space="0" w:color="auto"/>
              <w:right w:val="single" w:sz="4" w:space="0" w:color="auto"/>
            </w:tcBorders>
            <w:noWrap/>
            <w:vAlign w:val="center"/>
            <w:hideMark/>
          </w:tcPr>
          <w:p w14:paraId="53006CD1"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А</w:t>
            </w:r>
          </w:p>
        </w:tc>
        <w:tc>
          <w:tcPr>
            <w:tcW w:w="1808" w:type="dxa"/>
            <w:tcBorders>
              <w:top w:val="nil"/>
              <w:left w:val="nil"/>
              <w:bottom w:val="single" w:sz="4" w:space="0" w:color="auto"/>
              <w:right w:val="single" w:sz="4" w:space="0" w:color="auto"/>
            </w:tcBorders>
            <w:noWrap/>
            <w:vAlign w:val="center"/>
            <w:hideMark/>
          </w:tcPr>
          <w:p w14:paraId="525B7806"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1</w:t>
            </w:r>
          </w:p>
        </w:tc>
        <w:tc>
          <w:tcPr>
            <w:tcW w:w="2693" w:type="dxa"/>
            <w:gridSpan w:val="3"/>
            <w:tcBorders>
              <w:top w:val="nil"/>
              <w:left w:val="nil"/>
              <w:bottom w:val="single" w:sz="4" w:space="0" w:color="auto"/>
              <w:right w:val="single" w:sz="4" w:space="0" w:color="auto"/>
            </w:tcBorders>
            <w:noWrap/>
            <w:vAlign w:val="center"/>
            <w:hideMark/>
          </w:tcPr>
          <w:p w14:paraId="1A185FD0"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3</w:t>
            </w:r>
          </w:p>
        </w:tc>
        <w:tc>
          <w:tcPr>
            <w:tcW w:w="3119" w:type="dxa"/>
            <w:gridSpan w:val="3"/>
            <w:tcBorders>
              <w:top w:val="nil"/>
              <w:left w:val="nil"/>
              <w:bottom w:val="single" w:sz="4" w:space="0" w:color="auto"/>
              <w:right w:val="single" w:sz="4" w:space="0" w:color="auto"/>
            </w:tcBorders>
            <w:noWrap/>
            <w:vAlign w:val="center"/>
            <w:hideMark/>
          </w:tcPr>
          <w:p w14:paraId="34207C0A"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4</w:t>
            </w:r>
          </w:p>
        </w:tc>
        <w:tc>
          <w:tcPr>
            <w:tcW w:w="3402" w:type="dxa"/>
            <w:gridSpan w:val="3"/>
            <w:tcBorders>
              <w:top w:val="nil"/>
              <w:left w:val="nil"/>
              <w:bottom w:val="single" w:sz="4" w:space="0" w:color="auto"/>
              <w:right w:val="single" w:sz="4" w:space="0" w:color="auto"/>
            </w:tcBorders>
            <w:noWrap/>
            <w:vAlign w:val="center"/>
            <w:hideMark/>
          </w:tcPr>
          <w:p w14:paraId="5D435E6D"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5</w:t>
            </w:r>
          </w:p>
        </w:tc>
      </w:tr>
      <w:tr w:rsidR="005C1D00" w:rsidRPr="005C1D00" w14:paraId="61272FED" w14:textId="77777777" w:rsidTr="00A34058">
        <w:trPr>
          <w:gridAfter w:val="2"/>
          <w:wAfter w:w="26" w:type="dxa"/>
          <w:trHeight w:val="144"/>
          <w:jc w:val="center"/>
        </w:trPr>
        <w:tc>
          <w:tcPr>
            <w:tcW w:w="2694" w:type="dxa"/>
            <w:tcBorders>
              <w:top w:val="nil"/>
              <w:left w:val="single" w:sz="4" w:space="0" w:color="auto"/>
              <w:bottom w:val="single" w:sz="4" w:space="0" w:color="auto"/>
              <w:right w:val="single" w:sz="4" w:space="0" w:color="auto"/>
            </w:tcBorders>
            <w:noWrap/>
            <w:vAlign w:val="center"/>
            <w:hideMark/>
          </w:tcPr>
          <w:p w14:paraId="6615AC27"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808" w:type="dxa"/>
            <w:tcBorders>
              <w:top w:val="nil"/>
              <w:left w:val="nil"/>
              <w:bottom w:val="single" w:sz="4" w:space="0" w:color="auto"/>
              <w:right w:val="single" w:sz="4" w:space="0" w:color="auto"/>
            </w:tcBorders>
            <w:noWrap/>
            <w:vAlign w:val="center"/>
            <w:hideMark/>
          </w:tcPr>
          <w:p w14:paraId="687A4BFA"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2693" w:type="dxa"/>
            <w:gridSpan w:val="3"/>
            <w:tcBorders>
              <w:top w:val="nil"/>
              <w:left w:val="nil"/>
              <w:bottom w:val="single" w:sz="4" w:space="0" w:color="auto"/>
              <w:right w:val="single" w:sz="4" w:space="0" w:color="auto"/>
            </w:tcBorders>
            <w:noWrap/>
            <w:vAlign w:val="center"/>
            <w:hideMark/>
          </w:tcPr>
          <w:p w14:paraId="36C1A0AB"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3119" w:type="dxa"/>
            <w:gridSpan w:val="3"/>
            <w:tcBorders>
              <w:top w:val="nil"/>
              <w:left w:val="nil"/>
              <w:bottom w:val="single" w:sz="4" w:space="0" w:color="auto"/>
              <w:right w:val="single" w:sz="4" w:space="0" w:color="auto"/>
            </w:tcBorders>
            <w:noWrap/>
            <w:vAlign w:val="center"/>
            <w:hideMark/>
          </w:tcPr>
          <w:p w14:paraId="3D3D9AB6"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3402" w:type="dxa"/>
            <w:gridSpan w:val="3"/>
            <w:tcBorders>
              <w:top w:val="nil"/>
              <w:left w:val="nil"/>
              <w:bottom w:val="single" w:sz="4" w:space="0" w:color="auto"/>
              <w:right w:val="single" w:sz="4" w:space="0" w:color="auto"/>
            </w:tcBorders>
            <w:noWrap/>
            <w:vAlign w:val="center"/>
            <w:hideMark/>
          </w:tcPr>
          <w:p w14:paraId="7F6502BE"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6683CEE9" w14:textId="77777777" w:rsidTr="00A34058">
        <w:trPr>
          <w:gridAfter w:val="2"/>
          <w:wAfter w:w="26" w:type="dxa"/>
          <w:trHeight w:val="144"/>
          <w:jc w:val="center"/>
        </w:trPr>
        <w:tc>
          <w:tcPr>
            <w:tcW w:w="2694" w:type="dxa"/>
            <w:tcBorders>
              <w:top w:val="nil"/>
              <w:left w:val="single" w:sz="4" w:space="0" w:color="auto"/>
              <w:bottom w:val="single" w:sz="4" w:space="0" w:color="auto"/>
              <w:right w:val="single" w:sz="4" w:space="0" w:color="auto"/>
            </w:tcBorders>
            <w:noWrap/>
            <w:vAlign w:val="center"/>
            <w:hideMark/>
          </w:tcPr>
          <w:p w14:paraId="37668F82"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808" w:type="dxa"/>
            <w:tcBorders>
              <w:top w:val="nil"/>
              <w:left w:val="nil"/>
              <w:bottom w:val="single" w:sz="4" w:space="0" w:color="auto"/>
              <w:right w:val="single" w:sz="4" w:space="0" w:color="auto"/>
            </w:tcBorders>
            <w:noWrap/>
            <w:vAlign w:val="center"/>
            <w:hideMark/>
          </w:tcPr>
          <w:p w14:paraId="749C4417"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2693" w:type="dxa"/>
            <w:gridSpan w:val="3"/>
            <w:tcBorders>
              <w:top w:val="nil"/>
              <w:left w:val="nil"/>
              <w:bottom w:val="single" w:sz="4" w:space="0" w:color="auto"/>
              <w:right w:val="single" w:sz="4" w:space="0" w:color="auto"/>
            </w:tcBorders>
            <w:noWrap/>
            <w:vAlign w:val="center"/>
            <w:hideMark/>
          </w:tcPr>
          <w:p w14:paraId="29ED2CB4"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3119" w:type="dxa"/>
            <w:gridSpan w:val="3"/>
            <w:tcBorders>
              <w:top w:val="nil"/>
              <w:left w:val="nil"/>
              <w:bottom w:val="single" w:sz="4" w:space="0" w:color="auto"/>
              <w:right w:val="single" w:sz="4" w:space="0" w:color="auto"/>
            </w:tcBorders>
            <w:noWrap/>
            <w:vAlign w:val="center"/>
            <w:hideMark/>
          </w:tcPr>
          <w:p w14:paraId="0AD8C318"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3402" w:type="dxa"/>
            <w:gridSpan w:val="3"/>
            <w:tcBorders>
              <w:top w:val="nil"/>
              <w:left w:val="nil"/>
              <w:bottom w:val="single" w:sz="4" w:space="0" w:color="auto"/>
              <w:right w:val="single" w:sz="4" w:space="0" w:color="auto"/>
            </w:tcBorders>
            <w:noWrap/>
            <w:vAlign w:val="center"/>
            <w:hideMark/>
          </w:tcPr>
          <w:p w14:paraId="38C1310F"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74F87547" w14:textId="77777777" w:rsidTr="00A34058">
        <w:trPr>
          <w:gridAfter w:val="2"/>
          <w:wAfter w:w="26" w:type="dxa"/>
          <w:trHeight w:val="144"/>
          <w:jc w:val="center"/>
        </w:trPr>
        <w:tc>
          <w:tcPr>
            <w:tcW w:w="2694" w:type="dxa"/>
            <w:tcBorders>
              <w:top w:val="nil"/>
              <w:left w:val="single" w:sz="4" w:space="0" w:color="auto"/>
              <w:bottom w:val="single" w:sz="4" w:space="0" w:color="auto"/>
              <w:right w:val="single" w:sz="4" w:space="0" w:color="auto"/>
            </w:tcBorders>
            <w:noWrap/>
            <w:vAlign w:val="bottom"/>
            <w:hideMark/>
          </w:tcPr>
          <w:p w14:paraId="69A59EE7"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1808" w:type="dxa"/>
            <w:tcBorders>
              <w:top w:val="nil"/>
              <w:left w:val="nil"/>
              <w:bottom w:val="single" w:sz="4" w:space="0" w:color="auto"/>
              <w:right w:val="single" w:sz="4" w:space="0" w:color="auto"/>
            </w:tcBorders>
            <w:shd w:val="clear" w:color="000000" w:fill="FFFFFF"/>
            <w:noWrap/>
            <w:vAlign w:val="bottom"/>
            <w:hideMark/>
          </w:tcPr>
          <w:p w14:paraId="11CDF117"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2693" w:type="dxa"/>
            <w:gridSpan w:val="3"/>
            <w:tcBorders>
              <w:top w:val="nil"/>
              <w:left w:val="nil"/>
              <w:bottom w:val="single" w:sz="4" w:space="0" w:color="auto"/>
              <w:right w:val="single" w:sz="4" w:space="0" w:color="auto"/>
            </w:tcBorders>
            <w:noWrap/>
            <w:vAlign w:val="bottom"/>
            <w:hideMark/>
          </w:tcPr>
          <w:p w14:paraId="24A6CBC9"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3119" w:type="dxa"/>
            <w:gridSpan w:val="3"/>
            <w:tcBorders>
              <w:top w:val="nil"/>
              <w:left w:val="nil"/>
              <w:bottom w:val="single" w:sz="4" w:space="0" w:color="auto"/>
              <w:right w:val="single" w:sz="4" w:space="0" w:color="auto"/>
            </w:tcBorders>
            <w:noWrap/>
            <w:vAlign w:val="bottom"/>
            <w:hideMark/>
          </w:tcPr>
          <w:p w14:paraId="2DE49BFD"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c>
          <w:tcPr>
            <w:tcW w:w="3402" w:type="dxa"/>
            <w:gridSpan w:val="3"/>
            <w:tcBorders>
              <w:top w:val="nil"/>
              <w:left w:val="nil"/>
              <w:bottom w:val="single" w:sz="4" w:space="0" w:color="auto"/>
              <w:right w:val="single" w:sz="4" w:space="0" w:color="auto"/>
            </w:tcBorders>
            <w:noWrap/>
            <w:vAlign w:val="bottom"/>
            <w:hideMark/>
          </w:tcPr>
          <w:p w14:paraId="3640F4B4"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w:t>
            </w:r>
          </w:p>
        </w:tc>
      </w:tr>
      <w:tr w:rsidR="005C1D00" w:rsidRPr="005C1D00" w14:paraId="37EF491A" w14:textId="77777777" w:rsidTr="00A34058">
        <w:trPr>
          <w:gridAfter w:val="1"/>
          <w:wAfter w:w="11" w:type="dxa"/>
          <w:trHeight w:val="179"/>
          <w:jc w:val="center"/>
        </w:trPr>
        <w:tc>
          <w:tcPr>
            <w:tcW w:w="6077" w:type="dxa"/>
            <w:gridSpan w:val="4"/>
            <w:noWrap/>
            <w:vAlign w:val="bottom"/>
            <w:hideMark/>
          </w:tcPr>
          <w:p w14:paraId="7AB82777"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 ________________ 20____ року</w:t>
            </w:r>
          </w:p>
        </w:tc>
        <w:tc>
          <w:tcPr>
            <w:tcW w:w="1133" w:type="dxa"/>
            <w:gridSpan w:val="2"/>
            <w:noWrap/>
            <w:vAlign w:val="bottom"/>
            <w:hideMark/>
          </w:tcPr>
          <w:p w14:paraId="05CEF80B"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bottom"/>
            <w:hideMark/>
          </w:tcPr>
          <w:p w14:paraId="700E828E"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402" w:type="dxa"/>
            <w:gridSpan w:val="3"/>
            <w:noWrap/>
            <w:vAlign w:val="bottom"/>
            <w:hideMark/>
          </w:tcPr>
          <w:p w14:paraId="77B36324"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r>
      <w:tr w:rsidR="005C1D00" w:rsidRPr="005C1D00" w14:paraId="6B96E6B5" w14:textId="77777777" w:rsidTr="00A34058">
        <w:trPr>
          <w:gridAfter w:val="1"/>
          <w:wAfter w:w="11" w:type="dxa"/>
          <w:trHeight w:val="68"/>
          <w:jc w:val="center"/>
        </w:trPr>
        <w:tc>
          <w:tcPr>
            <w:tcW w:w="6077" w:type="dxa"/>
            <w:gridSpan w:val="4"/>
            <w:noWrap/>
            <w:vAlign w:val="center"/>
            <w:hideMark/>
          </w:tcPr>
          <w:p w14:paraId="71D42902" w14:textId="77777777" w:rsidR="003E6115" w:rsidRPr="005C1D00" w:rsidRDefault="003E6115" w:rsidP="007A1554">
            <w:pPr>
              <w:spacing w:before="60"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Керівник суб'єкта господарювання                                              </w:t>
            </w:r>
          </w:p>
        </w:tc>
        <w:tc>
          <w:tcPr>
            <w:tcW w:w="1133" w:type="dxa"/>
            <w:gridSpan w:val="2"/>
            <w:noWrap/>
            <w:vAlign w:val="bottom"/>
            <w:hideMark/>
          </w:tcPr>
          <w:p w14:paraId="73362543"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center"/>
            <w:hideMark/>
          </w:tcPr>
          <w:p w14:paraId="7F407F23"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c>
          <w:tcPr>
            <w:tcW w:w="3402" w:type="dxa"/>
            <w:gridSpan w:val="3"/>
            <w:noWrap/>
            <w:vAlign w:val="bottom"/>
            <w:hideMark/>
          </w:tcPr>
          <w:p w14:paraId="685A4F08"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r>
      <w:tr w:rsidR="005C1D00" w:rsidRPr="005C1D00" w14:paraId="15DE4496" w14:textId="77777777" w:rsidTr="00A34058">
        <w:trPr>
          <w:gridAfter w:val="1"/>
          <w:wAfter w:w="11" w:type="dxa"/>
          <w:trHeight w:val="179"/>
          <w:jc w:val="center"/>
        </w:trPr>
        <w:tc>
          <w:tcPr>
            <w:tcW w:w="6077" w:type="dxa"/>
            <w:gridSpan w:val="4"/>
            <w:noWrap/>
            <w:vAlign w:val="center"/>
            <w:hideMark/>
          </w:tcPr>
          <w:p w14:paraId="171D90D0"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(або особа, що його заміщує)</w:t>
            </w:r>
          </w:p>
        </w:tc>
        <w:tc>
          <w:tcPr>
            <w:tcW w:w="1133" w:type="dxa"/>
            <w:gridSpan w:val="2"/>
            <w:noWrap/>
            <w:vAlign w:val="bottom"/>
            <w:hideMark/>
          </w:tcPr>
          <w:p w14:paraId="64493422"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vAlign w:val="center"/>
            <w:hideMark/>
          </w:tcPr>
          <w:p w14:paraId="6761DB82"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(підпис)</w:t>
            </w:r>
          </w:p>
        </w:tc>
        <w:tc>
          <w:tcPr>
            <w:tcW w:w="3402" w:type="dxa"/>
            <w:gridSpan w:val="3"/>
            <w:noWrap/>
            <w:vAlign w:val="center"/>
            <w:hideMark/>
          </w:tcPr>
          <w:p w14:paraId="302EFE4B"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(Власне ім'я, ПРІЗВИЩЕ)</w:t>
            </w:r>
          </w:p>
        </w:tc>
      </w:tr>
      <w:tr w:rsidR="005C1D00" w:rsidRPr="005C1D00" w14:paraId="27188CE3" w14:textId="77777777" w:rsidTr="00A34058">
        <w:trPr>
          <w:gridAfter w:val="1"/>
          <w:wAfter w:w="11" w:type="dxa"/>
          <w:trHeight w:val="179"/>
          <w:jc w:val="center"/>
        </w:trPr>
        <w:tc>
          <w:tcPr>
            <w:tcW w:w="6077" w:type="dxa"/>
            <w:gridSpan w:val="4"/>
            <w:noWrap/>
            <w:vAlign w:val="bottom"/>
            <w:hideMark/>
          </w:tcPr>
          <w:p w14:paraId="319D9EE7" w14:textId="26D97708"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Виконавець</w:t>
            </w:r>
          </w:p>
        </w:tc>
        <w:tc>
          <w:tcPr>
            <w:tcW w:w="1133" w:type="dxa"/>
            <w:gridSpan w:val="2"/>
            <w:noWrap/>
            <w:vAlign w:val="bottom"/>
            <w:hideMark/>
          </w:tcPr>
          <w:p w14:paraId="06E5CABB"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center"/>
            <w:hideMark/>
          </w:tcPr>
          <w:p w14:paraId="389F0DFF"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w:t>
            </w:r>
          </w:p>
        </w:tc>
        <w:tc>
          <w:tcPr>
            <w:tcW w:w="3402" w:type="dxa"/>
            <w:gridSpan w:val="3"/>
            <w:noWrap/>
            <w:vAlign w:val="bottom"/>
            <w:hideMark/>
          </w:tcPr>
          <w:p w14:paraId="48E8D3F7"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w:t>
            </w:r>
          </w:p>
        </w:tc>
      </w:tr>
      <w:tr w:rsidR="005C1D00" w:rsidRPr="005C1D00" w14:paraId="7EC7EBA5" w14:textId="77777777" w:rsidTr="00A34058">
        <w:trPr>
          <w:gridAfter w:val="2"/>
          <w:wAfter w:w="26" w:type="dxa"/>
          <w:trHeight w:val="88"/>
          <w:jc w:val="center"/>
        </w:trPr>
        <w:tc>
          <w:tcPr>
            <w:tcW w:w="2694" w:type="dxa"/>
            <w:vAlign w:val="bottom"/>
            <w:hideMark/>
          </w:tcPr>
          <w:p w14:paraId="73E1B85A"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368" w:type="dxa"/>
            <w:gridSpan w:val="2"/>
            <w:vAlign w:val="bottom"/>
            <w:hideMark/>
          </w:tcPr>
          <w:p w14:paraId="356A575F"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1133" w:type="dxa"/>
            <w:gridSpan w:val="2"/>
            <w:noWrap/>
            <w:vAlign w:val="bottom"/>
            <w:hideMark/>
          </w:tcPr>
          <w:p w14:paraId="4BA6A8F5"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vAlign w:val="center"/>
            <w:hideMark/>
          </w:tcPr>
          <w:p w14:paraId="53ACA9DA"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(підпис)</w:t>
            </w:r>
          </w:p>
        </w:tc>
        <w:tc>
          <w:tcPr>
            <w:tcW w:w="3402" w:type="dxa"/>
            <w:gridSpan w:val="3"/>
            <w:noWrap/>
            <w:vAlign w:val="center"/>
            <w:hideMark/>
          </w:tcPr>
          <w:p w14:paraId="21FCEAC9" w14:textId="77777777" w:rsidR="003E6115" w:rsidRPr="005C1D00" w:rsidRDefault="003E6115" w:rsidP="007A1554">
            <w:pPr>
              <w:spacing w:after="0" w:line="240" w:lineRule="auto"/>
              <w:jc w:val="center"/>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(Власне ім'я, ПРІЗВИЩЕ)</w:t>
            </w:r>
          </w:p>
        </w:tc>
      </w:tr>
      <w:tr w:rsidR="005C1D00" w:rsidRPr="005C1D00" w14:paraId="107604E1" w14:textId="77777777" w:rsidTr="00A34058">
        <w:trPr>
          <w:gridAfter w:val="1"/>
          <w:wAfter w:w="11" w:type="dxa"/>
          <w:trHeight w:val="58"/>
          <w:jc w:val="center"/>
        </w:trPr>
        <w:tc>
          <w:tcPr>
            <w:tcW w:w="6077" w:type="dxa"/>
            <w:gridSpan w:val="4"/>
            <w:noWrap/>
            <w:vAlign w:val="bottom"/>
            <w:hideMark/>
          </w:tcPr>
          <w:p w14:paraId="56A815D9"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________________________</w:t>
            </w:r>
          </w:p>
        </w:tc>
        <w:tc>
          <w:tcPr>
            <w:tcW w:w="1133" w:type="dxa"/>
            <w:gridSpan w:val="2"/>
            <w:noWrap/>
            <w:vAlign w:val="bottom"/>
            <w:hideMark/>
          </w:tcPr>
          <w:p w14:paraId="095AF7E2"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bottom"/>
            <w:hideMark/>
          </w:tcPr>
          <w:p w14:paraId="01E4489C"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402" w:type="dxa"/>
            <w:gridSpan w:val="3"/>
            <w:noWrap/>
            <w:vAlign w:val="bottom"/>
            <w:hideMark/>
          </w:tcPr>
          <w:p w14:paraId="2DC2424B"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r>
      <w:tr w:rsidR="005C1D00" w:rsidRPr="005C1D00" w14:paraId="5BEF9AE7" w14:textId="77777777" w:rsidTr="00A34058">
        <w:trPr>
          <w:gridAfter w:val="1"/>
          <w:wAfter w:w="11" w:type="dxa"/>
          <w:trHeight w:val="179"/>
          <w:jc w:val="center"/>
        </w:trPr>
        <w:tc>
          <w:tcPr>
            <w:tcW w:w="6077" w:type="dxa"/>
            <w:gridSpan w:val="4"/>
            <w:hideMark/>
          </w:tcPr>
          <w:p w14:paraId="1AA5D6C0"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 xml:space="preserve">         (номер телефону)</w:t>
            </w:r>
          </w:p>
        </w:tc>
        <w:tc>
          <w:tcPr>
            <w:tcW w:w="1133" w:type="dxa"/>
            <w:gridSpan w:val="2"/>
            <w:noWrap/>
            <w:vAlign w:val="bottom"/>
            <w:hideMark/>
          </w:tcPr>
          <w:p w14:paraId="672C4144"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bottom"/>
            <w:hideMark/>
          </w:tcPr>
          <w:p w14:paraId="27D0AC6A"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402" w:type="dxa"/>
            <w:gridSpan w:val="3"/>
            <w:noWrap/>
            <w:vAlign w:val="bottom"/>
            <w:hideMark/>
          </w:tcPr>
          <w:p w14:paraId="0B7328C4"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r>
      <w:tr w:rsidR="005C1D00" w:rsidRPr="005C1D00" w14:paraId="4CFD0DFE" w14:textId="77777777" w:rsidTr="00A34058">
        <w:trPr>
          <w:trHeight w:val="64"/>
          <w:jc w:val="center"/>
        </w:trPr>
        <w:tc>
          <w:tcPr>
            <w:tcW w:w="6077" w:type="dxa"/>
            <w:gridSpan w:val="4"/>
            <w:noWrap/>
            <w:vAlign w:val="bottom"/>
            <w:hideMark/>
          </w:tcPr>
          <w:p w14:paraId="02CCB32B" w14:textId="6FF62604"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_____________________</w:t>
            </w:r>
          </w:p>
        </w:tc>
        <w:tc>
          <w:tcPr>
            <w:tcW w:w="1144" w:type="dxa"/>
            <w:gridSpan w:val="3"/>
            <w:noWrap/>
            <w:vAlign w:val="bottom"/>
            <w:hideMark/>
          </w:tcPr>
          <w:p w14:paraId="0202219C"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bottom"/>
            <w:hideMark/>
          </w:tcPr>
          <w:p w14:paraId="26D01EDD"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402" w:type="dxa"/>
            <w:gridSpan w:val="3"/>
            <w:noWrap/>
            <w:vAlign w:val="bottom"/>
            <w:hideMark/>
          </w:tcPr>
          <w:p w14:paraId="193CCFD0"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r>
      <w:tr w:rsidR="003E6115" w:rsidRPr="005C1D00" w14:paraId="300362E2" w14:textId="77777777" w:rsidTr="00A34058">
        <w:trPr>
          <w:trHeight w:val="179"/>
          <w:jc w:val="center"/>
        </w:trPr>
        <w:tc>
          <w:tcPr>
            <w:tcW w:w="6077" w:type="dxa"/>
            <w:gridSpan w:val="4"/>
            <w:noWrap/>
            <w:hideMark/>
          </w:tcPr>
          <w:p w14:paraId="0374C2A2" w14:textId="1AD1DACD"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r w:rsidRPr="005C1D00">
              <w:rPr>
                <w:rFonts w:ascii="Times New Roman" w:eastAsia="Times New Roman" w:hAnsi="Times New Roman" w:cs="Times New Roman"/>
                <w:sz w:val="24"/>
                <w:szCs w:val="24"/>
                <w:lang w:val="uk-UA" w:eastAsia="uk-UA"/>
              </w:rPr>
              <w:t>(електронна адреса)</w:t>
            </w:r>
          </w:p>
        </w:tc>
        <w:tc>
          <w:tcPr>
            <w:tcW w:w="1144" w:type="dxa"/>
            <w:gridSpan w:val="3"/>
            <w:noWrap/>
            <w:vAlign w:val="bottom"/>
            <w:hideMark/>
          </w:tcPr>
          <w:p w14:paraId="315B7AD9"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119" w:type="dxa"/>
            <w:gridSpan w:val="3"/>
            <w:noWrap/>
            <w:vAlign w:val="bottom"/>
            <w:hideMark/>
          </w:tcPr>
          <w:p w14:paraId="1D84A0F0"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c>
          <w:tcPr>
            <w:tcW w:w="3402" w:type="dxa"/>
            <w:gridSpan w:val="3"/>
            <w:noWrap/>
            <w:vAlign w:val="bottom"/>
            <w:hideMark/>
          </w:tcPr>
          <w:p w14:paraId="041EE352" w14:textId="77777777" w:rsidR="003E6115" w:rsidRPr="005C1D00" w:rsidRDefault="003E6115" w:rsidP="007A1554">
            <w:pPr>
              <w:spacing w:after="0" w:line="240" w:lineRule="auto"/>
              <w:rPr>
                <w:rFonts w:ascii="Times New Roman" w:eastAsia="Times New Roman" w:hAnsi="Times New Roman" w:cs="Times New Roman"/>
                <w:sz w:val="24"/>
                <w:szCs w:val="24"/>
                <w:lang w:val="uk-UA" w:eastAsia="uk-UA"/>
              </w:rPr>
            </w:pPr>
          </w:p>
        </w:tc>
      </w:tr>
    </w:tbl>
    <w:p w14:paraId="4EEA1349" w14:textId="77777777" w:rsidR="00774796" w:rsidRPr="005C1D00" w:rsidRDefault="00774796" w:rsidP="00774796">
      <w:pPr>
        <w:pStyle w:val="a4"/>
        <w:spacing w:before="0" w:beforeAutospacing="0" w:after="0" w:afterAutospacing="0"/>
        <w:ind w:firstLine="567"/>
        <w:jc w:val="both"/>
        <w:rPr>
          <w:b/>
        </w:rPr>
      </w:pPr>
    </w:p>
    <w:sectPr w:rsidR="00774796" w:rsidRPr="005C1D00" w:rsidSect="007F2DD3">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C5963" w14:textId="77777777" w:rsidR="001720AB" w:rsidRDefault="001720AB" w:rsidP="00257C3A">
      <w:pPr>
        <w:spacing w:after="0" w:line="240" w:lineRule="auto"/>
      </w:pPr>
      <w:r>
        <w:separator/>
      </w:r>
    </w:p>
  </w:endnote>
  <w:endnote w:type="continuationSeparator" w:id="0">
    <w:p w14:paraId="7D4F83FD" w14:textId="77777777" w:rsidR="001720AB" w:rsidRDefault="001720AB" w:rsidP="0025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440968"/>
      <w:docPartObj>
        <w:docPartGallery w:val="Page Numbers (Bottom of Page)"/>
        <w:docPartUnique/>
      </w:docPartObj>
    </w:sdtPr>
    <w:sdtEndPr>
      <w:rPr>
        <w:rFonts w:ascii="Times New Roman" w:hAnsi="Times New Roman" w:cs="Times New Roman"/>
        <w:sz w:val="24"/>
        <w:szCs w:val="24"/>
      </w:rPr>
    </w:sdtEndPr>
    <w:sdtContent>
      <w:p w14:paraId="451651F1" w14:textId="64FF633C" w:rsidR="001720AB" w:rsidRPr="00D90268" w:rsidRDefault="001720AB">
        <w:pPr>
          <w:pStyle w:val="af2"/>
          <w:jc w:val="center"/>
          <w:rPr>
            <w:rFonts w:ascii="Times New Roman" w:hAnsi="Times New Roman" w:cs="Times New Roman"/>
            <w:sz w:val="24"/>
            <w:szCs w:val="24"/>
          </w:rPr>
        </w:pPr>
        <w:r w:rsidRPr="00D90268">
          <w:rPr>
            <w:rFonts w:ascii="Times New Roman" w:hAnsi="Times New Roman" w:cs="Times New Roman"/>
            <w:sz w:val="24"/>
            <w:szCs w:val="24"/>
          </w:rPr>
          <w:fldChar w:fldCharType="begin"/>
        </w:r>
        <w:r w:rsidRPr="00D90268">
          <w:rPr>
            <w:rFonts w:ascii="Times New Roman" w:hAnsi="Times New Roman" w:cs="Times New Roman"/>
            <w:sz w:val="24"/>
            <w:szCs w:val="24"/>
          </w:rPr>
          <w:instrText>PAGE   \* MERGEFORMAT</w:instrText>
        </w:r>
        <w:r w:rsidRPr="00D90268">
          <w:rPr>
            <w:rFonts w:ascii="Times New Roman" w:hAnsi="Times New Roman" w:cs="Times New Roman"/>
            <w:sz w:val="24"/>
            <w:szCs w:val="24"/>
          </w:rPr>
          <w:fldChar w:fldCharType="separate"/>
        </w:r>
        <w:r w:rsidRPr="00D90268">
          <w:rPr>
            <w:rFonts w:ascii="Times New Roman" w:hAnsi="Times New Roman" w:cs="Times New Roman"/>
            <w:sz w:val="24"/>
            <w:szCs w:val="24"/>
            <w:lang w:val="uk-UA"/>
          </w:rPr>
          <w:t>2</w:t>
        </w:r>
        <w:r w:rsidRPr="00D90268">
          <w:rPr>
            <w:rFonts w:ascii="Times New Roman" w:hAnsi="Times New Roman" w:cs="Times New Roman"/>
            <w:sz w:val="24"/>
            <w:szCs w:val="24"/>
          </w:rPr>
          <w:fldChar w:fldCharType="end"/>
        </w:r>
      </w:p>
    </w:sdtContent>
  </w:sdt>
  <w:p w14:paraId="77986521" w14:textId="77777777" w:rsidR="001720AB" w:rsidRPr="00D90268" w:rsidRDefault="001720AB">
    <w:pPr>
      <w:pStyle w:val="af2"/>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9107C" w14:textId="77777777" w:rsidR="001720AB" w:rsidRDefault="001720AB" w:rsidP="00257C3A">
      <w:pPr>
        <w:spacing w:after="0" w:line="240" w:lineRule="auto"/>
      </w:pPr>
      <w:r>
        <w:separator/>
      </w:r>
    </w:p>
  </w:footnote>
  <w:footnote w:type="continuationSeparator" w:id="0">
    <w:p w14:paraId="3B5C54E5" w14:textId="77777777" w:rsidR="001720AB" w:rsidRDefault="001720AB" w:rsidP="00257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017726B"/>
    <w:multiLevelType w:val="hybridMultilevel"/>
    <w:tmpl w:val="53CC2F4A"/>
    <w:lvl w:ilvl="0" w:tplc="989E7D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8421542"/>
    <w:multiLevelType w:val="hybridMultilevel"/>
    <w:tmpl w:val="2B62C964"/>
    <w:lvl w:ilvl="0" w:tplc="4DA2BBAC">
      <w:start w:val="1"/>
      <w:numFmt w:val="decimal"/>
      <w:suff w:val="space"/>
      <w:lvlText w:val="%1)"/>
      <w:lvlJc w:val="left"/>
      <w:pPr>
        <w:ind w:left="107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3"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3AB6CEE"/>
    <w:multiLevelType w:val="hybridMultilevel"/>
    <w:tmpl w:val="9E1AE4F2"/>
    <w:lvl w:ilvl="0" w:tplc="AF585F7A">
      <w:start w:val="1"/>
      <w:numFmt w:val="decimal"/>
      <w:lvlText w:val="%1."/>
      <w:lvlJc w:val="left"/>
      <w:pPr>
        <w:ind w:left="720" w:hanging="360"/>
      </w:pPr>
      <w:rPr>
        <w:rFonts w:hint="default"/>
        <w:b/>
        <w:bCs/>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93D1035"/>
    <w:multiLevelType w:val="hybridMultilevel"/>
    <w:tmpl w:val="002CD214"/>
    <w:lvl w:ilvl="0" w:tplc="6802A55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059814236">
    <w:abstractNumId w:val="0"/>
  </w:num>
  <w:num w:numId="2" w16cid:durableId="988553168">
    <w:abstractNumId w:val="3"/>
  </w:num>
  <w:num w:numId="3" w16cid:durableId="967202128">
    <w:abstractNumId w:val="2"/>
  </w:num>
  <w:num w:numId="4" w16cid:durableId="497891977">
    <w:abstractNumId w:val="5"/>
  </w:num>
  <w:num w:numId="5" w16cid:durableId="1363238911">
    <w:abstractNumId w:val="4"/>
  </w:num>
  <w:num w:numId="6" w16cid:durableId="18213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60D0"/>
    <w:rsid w:val="00007FC0"/>
    <w:rsid w:val="00012B63"/>
    <w:rsid w:val="000262DF"/>
    <w:rsid w:val="000331E0"/>
    <w:rsid w:val="00035C41"/>
    <w:rsid w:val="0004028A"/>
    <w:rsid w:val="0004149B"/>
    <w:rsid w:val="00044D90"/>
    <w:rsid w:val="000454CB"/>
    <w:rsid w:val="00050128"/>
    <w:rsid w:val="00051F60"/>
    <w:rsid w:val="00060EB0"/>
    <w:rsid w:val="00061A64"/>
    <w:rsid w:val="000630DC"/>
    <w:rsid w:val="00064BDE"/>
    <w:rsid w:val="000655D7"/>
    <w:rsid w:val="00072BBB"/>
    <w:rsid w:val="00073948"/>
    <w:rsid w:val="00080C55"/>
    <w:rsid w:val="00092654"/>
    <w:rsid w:val="000A5B7B"/>
    <w:rsid w:val="000A67A6"/>
    <w:rsid w:val="000B018A"/>
    <w:rsid w:val="000B3D02"/>
    <w:rsid w:val="000B4AF5"/>
    <w:rsid w:val="000C39BD"/>
    <w:rsid w:val="000C43F0"/>
    <w:rsid w:val="000C6C8F"/>
    <w:rsid w:val="000C7279"/>
    <w:rsid w:val="000C775F"/>
    <w:rsid w:val="000C7C20"/>
    <w:rsid w:val="000E2860"/>
    <w:rsid w:val="000E2D6E"/>
    <w:rsid w:val="000E2F28"/>
    <w:rsid w:val="000F1B73"/>
    <w:rsid w:val="00100B84"/>
    <w:rsid w:val="001029DC"/>
    <w:rsid w:val="00104F6D"/>
    <w:rsid w:val="001120F8"/>
    <w:rsid w:val="00113A7B"/>
    <w:rsid w:val="00117221"/>
    <w:rsid w:val="00117684"/>
    <w:rsid w:val="00123417"/>
    <w:rsid w:val="00127113"/>
    <w:rsid w:val="00141C7C"/>
    <w:rsid w:val="00142A0B"/>
    <w:rsid w:val="001431FB"/>
    <w:rsid w:val="0014406E"/>
    <w:rsid w:val="00144CDF"/>
    <w:rsid w:val="00145CE8"/>
    <w:rsid w:val="00146C72"/>
    <w:rsid w:val="00152EF0"/>
    <w:rsid w:val="0015422D"/>
    <w:rsid w:val="001562B4"/>
    <w:rsid w:val="00157AAD"/>
    <w:rsid w:val="00160F10"/>
    <w:rsid w:val="001623D4"/>
    <w:rsid w:val="00166FB2"/>
    <w:rsid w:val="001720AB"/>
    <w:rsid w:val="00173E38"/>
    <w:rsid w:val="00175606"/>
    <w:rsid w:val="0018272C"/>
    <w:rsid w:val="00182730"/>
    <w:rsid w:val="001833EE"/>
    <w:rsid w:val="001868FE"/>
    <w:rsid w:val="00186964"/>
    <w:rsid w:val="00197166"/>
    <w:rsid w:val="001A0AA5"/>
    <w:rsid w:val="001A1573"/>
    <w:rsid w:val="001A3309"/>
    <w:rsid w:val="001A3FBA"/>
    <w:rsid w:val="001A66A8"/>
    <w:rsid w:val="001A71B7"/>
    <w:rsid w:val="001B0C28"/>
    <w:rsid w:val="001B13A2"/>
    <w:rsid w:val="001B2E0C"/>
    <w:rsid w:val="001B4EB7"/>
    <w:rsid w:val="001B5FCE"/>
    <w:rsid w:val="001C01CD"/>
    <w:rsid w:val="001C0F95"/>
    <w:rsid w:val="001C1E30"/>
    <w:rsid w:val="001C4A93"/>
    <w:rsid w:val="001C5A16"/>
    <w:rsid w:val="001D4068"/>
    <w:rsid w:val="001D71AF"/>
    <w:rsid w:val="001D7431"/>
    <w:rsid w:val="001E1B01"/>
    <w:rsid w:val="001E40B0"/>
    <w:rsid w:val="001E77F1"/>
    <w:rsid w:val="001E77F5"/>
    <w:rsid w:val="001E7BDD"/>
    <w:rsid w:val="001F197D"/>
    <w:rsid w:val="001F5181"/>
    <w:rsid w:val="00201D8E"/>
    <w:rsid w:val="00202695"/>
    <w:rsid w:val="002038A8"/>
    <w:rsid w:val="002038B3"/>
    <w:rsid w:val="0020641D"/>
    <w:rsid w:val="002100C6"/>
    <w:rsid w:val="00211E98"/>
    <w:rsid w:val="00214252"/>
    <w:rsid w:val="002143C6"/>
    <w:rsid w:val="0021644C"/>
    <w:rsid w:val="00222D48"/>
    <w:rsid w:val="00226A25"/>
    <w:rsid w:val="002278EC"/>
    <w:rsid w:val="00231BE0"/>
    <w:rsid w:val="00246E4E"/>
    <w:rsid w:val="002548EB"/>
    <w:rsid w:val="0025581B"/>
    <w:rsid w:val="00257C3A"/>
    <w:rsid w:val="002601DF"/>
    <w:rsid w:val="00260417"/>
    <w:rsid w:val="0026302D"/>
    <w:rsid w:val="002708FC"/>
    <w:rsid w:val="00272C94"/>
    <w:rsid w:val="00274430"/>
    <w:rsid w:val="00276660"/>
    <w:rsid w:val="00296464"/>
    <w:rsid w:val="002A0ED1"/>
    <w:rsid w:val="002B76F8"/>
    <w:rsid w:val="002C381F"/>
    <w:rsid w:val="002D6365"/>
    <w:rsid w:val="002E7B30"/>
    <w:rsid w:val="002F5BFC"/>
    <w:rsid w:val="003063C8"/>
    <w:rsid w:val="003066F6"/>
    <w:rsid w:val="00315AFB"/>
    <w:rsid w:val="00317B33"/>
    <w:rsid w:val="00320794"/>
    <w:rsid w:val="0032437F"/>
    <w:rsid w:val="00330148"/>
    <w:rsid w:val="003305B9"/>
    <w:rsid w:val="00332DBD"/>
    <w:rsid w:val="00342176"/>
    <w:rsid w:val="00342C3F"/>
    <w:rsid w:val="00342DA3"/>
    <w:rsid w:val="00345F6F"/>
    <w:rsid w:val="00346225"/>
    <w:rsid w:val="00350F52"/>
    <w:rsid w:val="00351BD6"/>
    <w:rsid w:val="00353D8C"/>
    <w:rsid w:val="00362659"/>
    <w:rsid w:val="003629B2"/>
    <w:rsid w:val="003663C2"/>
    <w:rsid w:val="00371B16"/>
    <w:rsid w:val="00371C14"/>
    <w:rsid w:val="003737EF"/>
    <w:rsid w:val="00373FC7"/>
    <w:rsid w:val="003752F4"/>
    <w:rsid w:val="00375C7C"/>
    <w:rsid w:val="00380B92"/>
    <w:rsid w:val="0038199A"/>
    <w:rsid w:val="00382CFB"/>
    <w:rsid w:val="00383A2B"/>
    <w:rsid w:val="00384A40"/>
    <w:rsid w:val="0039131A"/>
    <w:rsid w:val="00392632"/>
    <w:rsid w:val="003A0C73"/>
    <w:rsid w:val="003A2114"/>
    <w:rsid w:val="003A6B21"/>
    <w:rsid w:val="003B065A"/>
    <w:rsid w:val="003B3A12"/>
    <w:rsid w:val="003B430B"/>
    <w:rsid w:val="003C1CB4"/>
    <w:rsid w:val="003C51C9"/>
    <w:rsid w:val="003D3487"/>
    <w:rsid w:val="003D3AAA"/>
    <w:rsid w:val="003E06CA"/>
    <w:rsid w:val="003E56EE"/>
    <w:rsid w:val="003E6115"/>
    <w:rsid w:val="003E77AA"/>
    <w:rsid w:val="003F1ADF"/>
    <w:rsid w:val="00400ADB"/>
    <w:rsid w:val="0041343E"/>
    <w:rsid w:val="004224A0"/>
    <w:rsid w:val="00422DD1"/>
    <w:rsid w:val="004234B5"/>
    <w:rsid w:val="00424EFF"/>
    <w:rsid w:val="00426B0F"/>
    <w:rsid w:val="00432BD2"/>
    <w:rsid w:val="004377DB"/>
    <w:rsid w:val="00437EBF"/>
    <w:rsid w:val="004469A8"/>
    <w:rsid w:val="00450866"/>
    <w:rsid w:val="00452931"/>
    <w:rsid w:val="00453964"/>
    <w:rsid w:val="004562A4"/>
    <w:rsid w:val="004602ED"/>
    <w:rsid w:val="00463923"/>
    <w:rsid w:val="00464B6C"/>
    <w:rsid w:val="00464BE8"/>
    <w:rsid w:val="00465894"/>
    <w:rsid w:val="004731CE"/>
    <w:rsid w:val="00474A35"/>
    <w:rsid w:val="00474A41"/>
    <w:rsid w:val="0047796F"/>
    <w:rsid w:val="00480621"/>
    <w:rsid w:val="00484616"/>
    <w:rsid w:val="004860AD"/>
    <w:rsid w:val="00491ED6"/>
    <w:rsid w:val="00494269"/>
    <w:rsid w:val="00496332"/>
    <w:rsid w:val="004A1443"/>
    <w:rsid w:val="004A31E8"/>
    <w:rsid w:val="004A5934"/>
    <w:rsid w:val="004B57E5"/>
    <w:rsid w:val="004B6C89"/>
    <w:rsid w:val="004B6EAB"/>
    <w:rsid w:val="004B7A30"/>
    <w:rsid w:val="004C2300"/>
    <w:rsid w:val="004C2BE7"/>
    <w:rsid w:val="004C616C"/>
    <w:rsid w:val="004C7326"/>
    <w:rsid w:val="004D27E6"/>
    <w:rsid w:val="004D5DAB"/>
    <w:rsid w:val="004D61F3"/>
    <w:rsid w:val="004E24AA"/>
    <w:rsid w:val="004E2E92"/>
    <w:rsid w:val="004E7CFE"/>
    <w:rsid w:val="004F01BE"/>
    <w:rsid w:val="004F2D47"/>
    <w:rsid w:val="004F4582"/>
    <w:rsid w:val="005017BF"/>
    <w:rsid w:val="00503933"/>
    <w:rsid w:val="00505F25"/>
    <w:rsid w:val="00510F09"/>
    <w:rsid w:val="00511381"/>
    <w:rsid w:val="00511FA3"/>
    <w:rsid w:val="00513A7A"/>
    <w:rsid w:val="00521ABA"/>
    <w:rsid w:val="00523045"/>
    <w:rsid w:val="005256BC"/>
    <w:rsid w:val="00526BAA"/>
    <w:rsid w:val="00526DD0"/>
    <w:rsid w:val="00533C3C"/>
    <w:rsid w:val="00536444"/>
    <w:rsid w:val="005368FC"/>
    <w:rsid w:val="005508F1"/>
    <w:rsid w:val="00554FE8"/>
    <w:rsid w:val="00560EDA"/>
    <w:rsid w:val="00563AC9"/>
    <w:rsid w:val="00570A67"/>
    <w:rsid w:val="005771E4"/>
    <w:rsid w:val="00587B30"/>
    <w:rsid w:val="0059121D"/>
    <w:rsid w:val="00594776"/>
    <w:rsid w:val="005A002C"/>
    <w:rsid w:val="005A3BE0"/>
    <w:rsid w:val="005A5715"/>
    <w:rsid w:val="005A7964"/>
    <w:rsid w:val="005B1C9C"/>
    <w:rsid w:val="005B3FC2"/>
    <w:rsid w:val="005C1D00"/>
    <w:rsid w:val="005C485A"/>
    <w:rsid w:val="005C5DBF"/>
    <w:rsid w:val="005D3D26"/>
    <w:rsid w:val="005E160C"/>
    <w:rsid w:val="005E1C3B"/>
    <w:rsid w:val="005E2E3F"/>
    <w:rsid w:val="005E5E3E"/>
    <w:rsid w:val="005E73E8"/>
    <w:rsid w:val="005F0650"/>
    <w:rsid w:val="005F3C25"/>
    <w:rsid w:val="005F4D8F"/>
    <w:rsid w:val="005F5810"/>
    <w:rsid w:val="005F6340"/>
    <w:rsid w:val="005F65D0"/>
    <w:rsid w:val="00600647"/>
    <w:rsid w:val="00601328"/>
    <w:rsid w:val="00601BC7"/>
    <w:rsid w:val="006037DC"/>
    <w:rsid w:val="006047F6"/>
    <w:rsid w:val="0061732C"/>
    <w:rsid w:val="006216A1"/>
    <w:rsid w:val="006231A9"/>
    <w:rsid w:val="006300E0"/>
    <w:rsid w:val="006349C4"/>
    <w:rsid w:val="00634A90"/>
    <w:rsid w:val="00635F89"/>
    <w:rsid w:val="00640F35"/>
    <w:rsid w:val="0064268E"/>
    <w:rsid w:val="006449DD"/>
    <w:rsid w:val="00645A75"/>
    <w:rsid w:val="00647DC2"/>
    <w:rsid w:val="00651560"/>
    <w:rsid w:val="006531CB"/>
    <w:rsid w:val="00654B5D"/>
    <w:rsid w:val="00663837"/>
    <w:rsid w:val="006963DE"/>
    <w:rsid w:val="006B08FC"/>
    <w:rsid w:val="006B28C8"/>
    <w:rsid w:val="006C21DB"/>
    <w:rsid w:val="006C7533"/>
    <w:rsid w:val="006D427C"/>
    <w:rsid w:val="006D4E1C"/>
    <w:rsid w:val="006D5963"/>
    <w:rsid w:val="006E1790"/>
    <w:rsid w:val="006E3F4E"/>
    <w:rsid w:val="006E6144"/>
    <w:rsid w:val="006E6EFD"/>
    <w:rsid w:val="006F1DDA"/>
    <w:rsid w:val="007001DF"/>
    <w:rsid w:val="00704045"/>
    <w:rsid w:val="0070485E"/>
    <w:rsid w:val="00711783"/>
    <w:rsid w:val="00711D6F"/>
    <w:rsid w:val="007128D3"/>
    <w:rsid w:val="0071728F"/>
    <w:rsid w:val="0071779A"/>
    <w:rsid w:val="007209D6"/>
    <w:rsid w:val="00726AD6"/>
    <w:rsid w:val="007352CF"/>
    <w:rsid w:val="00736B8C"/>
    <w:rsid w:val="007533AF"/>
    <w:rsid w:val="00754940"/>
    <w:rsid w:val="00755693"/>
    <w:rsid w:val="007560AD"/>
    <w:rsid w:val="007621B2"/>
    <w:rsid w:val="0076285C"/>
    <w:rsid w:val="00762AC4"/>
    <w:rsid w:val="00762E0C"/>
    <w:rsid w:val="007739DD"/>
    <w:rsid w:val="007739F0"/>
    <w:rsid w:val="00774796"/>
    <w:rsid w:val="00776520"/>
    <w:rsid w:val="0078157F"/>
    <w:rsid w:val="00782C0B"/>
    <w:rsid w:val="00791976"/>
    <w:rsid w:val="00792DE5"/>
    <w:rsid w:val="007979C7"/>
    <w:rsid w:val="007A1554"/>
    <w:rsid w:val="007A5BFB"/>
    <w:rsid w:val="007B0757"/>
    <w:rsid w:val="007C2E23"/>
    <w:rsid w:val="007D425B"/>
    <w:rsid w:val="007D4BA3"/>
    <w:rsid w:val="007D6F81"/>
    <w:rsid w:val="007D7032"/>
    <w:rsid w:val="007E0022"/>
    <w:rsid w:val="007E1F45"/>
    <w:rsid w:val="007E47BB"/>
    <w:rsid w:val="007F0BB3"/>
    <w:rsid w:val="007F28D5"/>
    <w:rsid w:val="007F2DD3"/>
    <w:rsid w:val="007F42F5"/>
    <w:rsid w:val="007F52CF"/>
    <w:rsid w:val="007F7EA9"/>
    <w:rsid w:val="00807083"/>
    <w:rsid w:val="00814E5B"/>
    <w:rsid w:val="00815696"/>
    <w:rsid w:val="00820228"/>
    <w:rsid w:val="00821167"/>
    <w:rsid w:val="0082299C"/>
    <w:rsid w:val="008238F9"/>
    <w:rsid w:val="00827785"/>
    <w:rsid w:val="00832E07"/>
    <w:rsid w:val="00842BE6"/>
    <w:rsid w:val="00854D9E"/>
    <w:rsid w:val="008612F1"/>
    <w:rsid w:val="008743A0"/>
    <w:rsid w:val="00877AB1"/>
    <w:rsid w:val="00880305"/>
    <w:rsid w:val="00880BF0"/>
    <w:rsid w:val="008810B7"/>
    <w:rsid w:val="00883697"/>
    <w:rsid w:val="00884D28"/>
    <w:rsid w:val="008901B9"/>
    <w:rsid w:val="00896BAF"/>
    <w:rsid w:val="008A1605"/>
    <w:rsid w:val="008A519A"/>
    <w:rsid w:val="008A52CD"/>
    <w:rsid w:val="008B6C3F"/>
    <w:rsid w:val="008C0BDF"/>
    <w:rsid w:val="008C1724"/>
    <w:rsid w:val="008C67AA"/>
    <w:rsid w:val="008C6A2C"/>
    <w:rsid w:val="008C7760"/>
    <w:rsid w:val="008C796F"/>
    <w:rsid w:val="008D554C"/>
    <w:rsid w:val="008E02C3"/>
    <w:rsid w:val="008E39B6"/>
    <w:rsid w:val="008E5CF6"/>
    <w:rsid w:val="008F0689"/>
    <w:rsid w:val="008F1D36"/>
    <w:rsid w:val="008F65D9"/>
    <w:rsid w:val="008F6D54"/>
    <w:rsid w:val="00902B72"/>
    <w:rsid w:val="00906D98"/>
    <w:rsid w:val="00907967"/>
    <w:rsid w:val="0091476E"/>
    <w:rsid w:val="00915A7B"/>
    <w:rsid w:val="00916DD6"/>
    <w:rsid w:val="00925A62"/>
    <w:rsid w:val="00925C1B"/>
    <w:rsid w:val="00926320"/>
    <w:rsid w:val="00926719"/>
    <w:rsid w:val="009327B8"/>
    <w:rsid w:val="00934C4C"/>
    <w:rsid w:val="00937CF8"/>
    <w:rsid w:val="00937EE0"/>
    <w:rsid w:val="009412D9"/>
    <w:rsid w:val="009417FE"/>
    <w:rsid w:val="00943B6C"/>
    <w:rsid w:val="0094484C"/>
    <w:rsid w:val="00951941"/>
    <w:rsid w:val="00953132"/>
    <w:rsid w:val="00954AA3"/>
    <w:rsid w:val="00955621"/>
    <w:rsid w:val="0095778C"/>
    <w:rsid w:val="009615CF"/>
    <w:rsid w:val="00962198"/>
    <w:rsid w:val="00962E2A"/>
    <w:rsid w:val="00963171"/>
    <w:rsid w:val="00965DA7"/>
    <w:rsid w:val="00975DBA"/>
    <w:rsid w:val="009817C0"/>
    <w:rsid w:val="009820AE"/>
    <w:rsid w:val="00985A8C"/>
    <w:rsid w:val="0099247E"/>
    <w:rsid w:val="009A0ABB"/>
    <w:rsid w:val="009A1C70"/>
    <w:rsid w:val="009A326A"/>
    <w:rsid w:val="009A75F6"/>
    <w:rsid w:val="009A7E58"/>
    <w:rsid w:val="009B11C7"/>
    <w:rsid w:val="009B65FA"/>
    <w:rsid w:val="009B6F94"/>
    <w:rsid w:val="009C0BB9"/>
    <w:rsid w:val="009C29DA"/>
    <w:rsid w:val="009C6367"/>
    <w:rsid w:val="009D4C99"/>
    <w:rsid w:val="009D4D33"/>
    <w:rsid w:val="009D5DB9"/>
    <w:rsid w:val="009D7239"/>
    <w:rsid w:val="009E453F"/>
    <w:rsid w:val="009E6DE5"/>
    <w:rsid w:val="009E7CCA"/>
    <w:rsid w:val="009F2A3E"/>
    <w:rsid w:val="009F75DE"/>
    <w:rsid w:val="00A07BE4"/>
    <w:rsid w:val="00A122DA"/>
    <w:rsid w:val="00A16AA2"/>
    <w:rsid w:val="00A24BB6"/>
    <w:rsid w:val="00A2644A"/>
    <w:rsid w:val="00A274C1"/>
    <w:rsid w:val="00A32325"/>
    <w:rsid w:val="00A34058"/>
    <w:rsid w:val="00A40DD6"/>
    <w:rsid w:val="00A41850"/>
    <w:rsid w:val="00A43A4F"/>
    <w:rsid w:val="00A46531"/>
    <w:rsid w:val="00A4717B"/>
    <w:rsid w:val="00A51BD9"/>
    <w:rsid w:val="00A54F30"/>
    <w:rsid w:val="00A56B3C"/>
    <w:rsid w:val="00A61421"/>
    <w:rsid w:val="00A631FC"/>
    <w:rsid w:val="00A6422D"/>
    <w:rsid w:val="00A65A94"/>
    <w:rsid w:val="00A72F7B"/>
    <w:rsid w:val="00A73FF2"/>
    <w:rsid w:val="00A74A8B"/>
    <w:rsid w:val="00A84534"/>
    <w:rsid w:val="00A845AE"/>
    <w:rsid w:val="00A85180"/>
    <w:rsid w:val="00A85B88"/>
    <w:rsid w:val="00A916F5"/>
    <w:rsid w:val="00A94676"/>
    <w:rsid w:val="00A9669C"/>
    <w:rsid w:val="00A96A34"/>
    <w:rsid w:val="00A97247"/>
    <w:rsid w:val="00A9728D"/>
    <w:rsid w:val="00AA31C1"/>
    <w:rsid w:val="00AA3D08"/>
    <w:rsid w:val="00AA429F"/>
    <w:rsid w:val="00AA5EEE"/>
    <w:rsid w:val="00AA75F8"/>
    <w:rsid w:val="00AB56DE"/>
    <w:rsid w:val="00AB64AB"/>
    <w:rsid w:val="00AB6C11"/>
    <w:rsid w:val="00AC0516"/>
    <w:rsid w:val="00AD0A6A"/>
    <w:rsid w:val="00AD1DF9"/>
    <w:rsid w:val="00AD3980"/>
    <w:rsid w:val="00AD7836"/>
    <w:rsid w:val="00AE33EF"/>
    <w:rsid w:val="00AE3B64"/>
    <w:rsid w:val="00AE74EC"/>
    <w:rsid w:val="00AF02ED"/>
    <w:rsid w:val="00AF3621"/>
    <w:rsid w:val="00AF3A15"/>
    <w:rsid w:val="00AF492B"/>
    <w:rsid w:val="00AF6D98"/>
    <w:rsid w:val="00B01535"/>
    <w:rsid w:val="00B0399B"/>
    <w:rsid w:val="00B062A9"/>
    <w:rsid w:val="00B06BBE"/>
    <w:rsid w:val="00B06E6A"/>
    <w:rsid w:val="00B173AA"/>
    <w:rsid w:val="00B2384B"/>
    <w:rsid w:val="00B30A68"/>
    <w:rsid w:val="00B35D38"/>
    <w:rsid w:val="00B442D5"/>
    <w:rsid w:val="00B502BF"/>
    <w:rsid w:val="00B50F20"/>
    <w:rsid w:val="00B53A7D"/>
    <w:rsid w:val="00B61842"/>
    <w:rsid w:val="00B66834"/>
    <w:rsid w:val="00B72921"/>
    <w:rsid w:val="00B77F4D"/>
    <w:rsid w:val="00B80338"/>
    <w:rsid w:val="00B80D76"/>
    <w:rsid w:val="00B82A37"/>
    <w:rsid w:val="00B8307F"/>
    <w:rsid w:val="00B85868"/>
    <w:rsid w:val="00B87809"/>
    <w:rsid w:val="00BA13AA"/>
    <w:rsid w:val="00BA2581"/>
    <w:rsid w:val="00BA4B2A"/>
    <w:rsid w:val="00BB0A76"/>
    <w:rsid w:val="00BB1155"/>
    <w:rsid w:val="00BB1BE7"/>
    <w:rsid w:val="00BB2465"/>
    <w:rsid w:val="00BC5BC3"/>
    <w:rsid w:val="00BD02C8"/>
    <w:rsid w:val="00BD1660"/>
    <w:rsid w:val="00BF0785"/>
    <w:rsid w:val="00BF1961"/>
    <w:rsid w:val="00BF1A60"/>
    <w:rsid w:val="00BF1D24"/>
    <w:rsid w:val="00C033AB"/>
    <w:rsid w:val="00C03B53"/>
    <w:rsid w:val="00C044F2"/>
    <w:rsid w:val="00C113AE"/>
    <w:rsid w:val="00C118F8"/>
    <w:rsid w:val="00C12C7A"/>
    <w:rsid w:val="00C2215F"/>
    <w:rsid w:val="00C22528"/>
    <w:rsid w:val="00C22D6C"/>
    <w:rsid w:val="00C34806"/>
    <w:rsid w:val="00C353B8"/>
    <w:rsid w:val="00C41EFE"/>
    <w:rsid w:val="00C4282A"/>
    <w:rsid w:val="00C5038B"/>
    <w:rsid w:val="00C51838"/>
    <w:rsid w:val="00C52BFC"/>
    <w:rsid w:val="00C5472C"/>
    <w:rsid w:val="00C6382E"/>
    <w:rsid w:val="00C64DB6"/>
    <w:rsid w:val="00C6767A"/>
    <w:rsid w:val="00C7147A"/>
    <w:rsid w:val="00C72706"/>
    <w:rsid w:val="00C76CE3"/>
    <w:rsid w:val="00C80C45"/>
    <w:rsid w:val="00C81459"/>
    <w:rsid w:val="00C8526B"/>
    <w:rsid w:val="00C85762"/>
    <w:rsid w:val="00C85D4F"/>
    <w:rsid w:val="00C95C4A"/>
    <w:rsid w:val="00CA0EBA"/>
    <w:rsid w:val="00CA13D7"/>
    <w:rsid w:val="00CA1436"/>
    <w:rsid w:val="00CA4FBB"/>
    <w:rsid w:val="00CB103A"/>
    <w:rsid w:val="00CB3BF2"/>
    <w:rsid w:val="00CB6B14"/>
    <w:rsid w:val="00CC01A7"/>
    <w:rsid w:val="00CC0EC7"/>
    <w:rsid w:val="00CC26D5"/>
    <w:rsid w:val="00CC3EE0"/>
    <w:rsid w:val="00CC7E19"/>
    <w:rsid w:val="00CE0D56"/>
    <w:rsid w:val="00CE6063"/>
    <w:rsid w:val="00CF53D6"/>
    <w:rsid w:val="00CF75E4"/>
    <w:rsid w:val="00D0262D"/>
    <w:rsid w:val="00D05B4B"/>
    <w:rsid w:val="00D10A79"/>
    <w:rsid w:val="00D13FAB"/>
    <w:rsid w:val="00D1605D"/>
    <w:rsid w:val="00D17E96"/>
    <w:rsid w:val="00D22B2E"/>
    <w:rsid w:val="00D23FEE"/>
    <w:rsid w:val="00D2523A"/>
    <w:rsid w:val="00D347A8"/>
    <w:rsid w:val="00D37118"/>
    <w:rsid w:val="00D37765"/>
    <w:rsid w:val="00D403B3"/>
    <w:rsid w:val="00D40F05"/>
    <w:rsid w:val="00D42CC9"/>
    <w:rsid w:val="00D51597"/>
    <w:rsid w:val="00D5243E"/>
    <w:rsid w:val="00D5442A"/>
    <w:rsid w:val="00D54AAE"/>
    <w:rsid w:val="00D54D45"/>
    <w:rsid w:val="00D624BF"/>
    <w:rsid w:val="00D63527"/>
    <w:rsid w:val="00D66017"/>
    <w:rsid w:val="00D669BD"/>
    <w:rsid w:val="00D66AA6"/>
    <w:rsid w:val="00D7094A"/>
    <w:rsid w:val="00D74096"/>
    <w:rsid w:val="00D7760B"/>
    <w:rsid w:val="00D8000E"/>
    <w:rsid w:val="00D848AC"/>
    <w:rsid w:val="00D85997"/>
    <w:rsid w:val="00D86465"/>
    <w:rsid w:val="00D90268"/>
    <w:rsid w:val="00D9036A"/>
    <w:rsid w:val="00D96FE9"/>
    <w:rsid w:val="00DA58BF"/>
    <w:rsid w:val="00DB2CFE"/>
    <w:rsid w:val="00DB37FF"/>
    <w:rsid w:val="00DB5C20"/>
    <w:rsid w:val="00DB7FB5"/>
    <w:rsid w:val="00DC7E59"/>
    <w:rsid w:val="00DD3FC9"/>
    <w:rsid w:val="00DD548E"/>
    <w:rsid w:val="00DD6D65"/>
    <w:rsid w:val="00DE448F"/>
    <w:rsid w:val="00DE680C"/>
    <w:rsid w:val="00DF33BF"/>
    <w:rsid w:val="00DF4E6A"/>
    <w:rsid w:val="00E0479B"/>
    <w:rsid w:val="00E12FDC"/>
    <w:rsid w:val="00E15A66"/>
    <w:rsid w:val="00E21438"/>
    <w:rsid w:val="00E22C03"/>
    <w:rsid w:val="00E31036"/>
    <w:rsid w:val="00E31206"/>
    <w:rsid w:val="00E373B4"/>
    <w:rsid w:val="00E40D79"/>
    <w:rsid w:val="00E448E3"/>
    <w:rsid w:val="00E44B0F"/>
    <w:rsid w:val="00E451C9"/>
    <w:rsid w:val="00E52FF2"/>
    <w:rsid w:val="00E55DAB"/>
    <w:rsid w:val="00E622E7"/>
    <w:rsid w:val="00E636D5"/>
    <w:rsid w:val="00E651DD"/>
    <w:rsid w:val="00E65545"/>
    <w:rsid w:val="00E70CD5"/>
    <w:rsid w:val="00E77C70"/>
    <w:rsid w:val="00E80FDE"/>
    <w:rsid w:val="00E83421"/>
    <w:rsid w:val="00E83A2D"/>
    <w:rsid w:val="00E8651C"/>
    <w:rsid w:val="00E91EC0"/>
    <w:rsid w:val="00E92847"/>
    <w:rsid w:val="00EA0BCB"/>
    <w:rsid w:val="00EB2E8C"/>
    <w:rsid w:val="00EB4EF5"/>
    <w:rsid w:val="00EB5527"/>
    <w:rsid w:val="00EB60BA"/>
    <w:rsid w:val="00EB679A"/>
    <w:rsid w:val="00EB75F1"/>
    <w:rsid w:val="00EC3C41"/>
    <w:rsid w:val="00ED60B7"/>
    <w:rsid w:val="00ED6E57"/>
    <w:rsid w:val="00EE2A04"/>
    <w:rsid w:val="00EE729D"/>
    <w:rsid w:val="00EF1BF5"/>
    <w:rsid w:val="00EF481D"/>
    <w:rsid w:val="00EF4DD7"/>
    <w:rsid w:val="00EF501F"/>
    <w:rsid w:val="00EF5966"/>
    <w:rsid w:val="00EF5CFA"/>
    <w:rsid w:val="00EF6CC2"/>
    <w:rsid w:val="00F01085"/>
    <w:rsid w:val="00F07759"/>
    <w:rsid w:val="00F11A42"/>
    <w:rsid w:val="00F12AA4"/>
    <w:rsid w:val="00F20B8F"/>
    <w:rsid w:val="00F23428"/>
    <w:rsid w:val="00F30D95"/>
    <w:rsid w:val="00F31B3B"/>
    <w:rsid w:val="00F361D2"/>
    <w:rsid w:val="00F401B6"/>
    <w:rsid w:val="00F449BF"/>
    <w:rsid w:val="00F54531"/>
    <w:rsid w:val="00F54C61"/>
    <w:rsid w:val="00F55A09"/>
    <w:rsid w:val="00F571DE"/>
    <w:rsid w:val="00F6135C"/>
    <w:rsid w:val="00F64526"/>
    <w:rsid w:val="00F679A7"/>
    <w:rsid w:val="00F8165B"/>
    <w:rsid w:val="00F93B50"/>
    <w:rsid w:val="00F96342"/>
    <w:rsid w:val="00FA4820"/>
    <w:rsid w:val="00FA49E5"/>
    <w:rsid w:val="00FB07E6"/>
    <w:rsid w:val="00FB10B0"/>
    <w:rsid w:val="00FB420E"/>
    <w:rsid w:val="00FB4BA4"/>
    <w:rsid w:val="00FB4BBC"/>
    <w:rsid w:val="00FB721F"/>
    <w:rsid w:val="00FC01C4"/>
    <w:rsid w:val="00FC47C4"/>
    <w:rsid w:val="00FD54C2"/>
    <w:rsid w:val="00FD74AC"/>
    <w:rsid w:val="00FE0970"/>
    <w:rsid w:val="00FE14E5"/>
    <w:rsid w:val="00FE1DC6"/>
    <w:rsid w:val="00FE267D"/>
    <w:rsid w:val="00FE27B5"/>
    <w:rsid w:val="00FE51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31C05"/>
  <w15:docId w15:val="{309E82B5-AC91-4760-8D9F-4DDE6EE7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A2C"/>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5">
    <w:name w:val="heading 5"/>
    <w:basedOn w:val="a"/>
    <w:next w:val="a"/>
    <w:link w:val="50"/>
    <w:uiPriority w:val="9"/>
    <w:semiHidden/>
    <w:unhideWhenUsed/>
    <w:qFormat/>
    <w:rsid w:val="00C64DB6"/>
    <w:pPr>
      <w:keepNext/>
      <w:keepLines/>
      <w:spacing w:before="80" w:after="40" w:line="259" w:lineRule="auto"/>
      <w:outlineLvl w:val="4"/>
    </w:pPr>
    <w:rPr>
      <w:rFonts w:eastAsiaTheme="majorEastAsia" w:cstheme="majorBidi"/>
      <w:color w:val="2F5496" w:themeColor="accent1" w:themeShade="BF"/>
      <w:kern w:val="2"/>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paragraph" w:styleId="af0">
    <w:name w:val="header"/>
    <w:basedOn w:val="a"/>
    <w:link w:val="af1"/>
    <w:uiPriority w:val="99"/>
    <w:unhideWhenUsed/>
    <w:rsid w:val="00257C3A"/>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257C3A"/>
    <w:rPr>
      <w:lang w:val="ru-RU"/>
    </w:rPr>
  </w:style>
  <w:style w:type="paragraph" w:styleId="af2">
    <w:name w:val="footer"/>
    <w:basedOn w:val="a"/>
    <w:link w:val="af3"/>
    <w:uiPriority w:val="99"/>
    <w:unhideWhenUsed/>
    <w:rsid w:val="00257C3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257C3A"/>
    <w:rPr>
      <w:lang w:val="ru-RU"/>
    </w:rPr>
  </w:style>
  <w:style w:type="character" w:customStyle="1" w:styleId="50">
    <w:name w:val="Заголовок 5 Знак"/>
    <w:basedOn w:val="a0"/>
    <w:link w:val="5"/>
    <w:uiPriority w:val="9"/>
    <w:semiHidden/>
    <w:rsid w:val="00C64DB6"/>
    <w:rPr>
      <w:rFonts w:eastAsiaTheme="majorEastAsia" w:cstheme="majorBidi"/>
      <w:color w:val="2F5496" w:themeColor="accent1" w:themeShade="BF"/>
      <w:kern w:val="2"/>
      <w14:ligatures w14:val="standardContextual"/>
    </w:rPr>
  </w:style>
  <w:style w:type="character" w:styleId="af4">
    <w:name w:val="Unresolved Mention"/>
    <w:basedOn w:val="a0"/>
    <w:uiPriority w:val="99"/>
    <w:semiHidden/>
    <w:unhideWhenUsed/>
    <w:rsid w:val="00563AC9"/>
    <w:rPr>
      <w:color w:val="605E5C"/>
      <w:shd w:val="clear" w:color="auto" w:fill="E1DFDD"/>
    </w:rPr>
  </w:style>
  <w:style w:type="character" w:customStyle="1" w:styleId="fontstyle01">
    <w:name w:val="fontstyle01"/>
    <w:basedOn w:val="a0"/>
    <w:rsid w:val="00F93B50"/>
    <w:rPr>
      <w:rFonts w:ascii="TimesNewRomanPSMT" w:hAnsi="TimesNewRomanPSMT" w:hint="default"/>
      <w:b w:val="0"/>
      <w:bCs w:val="0"/>
      <w:i w:val="0"/>
      <w:iCs w:val="0"/>
      <w:color w:val="000000"/>
      <w:sz w:val="28"/>
      <w:szCs w:val="28"/>
    </w:rPr>
  </w:style>
  <w:style w:type="character" w:customStyle="1" w:styleId="spanrvts0">
    <w:name w:val="span_rvts0"/>
    <w:basedOn w:val="a0"/>
    <w:rsid w:val="00F449BF"/>
    <w:rPr>
      <w:rFonts w:ascii="Times New Roman" w:eastAsia="Times New Roman" w:hAnsi="Times New Roman" w:cs="Times New Roman"/>
      <w:b w:val="0"/>
      <w:bCs w:val="0"/>
      <w:i w:val="0"/>
      <w:iCs w:val="0"/>
      <w:sz w:val="24"/>
      <w:szCs w:val="24"/>
    </w:rPr>
  </w:style>
  <w:style w:type="character" w:customStyle="1" w:styleId="spanrvts37">
    <w:name w:val="span_rvts37"/>
    <w:basedOn w:val="a0"/>
    <w:rsid w:val="00D0262D"/>
    <w:rPr>
      <w:rFonts w:ascii="Times New Roman" w:eastAsia="Times New Roman" w:hAnsi="Times New Roman" w:cs="Times New Roman"/>
      <w:b/>
      <w:bCs/>
      <w:i w:val="0"/>
      <w:iCs w:val="0"/>
      <w:sz w:val="24"/>
      <w:szCs w:val="24"/>
      <w:vertAlign w:val="superscript"/>
    </w:rPr>
  </w:style>
  <w:style w:type="paragraph" w:styleId="af5">
    <w:name w:val="Body Text Indent"/>
    <w:basedOn w:val="a"/>
    <w:link w:val="af6"/>
    <w:rsid w:val="008F6D54"/>
    <w:pPr>
      <w:spacing w:after="0" w:line="240" w:lineRule="auto"/>
      <w:ind w:right="141" w:firstLine="851"/>
      <w:jc w:val="both"/>
    </w:pPr>
    <w:rPr>
      <w:rFonts w:ascii="Times New Roman" w:eastAsia="Times New Roman" w:hAnsi="Times New Roman" w:cs="Times New Roman"/>
      <w:sz w:val="28"/>
      <w:szCs w:val="20"/>
      <w:lang w:val="uk-UA" w:eastAsia="ru-RU"/>
    </w:rPr>
  </w:style>
  <w:style w:type="character" w:customStyle="1" w:styleId="af6">
    <w:name w:val="Основний текст з відступом Знак"/>
    <w:basedOn w:val="a0"/>
    <w:link w:val="af5"/>
    <w:rsid w:val="008F6D54"/>
    <w:rPr>
      <w:rFonts w:ascii="Times New Roman" w:eastAsia="Times New Roman" w:hAnsi="Times New Roman" w:cs="Times New Roman"/>
      <w:sz w:val="28"/>
      <w:szCs w:val="20"/>
      <w:lang w:eastAsia="ru-RU"/>
    </w:rPr>
  </w:style>
  <w:style w:type="character" w:customStyle="1" w:styleId="rvts44">
    <w:name w:val="rvts44"/>
    <w:basedOn w:val="a0"/>
    <w:rsid w:val="00330148"/>
  </w:style>
  <w:style w:type="character" w:styleId="af7">
    <w:name w:val="FollowedHyperlink"/>
    <w:basedOn w:val="a0"/>
    <w:uiPriority w:val="99"/>
    <w:semiHidden/>
    <w:unhideWhenUsed/>
    <w:rsid w:val="006037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83113809">
      <w:bodyDiv w:val="1"/>
      <w:marLeft w:val="0"/>
      <w:marRight w:val="0"/>
      <w:marTop w:val="0"/>
      <w:marBottom w:val="0"/>
      <w:divBdr>
        <w:top w:val="none" w:sz="0" w:space="0" w:color="auto"/>
        <w:left w:val="none" w:sz="0" w:space="0" w:color="auto"/>
        <w:bottom w:val="none" w:sz="0" w:space="0" w:color="auto"/>
        <w:right w:val="none" w:sz="0" w:space="0" w:color="auto"/>
      </w:divBdr>
      <w:divsChild>
        <w:div w:id="1028026218">
          <w:marLeft w:val="0"/>
          <w:marRight w:val="0"/>
          <w:marTop w:val="0"/>
          <w:marBottom w:val="0"/>
          <w:divBdr>
            <w:top w:val="none" w:sz="0" w:space="0" w:color="auto"/>
            <w:left w:val="none" w:sz="0" w:space="0" w:color="auto"/>
            <w:bottom w:val="none" w:sz="0" w:space="0" w:color="auto"/>
            <w:right w:val="none" w:sz="0" w:space="0" w:color="auto"/>
          </w:divBdr>
        </w:div>
        <w:div w:id="988094323">
          <w:marLeft w:val="0"/>
          <w:marRight w:val="0"/>
          <w:marTop w:val="0"/>
          <w:marBottom w:val="0"/>
          <w:divBdr>
            <w:top w:val="none" w:sz="0" w:space="0" w:color="auto"/>
            <w:left w:val="none" w:sz="0" w:space="0" w:color="auto"/>
            <w:bottom w:val="none" w:sz="0" w:space="0" w:color="auto"/>
            <w:right w:val="none" w:sz="0" w:space="0" w:color="auto"/>
          </w:divBdr>
          <w:divsChild>
            <w:div w:id="160698587">
              <w:marLeft w:val="0"/>
              <w:marRight w:val="0"/>
              <w:marTop w:val="0"/>
              <w:marBottom w:val="0"/>
              <w:divBdr>
                <w:top w:val="none" w:sz="0" w:space="0" w:color="auto"/>
                <w:left w:val="none" w:sz="0" w:space="0" w:color="auto"/>
                <w:bottom w:val="none" w:sz="0" w:space="0" w:color="auto"/>
                <w:right w:val="none" w:sz="0" w:space="0" w:color="auto"/>
              </w:divBdr>
              <w:divsChild>
                <w:div w:id="168644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89368">
      <w:bodyDiv w:val="1"/>
      <w:marLeft w:val="0"/>
      <w:marRight w:val="0"/>
      <w:marTop w:val="0"/>
      <w:marBottom w:val="0"/>
      <w:divBdr>
        <w:top w:val="none" w:sz="0" w:space="0" w:color="auto"/>
        <w:left w:val="none" w:sz="0" w:space="0" w:color="auto"/>
        <w:bottom w:val="none" w:sz="0" w:space="0" w:color="auto"/>
        <w:right w:val="none" w:sz="0" w:space="0" w:color="auto"/>
      </w:divBdr>
    </w:div>
    <w:div w:id="290523993">
      <w:bodyDiv w:val="1"/>
      <w:marLeft w:val="0"/>
      <w:marRight w:val="0"/>
      <w:marTop w:val="0"/>
      <w:marBottom w:val="0"/>
      <w:divBdr>
        <w:top w:val="none" w:sz="0" w:space="0" w:color="auto"/>
        <w:left w:val="none" w:sz="0" w:space="0" w:color="auto"/>
        <w:bottom w:val="none" w:sz="0" w:space="0" w:color="auto"/>
        <w:right w:val="none" w:sz="0" w:space="0" w:color="auto"/>
      </w:divBdr>
    </w:div>
    <w:div w:id="355278871">
      <w:bodyDiv w:val="1"/>
      <w:marLeft w:val="0"/>
      <w:marRight w:val="0"/>
      <w:marTop w:val="0"/>
      <w:marBottom w:val="0"/>
      <w:divBdr>
        <w:top w:val="none" w:sz="0" w:space="0" w:color="auto"/>
        <w:left w:val="none" w:sz="0" w:space="0" w:color="auto"/>
        <w:bottom w:val="none" w:sz="0" w:space="0" w:color="auto"/>
        <w:right w:val="none" w:sz="0" w:space="0" w:color="auto"/>
      </w:divBdr>
    </w:div>
    <w:div w:id="363098771">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488905788">
      <w:bodyDiv w:val="1"/>
      <w:marLeft w:val="0"/>
      <w:marRight w:val="0"/>
      <w:marTop w:val="0"/>
      <w:marBottom w:val="0"/>
      <w:divBdr>
        <w:top w:val="none" w:sz="0" w:space="0" w:color="auto"/>
        <w:left w:val="none" w:sz="0" w:space="0" w:color="auto"/>
        <w:bottom w:val="none" w:sz="0" w:space="0" w:color="auto"/>
        <w:right w:val="none" w:sz="0" w:space="0" w:color="auto"/>
      </w:divBdr>
    </w:div>
    <w:div w:id="593438320">
      <w:bodyDiv w:val="1"/>
      <w:marLeft w:val="0"/>
      <w:marRight w:val="0"/>
      <w:marTop w:val="0"/>
      <w:marBottom w:val="0"/>
      <w:divBdr>
        <w:top w:val="none" w:sz="0" w:space="0" w:color="auto"/>
        <w:left w:val="none" w:sz="0" w:space="0" w:color="auto"/>
        <w:bottom w:val="none" w:sz="0" w:space="0" w:color="auto"/>
        <w:right w:val="none" w:sz="0" w:space="0" w:color="auto"/>
      </w:divBdr>
    </w:div>
    <w:div w:id="789668701">
      <w:bodyDiv w:val="1"/>
      <w:marLeft w:val="0"/>
      <w:marRight w:val="0"/>
      <w:marTop w:val="0"/>
      <w:marBottom w:val="0"/>
      <w:divBdr>
        <w:top w:val="none" w:sz="0" w:space="0" w:color="auto"/>
        <w:left w:val="none" w:sz="0" w:space="0" w:color="auto"/>
        <w:bottom w:val="none" w:sz="0" w:space="0" w:color="auto"/>
        <w:right w:val="none" w:sz="0" w:space="0" w:color="auto"/>
      </w:divBdr>
    </w:div>
    <w:div w:id="912814370">
      <w:bodyDiv w:val="1"/>
      <w:marLeft w:val="0"/>
      <w:marRight w:val="0"/>
      <w:marTop w:val="0"/>
      <w:marBottom w:val="0"/>
      <w:divBdr>
        <w:top w:val="none" w:sz="0" w:space="0" w:color="auto"/>
        <w:left w:val="none" w:sz="0" w:space="0" w:color="auto"/>
        <w:bottom w:val="none" w:sz="0" w:space="0" w:color="auto"/>
        <w:right w:val="none" w:sz="0" w:space="0" w:color="auto"/>
      </w:divBdr>
    </w:div>
    <w:div w:id="926964980">
      <w:bodyDiv w:val="1"/>
      <w:marLeft w:val="0"/>
      <w:marRight w:val="0"/>
      <w:marTop w:val="0"/>
      <w:marBottom w:val="0"/>
      <w:divBdr>
        <w:top w:val="none" w:sz="0" w:space="0" w:color="auto"/>
        <w:left w:val="none" w:sz="0" w:space="0" w:color="auto"/>
        <w:bottom w:val="none" w:sz="0" w:space="0" w:color="auto"/>
        <w:right w:val="none" w:sz="0" w:space="0" w:color="auto"/>
      </w:divBdr>
    </w:div>
    <w:div w:id="996110603">
      <w:bodyDiv w:val="1"/>
      <w:marLeft w:val="0"/>
      <w:marRight w:val="0"/>
      <w:marTop w:val="0"/>
      <w:marBottom w:val="0"/>
      <w:divBdr>
        <w:top w:val="none" w:sz="0" w:space="0" w:color="auto"/>
        <w:left w:val="none" w:sz="0" w:space="0" w:color="auto"/>
        <w:bottom w:val="none" w:sz="0" w:space="0" w:color="auto"/>
        <w:right w:val="none" w:sz="0" w:space="0" w:color="auto"/>
      </w:divBdr>
    </w:div>
    <w:div w:id="1024089090">
      <w:bodyDiv w:val="1"/>
      <w:marLeft w:val="0"/>
      <w:marRight w:val="0"/>
      <w:marTop w:val="0"/>
      <w:marBottom w:val="0"/>
      <w:divBdr>
        <w:top w:val="none" w:sz="0" w:space="0" w:color="auto"/>
        <w:left w:val="none" w:sz="0" w:space="0" w:color="auto"/>
        <w:bottom w:val="none" w:sz="0" w:space="0" w:color="auto"/>
        <w:right w:val="none" w:sz="0" w:space="0" w:color="auto"/>
      </w:divBdr>
    </w:div>
    <w:div w:id="1123570580">
      <w:bodyDiv w:val="1"/>
      <w:marLeft w:val="0"/>
      <w:marRight w:val="0"/>
      <w:marTop w:val="0"/>
      <w:marBottom w:val="0"/>
      <w:divBdr>
        <w:top w:val="none" w:sz="0" w:space="0" w:color="auto"/>
        <w:left w:val="none" w:sz="0" w:space="0" w:color="auto"/>
        <w:bottom w:val="none" w:sz="0" w:space="0" w:color="auto"/>
        <w:right w:val="none" w:sz="0" w:space="0" w:color="auto"/>
      </w:divBdr>
      <w:divsChild>
        <w:div w:id="1452867980">
          <w:marLeft w:val="0"/>
          <w:marRight w:val="0"/>
          <w:marTop w:val="0"/>
          <w:marBottom w:val="0"/>
          <w:divBdr>
            <w:top w:val="none" w:sz="0" w:space="0" w:color="auto"/>
            <w:left w:val="none" w:sz="0" w:space="0" w:color="auto"/>
            <w:bottom w:val="none" w:sz="0" w:space="0" w:color="auto"/>
            <w:right w:val="none" w:sz="0" w:space="0" w:color="auto"/>
          </w:divBdr>
        </w:div>
        <w:div w:id="1539465768">
          <w:marLeft w:val="0"/>
          <w:marRight w:val="0"/>
          <w:marTop w:val="0"/>
          <w:marBottom w:val="0"/>
          <w:divBdr>
            <w:top w:val="none" w:sz="0" w:space="0" w:color="auto"/>
            <w:left w:val="none" w:sz="0" w:space="0" w:color="auto"/>
            <w:bottom w:val="none" w:sz="0" w:space="0" w:color="auto"/>
            <w:right w:val="none" w:sz="0" w:space="0" w:color="auto"/>
          </w:divBdr>
          <w:divsChild>
            <w:div w:id="1080447755">
              <w:marLeft w:val="0"/>
              <w:marRight w:val="0"/>
              <w:marTop w:val="0"/>
              <w:marBottom w:val="0"/>
              <w:divBdr>
                <w:top w:val="none" w:sz="0" w:space="0" w:color="auto"/>
                <w:left w:val="none" w:sz="0" w:space="0" w:color="auto"/>
                <w:bottom w:val="none" w:sz="0" w:space="0" w:color="auto"/>
                <w:right w:val="none" w:sz="0" w:space="0" w:color="auto"/>
              </w:divBdr>
              <w:divsChild>
                <w:div w:id="134913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047062">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427532650">
      <w:bodyDiv w:val="1"/>
      <w:marLeft w:val="0"/>
      <w:marRight w:val="0"/>
      <w:marTop w:val="0"/>
      <w:marBottom w:val="0"/>
      <w:divBdr>
        <w:top w:val="none" w:sz="0" w:space="0" w:color="auto"/>
        <w:left w:val="none" w:sz="0" w:space="0" w:color="auto"/>
        <w:bottom w:val="none" w:sz="0" w:space="0" w:color="auto"/>
        <w:right w:val="none" w:sz="0" w:space="0" w:color="auto"/>
      </w:divBdr>
    </w:div>
    <w:div w:id="1553496600">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4845752">
      <w:bodyDiv w:val="1"/>
      <w:marLeft w:val="0"/>
      <w:marRight w:val="0"/>
      <w:marTop w:val="0"/>
      <w:marBottom w:val="0"/>
      <w:divBdr>
        <w:top w:val="none" w:sz="0" w:space="0" w:color="auto"/>
        <w:left w:val="none" w:sz="0" w:space="0" w:color="auto"/>
        <w:bottom w:val="none" w:sz="0" w:space="0" w:color="auto"/>
        <w:right w:val="none" w:sz="0" w:space="0" w:color="auto"/>
      </w:divBdr>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667703980">
      <w:bodyDiv w:val="1"/>
      <w:marLeft w:val="0"/>
      <w:marRight w:val="0"/>
      <w:marTop w:val="0"/>
      <w:marBottom w:val="0"/>
      <w:divBdr>
        <w:top w:val="none" w:sz="0" w:space="0" w:color="auto"/>
        <w:left w:val="none" w:sz="0" w:space="0" w:color="auto"/>
        <w:bottom w:val="none" w:sz="0" w:space="0" w:color="auto"/>
        <w:right w:val="none" w:sz="0" w:space="0" w:color="auto"/>
      </w:divBdr>
    </w:div>
    <w:div w:id="1691569300">
      <w:bodyDiv w:val="1"/>
      <w:marLeft w:val="0"/>
      <w:marRight w:val="0"/>
      <w:marTop w:val="0"/>
      <w:marBottom w:val="0"/>
      <w:divBdr>
        <w:top w:val="none" w:sz="0" w:space="0" w:color="auto"/>
        <w:left w:val="none" w:sz="0" w:space="0" w:color="auto"/>
        <w:bottom w:val="none" w:sz="0" w:space="0" w:color="auto"/>
        <w:right w:val="none" w:sz="0" w:space="0" w:color="auto"/>
      </w:divBdr>
    </w:div>
    <w:div w:id="1721052203">
      <w:bodyDiv w:val="1"/>
      <w:marLeft w:val="0"/>
      <w:marRight w:val="0"/>
      <w:marTop w:val="0"/>
      <w:marBottom w:val="0"/>
      <w:divBdr>
        <w:top w:val="none" w:sz="0" w:space="0" w:color="auto"/>
        <w:left w:val="none" w:sz="0" w:space="0" w:color="auto"/>
        <w:bottom w:val="none" w:sz="0" w:space="0" w:color="auto"/>
        <w:right w:val="none" w:sz="0" w:space="0" w:color="auto"/>
      </w:divBdr>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 w:id="1783765747">
      <w:bodyDiv w:val="1"/>
      <w:marLeft w:val="0"/>
      <w:marRight w:val="0"/>
      <w:marTop w:val="0"/>
      <w:marBottom w:val="0"/>
      <w:divBdr>
        <w:top w:val="none" w:sz="0" w:space="0" w:color="auto"/>
        <w:left w:val="none" w:sz="0" w:space="0" w:color="auto"/>
        <w:bottom w:val="none" w:sz="0" w:space="0" w:color="auto"/>
        <w:right w:val="none" w:sz="0" w:space="0" w:color="auto"/>
      </w:divBdr>
    </w:div>
    <w:div w:id="1863595197">
      <w:bodyDiv w:val="1"/>
      <w:marLeft w:val="0"/>
      <w:marRight w:val="0"/>
      <w:marTop w:val="0"/>
      <w:marBottom w:val="0"/>
      <w:divBdr>
        <w:top w:val="none" w:sz="0" w:space="0" w:color="auto"/>
        <w:left w:val="none" w:sz="0" w:space="0" w:color="auto"/>
        <w:bottom w:val="none" w:sz="0" w:space="0" w:color="auto"/>
        <w:right w:val="none" w:sz="0" w:space="0" w:color="auto"/>
      </w:divBdr>
    </w:div>
    <w:div w:id="2025743986">
      <w:bodyDiv w:val="1"/>
      <w:marLeft w:val="0"/>
      <w:marRight w:val="0"/>
      <w:marTop w:val="0"/>
      <w:marBottom w:val="0"/>
      <w:divBdr>
        <w:top w:val="none" w:sz="0" w:space="0" w:color="auto"/>
        <w:left w:val="none" w:sz="0" w:space="0" w:color="auto"/>
        <w:bottom w:val="none" w:sz="0" w:space="0" w:color="auto"/>
        <w:right w:val="none" w:sz="0" w:space="0" w:color="auto"/>
      </w:divBdr>
    </w:div>
    <w:div w:id="20319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464-17"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https://zakon.rada.gov.ua/laws/show/2464-1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464-1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464-17" TargetMode="External"/><Relationship Id="rId23" Type="http://schemas.openxmlformats.org/officeDocument/2006/relationships/fontTable" Target="fontTable.xml"/><Relationship Id="rId10" Type="http://schemas.openxmlformats.org/officeDocument/2006/relationships/hyperlink" Target="https://zakon.rada.gov.ua/laws/show/946-2025-%D0%BF"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s://www.kmu.gov.ua/npas/pro-skhvalennia-biudzhetnoi-deklaratsii-na-20262028-s774270625" TargetMode="External"/><Relationship Id="rId14" Type="http://schemas.openxmlformats.org/officeDocument/2006/relationships/hyperlink" Target="https://zakon.rada.gov.ua/laws/show/2464-17" TargetMode="External"/><Relationship Id="rId22" Type="http://schemas.openxmlformats.org/officeDocument/2006/relationships/image" Target="media/image7.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9793A-BE28-41FF-8030-C815BBCD9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66</Pages>
  <Words>66563</Words>
  <Characters>37941</Characters>
  <Application>Microsoft Office Word</Application>
  <DocSecurity>0</DocSecurity>
  <Lines>316</Lines>
  <Paragraphs>208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104296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Галина Кулажина</dc:creator>
  <cp:lastModifiedBy>Сергій Пузіков</cp:lastModifiedBy>
  <cp:revision>18</cp:revision>
  <cp:lastPrinted>2025-05-27T12:08:00Z</cp:lastPrinted>
  <dcterms:created xsi:type="dcterms:W3CDTF">2026-03-03T15:06:00Z</dcterms:created>
  <dcterms:modified xsi:type="dcterms:W3CDTF">2026-03-03T17:59:00Z</dcterms:modified>
</cp:coreProperties>
</file>