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DC2CE5" w14:textId="77777777" w:rsidR="00162567" w:rsidRDefault="00162567" w:rsidP="00162567">
      <w:pPr>
        <w:jc w:val="center"/>
        <w:rPr>
          <w:b/>
          <w:sz w:val="26"/>
          <w:szCs w:val="26"/>
        </w:rPr>
      </w:pPr>
    </w:p>
    <w:p w14:paraId="55CD6C30" w14:textId="77777777" w:rsidR="00CB1B5C" w:rsidRPr="00EE50AF" w:rsidRDefault="00CB1B5C" w:rsidP="00CB1B5C">
      <w:pPr>
        <w:ind w:left="-142"/>
        <w:jc w:val="center"/>
        <w:rPr>
          <w:b/>
          <w:bCs/>
          <w:sz w:val="28"/>
          <w:szCs w:val="28"/>
        </w:rPr>
      </w:pPr>
      <w:r w:rsidRPr="00EE50AF">
        <w:rPr>
          <w:rStyle w:val="rvts15"/>
          <w:b/>
          <w:bCs/>
          <w:sz w:val="28"/>
          <w:szCs w:val="28"/>
          <w:shd w:val="clear" w:color="auto" w:fill="FFFFFF"/>
        </w:rPr>
        <w:t>УЗАГАЛЬНЕНІ ЗАУВАЖЕННЯ</w:t>
      </w:r>
      <w:r w:rsidRPr="00EE50AF">
        <w:br/>
      </w:r>
      <w:r w:rsidRPr="00EE50AF">
        <w:rPr>
          <w:rStyle w:val="rvts15"/>
          <w:b/>
          <w:bCs/>
          <w:sz w:val="28"/>
          <w:szCs w:val="28"/>
          <w:shd w:val="clear" w:color="auto" w:fill="FFFFFF"/>
        </w:rPr>
        <w:t>та пропозиції до проекту рішення НКРЕКП, що має ознаки регуляторного акта</w:t>
      </w:r>
      <w:r w:rsidRPr="00EE50AF">
        <w:rPr>
          <w:b/>
          <w:bCs/>
          <w:sz w:val="28"/>
          <w:szCs w:val="28"/>
        </w:rPr>
        <w:t xml:space="preserve">, </w:t>
      </w:r>
      <w:r w:rsidRPr="00EE50AF">
        <w:rPr>
          <w:sz w:val="28"/>
          <w:szCs w:val="28"/>
        </w:rPr>
        <w:t>–</w:t>
      </w:r>
      <w:r w:rsidRPr="00EE50AF">
        <w:rPr>
          <w:b/>
          <w:bCs/>
          <w:sz w:val="28"/>
          <w:szCs w:val="28"/>
        </w:rPr>
        <w:t xml:space="preserve"> постанови НКРЕКП </w:t>
      </w:r>
    </w:p>
    <w:p w14:paraId="44BC6313" w14:textId="77777777" w:rsidR="00CB1B5C" w:rsidRPr="00EE50AF" w:rsidRDefault="00CB1B5C" w:rsidP="00CB1B5C">
      <w:pPr>
        <w:ind w:left="-142"/>
        <w:jc w:val="center"/>
        <w:rPr>
          <w:b/>
          <w:bCs/>
          <w:sz w:val="28"/>
          <w:szCs w:val="28"/>
        </w:rPr>
      </w:pPr>
      <w:r w:rsidRPr="00EE50AF">
        <w:rPr>
          <w:b/>
          <w:bCs/>
          <w:sz w:val="28"/>
          <w:szCs w:val="28"/>
        </w:rPr>
        <w:t>«Про внесення змін до деяких постанов НКРЕКП»</w:t>
      </w:r>
    </w:p>
    <w:p w14:paraId="302AEAB4" w14:textId="77777777" w:rsidR="00CB1B5C" w:rsidRPr="0027601E" w:rsidRDefault="00CB1B5C" w:rsidP="00162567">
      <w:pPr>
        <w:jc w:val="center"/>
        <w:rPr>
          <w:b/>
          <w:sz w:val="26"/>
          <w:szCs w:val="26"/>
        </w:rPr>
      </w:pPr>
    </w:p>
    <w:tbl>
      <w:tblPr>
        <w:tblW w:w="150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66"/>
        <w:gridCol w:w="5103"/>
        <w:gridCol w:w="3693"/>
        <w:gridCol w:w="12"/>
      </w:tblGrid>
      <w:tr w:rsidR="00AF5602" w:rsidRPr="00FE50BB" w14:paraId="509C7BED" w14:textId="77777777" w:rsidTr="00505E67">
        <w:trPr>
          <w:gridAfter w:val="1"/>
          <w:wAfter w:w="12" w:type="dxa"/>
          <w:trHeight w:val="1356"/>
        </w:trPr>
        <w:tc>
          <w:tcPr>
            <w:tcW w:w="6266" w:type="dxa"/>
            <w:vAlign w:val="center"/>
          </w:tcPr>
          <w:p w14:paraId="7F02E00C" w14:textId="4D7FA2CA" w:rsidR="00AF5602" w:rsidRPr="00FE50BB" w:rsidRDefault="00AF5602" w:rsidP="00AF5602">
            <w:pPr>
              <w:jc w:val="center"/>
              <w:rPr>
                <w:b/>
                <w:sz w:val="24"/>
                <w:szCs w:val="24"/>
              </w:rPr>
            </w:pPr>
            <w:r w:rsidRPr="00FE50BB">
              <w:rPr>
                <w:b/>
                <w:sz w:val="24"/>
                <w:szCs w:val="24"/>
              </w:rPr>
              <w:t>Редакція проекту рішення НКРЕКП</w:t>
            </w:r>
          </w:p>
        </w:tc>
        <w:tc>
          <w:tcPr>
            <w:tcW w:w="5103" w:type="dxa"/>
            <w:vAlign w:val="center"/>
          </w:tcPr>
          <w:p w14:paraId="188697FE" w14:textId="54B09448" w:rsidR="00AF5602" w:rsidRPr="00FE50BB" w:rsidRDefault="00AF5602" w:rsidP="00AF5602">
            <w:pPr>
              <w:jc w:val="center"/>
              <w:rPr>
                <w:b/>
                <w:sz w:val="24"/>
                <w:szCs w:val="24"/>
              </w:rPr>
            </w:pPr>
            <w:r w:rsidRPr="00FE50BB">
              <w:rPr>
                <w:b/>
                <w:sz w:val="24"/>
                <w:szCs w:val="24"/>
              </w:rPr>
              <w:t>Зауваження та пропозиції до проекту рішення НКРЕКП</w:t>
            </w:r>
          </w:p>
        </w:tc>
        <w:tc>
          <w:tcPr>
            <w:tcW w:w="3693" w:type="dxa"/>
            <w:vAlign w:val="center"/>
          </w:tcPr>
          <w:p w14:paraId="7E81B227" w14:textId="3BD81F56" w:rsidR="00AF5602" w:rsidRPr="00FE50BB" w:rsidRDefault="00AF5602" w:rsidP="00AF5602">
            <w:pPr>
              <w:jc w:val="center"/>
              <w:rPr>
                <w:b/>
                <w:sz w:val="24"/>
                <w:szCs w:val="24"/>
              </w:rPr>
            </w:pPr>
            <w:r w:rsidRPr="00FE50BB">
              <w:rPr>
                <w:b/>
                <w:sz w:val="24"/>
                <w:szCs w:val="24"/>
              </w:rPr>
              <w:t>Попередня позиція НКРЕКП щодо наданих зауважень та пропозицій з обґрунтуваннями щодо прийняття або відхилення</w:t>
            </w:r>
          </w:p>
        </w:tc>
      </w:tr>
      <w:tr w:rsidR="00CB1B5C" w:rsidRPr="00FE50BB" w14:paraId="5E826FDB" w14:textId="77777777" w:rsidTr="00505E67">
        <w:trPr>
          <w:trHeight w:val="706"/>
        </w:trPr>
        <w:tc>
          <w:tcPr>
            <w:tcW w:w="15074" w:type="dxa"/>
            <w:gridSpan w:val="4"/>
            <w:vAlign w:val="center"/>
          </w:tcPr>
          <w:p w14:paraId="56498BBB" w14:textId="55277CE9" w:rsidR="00CB1B5C" w:rsidRPr="00FE50BB" w:rsidRDefault="00CB1B5C" w:rsidP="00CB1B5C">
            <w:pPr>
              <w:jc w:val="center"/>
              <w:rPr>
                <w:b/>
                <w:sz w:val="24"/>
                <w:szCs w:val="24"/>
              </w:rPr>
            </w:pPr>
            <w:r w:rsidRPr="00FE50BB">
              <w:rPr>
                <w:b/>
                <w:sz w:val="24"/>
                <w:szCs w:val="24"/>
              </w:rPr>
              <w:t>Постанова НКРЕКП від 05.10.2018 № 1177 «Про затвердження Порядку формування цін на універсальні послуги»</w:t>
            </w:r>
          </w:p>
        </w:tc>
      </w:tr>
      <w:tr w:rsidR="000E268C" w:rsidRPr="00FE50BB" w14:paraId="72B90486" w14:textId="77777777" w:rsidTr="00505E67">
        <w:trPr>
          <w:gridAfter w:val="1"/>
          <w:wAfter w:w="12" w:type="dxa"/>
          <w:trHeight w:val="699"/>
        </w:trPr>
        <w:tc>
          <w:tcPr>
            <w:tcW w:w="6266" w:type="dxa"/>
          </w:tcPr>
          <w:p w14:paraId="4ABE973E" w14:textId="77777777" w:rsidR="00CB1B5C" w:rsidRPr="00FE50BB" w:rsidRDefault="00CB1B5C" w:rsidP="00FE50BB">
            <w:pPr>
              <w:ind w:firstLine="284"/>
              <w:jc w:val="both"/>
              <w:outlineLvl w:val="2"/>
              <w:rPr>
                <w:b/>
                <w:bCs/>
                <w:sz w:val="24"/>
                <w:szCs w:val="24"/>
                <w:lang w:eastAsia="uk-UA"/>
              </w:rPr>
            </w:pPr>
            <w:r w:rsidRPr="00FE50BB">
              <w:rPr>
                <w:b/>
                <w:bCs/>
                <w:sz w:val="24"/>
                <w:szCs w:val="24"/>
                <w:lang w:eastAsia="uk-UA"/>
              </w:rPr>
              <w:t>2. Розрахунок ціни на універсальні послуги</w:t>
            </w:r>
          </w:p>
          <w:p w14:paraId="0CBD00CA" w14:textId="77777777" w:rsidR="00CB1B5C" w:rsidRPr="00FE50BB" w:rsidRDefault="00BC59A4" w:rsidP="00FE50BB">
            <w:pPr>
              <w:ind w:firstLine="284"/>
              <w:jc w:val="both"/>
              <w:rPr>
                <w:sz w:val="24"/>
                <w:szCs w:val="24"/>
                <w:lang w:eastAsia="uk-UA"/>
              </w:rPr>
            </w:pPr>
            <w:hyperlink r:id="rId8" w:tgtFrame="_blank" w:history="1">
              <w:r w:rsidR="00CB1B5C" w:rsidRPr="00FE50BB">
                <w:rPr>
                  <w:rStyle w:val="afa"/>
                  <w:color w:val="auto"/>
                  <w:sz w:val="24"/>
                  <w:szCs w:val="24"/>
                  <w:u w:val="none"/>
                  <w:lang w:eastAsia="uk-UA"/>
                </w:rPr>
                <w:t>2.1. У рамках покладення спеціальних обов'язків із забезпечення доступності електричної енергії для побутових споживачів відпуск електричної енергії побутовим споживачам здійснюється постачальником універсальних послуг за фіксованими цінами.</w:t>
              </w:r>
            </w:hyperlink>
          </w:p>
          <w:p w14:paraId="49D40200" w14:textId="593E0A3F" w:rsidR="00CB1B5C" w:rsidRPr="00FE50BB" w:rsidRDefault="00BC59A4" w:rsidP="00FE50BB">
            <w:pPr>
              <w:ind w:firstLine="284"/>
              <w:jc w:val="both"/>
              <w:rPr>
                <w:sz w:val="24"/>
                <w:szCs w:val="24"/>
                <w:lang w:eastAsia="uk-UA"/>
              </w:rPr>
            </w:pPr>
            <w:hyperlink r:id="rId9" w:tgtFrame="_blank" w:history="1">
              <w:r w:rsidR="00CB1B5C" w:rsidRPr="00FE50BB">
                <w:rPr>
                  <w:rStyle w:val="afa"/>
                  <w:color w:val="auto"/>
                  <w:sz w:val="24"/>
                  <w:szCs w:val="24"/>
                  <w:u w:val="none"/>
                  <w:lang w:eastAsia="uk-UA"/>
                </w:rPr>
                <w:t>2.2. Ціна на універсальні послуги для малих непобутових споживачів (споживачів 1-ї групи), приєднаних до</w:t>
              </w:r>
            </w:hyperlink>
            <w:r w:rsidR="00CB1B5C" w:rsidRPr="00FE50BB">
              <w:rPr>
                <w:sz w:val="24"/>
                <w:szCs w:val="24"/>
                <w:lang w:eastAsia="uk-UA"/>
              </w:rPr>
              <w:t xml:space="preserve"> електричних мереж на території ліцензованої діяльності оператора системи розподілу, </w:t>
            </w:r>
            <w:r w:rsidR="00CB1B5C" w:rsidRPr="00FE50BB">
              <w:rPr>
                <w:noProof/>
                <w:sz w:val="24"/>
                <w:szCs w:val="24"/>
                <w:lang w:eastAsia="uk-UA"/>
              </w:rPr>
              <w:drawing>
                <wp:inline distT="0" distB="0" distL="0" distR="0" wp14:anchorId="6B3CB45B" wp14:editId="518793CD">
                  <wp:extent cx="276225" cy="228600"/>
                  <wp:effectExtent l="0" t="0" r="9525" b="0"/>
                  <wp:docPr id="12" name="Рисунок 12" descr="https://zakon-pro.ligazakon.net/l_flib1.nsf/LookupFiles/GK40709_IMG_205.GIF/$file/GK40709_IMG_205.GIF">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zakon-pro.ligazakon.net/l_flib1.nsf/LookupFiles/GK40709_IMG_205.GIF/$file/GK40709_IMG_205.GIF">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6225" cy="228600"/>
                          </a:xfrm>
                          <a:prstGeom prst="rect">
                            <a:avLst/>
                          </a:prstGeom>
                          <a:noFill/>
                          <a:ln>
                            <a:noFill/>
                          </a:ln>
                        </pic:spPr>
                      </pic:pic>
                    </a:graphicData>
                  </a:graphic>
                </wp:inline>
              </w:drawing>
            </w:r>
            <w:r w:rsidR="00CB1B5C" w:rsidRPr="00FE50BB">
              <w:rPr>
                <w:sz w:val="24"/>
                <w:szCs w:val="24"/>
                <w:lang w:eastAsia="uk-UA"/>
              </w:rPr>
              <w:t> , розраховується за формулою</w:t>
            </w:r>
          </w:p>
          <w:p w14:paraId="655D91D0" w14:textId="1F9E8050" w:rsidR="00CB1B5C" w:rsidRPr="00FE50BB" w:rsidRDefault="00BC59A4" w:rsidP="00FE50BB">
            <w:pPr>
              <w:ind w:firstLine="284"/>
              <w:jc w:val="both"/>
              <w:rPr>
                <w:sz w:val="24"/>
                <w:szCs w:val="24"/>
                <w:lang w:eastAsia="uk-UA"/>
              </w:rPr>
            </w:pPr>
            <m:oMath>
              <m:sSubSup>
                <m:sSubSupPr>
                  <m:ctrlPr>
                    <w:rPr>
                      <w:rFonts w:ascii="Cambria Math" w:hAnsi="Cambria Math"/>
                      <w:sz w:val="24"/>
                      <w:szCs w:val="24"/>
                    </w:rPr>
                  </m:ctrlPr>
                </m:sSubSupPr>
                <m:e>
                  <m:r>
                    <m:rPr>
                      <m:sty m:val="p"/>
                    </m:rPr>
                    <w:rPr>
                      <w:rFonts w:ascii="Cambria Math" w:hAnsi="Cambria Math"/>
                      <w:sz w:val="24"/>
                      <w:szCs w:val="24"/>
                      <w:lang w:eastAsia="uk-UA"/>
                    </w:rPr>
                    <m:t>Ц</m:t>
                  </m:r>
                </m:e>
                <m:sub>
                  <m:r>
                    <w:rPr>
                      <w:rFonts w:ascii="Cambria Math" w:hAnsi="Cambria Math"/>
                      <w:sz w:val="24"/>
                      <w:szCs w:val="24"/>
                      <w:lang w:eastAsia="uk-UA"/>
                    </w:rPr>
                    <m:t>j</m:t>
                  </m:r>
                  <m:r>
                    <m:rPr>
                      <m:sty m:val="p"/>
                    </m:rPr>
                    <w:rPr>
                      <w:rFonts w:ascii="Cambria Math" w:hAnsi="Cambria Math"/>
                      <w:sz w:val="24"/>
                      <w:szCs w:val="24"/>
                      <w:lang w:eastAsia="uk-UA"/>
                    </w:rPr>
                    <m:t>1</m:t>
                  </m:r>
                </m:sub>
                <m:sup>
                  <m:r>
                    <m:rPr>
                      <m:sty m:val="p"/>
                    </m:rPr>
                    <w:rPr>
                      <w:rFonts w:ascii="Cambria Math" w:hAnsi="Cambria Math"/>
                      <w:sz w:val="24"/>
                      <w:szCs w:val="24"/>
                      <w:lang w:eastAsia="uk-UA"/>
                    </w:rPr>
                    <m:t>УП</m:t>
                  </m:r>
                </m:sup>
              </m:sSubSup>
              <m:r>
                <m:rPr>
                  <m:sty m:val="p"/>
                </m:rPr>
                <w:rPr>
                  <w:rFonts w:ascii="Cambria Math" w:hAnsi="Cambria Math"/>
                  <w:sz w:val="24"/>
                  <w:szCs w:val="24"/>
                  <w:lang w:eastAsia="uk-UA"/>
                </w:rPr>
                <m:t>=</m:t>
              </m:r>
              <m:sSubSup>
                <m:sSubSupPr>
                  <m:ctrlPr>
                    <w:rPr>
                      <w:rFonts w:ascii="Cambria Math" w:hAnsi="Cambria Math"/>
                      <w:sz w:val="24"/>
                      <w:szCs w:val="24"/>
                    </w:rPr>
                  </m:ctrlPr>
                </m:sSubSupPr>
                <m:e>
                  <m:r>
                    <m:rPr>
                      <m:sty m:val="p"/>
                    </m:rPr>
                    <w:rPr>
                      <w:rFonts w:ascii="Cambria Math" w:hAnsi="Cambria Math"/>
                      <w:sz w:val="24"/>
                      <w:szCs w:val="24"/>
                      <w:lang w:eastAsia="uk-UA"/>
                    </w:rPr>
                    <m:t>Ц</m:t>
                  </m:r>
                </m:e>
                <m:sub>
                  <m:r>
                    <m:rPr>
                      <m:sty m:val="p"/>
                    </m:rPr>
                    <w:rPr>
                      <w:rFonts w:ascii="Cambria Math" w:hAnsi="Cambria Math"/>
                      <w:sz w:val="24"/>
                      <w:szCs w:val="24"/>
                      <w:lang w:eastAsia="uk-UA"/>
                    </w:rPr>
                    <m:t>пр</m:t>
                  </m:r>
                </m:sub>
                <m:sup>
                  <m:r>
                    <m:rPr>
                      <m:sty m:val="p"/>
                    </m:rPr>
                    <w:rPr>
                      <w:rFonts w:ascii="Cambria Math" w:hAnsi="Cambria Math"/>
                      <w:sz w:val="24"/>
                      <w:szCs w:val="24"/>
                      <w:lang w:eastAsia="uk-UA"/>
                    </w:rPr>
                    <m:t>Закуп</m:t>
                  </m:r>
                </m:sup>
              </m:sSubSup>
              <m:r>
                <m:rPr>
                  <m:sty m:val="p"/>
                </m:rPr>
                <w:rPr>
                  <w:rFonts w:ascii="Cambria Math" w:hAnsi="Cambria Math"/>
                  <w:sz w:val="24"/>
                  <w:szCs w:val="24"/>
                  <w:lang w:eastAsia="uk-UA"/>
                </w:rPr>
                <m:t>+</m:t>
              </m:r>
              <m:sSup>
                <m:sSupPr>
                  <m:ctrlPr>
                    <w:rPr>
                      <w:rFonts w:ascii="Cambria Math" w:hAnsi="Cambria Math"/>
                      <w:sz w:val="24"/>
                      <w:szCs w:val="24"/>
                    </w:rPr>
                  </m:ctrlPr>
                </m:sSupPr>
                <m:e>
                  <m:r>
                    <m:rPr>
                      <m:sty m:val="p"/>
                    </m:rPr>
                    <w:rPr>
                      <w:rFonts w:ascii="Cambria Math" w:hAnsi="Cambria Math"/>
                      <w:sz w:val="24"/>
                      <w:szCs w:val="24"/>
                      <w:lang w:eastAsia="uk-UA"/>
                    </w:rPr>
                    <m:t>Т</m:t>
                  </m:r>
                </m:e>
                <m:sup>
                  <m:r>
                    <m:rPr>
                      <m:sty m:val="p"/>
                    </m:rPr>
                    <w:rPr>
                      <w:rFonts w:ascii="Cambria Math" w:hAnsi="Cambria Math"/>
                      <w:sz w:val="24"/>
                      <w:szCs w:val="24"/>
                      <w:lang w:eastAsia="uk-UA"/>
                    </w:rPr>
                    <m:t>Пер</m:t>
                  </m:r>
                </m:sup>
              </m:sSup>
              <m:r>
                <m:rPr>
                  <m:sty m:val="p"/>
                </m:rPr>
                <w:rPr>
                  <w:rFonts w:ascii="Cambria Math" w:hAnsi="Cambria Math"/>
                  <w:sz w:val="24"/>
                  <w:szCs w:val="24"/>
                  <w:lang w:eastAsia="uk-UA"/>
                </w:rPr>
                <m:t>+</m:t>
              </m:r>
              <m:sSubSup>
                <m:sSubSupPr>
                  <m:ctrlPr>
                    <w:rPr>
                      <w:rFonts w:ascii="Cambria Math" w:hAnsi="Cambria Math"/>
                      <w:sz w:val="24"/>
                      <w:szCs w:val="24"/>
                    </w:rPr>
                  </m:ctrlPr>
                </m:sSubSupPr>
                <m:e>
                  <m:r>
                    <m:rPr>
                      <m:sty m:val="p"/>
                    </m:rPr>
                    <w:rPr>
                      <w:rFonts w:ascii="Cambria Math" w:hAnsi="Cambria Math"/>
                      <w:sz w:val="24"/>
                      <w:szCs w:val="24"/>
                      <w:lang w:eastAsia="uk-UA"/>
                    </w:rPr>
                    <m:t>Т</m:t>
                  </m:r>
                </m:e>
                <m:sub>
                  <m:r>
                    <w:rPr>
                      <w:rFonts w:ascii="Cambria Math" w:hAnsi="Cambria Math"/>
                      <w:sz w:val="24"/>
                      <w:szCs w:val="24"/>
                      <w:lang w:eastAsia="uk-UA"/>
                    </w:rPr>
                    <m:t>j</m:t>
                  </m:r>
                </m:sub>
                <m:sup>
                  <m:r>
                    <m:rPr>
                      <m:sty m:val="p"/>
                    </m:rPr>
                    <w:rPr>
                      <w:rFonts w:ascii="Cambria Math" w:hAnsi="Cambria Math"/>
                      <w:sz w:val="24"/>
                      <w:szCs w:val="24"/>
                      <w:lang w:eastAsia="uk-UA"/>
                    </w:rPr>
                    <m:t>Р</m:t>
                  </m:r>
                </m:sup>
              </m:sSubSup>
              <m:r>
                <m:rPr>
                  <m:sty m:val="p"/>
                </m:rPr>
                <w:rPr>
                  <w:rFonts w:ascii="Cambria Math" w:hAnsi="Cambria Math"/>
                  <w:sz w:val="24"/>
                  <w:szCs w:val="24"/>
                  <w:lang w:eastAsia="uk-UA"/>
                </w:rPr>
                <m:t>+</m:t>
              </m:r>
              <m:sSup>
                <m:sSupPr>
                  <m:ctrlPr>
                    <w:rPr>
                      <w:rFonts w:ascii="Cambria Math" w:hAnsi="Cambria Math"/>
                      <w:sz w:val="24"/>
                      <w:szCs w:val="24"/>
                    </w:rPr>
                  </m:ctrlPr>
                </m:sSupPr>
                <m:e>
                  <m:r>
                    <m:rPr>
                      <m:sty m:val="p"/>
                    </m:rPr>
                    <w:rPr>
                      <w:rFonts w:ascii="Cambria Math" w:hAnsi="Cambria Math"/>
                      <w:sz w:val="24"/>
                      <w:szCs w:val="24"/>
                      <w:lang w:eastAsia="uk-UA"/>
                    </w:rPr>
                    <m:t>Т</m:t>
                  </m:r>
                </m:e>
                <m:sup>
                  <m:r>
                    <m:rPr>
                      <m:sty m:val="p"/>
                    </m:rPr>
                    <w:rPr>
                      <w:rFonts w:ascii="Cambria Math" w:hAnsi="Cambria Math"/>
                      <w:sz w:val="24"/>
                      <w:szCs w:val="24"/>
                      <w:lang w:eastAsia="uk-UA"/>
                    </w:rPr>
                    <m:t>УП</m:t>
                  </m:r>
                </m:sup>
              </m:sSup>
            </m:oMath>
            <w:r w:rsidR="00CB1B5C" w:rsidRPr="00FE50BB">
              <w:rPr>
                <w:sz w:val="24"/>
                <w:szCs w:val="24"/>
                <w:lang w:eastAsia="uk-UA"/>
              </w:rPr>
              <w:t>,</w:t>
            </w:r>
            <w:r w:rsidR="00B44A90" w:rsidRPr="00FE50BB">
              <w:rPr>
                <w:sz w:val="24"/>
                <w:szCs w:val="24"/>
                <w:lang w:val="en-US" w:eastAsia="uk-UA"/>
              </w:rPr>
              <w:t> </w:t>
            </w:r>
            <w:r w:rsidR="00CB1B5C" w:rsidRPr="00FE50BB">
              <w:rPr>
                <w:sz w:val="24"/>
                <w:szCs w:val="24"/>
                <w:lang w:eastAsia="uk-UA"/>
              </w:rPr>
              <w:t>грн/</w:t>
            </w:r>
            <w:proofErr w:type="spellStart"/>
            <w:r w:rsidR="00CB1B5C" w:rsidRPr="00FE50BB">
              <w:rPr>
                <w:sz w:val="24"/>
                <w:szCs w:val="24"/>
                <w:lang w:eastAsia="uk-UA"/>
              </w:rPr>
              <w:t>МВт∙год</w:t>
            </w:r>
            <w:proofErr w:type="spellEnd"/>
            <w:r w:rsidR="00CB1B5C" w:rsidRPr="00FE50BB">
              <w:rPr>
                <w:sz w:val="24"/>
                <w:szCs w:val="24"/>
                <w:lang w:eastAsia="uk-UA"/>
              </w:rPr>
              <w:t>,             (1)</w:t>
            </w:r>
          </w:p>
          <w:p w14:paraId="51AFD445" w14:textId="77777777" w:rsidR="00CB1B5C" w:rsidRPr="00FE50BB" w:rsidRDefault="00CB1B5C" w:rsidP="00FE50BB">
            <w:pPr>
              <w:ind w:firstLine="284"/>
              <w:jc w:val="both"/>
              <w:rPr>
                <w:bCs/>
                <w:sz w:val="24"/>
                <w:szCs w:val="24"/>
              </w:rPr>
            </w:pPr>
            <w:r w:rsidRPr="00FE50BB">
              <w:rPr>
                <w:bCs/>
                <w:sz w:val="24"/>
                <w:szCs w:val="24"/>
              </w:rPr>
              <w:t xml:space="preserve">де </w:t>
            </w:r>
            <w:r w:rsidRPr="00FE50BB">
              <w:rPr>
                <w:bCs/>
                <w:i/>
                <w:iCs/>
                <w:sz w:val="24"/>
                <w:szCs w:val="24"/>
              </w:rPr>
              <w:t>j</w:t>
            </w:r>
            <w:r w:rsidRPr="00FE50BB">
              <w:rPr>
                <w:bCs/>
                <w:sz w:val="24"/>
                <w:szCs w:val="24"/>
              </w:rPr>
              <w:t xml:space="preserve"> - клас напруги споживача;</w:t>
            </w:r>
          </w:p>
          <w:p w14:paraId="616F30A2" w14:textId="3F4B9DA7" w:rsidR="00CB1B5C" w:rsidRPr="00FE50BB" w:rsidRDefault="00CB1B5C" w:rsidP="00FE50BB">
            <w:pPr>
              <w:ind w:firstLine="284"/>
              <w:jc w:val="both"/>
              <w:rPr>
                <w:bCs/>
                <w:sz w:val="24"/>
                <w:szCs w:val="24"/>
              </w:rPr>
            </w:pPr>
            <w:r w:rsidRPr="00FE50BB">
              <w:rPr>
                <w:noProof/>
                <w:sz w:val="24"/>
                <w:szCs w:val="24"/>
              </w:rPr>
              <w:drawing>
                <wp:inline distT="0" distB="0" distL="0" distR="0" wp14:anchorId="12DFE698" wp14:editId="5C8A437B">
                  <wp:extent cx="476250" cy="304800"/>
                  <wp:effectExtent l="0" t="0" r="0" b="0"/>
                  <wp:docPr id="11" name="Рисунок 11" descr="https://zakon-pro.ligazakon.net/l_flib1.nsf/LookupFiles/GK40709_IMG_322.GIF/$file/GK40709_IMG_322.GIF">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zakon-pro.ligazakon.net/l_flib1.nsf/LookupFiles/GK40709_IMG_322.GIF/$file/GK40709_IMG_322.GIF">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 cy="304800"/>
                          </a:xfrm>
                          <a:prstGeom prst="rect">
                            <a:avLst/>
                          </a:prstGeom>
                          <a:noFill/>
                          <a:ln>
                            <a:noFill/>
                          </a:ln>
                        </pic:spPr>
                      </pic:pic>
                    </a:graphicData>
                  </a:graphic>
                </wp:inline>
              </w:drawing>
            </w:r>
            <w:r w:rsidRPr="00FE50BB">
              <w:rPr>
                <w:bCs/>
                <w:sz w:val="24"/>
                <w:szCs w:val="24"/>
              </w:rPr>
              <w:t>- прогнозована ціна закупівлі електричної енергії на ринку електричної енергії постачальником універсальних послуг для постачання малим непобутовим споживачам, грн/МВт·год, що визначається за формулою</w:t>
            </w:r>
          </w:p>
          <w:tbl>
            <w:tblPr>
              <w:tblW w:w="6023" w:type="dxa"/>
              <w:tblCellSpacing w:w="22" w:type="dxa"/>
              <w:tblLayout w:type="fixed"/>
              <w:tblCellMar>
                <w:top w:w="60" w:type="dxa"/>
                <w:left w:w="60" w:type="dxa"/>
                <w:bottom w:w="60" w:type="dxa"/>
                <w:right w:w="60" w:type="dxa"/>
              </w:tblCellMar>
              <w:tblLook w:val="04A0" w:firstRow="1" w:lastRow="0" w:firstColumn="1" w:lastColumn="0" w:noHBand="0" w:noVBand="1"/>
            </w:tblPr>
            <w:tblGrid>
              <w:gridCol w:w="3529"/>
              <w:gridCol w:w="1837"/>
              <w:gridCol w:w="657"/>
            </w:tblGrid>
            <w:tr w:rsidR="00CB1B5C" w:rsidRPr="00FE50BB" w14:paraId="639ECB43" w14:textId="77777777" w:rsidTr="00FF2B0F">
              <w:trPr>
                <w:trHeight w:val="589"/>
                <w:tblCellSpacing w:w="22" w:type="dxa"/>
              </w:trPr>
              <w:tc>
                <w:tcPr>
                  <w:tcW w:w="4927" w:type="pct"/>
                  <w:gridSpan w:val="3"/>
                  <w:vAlign w:val="center"/>
                  <w:hideMark/>
                </w:tcPr>
                <w:p w14:paraId="01A9A154" w14:textId="60BAEFD8" w:rsidR="00CB1B5C" w:rsidRPr="00FE50BB" w:rsidRDefault="00CB1B5C" w:rsidP="00FE50BB">
                  <w:pPr>
                    <w:ind w:firstLine="284"/>
                    <w:jc w:val="both"/>
                    <w:rPr>
                      <w:bCs/>
                      <w:sz w:val="24"/>
                      <w:szCs w:val="24"/>
                    </w:rPr>
                  </w:pPr>
                  <w:r w:rsidRPr="00FE50BB">
                    <w:rPr>
                      <w:noProof/>
                      <w:sz w:val="24"/>
                      <w:szCs w:val="24"/>
                    </w:rPr>
                    <w:drawing>
                      <wp:inline distT="0" distB="0" distL="0" distR="0" wp14:anchorId="329E1F79" wp14:editId="79ED784A">
                        <wp:extent cx="2772937" cy="304800"/>
                        <wp:effectExtent l="0" t="0" r="8890" b="0"/>
                        <wp:docPr id="10" name="Рисунок 10" descr="https://zakon-pro.ligazakon.net/l_flib1.nsf/LookupFiles/GK40709_IMG_323.GIF/$file/GK40709_IMG_3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s://zakon-pro.ligazakon.net/l_flib1.nsf/LookupFiles/GK40709_IMG_323.GIF/$file/GK40709_IMG_323.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95167" cy="307244"/>
                                </a:xfrm>
                                <a:prstGeom prst="rect">
                                  <a:avLst/>
                                </a:prstGeom>
                                <a:noFill/>
                                <a:ln>
                                  <a:noFill/>
                                </a:ln>
                              </pic:spPr>
                            </pic:pic>
                          </a:graphicData>
                        </a:graphic>
                      </wp:inline>
                    </w:drawing>
                  </w:r>
                </w:p>
              </w:tc>
            </w:tr>
            <w:tr w:rsidR="00CB1B5C" w:rsidRPr="00FE50BB" w14:paraId="67AA335E" w14:textId="77777777" w:rsidTr="00FF2B0F">
              <w:trPr>
                <w:trHeight w:val="506"/>
                <w:tblCellSpacing w:w="22" w:type="dxa"/>
              </w:trPr>
              <w:tc>
                <w:tcPr>
                  <w:tcW w:w="2918" w:type="pct"/>
                  <w:vAlign w:val="center"/>
                  <w:hideMark/>
                </w:tcPr>
                <w:p w14:paraId="5DE8A893" w14:textId="3539095D" w:rsidR="00CB1B5C" w:rsidRPr="00FE50BB" w:rsidRDefault="00CB1B5C" w:rsidP="00FE50BB">
                  <w:pPr>
                    <w:ind w:firstLine="284"/>
                    <w:jc w:val="both"/>
                    <w:rPr>
                      <w:bCs/>
                      <w:sz w:val="24"/>
                      <w:szCs w:val="24"/>
                    </w:rPr>
                  </w:pPr>
                  <w:r w:rsidRPr="00FE50BB">
                    <w:rPr>
                      <w:noProof/>
                      <w:sz w:val="24"/>
                      <w:szCs w:val="24"/>
                    </w:rPr>
                    <w:drawing>
                      <wp:inline distT="0" distB="0" distL="0" distR="0" wp14:anchorId="772A3F05" wp14:editId="70C05B43">
                        <wp:extent cx="2028825" cy="219163"/>
                        <wp:effectExtent l="0" t="0" r="0" b="9525"/>
                        <wp:docPr id="9" name="Рисунок 9" descr="https://zakon-pro.ligazakon.net/l_flib1.nsf/LookupFiles/GK40709_IMG_324.GIF/$file/GK40709_IMG_3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https://zakon-pro.ligazakon.net/l_flib1.nsf/LookupFiles/GK40709_IMG_324.GIF/$file/GK40709_IMG_324.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20432" cy="239861"/>
                                </a:xfrm>
                                <a:prstGeom prst="rect">
                                  <a:avLst/>
                                </a:prstGeom>
                                <a:noFill/>
                                <a:ln>
                                  <a:noFill/>
                                </a:ln>
                              </pic:spPr>
                            </pic:pic>
                          </a:graphicData>
                        </a:graphic>
                      </wp:inline>
                    </w:drawing>
                  </w:r>
                </w:p>
              </w:tc>
              <w:tc>
                <w:tcPr>
                  <w:tcW w:w="1511" w:type="pct"/>
                  <w:vAlign w:val="center"/>
                  <w:hideMark/>
                </w:tcPr>
                <w:p w14:paraId="4197EF89" w14:textId="77777777" w:rsidR="00CB1B5C" w:rsidRPr="00FE50BB" w:rsidRDefault="00CB1B5C" w:rsidP="00FE50BB">
                  <w:pPr>
                    <w:jc w:val="both"/>
                    <w:rPr>
                      <w:bCs/>
                      <w:sz w:val="24"/>
                      <w:szCs w:val="24"/>
                    </w:rPr>
                  </w:pPr>
                  <w:r w:rsidRPr="00FE50BB">
                    <w:rPr>
                      <w:bCs/>
                      <w:sz w:val="24"/>
                      <w:szCs w:val="24"/>
                    </w:rPr>
                    <w:t>, грн/МВт·год,</w:t>
                  </w:r>
                </w:p>
              </w:tc>
              <w:tc>
                <w:tcPr>
                  <w:tcW w:w="422" w:type="pct"/>
                  <w:vAlign w:val="center"/>
                  <w:hideMark/>
                </w:tcPr>
                <w:p w14:paraId="7CCD3654" w14:textId="77777777" w:rsidR="00CB1B5C" w:rsidRPr="00FE50BB" w:rsidRDefault="00CB1B5C" w:rsidP="00FE50BB">
                  <w:pPr>
                    <w:jc w:val="both"/>
                    <w:rPr>
                      <w:bCs/>
                      <w:sz w:val="24"/>
                      <w:szCs w:val="24"/>
                    </w:rPr>
                  </w:pPr>
                  <w:r w:rsidRPr="00FE50BB">
                    <w:rPr>
                      <w:bCs/>
                      <w:sz w:val="24"/>
                      <w:szCs w:val="24"/>
                    </w:rPr>
                    <w:t>(2)</w:t>
                  </w:r>
                </w:p>
              </w:tc>
            </w:tr>
          </w:tbl>
          <w:p w14:paraId="07818AEC" w14:textId="4CFD63A4" w:rsidR="00CB1B5C" w:rsidRPr="00FE50BB" w:rsidRDefault="00CB1B5C" w:rsidP="00FE50BB">
            <w:pPr>
              <w:ind w:firstLine="284"/>
              <w:jc w:val="both"/>
              <w:rPr>
                <w:bCs/>
                <w:sz w:val="24"/>
                <w:szCs w:val="24"/>
              </w:rPr>
            </w:pPr>
            <w:r w:rsidRPr="00FE50BB">
              <w:rPr>
                <w:bCs/>
                <w:sz w:val="24"/>
                <w:szCs w:val="24"/>
              </w:rPr>
              <w:lastRenderedPageBreak/>
              <w:t xml:space="preserve">де </w:t>
            </w:r>
            <w:r w:rsidRPr="00FE50BB">
              <w:rPr>
                <w:noProof/>
                <w:sz w:val="24"/>
                <w:szCs w:val="24"/>
              </w:rPr>
              <w:drawing>
                <wp:inline distT="0" distB="0" distL="0" distR="0" wp14:anchorId="2AC08965" wp14:editId="5AC4DA73">
                  <wp:extent cx="704850" cy="295275"/>
                  <wp:effectExtent l="0" t="0" r="0" b="9525"/>
                  <wp:docPr id="8" name="Рисунок 8" descr="https://zakon-pro.ligazakon.net/l_flib1.nsf/LookupFiles/GK40709_IMG_325.GIF/$file/GK40709_IMG_325.GIF">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s://zakon-pro.ligazakon.net/l_flib1.nsf/LookupFiles/GK40709_IMG_325.GIF/$file/GK40709_IMG_325.GIF">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04850" cy="295275"/>
                          </a:xfrm>
                          <a:prstGeom prst="rect">
                            <a:avLst/>
                          </a:prstGeom>
                          <a:noFill/>
                          <a:ln>
                            <a:noFill/>
                          </a:ln>
                        </pic:spPr>
                      </pic:pic>
                    </a:graphicData>
                  </a:graphic>
                </wp:inline>
              </w:drawing>
            </w:r>
            <w:r w:rsidRPr="00FE50BB">
              <w:rPr>
                <w:bCs/>
                <w:sz w:val="24"/>
                <w:szCs w:val="24"/>
              </w:rPr>
              <w:t>- ціна "індекс РДН BASE" на ринку "на добу наперед" місяця, що передував двом місяцям перед розрахунковим, яка визначається та оприлюднюється оператором ринку на його офіційному вебсайті в мережі Інтернет, грн/МВт·год;</w:t>
            </w:r>
          </w:p>
          <w:p w14:paraId="0FBB372F" w14:textId="1B9D9EE5" w:rsidR="00CB1B5C" w:rsidRPr="00FE50BB" w:rsidRDefault="00CB1B5C" w:rsidP="00FE50BB">
            <w:pPr>
              <w:ind w:firstLine="284"/>
              <w:jc w:val="both"/>
              <w:rPr>
                <w:bCs/>
                <w:sz w:val="24"/>
                <w:szCs w:val="24"/>
              </w:rPr>
            </w:pPr>
            <w:r w:rsidRPr="00FE50BB">
              <w:rPr>
                <w:noProof/>
                <w:sz w:val="24"/>
                <w:szCs w:val="24"/>
              </w:rPr>
              <w:drawing>
                <wp:inline distT="0" distB="0" distL="0" distR="0" wp14:anchorId="3763B4CB" wp14:editId="1CCDBB78">
                  <wp:extent cx="381000" cy="247650"/>
                  <wp:effectExtent l="0" t="0" r="0" b="0"/>
                  <wp:docPr id="7" name="Рисунок 7" descr="https://zakon-pro.ligazakon.net/l_flib1.nsf/LookupFiles/GK40709_IMG_326.GIF/$file/GK40709_IMG_326.GIF">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https://zakon-pro.ligazakon.net/l_flib1.nsf/LookupFiles/GK40709_IMG_326.GIF/$file/GK40709_IMG_326.GIF">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1000" cy="247650"/>
                          </a:xfrm>
                          <a:prstGeom prst="rect">
                            <a:avLst/>
                          </a:prstGeom>
                          <a:noFill/>
                          <a:ln>
                            <a:noFill/>
                          </a:ln>
                        </pic:spPr>
                      </pic:pic>
                    </a:graphicData>
                  </a:graphic>
                </wp:inline>
              </w:drawing>
            </w:r>
            <w:r w:rsidRPr="00FE50BB">
              <w:rPr>
                <w:bCs/>
                <w:sz w:val="24"/>
                <w:szCs w:val="24"/>
              </w:rPr>
              <w:t>- прогнозний обсяг купівлі електричної енергії постачальником універсальних послуг за результатами проведення електронних аукціонів у АТ "НАЕК "ЕНЕРГОАТОМ" у рамках виконання спеціальних обов'язків на розрахунковий місяць, МВт·год;</w:t>
            </w:r>
          </w:p>
          <w:p w14:paraId="1C40C970" w14:textId="5B571A98" w:rsidR="00CB1B5C" w:rsidRPr="00FE50BB" w:rsidRDefault="00CB1B5C" w:rsidP="00FE50BB">
            <w:pPr>
              <w:ind w:firstLine="284"/>
              <w:jc w:val="both"/>
              <w:rPr>
                <w:bCs/>
                <w:sz w:val="24"/>
                <w:szCs w:val="24"/>
              </w:rPr>
            </w:pPr>
            <w:r w:rsidRPr="00FE50BB">
              <w:rPr>
                <w:noProof/>
                <w:sz w:val="24"/>
                <w:szCs w:val="24"/>
              </w:rPr>
              <w:drawing>
                <wp:inline distT="0" distB="0" distL="0" distR="0" wp14:anchorId="071BA611" wp14:editId="6928BFE8">
                  <wp:extent cx="685800" cy="276225"/>
                  <wp:effectExtent l="0" t="0" r="0" b="9525"/>
                  <wp:docPr id="6" name="Рисунок 6" descr="https://zakon-pro.ligazakon.net/l_flib1.nsf/LookupFiles/GK40709_IMG_327.GIF/$file/GK40709_IMG_327.GIF">
                    <a:hlinkClick xmlns:a="http://schemas.openxmlformats.org/drawingml/2006/main" r:id="rId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https://zakon-pro.ligazakon.net/l_flib1.nsf/LookupFiles/GK40709_IMG_327.GIF/$file/GK40709_IMG_327.GIF">
                            <a:hlinkClick r:id="rId1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85800" cy="276225"/>
                          </a:xfrm>
                          <a:prstGeom prst="rect">
                            <a:avLst/>
                          </a:prstGeom>
                          <a:noFill/>
                          <a:ln>
                            <a:noFill/>
                          </a:ln>
                        </pic:spPr>
                      </pic:pic>
                    </a:graphicData>
                  </a:graphic>
                </wp:inline>
              </w:drawing>
            </w:r>
            <w:r w:rsidRPr="00FE50BB">
              <w:rPr>
                <w:bCs/>
                <w:sz w:val="24"/>
                <w:szCs w:val="24"/>
              </w:rPr>
              <w:t xml:space="preserve">- </w:t>
            </w:r>
            <w:r w:rsidRPr="00FE50BB">
              <w:rPr>
                <w:b/>
                <w:bCs/>
                <w:sz w:val="24"/>
                <w:szCs w:val="24"/>
              </w:rPr>
              <w:t>середньоарифметичне значення декадних (за перші дві декади)  індексів базового навантаження на ринку двосторонніх договорів на місяць, що передував розрахунковому місяцю, які оприлюднюються ТОВ «Українська енергетична біржа» на його офіційному вебсайті в мережі Інтернет, грн/МВт·год;</w:t>
            </w:r>
          </w:p>
          <w:p w14:paraId="172BDBA1" w14:textId="77777777" w:rsidR="000E268C" w:rsidRPr="00FE50BB" w:rsidRDefault="000E268C" w:rsidP="00FE50BB">
            <w:pPr>
              <w:ind w:firstLine="567"/>
              <w:jc w:val="both"/>
              <w:rPr>
                <w:sz w:val="24"/>
                <w:szCs w:val="24"/>
              </w:rPr>
            </w:pPr>
          </w:p>
        </w:tc>
        <w:tc>
          <w:tcPr>
            <w:tcW w:w="5103" w:type="dxa"/>
          </w:tcPr>
          <w:p w14:paraId="1A9576AF" w14:textId="59010198" w:rsidR="000E268C" w:rsidRPr="00FE50BB" w:rsidRDefault="00F61DCA" w:rsidP="00E729B0">
            <w:pPr>
              <w:spacing w:after="120"/>
              <w:ind w:firstLine="184"/>
              <w:jc w:val="both"/>
              <w:rPr>
                <w:b/>
                <w:sz w:val="24"/>
                <w:szCs w:val="24"/>
                <w:u w:val="single"/>
              </w:rPr>
            </w:pPr>
            <w:r w:rsidRPr="00FE50BB">
              <w:rPr>
                <w:b/>
                <w:sz w:val="24"/>
                <w:szCs w:val="24"/>
                <w:u w:val="single"/>
                <w:lang w:eastAsia="uk-UA"/>
              </w:rPr>
              <w:lastRenderedPageBreak/>
              <w:t xml:space="preserve">ТОВ </w:t>
            </w:r>
            <w:r w:rsidR="00A7266F" w:rsidRPr="00FE50BB">
              <w:rPr>
                <w:b/>
                <w:sz w:val="24"/>
                <w:szCs w:val="24"/>
                <w:u w:val="single"/>
                <w:lang w:eastAsia="uk-UA"/>
              </w:rPr>
              <w:t>«ПРИКАРПАТЕНЕРГОТРЕЙД»</w:t>
            </w:r>
            <w:r w:rsidRPr="00FE50BB">
              <w:rPr>
                <w:b/>
                <w:sz w:val="24"/>
                <w:szCs w:val="24"/>
                <w:u w:val="single"/>
                <w:lang w:eastAsia="uk-UA"/>
              </w:rPr>
              <w:t xml:space="preserve"> </w:t>
            </w:r>
            <w:r w:rsidRPr="00FE50BB">
              <w:rPr>
                <w:b/>
                <w:color w:val="000000" w:themeColor="text1"/>
                <w:sz w:val="24"/>
                <w:szCs w:val="24"/>
                <w:u w:val="single"/>
              </w:rPr>
              <w:t xml:space="preserve">(лист від </w:t>
            </w:r>
            <w:r w:rsidRPr="00FE50BB">
              <w:rPr>
                <w:b/>
                <w:sz w:val="24"/>
                <w:szCs w:val="24"/>
                <w:u w:val="single"/>
              </w:rPr>
              <w:t>18.02.2026 № 679)</w:t>
            </w:r>
          </w:p>
          <w:p w14:paraId="0CF1C6F7" w14:textId="77777777" w:rsidR="006953DA" w:rsidRPr="00FE50BB" w:rsidRDefault="006953DA" w:rsidP="00FE50BB">
            <w:pPr>
              <w:ind w:firstLine="184"/>
              <w:jc w:val="both"/>
              <w:rPr>
                <w:b/>
                <w:color w:val="000000" w:themeColor="text1"/>
                <w:sz w:val="24"/>
                <w:szCs w:val="24"/>
                <w:u w:val="single"/>
              </w:rPr>
            </w:pPr>
            <w:r w:rsidRPr="00FE50BB">
              <w:rPr>
                <w:b/>
                <w:color w:val="000000" w:themeColor="text1"/>
                <w:sz w:val="24"/>
                <w:szCs w:val="24"/>
                <w:u w:val="single"/>
              </w:rPr>
              <w:t xml:space="preserve">ТОВ «ДНІПРОВСЬКІ ЕНЕРГЕТИЧНІ ПОСЛУГИ» (лист від 20.02.2026 </w:t>
            </w:r>
            <w:r w:rsidRPr="00FE50BB">
              <w:rPr>
                <w:b/>
                <w:color w:val="000000" w:themeColor="text1"/>
                <w:sz w:val="24"/>
                <w:szCs w:val="24"/>
                <w:u w:val="single"/>
              </w:rPr>
              <w:br/>
              <w:t xml:space="preserve">№ 7832/ </w:t>
            </w:r>
            <w:r w:rsidRPr="00FE50BB">
              <w:rPr>
                <w:b/>
                <w:color w:val="000000" w:themeColor="text1"/>
                <w:sz w:val="24"/>
                <w:szCs w:val="24"/>
                <w:u w:val="single"/>
                <w:lang w:val="en-US"/>
              </w:rPr>
              <w:t>DNEP</w:t>
            </w:r>
            <w:r w:rsidRPr="00FE50BB">
              <w:rPr>
                <w:b/>
                <w:color w:val="000000" w:themeColor="text1"/>
                <w:sz w:val="24"/>
                <w:szCs w:val="24"/>
                <w:u w:val="single"/>
              </w:rPr>
              <w:t>)</w:t>
            </w:r>
          </w:p>
          <w:p w14:paraId="10CD467E" w14:textId="77777777" w:rsidR="00E729B0" w:rsidRDefault="00E729B0" w:rsidP="00FE50BB">
            <w:pPr>
              <w:ind w:firstLine="184"/>
              <w:jc w:val="both"/>
              <w:rPr>
                <w:sz w:val="24"/>
                <w:szCs w:val="24"/>
              </w:rPr>
            </w:pPr>
          </w:p>
          <w:p w14:paraId="5BB77BEC" w14:textId="3D7D73B9" w:rsidR="00F32DA6" w:rsidRPr="00FE50BB" w:rsidRDefault="00F32DA6" w:rsidP="00FE50BB">
            <w:pPr>
              <w:ind w:firstLine="184"/>
              <w:jc w:val="both"/>
              <w:rPr>
                <w:sz w:val="24"/>
                <w:szCs w:val="24"/>
              </w:rPr>
            </w:pPr>
            <w:r w:rsidRPr="00FE50BB">
              <w:rPr>
                <w:sz w:val="24"/>
                <w:szCs w:val="24"/>
              </w:rPr>
              <w:t xml:space="preserve">1) </w:t>
            </w:r>
            <w:r w:rsidRPr="00FE50BB">
              <w:rPr>
                <w:b/>
                <w:bCs/>
                <w:sz w:val="24"/>
                <w:szCs w:val="24"/>
              </w:rPr>
              <w:t>вилучити</w:t>
            </w:r>
            <w:r w:rsidRPr="00FE50BB">
              <w:rPr>
                <w:sz w:val="24"/>
                <w:szCs w:val="24"/>
              </w:rPr>
              <w:t xml:space="preserve"> абзац восьмий та дев’ятий пункту 2.2; формулу (2) змінити  :</w:t>
            </w:r>
          </w:p>
          <w:p w14:paraId="5FB42D4F" w14:textId="6F082CAD" w:rsidR="00F32DA6" w:rsidRPr="00FE50BB" w:rsidRDefault="00F32DA6" w:rsidP="00FE50BB">
            <w:pPr>
              <w:ind w:firstLine="184"/>
              <w:jc w:val="both"/>
              <w:rPr>
                <w:sz w:val="24"/>
                <w:szCs w:val="24"/>
              </w:rPr>
            </w:pPr>
            <w:r w:rsidRPr="00FE50BB">
              <w:rPr>
                <w:sz w:val="24"/>
                <w:szCs w:val="24"/>
              </w:rPr>
              <w:t xml:space="preserve"> </w:t>
            </w:r>
            <m:oMath>
              <m:sSubSup>
                <m:sSubSupPr>
                  <m:ctrlPr>
                    <w:rPr>
                      <w:rFonts w:ascii="Cambria Math" w:hAnsi="Cambria Math"/>
                      <w:i/>
                      <w:sz w:val="24"/>
                      <w:szCs w:val="24"/>
                    </w:rPr>
                  </m:ctrlPr>
                </m:sSubSupPr>
                <m:e>
                  <m:r>
                    <w:rPr>
                      <w:rFonts w:ascii="Cambria Math" w:hAnsi="Cambria Math"/>
                      <w:sz w:val="24"/>
                      <w:szCs w:val="24"/>
                    </w:rPr>
                    <m:t>Ц</m:t>
                  </m:r>
                </m:e>
                <m:sub>
                  <m:r>
                    <w:rPr>
                      <w:rFonts w:ascii="Cambria Math" w:hAnsi="Cambria Math"/>
                      <w:sz w:val="24"/>
                      <w:szCs w:val="24"/>
                    </w:rPr>
                    <m:t>пр</m:t>
                  </m:r>
                </m:sub>
                <m:sup>
                  <m:r>
                    <w:rPr>
                      <w:rFonts w:ascii="Cambria Math" w:hAnsi="Cambria Math"/>
                      <w:sz w:val="24"/>
                      <w:szCs w:val="24"/>
                    </w:rPr>
                    <m:t>Закуп</m:t>
                  </m:r>
                </m:sup>
              </m:sSubSup>
              <m:r>
                <w:rPr>
                  <w:rFonts w:ascii="Cambria Math" w:hAnsi="Cambria Math"/>
                  <w:sz w:val="24"/>
                  <w:szCs w:val="24"/>
                </w:rPr>
                <m:t>=</m:t>
              </m:r>
              <m:d>
                <m:dPr>
                  <m:ctrlPr>
                    <w:rPr>
                      <w:rFonts w:ascii="Cambria Math" w:hAnsi="Cambria Math"/>
                      <w:i/>
                      <w:sz w:val="24"/>
                      <w:szCs w:val="24"/>
                    </w:rPr>
                  </m:ctrlPr>
                </m:dPr>
                <m:e>
                  <m:d>
                    <m:dPr>
                      <m:ctrlPr>
                        <w:rPr>
                          <w:rFonts w:ascii="Cambria Math" w:hAnsi="Cambria Math"/>
                          <w:i/>
                          <w:sz w:val="24"/>
                          <w:szCs w:val="24"/>
                        </w:rPr>
                      </m:ctrlPr>
                    </m:dPr>
                    <m:e>
                      <m:sSubSup>
                        <m:sSubSupPr>
                          <m:ctrlPr>
                            <w:rPr>
                              <w:rFonts w:ascii="Cambria Math" w:hAnsi="Cambria Math"/>
                              <w:i/>
                              <w:sz w:val="24"/>
                              <w:szCs w:val="24"/>
                            </w:rPr>
                          </m:ctrlPr>
                        </m:sSubSupPr>
                        <m:e>
                          <m:r>
                            <w:rPr>
                              <w:rFonts w:ascii="Cambria Math" w:hAnsi="Cambria Math"/>
                              <w:sz w:val="24"/>
                              <w:szCs w:val="24"/>
                            </w:rPr>
                            <m:t>Ц</m:t>
                          </m:r>
                        </m:e>
                        <m:sub>
                          <m:r>
                            <w:rPr>
                              <w:rFonts w:ascii="Cambria Math" w:hAnsi="Cambria Math"/>
                              <w:sz w:val="24"/>
                              <w:szCs w:val="24"/>
                            </w:rPr>
                            <m:t>р-3</m:t>
                          </m:r>
                        </m:sub>
                        <m:sup>
                          <m:r>
                            <w:rPr>
                              <w:rFonts w:ascii="Cambria Math" w:hAnsi="Cambria Math"/>
                              <w:sz w:val="24"/>
                              <w:szCs w:val="24"/>
                            </w:rPr>
                            <m:t>РДН_base</m:t>
                          </m:r>
                        </m:sup>
                      </m:sSubSup>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W</m:t>
                          </m:r>
                        </m:e>
                        <m:sub>
                          <m:r>
                            <w:rPr>
                              <w:rFonts w:ascii="Cambria Math" w:hAnsi="Cambria Math"/>
                              <w:sz w:val="24"/>
                              <w:szCs w:val="24"/>
                            </w:rPr>
                            <m:t>пр</m:t>
                          </m:r>
                        </m:sub>
                        <m:sup>
                          <m:r>
                            <w:rPr>
                              <w:rFonts w:ascii="Cambria Math" w:hAnsi="Cambria Math"/>
                              <w:sz w:val="24"/>
                              <w:szCs w:val="24"/>
                            </w:rPr>
                            <m:t>ЕА</m:t>
                          </m:r>
                        </m:sup>
                      </m:sSubSup>
                      <m:r>
                        <w:rPr>
                          <w:rFonts w:ascii="Cambria Math" w:hAnsi="Cambria Math"/>
                          <w:sz w:val="24"/>
                          <w:szCs w:val="24"/>
                        </w:rPr>
                        <m:t>+</m:t>
                      </m:r>
                      <m:sSubSup>
                        <m:sSubSupPr>
                          <m:ctrlPr>
                            <w:rPr>
                              <w:rFonts w:ascii="Cambria Math" w:hAnsi="Cambria Math"/>
                              <w:b/>
                              <w:bCs/>
                              <w:i/>
                              <w:strike/>
                              <w:color w:val="FF0000"/>
                              <w:sz w:val="24"/>
                              <w:szCs w:val="24"/>
                            </w:rPr>
                          </m:ctrlPr>
                        </m:sSubSupPr>
                        <m:e>
                          <m:r>
                            <m:rPr>
                              <m:sty m:val="bi"/>
                            </m:rPr>
                            <w:rPr>
                              <w:rFonts w:ascii="Cambria Math" w:hAnsi="Cambria Math"/>
                              <w:strike/>
                              <w:color w:val="FF0000"/>
                              <w:sz w:val="24"/>
                              <w:szCs w:val="24"/>
                            </w:rPr>
                            <m:t>Ц</m:t>
                          </m:r>
                        </m:e>
                        <m:sub>
                          <m:r>
                            <m:rPr>
                              <m:sty m:val="bi"/>
                            </m:rPr>
                            <w:rPr>
                              <w:rFonts w:ascii="Cambria Math" w:hAnsi="Cambria Math"/>
                              <w:strike/>
                              <w:color w:val="FF0000"/>
                              <w:sz w:val="24"/>
                              <w:szCs w:val="24"/>
                            </w:rPr>
                            <m:t>р-1</m:t>
                          </m:r>
                        </m:sub>
                        <m:sup>
                          <m:r>
                            <m:rPr>
                              <m:sty m:val="bi"/>
                            </m:rPr>
                            <w:rPr>
                              <w:rFonts w:ascii="Cambria Math" w:hAnsi="Cambria Math"/>
                              <w:strike/>
                              <w:color w:val="FF0000"/>
                              <w:sz w:val="24"/>
                              <w:szCs w:val="24"/>
                            </w:rPr>
                            <m:t>РДД_base</m:t>
                          </m:r>
                        </m:sup>
                      </m:sSubSup>
                      <m:r>
                        <m:rPr>
                          <m:sty m:val="bi"/>
                        </m:rPr>
                        <w:rPr>
                          <w:rFonts w:ascii="Cambria Math" w:hAnsi="Cambria Math"/>
                          <w:strike/>
                          <w:color w:val="FF0000"/>
                          <w:sz w:val="24"/>
                          <w:szCs w:val="24"/>
                        </w:rPr>
                        <m:t>×</m:t>
                      </m:r>
                      <m:sSubSup>
                        <m:sSubSupPr>
                          <m:ctrlPr>
                            <w:rPr>
                              <w:rFonts w:ascii="Cambria Math" w:hAnsi="Cambria Math"/>
                              <w:b/>
                              <w:bCs/>
                              <w:i/>
                              <w:strike/>
                              <w:color w:val="FF0000"/>
                              <w:sz w:val="24"/>
                              <w:szCs w:val="24"/>
                            </w:rPr>
                          </m:ctrlPr>
                        </m:sSubSupPr>
                        <m:e>
                          <m:r>
                            <m:rPr>
                              <m:sty m:val="bi"/>
                            </m:rPr>
                            <w:rPr>
                              <w:rFonts w:ascii="Cambria Math" w:hAnsi="Cambria Math"/>
                              <w:strike/>
                              <w:color w:val="FF0000"/>
                              <w:sz w:val="24"/>
                              <w:szCs w:val="24"/>
                            </w:rPr>
                            <m:t>W</m:t>
                          </m:r>
                        </m:e>
                        <m:sub>
                          <m:r>
                            <m:rPr>
                              <m:sty m:val="bi"/>
                            </m:rPr>
                            <w:rPr>
                              <w:rFonts w:ascii="Cambria Math" w:hAnsi="Cambria Math"/>
                              <w:strike/>
                              <w:color w:val="FF0000"/>
                              <w:sz w:val="24"/>
                              <w:szCs w:val="24"/>
                            </w:rPr>
                            <m:t>р-3</m:t>
                          </m:r>
                        </m:sub>
                        <m:sup>
                          <m:r>
                            <m:rPr>
                              <m:sty m:val="bi"/>
                            </m:rPr>
                            <w:rPr>
                              <w:rFonts w:ascii="Cambria Math" w:hAnsi="Cambria Math"/>
                              <w:strike/>
                              <w:color w:val="FF0000"/>
                              <w:sz w:val="24"/>
                              <w:szCs w:val="24"/>
                            </w:rPr>
                            <m:t>МНС_base</m:t>
                          </m:r>
                        </m:sup>
                      </m:sSubSup>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Ц</m:t>
                          </m:r>
                        </m:e>
                        <m:sub>
                          <m:r>
                            <w:rPr>
                              <w:rFonts w:ascii="Cambria Math" w:hAnsi="Cambria Math"/>
                              <w:sz w:val="24"/>
                              <w:szCs w:val="24"/>
                            </w:rPr>
                            <m:t>р-1</m:t>
                          </m:r>
                        </m:sub>
                        <m:sup>
                          <m:r>
                            <w:rPr>
                              <w:rFonts w:ascii="Cambria Math" w:hAnsi="Cambria Math"/>
                              <w:sz w:val="24"/>
                              <w:szCs w:val="24"/>
                            </w:rPr>
                            <m:t>РДН</m:t>
                          </m:r>
                        </m:sup>
                      </m:sSubSup>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гр</m:t>
                          </m:r>
                        </m:sub>
                      </m:sSub>
                      <m:r>
                        <w:rPr>
                          <w:rFonts w:ascii="Cambria Math" w:hAnsi="Cambria Math"/>
                          <w:sz w:val="24"/>
                          <w:szCs w:val="24"/>
                        </w:rPr>
                        <m:t>×</m:t>
                      </m:r>
                      <m:d>
                        <m:dPr>
                          <m:ctrlPr>
                            <w:rPr>
                              <w:rFonts w:ascii="Cambria Math" w:hAnsi="Cambria Math"/>
                              <w:i/>
                              <w:sz w:val="24"/>
                              <w:szCs w:val="24"/>
                            </w:rPr>
                          </m:ctrlPr>
                        </m:dPr>
                        <m:e>
                          <m:sSubSup>
                            <m:sSubSupPr>
                              <m:ctrlPr>
                                <w:rPr>
                                  <w:rFonts w:ascii="Cambria Math" w:hAnsi="Cambria Math"/>
                                  <w:i/>
                                  <w:sz w:val="24"/>
                                  <w:szCs w:val="24"/>
                                </w:rPr>
                              </m:ctrlPr>
                            </m:sSubSupPr>
                            <m:e>
                              <m:r>
                                <w:rPr>
                                  <w:rFonts w:ascii="Cambria Math" w:hAnsi="Cambria Math"/>
                                  <w:sz w:val="24"/>
                                  <w:szCs w:val="24"/>
                                </w:rPr>
                                <m:t>W</m:t>
                              </m:r>
                            </m:e>
                            <m:sub>
                              <m:r>
                                <w:rPr>
                                  <w:rFonts w:ascii="Cambria Math" w:hAnsi="Cambria Math"/>
                                  <w:sz w:val="24"/>
                                  <w:szCs w:val="24"/>
                                </w:rPr>
                                <m:t>пр</m:t>
                              </m:r>
                            </m:sub>
                            <m:sup>
                              <m:r>
                                <w:rPr>
                                  <w:rFonts w:ascii="Cambria Math" w:hAnsi="Cambria Math"/>
                                  <w:sz w:val="24"/>
                                  <w:szCs w:val="24"/>
                                </w:rPr>
                                <m:t>УП</m:t>
                              </m:r>
                            </m:sup>
                          </m:sSubSup>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W</m:t>
                              </m:r>
                            </m:e>
                            <m:sub>
                              <m:r>
                                <w:rPr>
                                  <w:rFonts w:ascii="Cambria Math" w:hAnsi="Cambria Math"/>
                                  <w:sz w:val="24"/>
                                  <w:szCs w:val="24"/>
                                </w:rPr>
                                <m:t>пр</m:t>
                              </m:r>
                            </m:sub>
                            <m:sup>
                              <m:r>
                                <w:rPr>
                                  <w:rFonts w:ascii="Cambria Math" w:hAnsi="Cambria Math"/>
                                  <w:sz w:val="24"/>
                                  <w:szCs w:val="24"/>
                                </w:rPr>
                                <m:t>ЕА</m:t>
                              </m:r>
                            </m:sup>
                          </m:sSubSup>
                          <m:r>
                            <w:rPr>
                              <w:rFonts w:ascii="Cambria Math" w:hAnsi="Cambria Math"/>
                              <w:sz w:val="24"/>
                              <w:szCs w:val="24"/>
                            </w:rPr>
                            <m:t>-</m:t>
                          </m:r>
                          <m:sSubSup>
                            <m:sSubSupPr>
                              <m:ctrlPr>
                                <w:rPr>
                                  <w:rFonts w:ascii="Cambria Math" w:hAnsi="Cambria Math"/>
                                  <w:b/>
                                  <w:bCs/>
                                  <w:i/>
                                  <w:strike/>
                                  <w:color w:val="FF0000"/>
                                  <w:sz w:val="24"/>
                                  <w:szCs w:val="24"/>
                                </w:rPr>
                              </m:ctrlPr>
                            </m:sSubSupPr>
                            <m:e>
                              <m:r>
                                <m:rPr>
                                  <m:sty m:val="bi"/>
                                </m:rPr>
                                <w:rPr>
                                  <w:rFonts w:ascii="Cambria Math" w:hAnsi="Cambria Math"/>
                                  <w:strike/>
                                  <w:color w:val="FF0000"/>
                                  <w:sz w:val="24"/>
                                  <w:szCs w:val="24"/>
                                </w:rPr>
                                <m:t>W</m:t>
                              </m:r>
                            </m:e>
                            <m:sub>
                              <m:r>
                                <m:rPr>
                                  <m:sty m:val="bi"/>
                                </m:rPr>
                                <w:rPr>
                                  <w:rFonts w:ascii="Cambria Math" w:hAnsi="Cambria Math"/>
                                  <w:strike/>
                                  <w:color w:val="FF0000"/>
                                  <w:sz w:val="24"/>
                                  <w:szCs w:val="24"/>
                                </w:rPr>
                                <m:t>р-3</m:t>
                              </m:r>
                            </m:sub>
                            <m:sup>
                              <m:r>
                                <m:rPr>
                                  <m:sty m:val="bi"/>
                                </m:rPr>
                                <w:rPr>
                                  <w:rFonts w:ascii="Cambria Math" w:hAnsi="Cambria Math"/>
                                  <w:strike/>
                                  <w:color w:val="FF0000"/>
                                  <w:sz w:val="24"/>
                                  <w:szCs w:val="24"/>
                                </w:rPr>
                                <m:t>МНС_base</m:t>
                              </m:r>
                            </m:sup>
                          </m:sSubSup>
                        </m:e>
                      </m:d>
                    </m:e>
                  </m:d>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r>
                            <w:rPr>
                              <w:rFonts w:ascii="Cambria Math" w:hAnsi="Cambria Math"/>
                              <w:sz w:val="24"/>
                              <w:szCs w:val="24"/>
                            </w:rPr>
                            <m:t>k</m:t>
                          </m:r>
                        </m:e>
                        <m:sup>
                          <m:r>
                            <w:rPr>
                              <w:rFonts w:ascii="Cambria Math" w:hAnsi="Cambria Math"/>
                              <w:sz w:val="24"/>
                              <w:szCs w:val="24"/>
                            </w:rPr>
                            <m:t>БР</m:t>
                          </m:r>
                        </m:sup>
                      </m:sSup>
                    </m:e>
                  </m:d>
                  <m:r>
                    <w:rPr>
                      <w:rFonts w:ascii="Cambria Math" w:hAnsi="Cambria Math"/>
                      <w:sz w:val="24"/>
                      <w:szCs w:val="24"/>
                    </w:rPr>
                    <m:t>+Δ</m:t>
                  </m:r>
                  <m:sSub>
                    <m:sSubPr>
                      <m:ctrlPr>
                        <w:rPr>
                          <w:rFonts w:ascii="Cambria Math" w:hAnsi="Cambria Math"/>
                          <w:i/>
                          <w:sz w:val="24"/>
                          <w:szCs w:val="24"/>
                        </w:rPr>
                      </m:ctrlPr>
                    </m:sSubPr>
                    <m:e>
                      <m:r>
                        <w:rPr>
                          <w:rFonts w:ascii="Cambria Math" w:hAnsi="Cambria Math"/>
                          <w:sz w:val="24"/>
                          <w:szCs w:val="24"/>
                        </w:rPr>
                        <m:t>С</m:t>
                      </m:r>
                    </m:e>
                    <m:sub>
                      <m:r>
                        <w:rPr>
                          <w:rFonts w:ascii="Cambria Math" w:hAnsi="Cambria Math"/>
                          <w:sz w:val="24"/>
                          <w:szCs w:val="24"/>
                        </w:rPr>
                        <m:t>р-3</m:t>
                      </m:r>
                    </m:sub>
                  </m:sSub>
                </m:e>
              </m:d>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W</m:t>
                  </m:r>
                </m:e>
                <m:sub>
                  <m:r>
                    <w:rPr>
                      <w:rFonts w:ascii="Cambria Math" w:hAnsi="Cambria Math"/>
                      <w:sz w:val="24"/>
                      <w:szCs w:val="24"/>
                    </w:rPr>
                    <m:t>пр</m:t>
                  </m:r>
                </m:sub>
                <m:sup>
                  <m:r>
                    <w:rPr>
                      <w:rFonts w:ascii="Cambria Math" w:hAnsi="Cambria Math"/>
                      <w:sz w:val="24"/>
                      <w:szCs w:val="24"/>
                    </w:rPr>
                    <m:t>УП</m:t>
                  </m:r>
                </m:sup>
              </m:sSubSup>
            </m:oMath>
            <w:r w:rsidR="006953DA" w:rsidRPr="00FE50BB">
              <w:rPr>
                <w:sz w:val="24"/>
                <w:szCs w:val="24"/>
              </w:rPr>
              <w:t>,</w:t>
            </w:r>
          </w:p>
          <w:p w14:paraId="30ABD4E7" w14:textId="00508C18" w:rsidR="006953DA" w:rsidRPr="00BC59A4" w:rsidRDefault="006953DA" w:rsidP="00FE50BB">
            <w:pPr>
              <w:pStyle w:val="afb"/>
              <w:ind w:firstLine="184"/>
              <w:jc w:val="both"/>
              <w:rPr>
                <w:rFonts w:ascii="Times New Roman" w:eastAsiaTheme="minorEastAsia" w:hAnsi="Times New Roman" w:cs="Times New Roman"/>
                <w:i/>
                <w:sz w:val="24"/>
                <w:szCs w:val="24"/>
              </w:rPr>
            </w:pPr>
            <w:r w:rsidRPr="00BC59A4">
              <w:rPr>
                <w:rFonts w:ascii="Times New Roman" w:eastAsiaTheme="minorEastAsia" w:hAnsi="Times New Roman" w:cs="Times New Roman"/>
                <w:i/>
                <w:sz w:val="24"/>
                <w:szCs w:val="24"/>
              </w:rPr>
              <w:t>……………………………..</w:t>
            </w:r>
          </w:p>
          <w:p w14:paraId="2ED356C5" w14:textId="77777777" w:rsidR="006953DA" w:rsidRPr="00FE50BB" w:rsidRDefault="006953DA" w:rsidP="00FE50BB">
            <w:pPr>
              <w:ind w:firstLine="284"/>
              <w:jc w:val="both"/>
              <w:rPr>
                <w:bCs/>
                <w:strike/>
                <w:sz w:val="24"/>
                <w:szCs w:val="24"/>
              </w:rPr>
            </w:pPr>
            <w:r w:rsidRPr="00FE50BB">
              <w:rPr>
                <w:strike/>
                <w:noProof/>
                <w:sz w:val="24"/>
                <w:szCs w:val="24"/>
              </w:rPr>
              <w:drawing>
                <wp:inline distT="0" distB="0" distL="0" distR="0" wp14:anchorId="7CB4A1D3" wp14:editId="38B108D3">
                  <wp:extent cx="685800" cy="276225"/>
                  <wp:effectExtent l="0" t="0" r="0" b="9525"/>
                  <wp:docPr id="21" name="Рисунок 21" descr="https://zakon-pro.ligazakon.net/l_flib1.nsf/LookupFiles/GK40709_IMG_327.GIF/$file/GK40709_IMG_327.GIF">
                    <a:hlinkClick xmlns:a="http://schemas.openxmlformats.org/drawingml/2006/main" r:id="rId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https://zakon-pro.ligazakon.net/l_flib1.nsf/LookupFiles/GK40709_IMG_327.GIF/$file/GK40709_IMG_327.GIF">
                            <a:hlinkClick r:id="rId1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85800" cy="276225"/>
                          </a:xfrm>
                          <a:prstGeom prst="rect">
                            <a:avLst/>
                          </a:prstGeom>
                          <a:noFill/>
                          <a:ln>
                            <a:noFill/>
                          </a:ln>
                        </pic:spPr>
                      </pic:pic>
                    </a:graphicData>
                  </a:graphic>
                </wp:inline>
              </w:drawing>
            </w:r>
            <w:r w:rsidRPr="00FE50BB">
              <w:rPr>
                <w:bCs/>
                <w:strike/>
                <w:sz w:val="24"/>
                <w:szCs w:val="24"/>
              </w:rPr>
              <w:t xml:space="preserve">- </w:t>
            </w:r>
            <w:r w:rsidRPr="00FE50BB">
              <w:rPr>
                <w:b/>
                <w:bCs/>
                <w:strike/>
                <w:sz w:val="24"/>
                <w:szCs w:val="24"/>
              </w:rPr>
              <w:t xml:space="preserve">середньоарифметичне значення декадних (за перші дві декади)  індексів базового навантаження на ринку двосторонніх договорів на місяць, що передував розрахунковому місяцю, які оприлюднюються ТОВ «Українська енергетична біржа» на його офіційному </w:t>
            </w:r>
            <w:proofErr w:type="spellStart"/>
            <w:r w:rsidRPr="00FE50BB">
              <w:rPr>
                <w:b/>
                <w:bCs/>
                <w:strike/>
                <w:sz w:val="24"/>
                <w:szCs w:val="24"/>
              </w:rPr>
              <w:t>вебсайті</w:t>
            </w:r>
            <w:proofErr w:type="spellEnd"/>
            <w:r w:rsidRPr="00FE50BB">
              <w:rPr>
                <w:b/>
                <w:bCs/>
                <w:strike/>
                <w:sz w:val="24"/>
                <w:szCs w:val="24"/>
              </w:rPr>
              <w:t xml:space="preserve"> в мережі Інтернет, грн/</w:t>
            </w:r>
            <w:proofErr w:type="spellStart"/>
            <w:r w:rsidRPr="00FE50BB">
              <w:rPr>
                <w:b/>
                <w:bCs/>
                <w:strike/>
                <w:sz w:val="24"/>
                <w:szCs w:val="24"/>
              </w:rPr>
              <w:t>МВт·год</w:t>
            </w:r>
            <w:proofErr w:type="spellEnd"/>
            <w:r w:rsidRPr="00FE50BB">
              <w:rPr>
                <w:b/>
                <w:bCs/>
                <w:strike/>
                <w:sz w:val="24"/>
                <w:szCs w:val="24"/>
              </w:rPr>
              <w:t>;</w:t>
            </w:r>
          </w:p>
          <w:p w14:paraId="53C77CE9" w14:textId="4508DA5B" w:rsidR="006953DA" w:rsidRPr="00FE50BB" w:rsidRDefault="006953DA" w:rsidP="00A7266F">
            <w:pPr>
              <w:pStyle w:val="afb"/>
              <w:ind w:firstLine="184"/>
              <w:jc w:val="both"/>
              <w:rPr>
                <w:rFonts w:ascii="Times New Roman" w:eastAsiaTheme="minorEastAsia" w:hAnsi="Times New Roman" w:cs="Times New Roman"/>
                <w:i/>
                <w:sz w:val="24"/>
                <w:szCs w:val="24"/>
              </w:rPr>
            </w:pPr>
            <w:r w:rsidRPr="00FE50BB">
              <w:rPr>
                <w:rFonts w:ascii="Times New Roman" w:eastAsiaTheme="minorEastAsia" w:hAnsi="Times New Roman" w:cs="Times New Roman"/>
                <w:i/>
                <w:sz w:val="24"/>
                <w:szCs w:val="24"/>
              </w:rPr>
              <w:lastRenderedPageBreak/>
              <w:t>Обґрунтування</w:t>
            </w:r>
          </w:p>
          <w:p w14:paraId="36365091" w14:textId="4B9CA735" w:rsidR="002317DF" w:rsidRPr="00FE50BB" w:rsidRDefault="002317DF" w:rsidP="00A7266F">
            <w:pPr>
              <w:pStyle w:val="afb"/>
              <w:ind w:firstLine="184"/>
              <w:jc w:val="both"/>
              <w:rPr>
                <w:rFonts w:ascii="Times New Roman" w:eastAsiaTheme="minorEastAsia" w:hAnsi="Times New Roman" w:cs="Times New Roman"/>
                <w:i/>
                <w:sz w:val="24"/>
                <w:szCs w:val="24"/>
              </w:rPr>
            </w:pPr>
            <w:r w:rsidRPr="00FE50BB">
              <w:rPr>
                <w:rFonts w:ascii="Times New Roman" w:eastAsiaTheme="minorEastAsia" w:hAnsi="Times New Roman" w:cs="Times New Roman"/>
                <w:i/>
                <w:sz w:val="24"/>
                <w:szCs w:val="24"/>
              </w:rPr>
              <w:t>Пропонуємо виключення із розрахункової формули показника місячного, чи декадного індексу базового навантаження на ринку двосторонніх договорів як таких, що не відображають фактичну структуру закупівлі електричної енергії постачальниками універсальної послуги.</w:t>
            </w:r>
          </w:p>
          <w:p w14:paraId="1C340239" w14:textId="2C249969" w:rsidR="0050256C" w:rsidRPr="00FE50BB" w:rsidRDefault="006953DA" w:rsidP="006953DA">
            <w:pPr>
              <w:spacing w:after="160" w:line="276" w:lineRule="auto"/>
              <w:jc w:val="both"/>
              <w:rPr>
                <w:sz w:val="24"/>
                <w:szCs w:val="24"/>
                <w:lang w:eastAsia="uk-UA"/>
              </w:rPr>
            </w:pPr>
            <w:r w:rsidRPr="00FE50BB">
              <w:rPr>
                <w:bCs/>
                <w:i/>
                <w:sz w:val="24"/>
                <w:szCs w:val="24"/>
              </w:rPr>
              <w:t>Беручи до уваги стан проведення аукціонів. а саме: вже котрий місяць аукціони проводяться подекадно, а не на місяць, – що однозначно не може свідчити про індикатив ціни для постачання електроенергії споживачу на цілий місяць, а також враховуючи факти відмови як з боку генерації, так й з боку покупців від контрактів за аукціонами саме за результатами цін РДН, є логічним висновок, що індикативом ціни в Україні залишається РДН</w:t>
            </w:r>
          </w:p>
          <w:p w14:paraId="54F17BB9" w14:textId="26C73EB0" w:rsidR="0050256C" w:rsidRPr="00FE50BB" w:rsidRDefault="0050256C" w:rsidP="00FE50BB">
            <w:pPr>
              <w:ind w:firstLine="184"/>
              <w:jc w:val="both"/>
              <w:rPr>
                <w:b/>
                <w:sz w:val="24"/>
                <w:szCs w:val="24"/>
                <w:u w:val="single"/>
                <w:lang w:eastAsia="uk-UA"/>
              </w:rPr>
            </w:pPr>
            <w:r w:rsidRPr="00FE50BB">
              <w:rPr>
                <w:b/>
                <w:sz w:val="24"/>
                <w:szCs w:val="24"/>
                <w:u w:val="single"/>
                <w:lang w:eastAsia="uk-UA"/>
              </w:rPr>
              <w:t>ТОВ «</w:t>
            </w:r>
            <w:r w:rsidR="00F436DE" w:rsidRPr="00FE50BB">
              <w:rPr>
                <w:b/>
                <w:sz w:val="24"/>
                <w:szCs w:val="24"/>
                <w:u w:val="single"/>
                <w:lang w:eastAsia="uk-UA"/>
              </w:rPr>
              <w:t>ЛЬВІВЕНЕРГОЗБУТ</w:t>
            </w:r>
            <w:r w:rsidRPr="00FE50BB">
              <w:rPr>
                <w:b/>
                <w:sz w:val="24"/>
                <w:szCs w:val="24"/>
                <w:u w:val="single"/>
                <w:lang w:eastAsia="uk-UA"/>
              </w:rPr>
              <w:t>» (лист від 23.02.2026 № 907-2026-1737)</w:t>
            </w:r>
          </w:p>
          <w:p w14:paraId="1FB526D6" w14:textId="77777777" w:rsidR="00E729B0" w:rsidRDefault="00E729B0" w:rsidP="00FE50BB">
            <w:pPr>
              <w:ind w:firstLine="181"/>
              <w:jc w:val="both"/>
              <w:rPr>
                <w:sz w:val="24"/>
                <w:szCs w:val="24"/>
                <w:lang w:eastAsia="uk-UA"/>
              </w:rPr>
            </w:pPr>
          </w:p>
          <w:p w14:paraId="1EB355CA" w14:textId="2E1611C9" w:rsidR="0050256C" w:rsidRPr="00FE50BB" w:rsidRDefault="0050256C" w:rsidP="00FE50BB">
            <w:pPr>
              <w:ind w:firstLine="181"/>
              <w:jc w:val="both"/>
              <w:rPr>
                <w:sz w:val="24"/>
                <w:szCs w:val="24"/>
                <w:lang w:eastAsia="uk-UA"/>
              </w:rPr>
            </w:pPr>
            <w:r w:rsidRPr="00FE50BB">
              <w:rPr>
                <w:sz w:val="24"/>
                <w:szCs w:val="24"/>
                <w:lang w:eastAsia="uk-UA"/>
              </w:rPr>
              <w:t>формулу (2) Порядку викласти в такій</w:t>
            </w:r>
            <w:r w:rsidR="00D371C3" w:rsidRPr="00FE50BB">
              <w:rPr>
                <w:sz w:val="24"/>
                <w:szCs w:val="24"/>
                <w:lang w:eastAsia="uk-UA"/>
              </w:rPr>
              <w:t xml:space="preserve"> </w:t>
            </w:r>
            <w:r w:rsidRPr="00FE50BB">
              <w:rPr>
                <w:sz w:val="24"/>
                <w:szCs w:val="24"/>
                <w:lang w:eastAsia="uk-UA"/>
              </w:rPr>
              <w:t xml:space="preserve">редакції </w:t>
            </w:r>
          </w:p>
          <w:p w14:paraId="614809F8" w14:textId="3D2923BD" w:rsidR="006953DA" w:rsidRPr="00BC59A4" w:rsidRDefault="00BC59A4" w:rsidP="00FE50BB">
            <w:pPr>
              <w:ind w:firstLine="181"/>
              <w:jc w:val="both"/>
              <w:rPr>
                <w:sz w:val="24"/>
                <w:szCs w:val="24"/>
                <w:lang w:eastAsia="uk-UA"/>
              </w:rPr>
            </w:pPr>
            <m:oMath>
              <m:sSubSup>
                <m:sSubSupPr>
                  <m:ctrlPr>
                    <w:rPr>
                      <w:rFonts w:ascii="Cambria Math" w:hAnsi="Cambria Math"/>
                      <w:i/>
                      <w:sz w:val="24"/>
                      <w:szCs w:val="24"/>
                    </w:rPr>
                  </m:ctrlPr>
                </m:sSubSupPr>
                <m:e>
                  <m:r>
                    <w:rPr>
                      <w:rFonts w:ascii="Cambria Math" w:hAnsi="Cambria Math"/>
                      <w:sz w:val="24"/>
                      <w:szCs w:val="24"/>
                    </w:rPr>
                    <m:t>Ц</m:t>
                  </m:r>
                </m:e>
                <m:sub>
                  <m:r>
                    <w:rPr>
                      <w:rFonts w:ascii="Cambria Math" w:hAnsi="Cambria Math"/>
                      <w:sz w:val="24"/>
                      <w:szCs w:val="24"/>
                    </w:rPr>
                    <m:t>пр</m:t>
                  </m:r>
                </m:sub>
                <m:sup>
                  <m:r>
                    <w:rPr>
                      <w:rFonts w:ascii="Cambria Math" w:hAnsi="Cambria Math"/>
                      <w:sz w:val="24"/>
                      <w:szCs w:val="24"/>
                    </w:rPr>
                    <m:t>Закуп</m:t>
                  </m:r>
                </m:sup>
              </m:sSubSup>
              <m:r>
                <w:rPr>
                  <w:rFonts w:ascii="Cambria Math" w:hAnsi="Cambria Math"/>
                  <w:sz w:val="24"/>
                  <w:szCs w:val="24"/>
                </w:rPr>
                <m:t>=</m:t>
              </m:r>
              <m:d>
                <m:dPr>
                  <m:ctrlPr>
                    <w:rPr>
                      <w:rFonts w:ascii="Cambria Math" w:hAnsi="Cambria Math"/>
                      <w:i/>
                      <w:sz w:val="24"/>
                      <w:szCs w:val="24"/>
                    </w:rPr>
                  </m:ctrlPr>
                </m:dPr>
                <m:e>
                  <m:d>
                    <m:dPr>
                      <m:ctrlPr>
                        <w:rPr>
                          <w:rFonts w:ascii="Cambria Math" w:hAnsi="Cambria Math"/>
                          <w:i/>
                          <w:sz w:val="24"/>
                          <w:szCs w:val="24"/>
                        </w:rPr>
                      </m:ctrlPr>
                    </m:dPr>
                    <m:e>
                      <m:sSubSup>
                        <m:sSubSupPr>
                          <m:ctrlPr>
                            <w:rPr>
                              <w:rFonts w:ascii="Cambria Math" w:hAnsi="Cambria Math"/>
                              <w:i/>
                              <w:sz w:val="24"/>
                              <w:szCs w:val="24"/>
                            </w:rPr>
                          </m:ctrlPr>
                        </m:sSubSupPr>
                        <m:e>
                          <m:r>
                            <w:rPr>
                              <w:rFonts w:ascii="Cambria Math" w:hAnsi="Cambria Math"/>
                              <w:sz w:val="24"/>
                              <w:szCs w:val="24"/>
                            </w:rPr>
                            <m:t>Ц</m:t>
                          </m:r>
                        </m:e>
                        <m:sub>
                          <m:r>
                            <w:rPr>
                              <w:rFonts w:ascii="Cambria Math" w:hAnsi="Cambria Math"/>
                              <w:sz w:val="24"/>
                              <w:szCs w:val="24"/>
                            </w:rPr>
                            <m:t>р-3</m:t>
                          </m:r>
                        </m:sub>
                        <m:sup>
                          <m:r>
                            <w:rPr>
                              <w:rFonts w:ascii="Cambria Math" w:hAnsi="Cambria Math"/>
                              <w:sz w:val="24"/>
                              <w:szCs w:val="24"/>
                            </w:rPr>
                            <m:t>РДН_base</m:t>
                          </m:r>
                        </m:sup>
                      </m:sSubSup>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W</m:t>
                          </m:r>
                        </m:e>
                        <m:sub>
                          <m:r>
                            <w:rPr>
                              <w:rFonts w:ascii="Cambria Math" w:hAnsi="Cambria Math"/>
                              <w:sz w:val="24"/>
                              <w:szCs w:val="24"/>
                            </w:rPr>
                            <m:t>пр</m:t>
                          </m:r>
                        </m:sub>
                        <m:sup>
                          <m:r>
                            <w:rPr>
                              <w:rFonts w:ascii="Cambria Math" w:hAnsi="Cambria Math"/>
                              <w:sz w:val="24"/>
                              <w:szCs w:val="24"/>
                            </w:rPr>
                            <m:t>ЕА</m:t>
                          </m:r>
                        </m:sup>
                      </m:sSubSup>
                      <m:r>
                        <w:rPr>
                          <w:rFonts w:ascii="Cambria Math" w:hAnsi="Cambria Math"/>
                          <w:sz w:val="24"/>
                          <w:szCs w:val="24"/>
                        </w:rPr>
                        <m:t>+</m:t>
                      </m:r>
                      <m:sSubSup>
                        <m:sSubSupPr>
                          <m:ctrlPr>
                            <w:rPr>
                              <w:rFonts w:ascii="Cambria Math" w:hAnsi="Cambria Math"/>
                              <w:b/>
                              <w:bCs/>
                              <w:i/>
                              <w:strike/>
                              <w:color w:val="FF0000"/>
                              <w:sz w:val="24"/>
                              <w:szCs w:val="24"/>
                            </w:rPr>
                          </m:ctrlPr>
                        </m:sSubSupPr>
                        <m:e>
                          <m:r>
                            <m:rPr>
                              <m:sty m:val="bi"/>
                            </m:rPr>
                            <w:rPr>
                              <w:rFonts w:ascii="Cambria Math" w:hAnsi="Cambria Math"/>
                              <w:strike/>
                              <w:color w:val="FF0000"/>
                              <w:sz w:val="24"/>
                              <w:szCs w:val="24"/>
                            </w:rPr>
                            <m:t>Ц</m:t>
                          </m:r>
                        </m:e>
                        <m:sub>
                          <m:r>
                            <m:rPr>
                              <m:sty m:val="bi"/>
                            </m:rPr>
                            <w:rPr>
                              <w:rFonts w:ascii="Cambria Math" w:hAnsi="Cambria Math"/>
                              <w:strike/>
                              <w:color w:val="FF0000"/>
                              <w:sz w:val="24"/>
                              <w:szCs w:val="24"/>
                            </w:rPr>
                            <m:t>р-1</m:t>
                          </m:r>
                        </m:sub>
                        <m:sup>
                          <m:r>
                            <m:rPr>
                              <m:sty m:val="bi"/>
                            </m:rPr>
                            <w:rPr>
                              <w:rFonts w:ascii="Cambria Math" w:hAnsi="Cambria Math"/>
                              <w:strike/>
                              <w:color w:val="FF0000"/>
                              <w:sz w:val="24"/>
                              <w:szCs w:val="24"/>
                            </w:rPr>
                            <m:t>РДД_base</m:t>
                          </m:r>
                        </m:sup>
                      </m:sSubSup>
                      <m:r>
                        <m:rPr>
                          <m:sty m:val="bi"/>
                        </m:rPr>
                        <w:rPr>
                          <w:rFonts w:ascii="Cambria Math" w:hAnsi="Cambria Math"/>
                          <w:strike/>
                          <w:color w:val="FF0000"/>
                          <w:sz w:val="24"/>
                          <w:szCs w:val="24"/>
                        </w:rPr>
                        <m:t>×</m:t>
                      </m:r>
                      <m:sSubSup>
                        <m:sSubSupPr>
                          <m:ctrlPr>
                            <w:rPr>
                              <w:rFonts w:ascii="Cambria Math" w:hAnsi="Cambria Math"/>
                              <w:b/>
                              <w:bCs/>
                              <w:i/>
                              <w:strike/>
                              <w:color w:val="FF0000"/>
                              <w:sz w:val="24"/>
                              <w:szCs w:val="24"/>
                            </w:rPr>
                          </m:ctrlPr>
                        </m:sSubSupPr>
                        <m:e>
                          <m:r>
                            <m:rPr>
                              <m:sty m:val="bi"/>
                            </m:rPr>
                            <w:rPr>
                              <w:rFonts w:ascii="Cambria Math" w:hAnsi="Cambria Math"/>
                              <w:strike/>
                              <w:color w:val="FF0000"/>
                              <w:sz w:val="24"/>
                              <w:szCs w:val="24"/>
                            </w:rPr>
                            <m:t>W</m:t>
                          </m:r>
                        </m:e>
                        <m:sub>
                          <m:r>
                            <m:rPr>
                              <m:sty m:val="bi"/>
                            </m:rPr>
                            <w:rPr>
                              <w:rFonts w:ascii="Cambria Math" w:hAnsi="Cambria Math"/>
                              <w:strike/>
                              <w:color w:val="FF0000"/>
                              <w:sz w:val="24"/>
                              <w:szCs w:val="24"/>
                            </w:rPr>
                            <m:t>р-3</m:t>
                          </m:r>
                        </m:sub>
                        <m:sup>
                          <m:r>
                            <m:rPr>
                              <m:sty m:val="bi"/>
                            </m:rPr>
                            <w:rPr>
                              <w:rFonts w:ascii="Cambria Math" w:hAnsi="Cambria Math"/>
                              <w:strike/>
                              <w:color w:val="FF0000"/>
                              <w:sz w:val="24"/>
                              <w:szCs w:val="24"/>
                            </w:rPr>
                            <m:t>МНС_base</m:t>
                          </m:r>
                        </m:sup>
                      </m:sSubSup>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Ц</m:t>
                          </m:r>
                        </m:e>
                        <m:sub>
                          <m:r>
                            <w:rPr>
                              <w:rFonts w:ascii="Cambria Math" w:hAnsi="Cambria Math"/>
                              <w:sz w:val="24"/>
                              <w:szCs w:val="24"/>
                            </w:rPr>
                            <m:t>р-1</m:t>
                          </m:r>
                        </m:sub>
                        <m:sup>
                          <m:r>
                            <w:rPr>
                              <w:rFonts w:ascii="Cambria Math" w:hAnsi="Cambria Math"/>
                              <w:sz w:val="24"/>
                              <w:szCs w:val="24"/>
                            </w:rPr>
                            <m:t>РДН</m:t>
                          </m:r>
                        </m:sup>
                      </m:sSubSup>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гр</m:t>
                          </m:r>
                        </m:sub>
                      </m:sSub>
                      <m:r>
                        <w:rPr>
                          <w:rFonts w:ascii="Cambria Math" w:hAnsi="Cambria Math"/>
                          <w:sz w:val="24"/>
                          <w:szCs w:val="24"/>
                        </w:rPr>
                        <m:t>×</m:t>
                      </m:r>
                      <m:r>
                        <w:rPr>
                          <w:rFonts w:ascii="Cambria Math" w:hAnsi="Cambria Math"/>
                          <w:color w:val="FF0000"/>
                          <w:sz w:val="24"/>
                          <w:szCs w:val="24"/>
                          <w:lang w:val="en-US"/>
                        </w:rPr>
                        <m:t>k</m:t>
                      </m:r>
                      <m:r>
                        <w:rPr>
                          <w:rFonts w:ascii="Cambria Math" w:hAnsi="Cambria Math"/>
                          <w:color w:val="FF0000"/>
                          <w:sz w:val="24"/>
                          <w:szCs w:val="24"/>
                        </w:rPr>
                        <m:t xml:space="preserve"> </m:t>
                      </m:r>
                      <m:r>
                        <w:rPr>
                          <w:rFonts w:ascii="Cambria Math" w:hAnsi="Cambria Math"/>
                          <w:sz w:val="24"/>
                          <w:szCs w:val="24"/>
                        </w:rPr>
                        <m:t>×</m:t>
                      </m:r>
                      <m:d>
                        <m:dPr>
                          <m:ctrlPr>
                            <w:rPr>
                              <w:rFonts w:ascii="Cambria Math" w:hAnsi="Cambria Math"/>
                              <w:i/>
                              <w:sz w:val="24"/>
                              <w:szCs w:val="24"/>
                            </w:rPr>
                          </m:ctrlPr>
                        </m:dPr>
                        <m:e>
                          <m:sSubSup>
                            <m:sSubSupPr>
                              <m:ctrlPr>
                                <w:rPr>
                                  <w:rFonts w:ascii="Cambria Math" w:hAnsi="Cambria Math"/>
                                  <w:i/>
                                  <w:sz w:val="24"/>
                                  <w:szCs w:val="24"/>
                                </w:rPr>
                              </m:ctrlPr>
                            </m:sSubSupPr>
                            <m:e>
                              <m:r>
                                <w:rPr>
                                  <w:rFonts w:ascii="Cambria Math" w:hAnsi="Cambria Math"/>
                                  <w:sz w:val="24"/>
                                  <w:szCs w:val="24"/>
                                </w:rPr>
                                <m:t>W</m:t>
                              </m:r>
                            </m:e>
                            <m:sub>
                              <m:r>
                                <w:rPr>
                                  <w:rFonts w:ascii="Cambria Math" w:hAnsi="Cambria Math"/>
                                  <w:sz w:val="24"/>
                                  <w:szCs w:val="24"/>
                                </w:rPr>
                                <m:t>пр</m:t>
                              </m:r>
                            </m:sub>
                            <m:sup>
                              <m:r>
                                <w:rPr>
                                  <w:rFonts w:ascii="Cambria Math" w:hAnsi="Cambria Math"/>
                                  <w:sz w:val="24"/>
                                  <w:szCs w:val="24"/>
                                </w:rPr>
                                <m:t>УП</m:t>
                              </m:r>
                            </m:sup>
                          </m:sSubSup>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W</m:t>
                              </m:r>
                            </m:e>
                            <m:sub>
                              <m:r>
                                <w:rPr>
                                  <w:rFonts w:ascii="Cambria Math" w:hAnsi="Cambria Math"/>
                                  <w:sz w:val="24"/>
                                  <w:szCs w:val="24"/>
                                </w:rPr>
                                <m:t>пр</m:t>
                              </m:r>
                            </m:sub>
                            <m:sup>
                              <m:r>
                                <w:rPr>
                                  <w:rFonts w:ascii="Cambria Math" w:hAnsi="Cambria Math"/>
                                  <w:sz w:val="24"/>
                                  <w:szCs w:val="24"/>
                                </w:rPr>
                                <m:t>ЕА</m:t>
                              </m:r>
                            </m:sup>
                          </m:sSubSup>
                          <m:r>
                            <w:rPr>
                              <w:rFonts w:ascii="Cambria Math" w:hAnsi="Cambria Math"/>
                              <w:sz w:val="24"/>
                              <w:szCs w:val="24"/>
                            </w:rPr>
                            <m:t>-</m:t>
                          </m:r>
                          <m:sSubSup>
                            <m:sSubSupPr>
                              <m:ctrlPr>
                                <w:rPr>
                                  <w:rFonts w:ascii="Cambria Math" w:hAnsi="Cambria Math"/>
                                  <w:b/>
                                  <w:bCs/>
                                  <w:i/>
                                  <w:strike/>
                                  <w:color w:val="FF0000"/>
                                  <w:sz w:val="24"/>
                                  <w:szCs w:val="24"/>
                                </w:rPr>
                              </m:ctrlPr>
                            </m:sSubSupPr>
                            <m:e>
                              <m:r>
                                <m:rPr>
                                  <m:sty m:val="bi"/>
                                </m:rPr>
                                <w:rPr>
                                  <w:rFonts w:ascii="Cambria Math" w:hAnsi="Cambria Math"/>
                                  <w:strike/>
                                  <w:color w:val="FF0000"/>
                                  <w:sz w:val="24"/>
                                  <w:szCs w:val="24"/>
                                </w:rPr>
                                <m:t>W</m:t>
                              </m:r>
                            </m:e>
                            <m:sub>
                              <m:r>
                                <m:rPr>
                                  <m:sty m:val="bi"/>
                                </m:rPr>
                                <w:rPr>
                                  <w:rFonts w:ascii="Cambria Math" w:hAnsi="Cambria Math"/>
                                  <w:strike/>
                                  <w:color w:val="FF0000"/>
                                  <w:sz w:val="24"/>
                                  <w:szCs w:val="24"/>
                                </w:rPr>
                                <m:t>р-3</m:t>
                              </m:r>
                            </m:sub>
                            <m:sup>
                              <m:r>
                                <m:rPr>
                                  <m:sty m:val="bi"/>
                                </m:rPr>
                                <w:rPr>
                                  <w:rFonts w:ascii="Cambria Math" w:hAnsi="Cambria Math"/>
                                  <w:strike/>
                                  <w:color w:val="FF0000"/>
                                  <w:sz w:val="24"/>
                                  <w:szCs w:val="24"/>
                                </w:rPr>
                                <m:t>МНС_base</m:t>
                              </m:r>
                            </m:sup>
                          </m:sSubSup>
                        </m:e>
                      </m:d>
                    </m:e>
                  </m:d>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r>
                            <w:rPr>
                              <w:rFonts w:ascii="Cambria Math" w:hAnsi="Cambria Math"/>
                              <w:sz w:val="24"/>
                              <w:szCs w:val="24"/>
                            </w:rPr>
                            <m:t>k</m:t>
                          </m:r>
                        </m:e>
                        <m:sup>
                          <m:r>
                            <w:rPr>
                              <w:rFonts w:ascii="Cambria Math" w:hAnsi="Cambria Math"/>
                              <w:sz w:val="24"/>
                              <w:szCs w:val="24"/>
                            </w:rPr>
                            <m:t>БР</m:t>
                          </m:r>
                        </m:sup>
                      </m:sSup>
                    </m:e>
                  </m:d>
                  <m:r>
                    <w:rPr>
                      <w:rFonts w:ascii="Cambria Math" w:hAnsi="Cambria Math"/>
                      <w:sz w:val="24"/>
                      <w:szCs w:val="24"/>
                    </w:rPr>
                    <m:t>+Δ</m:t>
                  </m:r>
                  <m:sSub>
                    <m:sSubPr>
                      <m:ctrlPr>
                        <w:rPr>
                          <w:rFonts w:ascii="Cambria Math" w:hAnsi="Cambria Math"/>
                          <w:i/>
                          <w:sz w:val="24"/>
                          <w:szCs w:val="24"/>
                        </w:rPr>
                      </m:ctrlPr>
                    </m:sSubPr>
                    <m:e>
                      <m:r>
                        <w:rPr>
                          <w:rFonts w:ascii="Cambria Math" w:hAnsi="Cambria Math"/>
                          <w:sz w:val="24"/>
                          <w:szCs w:val="24"/>
                        </w:rPr>
                        <m:t>С</m:t>
                      </m:r>
                    </m:e>
                    <m:sub>
                      <m:r>
                        <w:rPr>
                          <w:rFonts w:ascii="Cambria Math" w:hAnsi="Cambria Math"/>
                          <w:sz w:val="24"/>
                          <w:szCs w:val="24"/>
                        </w:rPr>
                        <m:t>р-3</m:t>
                      </m:r>
                    </m:sub>
                  </m:sSub>
                </m:e>
              </m:d>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W</m:t>
                  </m:r>
                </m:e>
                <m:sub>
                  <m:r>
                    <w:rPr>
                      <w:rFonts w:ascii="Cambria Math" w:hAnsi="Cambria Math"/>
                      <w:sz w:val="24"/>
                      <w:szCs w:val="24"/>
                    </w:rPr>
                    <m:t>пр</m:t>
                  </m:r>
                </m:sub>
                <m:sup>
                  <m:r>
                    <w:rPr>
                      <w:rFonts w:ascii="Cambria Math" w:hAnsi="Cambria Math"/>
                      <w:sz w:val="24"/>
                      <w:szCs w:val="24"/>
                    </w:rPr>
                    <m:t>УП</m:t>
                  </m:r>
                </m:sup>
              </m:sSubSup>
            </m:oMath>
            <w:r w:rsidR="006953DA" w:rsidRPr="00FE50BB">
              <w:rPr>
                <w:sz w:val="24"/>
                <w:szCs w:val="24"/>
              </w:rPr>
              <w:t>,</w:t>
            </w:r>
          </w:p>
          <w:p w14:paraId="71A8B76D" w14:textId="77777777" w:rsidR="0050256C" w:rsidRPr="00FE50BB" w:rsidRDefault="0050256C" w:rsidP="00FE50BB">
            <w:pPr>
              <w:ind w:firstLine="181"/>
              <w:rPr>
                <w:rFonts w:eastAsiaTheme="minorHAnsi"/>
                <w:color w:val="000000"/>
                <w:sz w:val="24"/>
                <w:szCs w:val="24"/>
                <w:shd w:val="clear" w:color="auto" w:fill="FFFFFF"/>
                <w:lang w:eastAsia="en-US"/>
              </w:rPr>
            </w:pPr>
            <w:r w:rsidRPr="00FE50BB">
              <w:rPr>
                <w:bCs/>
                <w:sz w:val="24"/>
                <w:szCs w:val="24"/>
              </w:rPr>
              <w:t xml:space="preserve">де </w:t>
            </w:r>
            <w:r w:rsidRPr="00FE50BB">
              <w:rPr>
                <w:bCs/>
                <w:i/>
                <w:sz w:val="24"/>
                <w:szCs w:val="24"/>
                <w:lang w:val="en-US"/>
              </w:rPr>
              <w:t>k</w:t>
            </w:r>
            <w:r w:rsidRPr="00FE50BB">
              <w:rPr>
                <w:bCs/>
                <w:i/>
                <w:sz w:val="24"/>
                <w:szCs w:val="24"/>
                <w:lang w:val="ru-RU"/>
              </w:rPr>
              <w:t xml:space="preserve"> </w:t>
            </w:r>
            <w:r w:rsidRPr="00FE50BB">
              <w:rPr>
                <w:bCs/>
                <w:sz w:val="24"/>
                <w:szCs w:val="24"/>
              </w:rPr>
              <w:t xml:space="preserve">- </w:t>
            </w:r>
            <w:r w:rsidRPr="00FE50BB">
              <w:rPr>
                <w:color w:val="000000"/>
                <w:sz w:val="24"/>
                <w:szCs w:val="24"/>
                <w:shd w:val="clear" w:color="auto" w:fill="FFFFFF"/>
              </w:rPr>
              <w:t>коефіцієнт, який враховує ризики від коливання цін на ринку та становить 1,4</w:t>
            </w:r>
          </w:p>
          <w:p w14:paraId="23AE0989" w14:textId="377CBB08" w:rsidR="0050256C" w:rsidRPr="00E729B0" w:rsidRDefault="0050256C" w:rsidP="00FE50BB">
            <w:pPr>
              <w:pStyle w:val="af9"/>
              <w:numPr>
                <w:ilvl w:val="0"/>
                <w:numId w:val="7"/>
              </w:numPr>
              <w:ind w:left="0" w:firstLine="184"/>
              <w:rPr>
                <w:lang w:val="uk-UA"/>
              </w:rPr>
            </w:pPr>
            <w:r w:rsidRPr="00E729B0">
              <w:rPr>
                <w:lang w:val="uk-UA"/>
              </w:rPr>
              <w:t xml:space="preserve">зміни внесені до формули (2) врахувати відповідно у формулах (5) та (7)  </w:t>
            </w:r>
          </w:p>
          <w:p w14:paraId="1CBA1330" w14:textId="77777777" w:rsidR="00E729B0" w:rsidRDefault="00E729B0" w:rsidP="00FE50BB">
            <w:pPr>
              <w:ind w:firstLine="184"/>
              <w:jc w:val="both"/>
              <w:rPr>
                <w:i/>
                <w:sz w:val="24"/>
                <w:szCs w:val="24"/>
              </w:rPr>
            </w:pPr>
          </w:p>
          <w:p w14:paraId="04AA9318" w14:textId="039F98EB" w:rsidR="006953DA" w:rsidRPr="00FE50BB" w:rsidRDefault="006953DA" w:rsidP="00FE50BB">
            <w:pPr>
              <w:ind w:firstLine="184"/>
              <w:jc w:val="both"/>
              <w:rPr>
                <w:i/>
                <w:sz w:val="24"/>
                <w:szCs w:val="24"/>
              </w:rPr>
            </w:pPr>
            <w:r w:rsidRPr="00FE50BB">
              <w:rPr>
                <w:i/>
                <w:sz w:val="24"/>
                <w:szCs w:val="24"/>
              </w:rPr>
              <w:t>Обґрунтування</w:t>
            </w:r>
          </w:p>
          <w:p w14:paraId="48EDBD79" w14:textId="1E4CD596" w:rsidR="00EB1C97" w:rsidRPr="00FE50BB" w:rsidRDefault="00EB1C97" w:rsidP="00F436DE">
            <w:pPr>
              <w:ind w:firstLine="184"/>
              <w:jc w:val="both"/>
              <w:rPr>
                <w:i/>
                <w:sz w:val="24"/>
                <w:szCs w:val="24"/>
                <w:lang w:eastAsia="en-US"/>
              </w:rPr>
            </w:pPr>
            <w:r w:rsidRPr="00FE50BB">
              <w:rPr>
                <w:i/>
                <w:sz w:val="24"/>
                <w:szCs w:val="24"/>
              </w:rPr>
              <w:t xml:space="preserve">На період воєнного стану з розрахунку прогнозованої ціни закупівлі електричної енергії </w:t>
            </w:r>
            <w:r w:rsidRPr="00FE50BB">
              <w:rPr>
                <w:i/>
                <w:sz w:val="24"/>
                <w:szCs w:val="24"/>
              </w:rPr>
              <w:lastRenderedPageBreak/>
              <w:t>у структурі ціни універсальної послуги виключити показник місячного індексу базового навантаження ринку двосторонніх договорів як такого, що не відображає фактичну структуру закупівель ПУП.</w:t>
            </w:r>
          </w:p>
          <w:p w14:paraId="08956537" w14:textId="5E0772D6" w:rsidR="00DD6DC1" w:rsidRPr="00FE50BB" w:rsidRDefault="00EB1C97" w:rsidP="00FE50BB">
            <w:pPr>
              <w:spacing w:after="160" w:line="276" w:lineRule="auto"/>
              <w:ind w:firstLine="184"/>
              <w:jc w:val="both"/>
              <w:rPr>
                <w:i/>
                <w:color w:val="000000"/>
                <w:sz w:val="24"/>
                <w:szCs w:val="24"/>
                <w:shd w:val="clear" w:color="auto" w:fill="FBFCFC"/>
              </w:rPr>
            </w:pPr>
            <w:r w:rsidRPr="00FE50BB">
              <w:rPr>
                <w:i/>
                <w:color w:val="000000"/>
                <w:sz w:val="24"/>
                <w:szCs w:val="24"/>
                <w:shd w:val="clear" w:color="auto" w:fill="FBFCFC"/>
              </w:rPr>
              <w:t xml:space="preserve">При розрахунку </w:t>
            </w:r>
            <w:r w:rsidRPr="00FE50BB">
              <w:rPr>
                <w:i/>
                <w:sz w:val="24"/>
                <w:szCs w:val="24"/>
              </w:rPr>
              <w:t>ціни універсальної послуги</w:t>
            </w:r>
            <w:r w:rsidRPr="00FE50BB">
              <w:rPr>
                <w:i/>
                <w:color w:val="000000"/>
                <w:sz w:val="24"/>
                <w:szCs w:val="24"/>
                <w:shd w:val="clear" w:color="auto" w:fill="FBFCFC"/>
              </w:rPr>
              <w:t xml:space="preserve"> у формулу (2) Порядку ввести </w:t>
            </w:r>
            <w:r w:rsidRPr="00FE50BB">
              <w:rPr>
                <w:i/>
                <w:color w:val="000000"/>
                <w:sz w:val="24"/>
                <w:szCs w:val="24"/>
                <w:shd w:val="clear" w:color="auto" w:fill="FFFFFF"/>
              </w:rPr>
              <w:t>коефіцієнт, який враховує ризики від коливання цін на ринку. Даний коефіцієнт застосовувати</w:t>
            </w:r>
            <w:r w:rsidR="00F436DE" w:rsidRPr="00FE50BB">
              <w:rPr>
                <w:i/>
                <w:color w:val="000000"/>
                <w:sz w:val="24"/>
                <w:szCs w:val="24"/>
                <w:shd w:val="clear" w:color="auto" w:fill="FFFFFF"/>
              </w:rPr>
              <w:t xml:space="preserve"> </w:t>
            </w:r>
            <w:r w:rsidRPr="00FE50BB">
              <w:rPr>
                <w:i/>
                <w:color w:val="000000"/>
                <w:sz w:val="24"/>
                <w:szCs w:val="24"/>
                <w:shd w:val="clear" w:color="auto" w:fill="FFFFFF"/>
              </w:rPr>
              <w:t>до </w:t>
            </w:r>
            <w:r w:rsidRPr="00FE50BB">
              <w:rPr>
                <w:i/>
                <w:color w:val="000000"/>
                <w:sz w:val="24"/>
                <w:szCs w:val="24"/>
                <w:shd w:val="clear" w:color="auto" w:fill="FBFCFC"/>
              </w:rPr>
              <w:t>середньозваженої ціни РДН, яка є складовою формули 2 Порядку. Коефіцієнт визначити на рівні 1,4.</w:t>
            </w:r>
          </w:p>
        </w:tc>
        <w:tc>
          <w:tcPr>
            <w:tcW w:w="3693" w:type="dxa"/>
          </w:tcPr>
          <w:p w14:paraId="52FB9684" w14:textId="3BFBFE21" w:rsidR="00E01964" w:rsidRPr="00BC59A4" w:rsidRDefault="00FE50BB" w:rsidP="00FE50BB">
            <w:pPr>
              <w:ind w:firstLine="313"/>
              <w:jc w:val="both"/>
              <w:rPr>
                <w:b/>
                <w:sz w:val="24"/>
                <w:szCs w:val="24"/>
                <w:lang w:val="ru-RU"/>
              </w:rPr>
            </w:pPr>
            <w:r w:rsidRPr="00FE50BB">
              <w:rPr>
                <w:b/>
                <w:sz w:val="24"/>
                <w:szCs w:val="24"/>
              </w:rPr>
              <w:lastRenderedPageBreak/>
              <w:t>Загальн</w:t>
            </w:r>
            <w:r>
              <w:rPr>
                <w:b/>
                <w:sz w:val="24"/>
                <w:szCs w:val="24"/>
              </w:rPr>
              <w:t>а позиція</w:t>
            </w:r>
          </w:p>
          <w:p w14:paraId="2006DFD5" w14:textId="77777777" w:rsidR="00E01964" w:rsidRPr="00FE50BB" w:rsidRDefault="00E01964" w:rsidP="008A36E7">
            <w:pPr>
              <w:ind w:firstLine="708"/>
              <w:jc w:val="both"/>
              <w:rPr>
                <w:b/>
                <w:sz w:val="24"/>
                <w:szCs w:val="24"/>
              </w:rPr>
            </w:pPr>
          </w:p>
          <w:p w14:paraId="2D9CF4A3" w14:textId="77777777" w:rsidR="00A7266F" w:rsidRPr="00FE50BB" w:rsidRDefault="00A7266F" w:rsidP="00A7266F">
            <w:pPr>
              <w:widowControl w:val="0"/>
              <w:suppressAutoHyphens/>
              <w:ind w:firstLine="313"/>
              <w:jc w:val="both"/>
              <w:rPr>
                <w:b/>
                <w:bCs/>
                <w:sz w:val="24"/>
                <w:szCs w:val="24"/>
              </w:rPr>
            </w:pPr>
            <w:r w:rsidRPr="00FE50BB">
              <w:rPr>
                <w:b/>
                <w:bCs/>
                <w:sz w:val="24"/>
                <w:szCs w:val="24"/>
              </w:rPr>
              <w:t>Не враховано</w:t>
            </w:r>
          </w:p>
          <w:p w14:paraId="3AF97B7A" w14:textId="516EACD8" w:rsidR="00A7266F" w:rsidRPr="00FE50BB" w:rsidRDefault="00A7266F" w:rsidP="00A7266F">
            <w:pPr>
              <w:pStyle w:val="af7"/>
              <w:ind w:firstLine="313"/>
              <w:rPr>
                <w:sz w:val="24"/>
                <w:szCs w:val="24"/>
              </w:rPr>
            </w:pPr>
            <w:r w:rsidRPr="00FE50BB">
              <w:rPr>
                <w:sz w:val="24"/>
                <w:szCs w:val="24"/>
              </w:rPr>
              <w:t>Відповідно до світової практики, ціноутворюючим ринком на ринку електроенергії є ринок двосторонніх договорів (далі – РДД). Так</w:t>
            </w:r>
            <w:r w:rsidR="000A17CD" w:rsidRPr="00FE50BB">
              <w:rPr>
                <w:sz w:val="24"/>
                <w:szCs w:val="24"/>
              </w:rPr>
              <w:t>,</w:t>
            </w:r>
            <w:r w:rsidRPr="00FE50BB">
              <w:rPr>
                <w:sz w:val="24"/>
                <w:szCs w:val="24"/>
              </w:rPr>
              <w:t xml:space="preserve"> для всіх учасників ринку індикативом ціни на електроенергію є ціна на РДД. </w:t>
            </w:r>
            <w:r w:rsidR="000A17CD" w:rsidRPr="00FE50BB">
              <w:rPr>
                <w:sz w:val="24"/>
                <w:szCs w:val="24"/>
              </w:rPr>
              <w:t xml:space="preserve">Виключення </w:t>
            </w:r>
            <w:r w:rsidR="00663CC4" w:rsidRPr="00FE50BB">
              <w:rPr>
                <w:sz w:val="24"/>
                <w:szCs w:val="24"/>
              </w:rPr>
              <w:t>індексів базового навантаження на РДД з розрахунку закупівельної ціни електричної енергії на ринку електричної енергії може призвести до відсутності ринкових стимулів для постачальників універсальних послуг та викривлення</w:t>
            </w:r>
            <w:r w:rsidR="000A17CD" w:rsidRPr="00FE50BB">
              <w:rPr>
                <w:sz w:val="24"/>
                <w:szCs w:val="24"/>
              </w:rPr>
              <w:t xml:space="preserve"> </w:t>
            </w:r>
            <w:r w:rsidR="00663CC4" w:rsidRPr="00FE50BB">
              <w:rPr>
                <w:sz w:val="24"/>
                <w:szCs w:val="24"/>
              </w:rPr>
              <w:t xml:space="preserve">принципів </w:t>
            </w:r>
            <w:r w:rsidR="000A17CD" w:rsidRPr="00FE50BB">
              <w:rPr>
                <w:sz w:val="24"/>
                <w:szCs w:val="24"/>
              </w:rPr>
              <w:t xml:space="preserve">ціноутворення </w:t>
            </w:r>
            <w:r w:rsidR="00663CC4" w:rsidRPr="00FE50BB">
              <w:rPr>
                <w:sz w:val="24"/>
                <w:szCs w:val="24"/>
              </w:rPr>
              <w:t>універсальної послуги</w:t>
            </w:r>
            <w:r w:rsidR="000A17CD" w:rsidRPr="00FE50BB">
              <w:rPr>
                <w:sz w:val="24"/>
                <w:szCs w:val="24"/>
              </w:rPr>
              <w:t>.</w:t>
            </w:r>
          </w:p>
          <w:p w14:paraId="05AA71B3" w14:textId="58BF84A6" w:rsidR="00A7266F" w:rsidRPr="00FE50BB" w:rsidRDefault="00A7266F" w:rsidP="00A7266F">
            <w:pPr>
              <w:ind w:firstLine="172"/>
              <w:jc w:val="both"/>
              <w:rPr>
                <w:sz w:val="24"/>
                <w:szCs w:val="24"/>
                <w:lang w:eastAsia="en-US"/>
              </w:rPr>
            </w:pPr>
            <w:r w:rsidRPr="00FE50BB">
              <w:rPr>
                <w:sz w:val="24"/>
                <w:szCs w:val="24"/>
              </w:rPr>
              <w:t>Пропозиції у частині доповнення розрахунку</w:t>
            </w:r>
            <w:r w:rsidR="00EE50AF" w:rsidRPr="00FE50BB">
              <w:rPr>
                <w:sz w:val="24"/>
                <w:szCs w:val="24"/>
              </w:rPr>
              <w:t xml:space="preserve"> закупівельної ціни електричної </w:t>
            </w:r>
            <w:r w:rsidR="00EE50AF" w:rsidRPr="00FE50BB">
              <w:rPr>
                <w:sz w:val="24"/>
                <w:szCs w:val="24"/>
              </w:rPr>
              <w:lastRenderedPageBreak/>
              <w:t>енергії на ринку електричної енергії новим</w:t>
            </w:r>
            <w:r w:rsidRPr="00FE50BB">
              <w:rPr>
                <w:sz w:val="24"/>
                <w:szCs w:val="24"/>
              </w:rPr>
              <w:t xml:space="preserve"> коефіцієнт</w:t>
            </w:r>
            <w:r w:rsidR="00EE50AF" w:rsidRPr="00FE50BB">
              <w:rPr>
                <w:sz w:val="24"/>
                <w:szCs w:val="24"/>
              </w:rPr>
              <w:t>ом</w:t>
            </w:r>
            <w:r w:rsidRPr="00FE50BB">
              <w:rPr>
                <w:sz w:val="24"/>
                <w:szCs w:val="24"/>
              </w:rPr>
              <w:t xml:space="preserve">, </w:t>
            </w:r>
            <w:r w:rsidRPr="00FE50BB">
              <w:rPr>
                <w:color w:val="000000"/>
                <w:sz w:val="24"/>
                <w:szCs w:val="24"/>
                <w:shd w:val="clear" w:color="auto" w:fill="FFFFFF"/>
              </w:rPr>
              <w:t>який враховує ризики від коливання цін на ринку</w:t>
            </w:r>
            <w:r w:rsidRPr="00FE50BB">
              <w:rPr>
                <w:sz w:val="24"/>
                <w:szCs w:val="24"/>
              </w:rPr>
              <w:t xml:space="preserve">, може призвести до викривлення механізму формування універсальних послуг </w:t>
            </w:r>
            <w:r w:rsidR="00FE50BB" w:rsidRPr="00FE50BB">
              <w:rPr>
                <w:sz w:val="24"/>
                <w:szCs w:val="24"/>
              </w:rPr>
              <w:t xml:space="preserve">визначеного Порядком № 1177 </w:t>
            </w:r>
            <w:r w:rsidRPr="00FE50BB">
              <w:rPr>
                <w:sz w:val="24"/>
                <w:szCs w:val="24"/>
              </w:rPr>
              <w:t xml:space="preserve">та створити дисбаланс інтересів між учасниками ринку та кінцевими споживачами універсальних послуг. </w:t>
            </w:r>
          </w:p>
          <w:p w14:paraId="750C35F6" w14:textId="4DA8A64D" w:rsidR="00677566" w:rsidRPr="00FE50BB" w:rsidRDefault="00677566" w:rsidP="00FE50BB">
            <w:pPr>
              <w:pStyle w:val="af7"/>
              <w:ind w:firstLine="0"/>
              <w:rPr>
                <w:sz w:val="24"/>
                <w:szCs w:val="24"/>
              </w:rPr>
            </w:pPr>
          </w:p>
          <w:p w14:paraId="6658AB85" w14:textId="2DBD6A1B" w:rsidR="00E01964" w:rsidRPr="00FE50BB" w:rsidRDefault="00E01964" w:rsidP="008A36E7">
            <w:pPr>
              <w:ind w:firstLine="708"/>
              <w:jc w:val="both"/>
              <w:rPr>
                <w:b/>
                <w:sz w:val="24"/>
                <w:szCs w:val="24"/>
              </w:rPr>
            </w:pPr>
          </w:p>
        </w:tc>
      </w:tr>
      <w:tr w:rsidR="009E6E94" w:rsidRPr="00FE50BB" w14:paraId="6617C591" w14:textId="77777777" w:rsidTr="00505E67">
        <w:trPr>
          <w:gridAfter w:val="1"/>
          <w:wAfter w:w="12" w:type="dxa"/>
          <w:trHeight w:val="1401"/>
        </w:trPr>
        <w:tc>
          <w:tcPr>
            <w:tcW w:w="6266" w:type="dxa"/>
          </w:tcPr>
          <w:p w14:paraId="11C1EAF2" w14:textId="77777777" w:rsidR="00CB1B5C" w:rsidRPr="00FE50BB" w:rsidRDefault="00CB1B5C" w:rsidP="00CB1B5C">
            <w:pPr>
              <w:pStyle w:val="tj"/>
              <w:ind w:firstLine="306"/>
              <w:jc w:val="both"/>
            </w:pPr>
            <w:r w:rsidRPr="00FE50BB">
              <w:lastRenderedPageBreak/>
              <w:t>2.4. Фактична ціна купівлі електричної енергії у місяці, що передував двом місяцям перед розрахунковим, з урахуванням фактичного графіка споживання електричної енергії малими непобутовими та побутовими споживачами постачальника універсальних послуг визначається за формулою</w:t>
            </w:r>
          </w:p>
          <w:tbl>
            <w:tblPr>
              <w:tblW w:w="6098" w:type="dxa"/>
              <w:jc w:val="center"/>
              <w:tblCellSpacing w:w="22" w:type="dxa"/>
              <w:tblLayout w:type="fixed"/>
              <w:tblLook w:val="04A0" w:firstRow="1" w:lastRow="0" w:firstColumn="1" w:lastColumn="0" w:noHBand="0" w:noVBand="1"/>
            </w:tblPr>
            <w:tblGrid>
              <w:gridCol w:w="4077"/>
              <w:gridCol w:w="1334"/>
              <w:gridCol w:w="687"/>
            </w:tblGrid>
            <w:tr w:rsidR="00CB1B5C" w:rsidRPr="00FE50BB" w14:paraId="426D769C" w14:textId="77777777" w:rsidTr="00AF5602">
              <w:trPr>
                <w:trHeight w:val="424"/>
                <w:tblCellSpacing w:w="22" w:type="dxa"/>
                <w:jc w:val="center"/>
              </w:trPr>
              <w:tc>
                <w:tcPr>
                  <w:tcW w:w="3289" w:type="pct"/>
                  <w:tcMar>
                    <w:top w:w="15" w:type="dxa"/>
                    <w:left w:w="15" w:type="dxa"/>
                    <w:bottom w:w="15" w:type="dxa"/>
                    <w:right w:w="15" w:type="dxa"/>
                  </w:tcMar>
                  <w:vAlign w:val="center"/>
                  <w:hideMark/>
                </w:tcPr>
                <w:p w14:paraId="575F03BB" w14:textId="2799588E" w:rsidR="00CB1B5C" w:rsidRPr="00FE50BB" w:rsidRDefault="00CB1B5C" w:rsidP="00CB1B5C">
                  <w:pPr>
                    <w:pStyle w:val="tr"/>
                    <w:spacing w:line="256" w:lineRule="auto"/>
                    <w:jc w:val="both"/>
                    <w:rPr>
                      <w:lang w:eastAsia="en-US"/>
                    </w:rPr>
                  </w:pPr>
                  <w:r w:rsidRPr="00FE50BB">
                    <w:rPr>
                      <w:noProof/>
                      <w:color w:val="0000FF"/>
                      <w:lang w:eastAsia="en-US"/>
                    </w:rPr>
                    <w:drawing>
                      <wp:inline distT="0" distB="0" distL="0" distR="0" wp14:anchorId="2C8102AA" wp14:editId="3E95ED5A">
                        <wp:extent cx="2447925" cy="376604"/>
                        <wp:effectExtent l="0" t="0" r="0" b="4445"/>
                        <wp:docPr id="16" name="Рисунок 16" descr="https://zakon-pro.ligazakon.net/l_flib1.nsf/LookupFiles/GK40709_IMG_342.GIF/$file/GK40709_IMG_342.GIF">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descr="https://zakon-pro.ligazakon.net/l_flib1.nsf/LookupFiles/GK40709_IMG_342.GIF/$file/GK40709_IMG_342.GIF">
                                  <a:hlinkClick r:id="rId21" tgtFrame="&quot;_blank&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47925" cy="376604"/>
                                </a:xfrm>
                                <a:prstGeom prst="rect">
                                  <a:avLst/>
                                </a:prstGeom>
                                <a:noFill/>
                                <a:ln>
                                  <a:noFill/>
                                </a:ln>
                              </pic:spPr>
                            </pic:pic>
                          </a:graphicData>
                        </a:graphic>
                      </wp:inline>
                    </w:drawing>
                  </w:r>
                </w:p>
              </w:tc>
              <w:tc>
                <w:tcPr>
                  <w:tcW w:w="1058" w:type="pct"/>
                  <w:tcMar>
                    <w:top w:w="15" w:type="dxa"/>
                    <w:left w:w="15" w:type="dxa"/>
                    <w:bottom w:w="15" w:type="dxa"/>
                    <w:right w:w="15" w:type="dxa"/>
                  </w:tcMar>
                  <w:vAlign w:val="center"/>
                  <w:hideMark/>
                </w:tcPr>
                <w:p w14:paraId="731EF126" w14:textId="77777777" w:rsidR="00CB1B5C" w:rsidRPr="00FE50BB" w:rsidRDefault="00CB1B5C" w:rsidP="00CB1B5C">
                  <w:pPr>
                    <w:pStyle w:val="tl"/>
                    <w:spacing w:line="256" w:lineRule="auto"/>
                    <w:ind w:firstLine="306"/>
                    <w:jc w:val="both"/>
                    <w:rPr>
                      <w:lang w:eastAsia="en-US"/>
                    </w:rPr>
                  </w:pPr>
                  <w:r w:rsidRPr="00FE50BB">
                    <w:rPr>
                      <w:lang w:eastAsia="en-US"/>
                    </w:rPr>
                    <w:t>, грн/МВт·год,</w:t>
                  </w:r>
                </w:p>
              </w:tc>
              <w:tc>
                <w:tcPr>
                  <w:tcW w:w="509" w:type="pct"/>
                  <w:tcMar>
                    <w:top w:w="15" w:type="dxa"/>
                    <w:left w:w="15" w:type="dxa"/>
                    <w:bottom w:w="15" w:type="dxa"/>
                    <w:right w:w="15" w:type="dxa"/>
                  </w:tcMar>
                  <w:vAlign w:val="center"/>
                  <w:hideMark/>
                </w:tcPr>
                <w:p w14:paraId="0516454E" w14:textId="77777777" w:rsidR="00CB1B5C" w:rsidRPr="00FE50BB" w:rsidRDefault="00CB1B5C" w:rsidP="00CB1B5C">
                  <w:pPr>
                    <w:pStyle w:val="tr"/>
                    <w:spacing w:line="256" w:lineRule="auto"/>
                    <w:ind w:firstLine="306"/>
                    <w:jc w:val="both"/>
                    <w:rPr>
                      <w:lang w:eastAsia="en-US"/>
                    </w:rPr>
                  </w:pPr>
                  <w:r w:rsidRPr="00FE50BB">
                    <w:rPr>
                      <w:lang w:eastAsia="en-US"/>
                    </w:rPr>
                    <w:t>(5)</w:t>
                  </w:r>
                </w:p>
              </w:tc>
            </w:tr>
          </w:tbl>
          <w:p w14:paraId="7C6C1E21" w14:textId="2AD19069" w:rsidR="00CB1B5C" w:rsidRPr="00FE50BB" w:rsidRDefault="00CB1B5C" w:rsidP="00CB1B5C">
            <w:pPr>
              <w:pStyle w:val="tj"/>
              <w:ind w:firstLine="306"/>
              <w:jc w:val="both"/>
            </w:pPr>
            <w:r w:rsidRPr="00FE50BB">
              <w:t>де </w:t>
            </w:r>
            <w:r w:rsidRPr="00FE50BB">
              <w:rPr>
                <w:noProof/>
                <w:color w:val="0000FF"/>
              </w:rPr>
              <w:drawing>
                <wp:inline distT="0" distB="0" distL="0" distR="0" wp14:anchorId="6C50031B" wp14:editId="1BF89750">
                  <wp:extent cx="714375" cy="285750"/>
                  <wp:effectExtent l="0" t="0" r="9525" b="0"/>
                  <wp:docPr id="15" name="Рисунок 15" descr="https://zakon-pro.ligazakon.net/l_flib1.nsf/LookupFiles/GK40709_IMG_343.GIF/$file/GK40709_IMG_343.GIF">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descr="https://zakon-pro.ligazakon.net/l_flib1.nsf/LookupFiles/GK40709_IMG_343.GIF/$file/GK40709_IMG_343.GIF">
                            <a:hlinkClick r:id="rId23"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14375" cy="285750"/>
                          </a:xfrm>
                          <a:prstGeom prst="rect">
                            <a:avLst/>
                          </a:prstGeom>
                          <a:noFill/>
                          <a:ln>
                            <a:noFill/>
                          </a:ln>
                        </pic:spPr>
                      </pic:pic>
                    </a:graphicData>
                  </a:graphic>
                </wp:inline>
              </w:drawing>
            </w:r>
            <w:r w:rsidRPr="00FE50BB">
              <w:t xml:space="preserve"> - ціна "індекс РДН BASE" на ринку "на добу наперед" у місяці, що передував п'ятьом місяцям перед розрахунковим, що визначається та оприлюднюється оператором ринку на його офіційному вебсайті в мережі Інтернет, грн/МВт·год;</w:t>
            </w:r>
          </w:p>
          <w:p w14:paraId="5ACCC190" w14:textId="6D93EF91" w:rsidR="00CB1B5C" w:rsidRPr="00FE50BB" w:rsidRDefault="00CB1B5C" w:rsidP="00CB1B5C">
            <w:pPr>
              <w:pStyle w:val="tj"/>
              <w:ind w:firstLine="306"/>
              <w:jc w:val="both"/>
            </w:pPr>
            <w:r w:rsidRPr="00FE50BB">
              <w:rPr>
                <w:noProof/>
                <w:color w:val="0000FF"/>
              </w:rPr>
              <w:drawing>
                <wp:inline distT="0" distB="0" distL="0" distR="0" wp14:anchorId="54940A5C" wp14:editId="7ACEE0D3">
                  <wp:extent cx="552450" cy="266700"/>
                  <wp:effectExtent l="0" t="0" r="0" b="0"/>
                  <wp:docPr id="14" name="Рисунок 14" descr="https://zakon-pro.ligazakon.net/l_flib1.nsf/LookupFiles/GK40709_IMG_344.GIF/$file/GK40709_IMG_344.GIF">
                    <a:hlinkClick xmlns:a="http://schemas.openxmlformats.org/drawingml/2006/main" r:id="rId2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descr="https://zakon-pro.ligazakon.net/l_flib1.nsf/LookupFiles/GK40709_IMG_344.GIF/$file/GK40709_IMG_344.GIF">
                            <a:hlinkClick r:id="rId25" tgtFrame="&quot;_blank&quo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52450" cy="266700"/>
                          </a:xfrm>
                          <a:prstGeom prst="rect">
                            <a:avLst/>
                          </a:prstGeom>
                          <a:noFill/>
                          <a:ln>
                            <a:noFill/>
                          </a:ln>
                        </pic:spPr>
                      </pic:pic>
                    </a:graphicData>
                  </a:graphic>
                </wp:inline>
              </w:drawing>
            </w:r>
            <w:r w:rsidRPr="00FE50BB">
              <w:t xml:space="preserve">- фактичний обсяг купівлі електричної енергії постачальником універсальних послуг за результатами проведення електронних аукціонів у АТ "НАЕК "ЕНЕРГОАТОМ" у рамках виконання спеціальних </w:t>
            </w:r>
            <w:r w:rsidRPr="00FE50BB">
              <w:lastRenderedPageBreak/>
              <w:t>обов'язків у місяці, що передував двом місяцям перед розрахунковим, МВт·год;</w:t>
            </w:r>
          </w:p>
          <w:p w14:paraId="7C2A889A" w14:textId="638BC9CD" w:rsidR="00CB1B5C" w:rsidRPr="00FE50BB" w:rsidRDefault="00CB1B5C" w:rsidP="00CB1B5C">
            <w:pPr>
              <w:ind w:firstLine="567"/>
              <w:jc w:val="both"/>
              <w:rPr>
                <w:sz w:val="24"/>
                <w:szCs w:val="24"/>
                <w:lang w:eastAsia="uk-UA"/>
              </w:rPr>
            </w:pPr>
            <w:r w:rsidRPr="00FE50BB">
              <w:rPr>
                <w:noProof/>
                <w:color w:val="0000FF"/>
                <w:sz w:val="24"/>
                <w:szCs w:val="24"/>
              </w:rPr>
              <w:drawing>
                <wp:inline distT="0" distB="0" distL="0" distR="0" wp14:anchorId="4E5E4676" wp14:editId="6CDC894A">
                  <wp:extent cx="752475" cy="285750"/>
                  <wp:effectExtent l="0" t="0" r="9525" b="0"/>
                  <wp:docPr id="13" name="Рисунок 13" descr="https://zakon-pro.ligazakon.net/l_flib1.nsf/LookupFiles/GK40709_IMG_345.GIF/$file/GK40709_IMG_345.GIF">
                    <a:hlinkClick xmlns:a="http://schemas.openxmlformats.org/drawingml/2006/main" r:id="rId2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descr="https://zakon-pro.ligazakon.net/l_flib1.nsf/LookupFiles/GK40709_IMG_345.GIF/$file/GK40709_IMG_345.GIF">
                            <a:hlinkClick r:id="rId27" tgtFrame="&quot;_blank&quot;"/>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52475" cy="285750"/>
                          </a:xfrm>
                          <a:prstGeom prst="rect">
                            <a:avLst/>
                          </a:prstGeom>
                          <a:noFill/>
                          <a:ln>
                            <a:noFill/>
                          </a:ln>
                        </pic:spPr>
                      </pic:pic>
                    </a:graphicData>
                  </a:graphic>
                </wp:inline>
              </w:drawing>
            </w:r>
            <w:r w:rsidRPr="00FE50BB">
              <w:rPr>
                <w:sz w:val="24"/>
                <w:szCs w:val="24"/>
              </w:rPr>
              <w:t xml:space="preserve">- </w:t>
            </w:r>
            <w:r w:rsidRPr="00FE50BB">
              <w:rPr>
                <w:b/>
                <w:sz w:val="24"/>
                <w:szCs w:val="24"/>
                <w:lang w:eastAsia="uk-UA"/>
              </w:rPr>
              <w:t>середньоарифметичне значення декадних індексів базового навантаження на ринку двосторонніх договорів, які оприлюднюються ТОВ «Українська енергетична біржа» на його офіційному вебсайті в мережі Інтернет, у місяці, що передував двом місяцям перед розрахунковим (на квітень та травень 2026 року – місячний індекс базового навантаження на ринку двосторонніх договорів, який оприлюднюється ТОВ «Українська енергетична біржа» на його офіційному вебсайті в мережі Інтернет, у місяці, що передував двом місяцям перед розрахунковим), грн/МВт·год;</w:t>
            </w:r>
          </w:p>
          <w:p w14:paraId="19344447" w14:textId="06C76D3E" w:rsidR="009E6E94" w:rsidRPr="00FE50BB" w:rsidRDefault="00CB1B5C" w:rsidP="00CB1B5C">
            <w:pPr>
              <w:ind w:firstLine="567"/>
              <w:jc w:val="both"/>
              <w:rPr>
                <w:sz w:val="24"/>
                <w:szCs w:val="24"/>
              </w:rPr>
            </w:pPr>
            <w:r w:rsidRPr="00FE50BB">
              <w:rPr>
                <w:sz w:val="24"/>
                <w:szCs w:val="24"/>
              </w:rPr>
              <w:t>……</w:t>
            </w:r>
          </w:p>
        </w:tc>
        <w:tc>
          <w:tcPr>
            <w:tcW w:w="5103" w:type="dxa"/>
          </w:tcPr>
          <w:p w14:paraId="24159B3C" w14:textId="77777777" w:rsidR="0094198D" w:rsidRPr="00FE50BB" w:rsidRDefault="0026053E" w:rsidP="0026053E">
            <w:pPr>
              <w:pStyle w:val="ContactInformation"/>
              <w:spacing w:line="240" w:lineRule="auto"/>
              <w:ind w:right="30"/>
              <w:jc w:val="both"/>
              <w:rPr>
                <w:rFonts w:ascii="Times New Roman" w:hAnsi="Times New Roman" w:cs="Times New Roman"/>
                <w:b/>
                <w:color w:val="auto"/>
                <w:sz w:val="24"/>
                <w:szCs w:val="24"/>
                <w:u w:val="single"/>
                <w:lang w:val="uk-UA"/>
              </w:rPr>
            </w:pPr>
            <w:r w:rsidRPr="00FE50BB">
              <w:rPr>
                <w:rFonts w:ascii="Times New Roman" w:hAnsi="Times New Roman" w:cs="Times New Roman"/>
                <w:b/>
                <w:color w:val="000000" w:themeColor="text1"/>
                <w:sz w:val="24"/>
                <w:szCs w:val="24"/>
                <w:u w:val="single"/>
                <w:lang w:val="uk-UA"/>
              </w:rPr>
              <w:lastRenderedPageBreak/>
              <w:t xml:space="preserve">ТОВ «ЧЕРНІВЕЦЬКА ОБЛАСНА ЕНЕРГОПОСТАЧАЛЬНА КОМПАНІЯ» (лист від </w:t>
            </w:r>
            <w:r w:rsidRPr="00FE50BB">
              <w:rPr>
                <w:rFonts w:ascii="Times New Roman" w:hAnsi="Times New Roman" w:cs="Times New Roman"/>
                <w:b/>
                <w:color w:val="auto"/>
                <w:sz w:val="24"/>
                <w:szCs w:val="24"/>
                <w:u w:val="single"/>
                <w:lang w:val="uk-UA"/>
              </w:rPr>
              <w:t xml:space="preserve">19.02.2026 № 11.1/380), </w:t>
            </w:r>
          </w:p>
          <w:p w14:paraId="1B05882D" w14:textId="77777777" w:rsidR="0094198D" w:rsidRPr="00FE50BB" w:rsidRDefault="0026053E" w:rsidP="0026053E">
            <w:pPr>
              <w:pStyle w:val="ContactInformation"/>
              <w:spacing w:line="240" w:lineRule="auto"/>
              <w:ind w:right="30"/>
              <w:jc w:val="both"/>
              <w:rPr>
                <w:rFonts w:ascii="Times New Roman" w:hAnsi="Times New Roman" w:cs="Times New Roman"/>
                <w:b/>
                <w:color w:val="auto"/>
                <w:sz w:val="24"/>
                <w:szCs w:val="24"/>
                <w:u w:val="single"/>
                <w:lang w:val="uk-UA"/>
              </w:rPr>
            </w:pPr>
            <w:r w:rsidRPr="00FE50BB">
              <w:rPr>
                <w:rFonts w:ascii="Times New Roman" w:hAnsi="Times New Roman" w:cs="Times New Roman"/>
                <w:b/>
                <w:color w:val="auto"/>
                <w:sz w:val="24"/>
                <w:szCs w:val="24"/>
                <w:u w:val="single"/>
                <w:lang w:val="uk-UA"/>
              </w:rPr>
              <w:t>ТОВ «ХЕРСОНСЬКА ОБЛАСНА ЕНЕРГОПОСТАЧАЛЬНА КОМПАНІЯ»</w:t>
            </w:r>
            <w:r w:rsidRPr="00FE50BB">
              <w:rPr>
                <w:rFonts w:ascii="Times New Roman" w:hAnsi="Times New Roman" w:cs="Times New Roman"/>
                <w:b/>
                <w:color w:val="000000" w:themeColor="text1"/>
                <w:sz w:val="24"/>
                <w:szCs w:val="24"/>
                <w:u w:val="single"/>
                <w:lang w:val="uk-UA"/>
              </w:rPr>
              <w:t xml:space="preserve"> (лист від </w:t>
            </w:r>
            <w:r w:rsidRPr="00FE50BB">
              <w:rPr>
                <w:rFonts w:ascii="Times New Roman" w:hAnsi="Times New Roman" w:cs="Times New Roman"/>
                <w:b/>
                <w:color w:val="auto"/>
                <w:sz w:val="24"/>
                <w:szCs w:val="24"/>
                <w:u w:val="single"/>
                <w:lang w:val="uk-UA"/>
              </w:rPr>
              <w:t xml:space="preserve">19.02.2026 № 000510), </w:t>
            </w:r>
          </w:p>
          <w:p w14:paraId="414659D1" w14:textId="21CA76E2" w:rsidR="0094198D" w:rsidRPr="00FE50BB" w:rsidRDefault="0026053E" w:rsidP="0026053E">
            <w:pPr>
              <w:pStyle w:val="ContactInformation"/>
              <w:spacing w:line="240" w:lineRule="auto"/>
              <w:ind w:right="30"/>
              <w:jc w:val="both"/>
              <w:rPr>
                <w:rFonts w:ascii="Times New Roman" w:hAnsi="Times New Roman" w:cs="Times New Roman"/>
                <w:b/>
                <w:color w:val="auto"/>
                <w:sz w:val="24"/>
                <w:szCs w:val="24"/>
                <w:u w:val="single"/>
                <w:lang w:val="uk-UA"/>
              </w:rPr>
            </w:pPr>
            <w:r w:rsidRPr="00FE50BB">
              <w:rPr>
                <w:rFonts w:ascii="Times New Roman" w:hAnsi="Times New Roman" w:cs="Times New Roman"/>
                <w:b/>
                <w:color w:val="auto"/>
                <w:sz w:val="24"/>
                <w:szCs w:val="24"/>
                <w:u w:val="single"/>
                <w:lang w:val="uk-UA"/>
              </w:rPr>
              <w:t>ТОВ «РІВНЕНСЬКА ОБЛАСНА ЕНЕРГОПОСТАЧАЛЬНА КОМПАНІЯ»</w:t>
            </w:r>
            <w:r w:rsidRPr="00FE50BB">
              <w:rPr>
                <w:rFonts w:ascii="Times New Roman" w:hAnsi="Times New Roman" w:cs="Times New Roman"/>
                <w:b/>
                <w:color w:val="000000" w:themeColor="text1"/>
                <w:sz w:val="24"/>
                <w:szCs w:val="24"/>
                <w:u w:val="single"/>
                <w:lang w:val="uk-UA"/>
              </w:rPr>
              <w:t xml:space="preserve"> (лист від </w:t>
            </w:r>
            <w:r w:rsidRPr="00FE50BB">
              <w:rPr>
                <w:rFonts w:ascii="Times New Roman" w:hAnsi="Times New Roman" w:cs="Times New Roman"/>
                <w:b/>
                <w:color w:val="auto"/>
                <w:sz w:val="24"/>
                <w:szCs w:val="24"/>
                <w:u w:val="single"/>
                <w:lang w:val="uk-UA"/>
              </w:rPr>
              <w:t>19.02.2026 № 15/565)</w:t>
            </w:r>
            <w:r w:rsidR="00601F3E" w:rsidRPr="00FE50BB">
              <w:rPr>
                <w:rFonts w:ascii="Times New Roman" w:hAnsi="Times New Roman" w:cs="Times New Roman"/>
                <w:b/>
                <w:color w:val="auto"/>
                <w:sz w:val="24"/>
                <w:szCs w:val="24"/>
                <w:u w:val="single"/>
                <w:lang w:val="uk-UA"/>
              </w:rPr>
              <w:t xml:space="preserve">, </w:t>
            </w:r>
          </w:p>
          <w:p w14:paraId="1EF2B4A1" w14:textId="77777777" w:rsidR="0094198D" w:rsidRPr="00FE50BB" w:rsidRDefault="00601F3E" w:rsidP="0026053E">
            <w:pPr>
              <w:pStyle w:val="ContactInformation"/>
              <w:spacing w:line="240" w:lineRule="auto"/>
              <w:ind w:right="30"/>
              <w:jc w:val="both"/>
              <w:rPr>
                <w:rFonts w:ascii="Times New Roman" w:hAnsi="Times New Roman" w:cs="Times New Roman"/>
                <w:b/>
                <w:color w:val="auto"/>
                <w:sz w:val="24"/>
                <w:szCs w:val="24"/>
                <w:u w:val="single"/>
                <w:lang w:val="uk-UA"/>
              </w:rPr>
            </w:pPr>
            <w:r w:rsidRPr="00FE50BB">
              <w:rPr>
                <w:rFonts w:ascii="Times New Roman" w:hAnsi="Times New Roman" w:cs="Times New Roman"/>
                <w:b/>
                <w:color w:val="auto"/>
                <w:sz w:val="24"/>
                <w:szCs w:val="24"/>
                <w:u w:val="single"/>
                <w:lang w:val="uk-UA"/>
              </w:rPr>
              <w:t>ТОВ</w:t>
            </w:r>
            <w:r w:rsidR="0094198D" w:rsidRPr="00FE50BB">
              <w:rPr>
                <w:rFonts w:ascii="Times New Roman" w:hAnsi="Times New Roman" w:cs="Times New Roman"/>
                <w:b/>
                <w:color w:val="auto"/>
                <w:sz w:val="24"/>
                <w:szCs w:val="24"/>
                <w:u w:val="single"/>
                <w:lang w:val="uk-UA"/>
              </w:rPr>
              <w:t xml:space="preserve"> «</w:t>
            </w:r>
            <w:r w:rsidRPr="00FE50BB">
              <w:rPr>
                <w:rFonts w:ascii="Times New Roman" w:hAnsi="Times New Roman" w:cs="Times New Roman"/>
                <w:b/>
                <w:color w:val="auto"/>
                <w:sz w:val="24"/>
                <w:szCs w:val="24"/>
                <w:u w:val="single"/>
                <w:lang w:val="uk-UA"/>
              </w:rPr>
              <w:t>ОДЕСЬКА ОБЛАСНА ЕНЕРГОПОСТАЧАЛЬНА КОМПАНІЯ</w:t>
            </w:r>
            <w:r w:rsidR="0094198D" w:rsidRPr="00FE50BB">
              <w:rPr>
                <w:rFonts w:ascii="Times New Roman" w:hAnsi="Times New Roman" w:cs="Times New Roman"/>
                <w:b/>
                <w:color w:val="auto"/>
                <w:sz w:val="24"/>
                <w:szCs w:val="24"/>
                <w:u w:val="single"/>
                <w:lang w:val="uk-UA"/>
              </w:rPr>
              <w:t xml:space="preserve">» </w:t>
            </w:r>
            <w:r w:rsidR="0050256C" w:rsidRPr="00FE50BB">
              <w:rPr>
                <w:rFonts w:ascii="Times New Roman" w:hAnsi="Times New Roman" w:cs="Times New Roman"/>
                <w:b/>
                <w:color w:val="000000" w:themeColor="text1"/>
                <w:sz w:val="24"/>
                <w:szCs w:val="24"/>
                <w:u w:val="single"/>
                <w:lang w:val="uk-UA"/>
              </w:rPr>
              <w:t xml:space="preserve">(лист від </w:t>
            </w:r>
            <w:r w:rsidR="0050256C" w:rsidRPr="00FE50BB">
              <w:rPr>
                <w:rFonts w:ascii="Times New Roman" w:hAnsi="Times New Roman" w:cs="Times New Roman"/>
                <w:b/>
                <w:color w:val="auto"/>
                <w:sz w:val="24"/>
                <w:szCs w:val="24"/>
                <w:u w:val="single"/>
                <w:lang w:val="uk-UA"/>
              </w:rPr>
              <w:t xml:space="preserve">19.02.2026 № 587/05-02-618), </w:t>
            </w:r>
          </w:p>
          <w:p w14:paraId="2F07D692" w14:textId="7FB9F3E2" w:rsidR="0094198D" w:rsidRPr="00FE50BB" w:rsidRDefault="0050256C" w:rsidP="0026053E">
            <w:pPr>
              <w:pStyle w:val="ContactInformation"/>
              <w:spacing w:line="240" w:lineRule="auto"/>
              <w:ind w:right="30"/>
              <w:jc w:val="both"/>
              <w:rPr>
                <w:rFonts w:ascii="Times New Roman" w:hAnsi="Times New Roman" w:cs="Times New Roman"/>
                <w:b/>
                <w:color w:val="auto"/>
                <w:sz w:val="24"/>
                <w:szCs w:val="24"/>
                <w:u w:val="single"/>
                <w:lang w:val="uk-UA"/>
              </w:rPr>
            </w:pPr>
            <w:r w:rsidRPr="00FE50BB">
              <w:rPr>
                <w:rFonts w:ascii="Times New Roman" w:hAnsi="Times New Roman" w:cs="Times New Roman"/>
                <w:b/>
                <w:color w:val="auto"/>
                <w:sz w:val="24"/>
                <w:szCs w:val="24"/>
                <w:u w:val="single"/>
                <w:lang w:val="uk-UA"/>
              </w:rPr>
              <w:t>ТОВ</w:t>
            </w:r>
            <w:r w:rsidR="0094198D" w:rsidRPr="00FE50BB">
              <w:rPr>
                <w:rFonts w:ascii="Times New Roman" w:hAnsi="Times New Roman" w:cs="Times New Roman"/>
                <w:b/>
                <w:color w:val="auto"/>
                <w:sz w:val="24"/>
                <w:szCs w:val="24"/>
                <w:u w:val="single"/>
                <w:lang w:val="uk-UA"/>
              </w:rPr>
              <w:t xml:space="preserve"> «</w:t>
            </w:r>
            <w:r w:rsidRPr="00FE50BB">
              <w:rPr>
                <w:rFonts w:ascii="Times New Roman" w:hAnsi="Times New Roman" w:cs="Times New Roman"/>
                <w:b/>
                <w:color w:val="auto"/>
                <w:sz w:val="24"/>
                <w:szCs w:val="24"/>
                <w:u w:val="single"/>
                <w:lang w:val="uk-UA"/>
              </w:rPr>
              <w:t>КІРОВОГРАДСЬКА ОБЛАСНА ЕНЕРГОПОСТАЧАЛЬНА КОМПАНІЯ</w:t>
            </w:r>
            <w:r w:rsidR="0094198D" w:rsidRPr="00FE50BB">
              <w:rPr>
                <w:rFonts w:ascii="Times New Roman" w:hAnsi="Times New Roman" w:cs="Times New Roman"/>
                <w:b/>
                <w:color w:val="auto"/>
                <w:sz w:val="24"/>
                <w:szCs w:val="24"/>
                <w:u w:val="single"/>
                <w:lang w:val="uk-UA"/>
              </w:rPr>
              <w:t>»</w:t>
            </w:r>
            <w:r w:rsidRPr="00FE50BB">
              <w:rPr>
                <w:rFonts w:ascii="Times New Roman" w:hAnsi="Times New Roman" w:cs="Times New Roman"/>
                <w:b/>
                <w:color w:val="auto"/>
                <w:sz w:val="24"/>
                <w:szCs w:val="24"/>
                <w:u w:val="single"/>
                <w:lang w:val="uk-UA"/>
              </w:rPr>
              <w:t xml:space="preserve"> (</w:t>
            </w:r>
            <w:r w:rsidR="00220434" w:rsidRPr="00FE50BB">
              <w:rPr>
                <w:rFonts w:ascii="Times New Roman" w:hAnsi="Times New Roman" w:cs="Times New Roman"/>
                <w:b/>
                <w:color w:val="000000" w:themeColor="text1"/>
                <w:sz w:val="24"/>
                <w:szCs w:val="24"/>
                <w:u w:val="single"/>
                <w:lang w:val="uk-UA"/>
              </w:rPr>
              <w:t>лист</w:t>
            </w:r>
            <w:r w:rsidR="00FE50BB" w:rsidRPr="00FE50BB">
              <w:rPr>
                <w:rFonts w:ascii="Times New Roman" w:hAnsi="Times New Roman" w:cs="Times New Roman"/>
                <w:b/>
                <w:color w:val="000000" w:themeColor="text1"/>
                <w:sz w:val="24"/>
                <w:szCs w:val="24"/>
                <w:u w:val="single"/>
                <w:lang w:val="uk-UA"/>
              </w:rPr>
              <w:t>и</w:t>
            </w:r>
            <w:r w:rsidR="00220434" w:rsidRPr="00FE50BB">
              <w:rPr>
                <w:rFonts w:ascii="Times New Roman" w:hAnsi="Times New Roman" w:cs="Times New Roman"/>
                <w:b/>
                <w:color w:val="000000" w:themeColor="text1"/>
                <w:sz w:val="24"/>
                <w:szCs w:val="24"/>
                <w:u w:val="single"/>
                <w:lang w:val="uk-UA"/>
              </w:rPr>
              <w:t xml:space="preserve"> </w:t>
            </w:r>
            <w:r w:rsidRPr="00FE50BB">
              <w:rPr>
                <w:rFonts w:ascii="Times New Roman" w:hAnsi="Times New Roman" w:cs="Times New Roman"/>
                <w:b/>
                <w:color w:val="auto"/>
                <w:sz w:val="24"/>
                <w:szCs w:val="24"/>
                <w:u w:val="single"/>
                <w:lang w:val="uk-UA"/>
              </w:rPr>
              <w:t>від 20.02.2026 № 487/04</w:t>
            </w:r>
            <w:r w:rsidR="0094198D" w:rsidRPr="00FE50BB">
              <w:rPr>
                <w:rFonts w:ascii="Times New Roman" w:hAnsi="Times New Roman" w:cs="Times New Roman"/>
                <w:b/>
                <w:color w:val="auto"/>
                <w:sz w:val="24"/>
                <w:szCs w:val="24"/>
                <w:u w:val="single"/>
                <w:lang w:val="uk-UA"/>
              </w:rPr>
              <w:t xml:space="preserve"> та № 3662/04</w:t>
            </w:r>
            <w:r w:rsidRPr="00FE50BB">
              <w:rPr>
                <w:rFonts w:ascii="Times New Roman" w:hAnsi="Times New Roman" w:cs="Times New Roman"/>
                <w:b/>
                <w:color w:val="auto"/>
                <w:sz w:val="24"/>
                <w:szCs w:val="24"/>
                <w:u w:val="single"/>
                <w:lang w:val="uk-UA"/>
              </w:rPr>
              <w:t>)</w:t>
            </w:r>
            <w:r w:rsidR="00220434" w:rsidRPr="00FE50BB">
              <w:rPr>
                <w:rFonts w:ascii="Times New Roman" w:hAnsi="Times New Roman" w:cs="Times New Roman"/>
                <w:b/>
                <w:color w:val="auto"/>
                <w:sz w:val="24"/>
                <w:szCs w:val="24"/>
                <w:u w:val="single"/>
                <w:lang w:val="uk-UA"/>
              </w:rPr>
              <w:t xml:space="preserve">, </w:t>
            </w:r>
          </w:p>
          <w:p w14:paraId="67FCE19E" w14:textId="77777777" w:rsidR="0094198D" w:rsidRPr="00FE50BB" w:rsidRDefault="00220434" w:rsidP="0026053E">
            <w:pPr>
              <w:pStyle w:val="ContactInformation"/>
              <w:spacing w:line="240" w:lineRule="auto"/>
              <w:ind w:right="30"/>
              <w:jc w:val="both"/>
              <w:rPr>
                <w:rFonts w:ascii="Times New Roman" w:hAnsi="Times New Roman" w:cs="Times New Roman"/>
                <w:b/>
                <w:color w:val="auto"/>
                <w:sz w:val="24"/>
                <w:szCs w:val="24"/>
                <w:u w:val="single"/>
                <w:lang w:val="uk-UA"/>
              </w:rPr>
            </w:pPr>
            <w:r w:rsidRPr="00FE50BB">
              <w:rPr>
                <w:rFonts w:ascii="Times New Roman" w:hAnsi="Times New Roman" w:cs="Times New Roman"/>
                <w:b/>
                <w:color w:val="auto"/>
                <w:sz w:val="24"/>
                <w:szCs w:val="24"/>
                <w:u w:val="single"/>
                <w:lang w:val="uk-UA"/>
              </w:rPr>
              <w:t>ТОВ «КИЇВСЬКА ОБЛАСНА ЕК» (</w:t>
            </w:r>
            <w:r w:rsidRPr="00FE50BB">
              <w:rPr>
                <w:rFonts w:ascii="Times New Roman" w:hAnsi="Times New Roman" w:cs="Times New Roman"/>
                <w:b/>
                <w:color w:val="000000" w:themeColor="text1"/>
                <w:sz w:val="24"/>
                <w:szCs w:val="24"/>
                <w:u w:val="single"/>
                <w:lang w:val="uk-UA"/>
              </w:rPr>
              <w:t xml:space="preserve">лист </w:t>
            </w:r>
            <w:r w:rsidRPr="00FE50BB">
              <w:rPr>
                <w:rFonts w:ascii="Times New Roman" w:hAnsi="Times New Roman" w:cs="Times New Roman"/>
                <w:b/>
                <w:color w:val="auto"/>
                <w:sz w:val="24"/>
                <w:szCs w:val="24"/>
                <w:u w:val="single"/>
                <w:lang w:val="uk-UA"/>
              </w:rPr>
              <w:t>від 23.02.2026 № 614)</w:t>
            </w:r>
            <w:r w:rsidR="0094198D" w:rsidRPr="00FE50BB">
              <w:rPr>
                <w:rFonts w:ascii="Times New Roman" w:hAnsi="Times New Roman" w:cs="Times New Roman"/>
                <w:b/>
                <w:color w:val="auto"/>
                <w:sz w:val="24"/>
                <w:szCs w:val="24"/>
                <w:u w:val="single"/>
                <w:lang w:val="uk-UA"/>
              </w:rPr>
              <w:t>,</w:t>
            </w:r>
          </w:p>
          <w:p w14:paraId="00661819" w14:textId="297EEB89" w:rsidR="0026053E" w:rsidRDefault="00220434" w:rsidP="0026053E">
            <w:pPr>
              <w:pStyle w:val="ContactInformation"/>
              <w:spacing w:line="240" w:lineRule="auto"/>
              <w:ind w:right="30"/>
              <w:jc w:val="both"/>
              <w:rPr>
                <w:rFonts w:ascii="Times New Roman" w:hAnsi="Times New Roman" w:cs="Times New Roman"/>
                <w:b/>
                <w:color w:val="auto"/>
                <w:sz w:val="24"/>
                <w:szCs w:val="24"/>
                <w:u w:val="single"/>
                <w:lang w:val="uk-UA"/>
              </w:rPr>
            </w:pPr>
            <w:r w:rsidRPr="00FE50BB">
              <w:rPr>
                <w:rFonts w:ascii="Times New Roman" w:hAnsi="Times New Roman" w:cs="Times New Roman"/>
                <w:b/>
                <w:color w:val="auto"/>
                <w:sz w:val="24"/>
                <w:szCs w:val="24"/>
                <w:u w:val="single"/>
                <w:lang w:val="uk-UA"/>
              </w:rPr>
              <w:t xml:space="preserve"> ТОВ «ЖИТОМИРСЬКА ОБЛАСНА ЕНЕРГОПОСТАЧАЛЬНА КОМПАНІЯ» (</w:t>
            </w:r>
            <w:r w:rsidRPr="00FE50BB">
              <w:rPr>
                <w:rFonts w:ascii="Times New Roman" w:hAnsi="Times New Roman" w:cs="Times New Roman"/>
                <w:b/>
                <w:color w:val="000000" w:themeColor="text1"/>
                <w:sz w:val="24"/>
                <w:szCs w:val="24"/>
                <w:u w:val="single"/>
                <w:lang w:val="uk-UA"/>
              </w:rPr>
              <w:t xml:space="preserve">лист </w:t>
            </w:r>
            <w:r w:rsidRPr="00FE50BB">
              <w:rPr>
                <w:rFonts w:ascii="Times New Roman" w:hAnsi="Times New Roman" w:cs="Times New Roman"/>
                <w:b/>
                <w:color w:val="auto"/>
                <w:sz w:val="24"/>
                <w:szCs w:val="24"/>
                <w:u w:val="single"/>
                <w:lang w:val="uk-UA"/>
              </w:rPr>
              <w:t xml:space="preserve">від 20.02.2026 № 269-08) </w:t>
            </w:r>
          </w:p>
          <w:p w14:paraId="051EAB1C" w14:textId="77777777" w:rsidR="00E729B0" w:rsidRPr="00FE50BB" w:rsidRDefault="00E729B0" w:rsidP="0026053E">
            <w:pPr>
              <w:pStyle w:val="ContactInformation"/>
              <w:spacing w:line="240" w:lineRule="auto"/>
              <w:ind w:right="30"/>
              <w:jc w:val="both"/>
              <w:rPr>
                <w:rFonts w:ascii="Times New Roman" w:hAnsi="Times New Roman" w:cs="Times New Roman"/>
                <w:b/>
                <w:color w:val="000000" w:themeColor="text1"/>
                <w:sz w:val="24"/>
                <w:szCs w:val="24"/>
                <w:u w:val="single"/>
                <w:lang w:val="uk-UA"/>
              </w:rPr>
            </w:pPr>
          </w:p>
          <w:p w14:paraId="4159DAA7" w14:textId="77777777" w:rsidR="0026053E" w:rsidRPr="00FE50BB" w:rsidRDefault="0026053E" w:rsidP="00FE50BB">
            <w:pPr>
              <w:pStyle w:val="tj"/>
              <w:spacing w:before="0" w:beforeAutospacing="0" w:after="0" w:afterAutospacing="0"/>
              <w:ind w:firstLine="306"/>
              <w:jc w:val="both"/>
            </w:pPr>
            <w:r w:rsidRPr="00FE50BB">
              <w:t xml:space="preserve">2.4. Фактична ціна купівлі електричної енергії у місяці, що передував двом місяцям </w:t>
            </w:r>
            <w:r w:rsidRPr="00FE50BB">
              <w:lastRenderedPageBreak/>
              <w:t>перед розрахунковим, з урахуванням фактичного графіка споживання електричної енергії малими непобутовими та побутовими споживачами постачальника універсальних послуг визначається за формулою</w:t>
            </w:r>
          </w:p>
          <w:tbl>
            <w:tblPr>
              <w:tblW w:w="4968" w:type="dxa"/>
              <w:jc w:val="center"/>
              <w:tblCellSpacing w:w="22" w:type="dxa"/>
              <w:tblLayout w:type="fixed"/>
              <w:tblCellMar>
                <w:top w:w="15" w:type="dxa"/>
                <w:left w:w="15" w:type="dxa"/>
                <w:bottom w:w="15" w:type="dxa"/>
                <w:right w:w="15" w:type="dxa"/>
              </w:tblCellMar>
              <w:tblLook w:val="04A0" w:firstRow="1" w:lastRow="0" w:firstColumn="1" w:lastColumn="0" w:noHBand="0" w:noVBand="1"/>
            </w:tblPr>
            <w:tblGrid>
              <w:gridCol w:w="3544"/>
              <w:gridCol w:w="1009"/>
              <w:gridCol w:w="415"/>
            </w:tblGrid>
            <w:tr w:rsidR="0026053E" w:rsidRPr="00FE50BB" w14:paraId="6E91792B" w14:textId="77777777" w:rsidTr="003F7A2F">
              <w:trPr>
                <w:trHeight w:val="1479"/>
                <w:tblCellSpacing w:w="22" w:type="dxa"/>
                <w:jc w:val="center"/>
              </w:trPr>
              <w:tc>
                <w:tcPr>
                  <w:tcW w:w="3500" w:type="pct"/>
                  <w:vAlign w:val="center"/>
                  <w:hideMark/>
                </w:tcPr>
                <w:p w14:paraId="2F2618CD" w14:textId="68A8739F" w:rsidR="0026053E" w:rsidRPr="00FE50BB" w:rsidRDefault="0026053E" w:rsidP="00FE50BB">
                  <w:pPr>
                    <w:pStyle w:val="tr"/>
                    <w:spacing w:before="0" w:beforeAutospacing="0" w:after="0" w:afterAutospacing="0"/>
                    <w:jc w:val="both"/>
                  </w:pPr>
                  <w:r w:rsidRPr="00FE50BB">
                    <w:rPr>
                      <w:noProof/>
                      <w:lang w:val="ru-RU" w:eastAsia="ru-RU"/>
                    </w:rPr>
                    <w:drawing>
                      <wp:inline distT="0" distB="0" distL="0" distR="0" wp14:anchorId="21689A97" wp14:editId="0ADCF0DF">
                        <wp:extent cx="2339482" cy="428534"/>
                        <wp:effectExtent l="0" t="0" r="3810" b="0"/>
                        <wp:docPr id="1" name="Рисунок 1" descr="https://zakon-pro.ligazakon.net/l_flib1.nsf/LookupFiles/GK40709_IMG_342.GIF/$file/GK40709_IMG_342.GIF">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akon-pro.ligazakon.net/l_flib1.nsf/LookupFiles/GK40709_IMG_342.GIF/$file/GK40709_IMG_342.GIF">
                                  <a:hlinkClick r:id="rId21" tgtFrame="&quot;_blank&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57466" cy="505098"/>
                                </a:xfrm>
                                <a:prstGeom prst="rect">
                                  <a:avLst/>
                                </a:prstGeom>
                                <a:noFill/>
                                <a:ln>
                                  <a:noFill/>
                                </a:ln>
                              </pic:spPr>
                            </pic:pic>
                          </a:graphicData>
                        </a:graphic>
                      </wp:inline>
                    </w:drawing>
                  </w:r>
                </w:p>
              </w:tc>
              <w:tc>
                <w:tcPr>
                  <w:tcW w:w="971" w:type="pct"/>
                  <w:vAlign w:val="center"/>
                  <w:hideMark/>
                </w:tcPr>
                <w:p w14:paraId="63924C08" w14:textId="220FF724" w:rsidR="0026053E" w:rsidRPr="00FE50BB" w:rsidRDefault="0026053E" w:rsidP="00FE50BB">
                  <w:pPr>
                    <w:pStyle w:val="tl"/>
                    <w:spacing w:before="0" w:beforeAutospacing="0" w:after="0" w:afterAutospacing="0"/>
                    <w:ind w:firstLine="306"/>
                    <w:jc w:val="both"/>
                  </w:pPr>
                  <w:r w:rsidRPr="00FE50BB">
                    <w:t>, грн/МВт·год,</w:t>
                  </w:r>
                </w:p>
              </w:tc>
              <w:tc>
                <w:tcPr>
                  <w:tcW w:w="351" w:type="pct"/>
                  <w:vAlign w:val="center"/>
                  <w:hideMark/>
                </w:tcPr>
                <w:p w14:paraId="7E7BCDC2" w14:textId="77777777" w:rsidR="0026053E" w:rsidRPr="00FE50BB" w:rsidRDefault="0026053E" w:rsidP="00FE50BB">
                  <w:pPr>
                    <w:pStyle w:val="tr"/>
                    <w:spacing w:before="0" w:beforeAutospacing="0" w:after="0" w:afterAutospacing="0"/>
                    <w:jc w:val="both"/>
                  </w:pPr>
                  <w:r w:rsidRPr="00FE50BB">
                    <w:t>(5)</w:t>
                  </w:r>
                </w:p>
              </w:tc>
            </w:tr>
          </w:tbl>
          <w:p w14:paraId="5DE263D3" w14:textId="77777777" w:rsidR="0026053E" w:rsidRPr="00FE50BB" w:rsidRDefault="0026053E" w:rsidP="00FE50BB">
            <w:pPr>
              <w:pStyle w:val="tj"/>
              <w:spacing w:before="0" w:beforeAutospacing="0" w:after="0" w:afterAutospacing="0"/>
              <w:ind w:firstLine="306"/>
              <w:jc w:val="both"/>
            </w:pPr>
            <w:r w:rsidRPr="00FE50BB">
              <w:t>де </w:t>
            </w:r>
            <w:r w:rsidRPr="00FE50BB">
              <w:rPr>
                <w:noProof/>
                <w:lang w:val="ru-RU" w:eastAsia="ru-RU"/>
              </w:rPr>
              <w:drawing>
                <wp:inline distT="0" distB="0" distL="0" distR="0" wp14:anchorId="6741BF94" wp14:editId="605F74F1">
                  <wp:extent cx="548640" cy="219456"/>
                  <wp:effectExtent l="0" t="0" r="3810" b="9525"/>
                  <wp:docPr id="2" name="Рисунок 2" descr="https://zakon-pro.ligazakon.net/l_flib1.nsf/LookupFiles/GK40709_IMG_343.GIF/$file/GK40709_IMG_343.GIF">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akon-pro.ligazakon.net/l_flib1.nsf/LookupFiles/GK40709_IMG_343.GIF/$file/GK40709_IMG_343.GIF">
                            <a:hlinkClick r:id="rId23"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3305" cy="217322"/>
                          </a:xfrm>
                          <a:prstGeom prst="rect">
                            <a:avLst/>
                          </a:prstGeom>
                          <a:noFill/>
                          <a:ln>
                            <a:noFill/>
                          </a:ln>
                        </pic:spPr>
                      </pic:pic>
                    </a:graphicData>
                  </a:graphic>
                </wp:inline>
              </w:drawing>
            </w:r>
            <w:r w:rsidRPr="00FE50BB">
              <w:t xml:space="preserve"> - ціна "індекс РДН BASE" на ринку "на добу наперед" у місяці, що передував п'ятьом місяцям перед розрахунковим, що визначається та оприлюднюється оператором ринку на його офіційному вебсайті в мережі Інтернет, грн/МВт·год;</w:t>
            </w:r>
          </w:p>
          <w:p w14:paraId="511C8392" w14:textId="77777777" w:rsidR="0026053E" w:rsidRPr="00FE50BB" w:rsidRDefault="0026053E" w:rsidP="00FE50BB">
            <w:pPr>
              <w:pStyle w:val="tj"/>
              <w:spacing w:before="0" w:beforeAutospacing="0" w:after="0" w:afterAutospacing="0"/>
              <w:ind w:firstLine="306"/>
              <w:jc w:val="both"/>
            </w:pPr>
            <w:r w:rsidRPr="00FE50BB">
              <w:rPr>
                <w:noProof/>
                <w:lang w:val="ru-RU" w:eastAsia="ru-RU"/>
              </w:rPr>
              <w:drawing>
                <wp:inline distT="0" distB="0" distL="0" distR="0" wp14:anchorId="49163C22" wp14:editId="750DC47B">
                  <wp:extent cx="469127" cy="226475"/>
                  <wp:effectExtent l="0" t="0" r="7620" b="2540"/>
                  <wp:docPr id="3" name="Рисунок 3" descr="https://zakon-pro.ligazakon.net/l_flib1.nsf/LookupFiles/GK40709_IMG_344.GIF/$file/GK40709_IMG_344.GIF">
                    <a:hlinkClick xmlns:a="http://schemas.openxmlformats.org/drawingml/2006/main" r:id="rId2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on-pro.ligazakon.net/l_flib1.nsf/LookupFiles/GK40709_IMG_344.GIF/$file/GK40709_IMG_344.GIF">
                            <a:hlinkClick r:id="rId25" tgtFrame="&quot;_blank&quo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62802" cy="223421"/>
                          </a:xfrm>
                          <a:prstGeom prst="rect">
                            <a:avLst/>
                          </a:prstGeom>
                          <a:noFill/>
                          <a:ln>
                            <a:noFill/>
                          </a:ln>
                        </pic:spPr>
                      </pic:pic>
                    </a:graphicData>
                  </a:graphic>
                </wp:inline>
              </w:drawing>
            </w:r>
            <w:r w:rsidRPr="00FE50BB">
              <w:t>- фактичний обсяг купівлі електричної енергії постачальником універсальних послуг за результатами проведення електронних аукціонів у АТ "НАЕК "ЕНЕРГОАТОМ" у рамках виконання спеціальних обов'язків у місяці, що передував двом місяцям перед розрахунковим, МВт·год;</w:t>
            </w:r>
          </w:p>
          <w:p w14:paraId="4DF063C9" w14:textId="00C97F0E" w:rsidR="0026053E" w:rsidRPr="00FE50BB" w:rsidRDefault="0026053E" w:rsidP="00FE50BB">
            <w:pPr>
              <w:ind w:firstLine="567"/>
              <w:jc w:val="both"/>
              <w:rPr>
                <w:b/>
                <w:sz w:val="24"/>
                <w:szCs w:val="24"/>
                <w:lang w:eastAsia="uk-UA"/>
              </w:rPr>
            </w:pPr>
            <w:r w:rsidRPr="00FE50BB">
              <w:rPr>
                <w:noProof/>
                <w:sz w:val="24"/>
                <w:szCs w:val="24"/>
              </w:rPr>
              <w:drawing>
                <wp:inline distT="0" distB="0" distL="0" distR="0" wp14:anchorId="2C37A49C" wp14:editId="6DB2CD4F">
                  <wp:extent cx="596348" cy="226461"/>
                  <wp:effectExtent l="0" t="0" r="0" b="2540"/>
                  <wp:docPr id="4" name="Рисунок 4" descr="https://zakon-pro.ligazakon.net/l_flib1.nsf/LookupFiles/GK40709_IMG_345.GIF/$file/GK40709_IMG_345.GIF">
                    <a:hlinkClick xmlns:a="http://schemas.openxmlformats.org/drawingml/2006/main" r:id="rId2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on-pro.ligazakon.net/l_flib1.nsf/LookupFiles/GK40709_IMG_345.GIF/$file/GK40709_IMG_345.GIF">
                            <a:hlinkClick r:id="rId27" tgtFrame="&quot;_blank&quot;"/>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5313" cy="226068"/>
                          </a:xfrm>
                          <a:prstGeom prst="rect">
                            <a:avLst/>
                          </a:prstGeom>
                          <a:noFill/>
                          <a:ln>
                            <a:noFill/>
                          </a:ln>
                        </pic:spPr>
                      </pic:pic>
                    </a:graphicData>
                  </a:graphic>
                </wp:inline>
              </w:drawing>
            </w:r>
            <w:r w:rsidRPr="00FE50BB">
              <w:rPr>
                <w:sz w:val="24"/>
                <w:szCs w:val="24"/>
              </w:rPr>
              <w:t xml:space="preserve">- </w:t>
            </w:r>
            <w:r w:rsidRPr="00FE50BB">
              <w:rPr>
                <w:b/>
                <w:sz w:val="24"/>
                <w:szCs w:val="24"/>
                <w:lang w:eastAsia="uk-UA"/>
              </w:rPr>
              <w:t xml:space="preserve">середньоарифметичне значення декадних індексів базового навантаження на ринку двосторонніх договорів, які оприлюднюються ТОВ «Українська енергетична біржа» на його офіційному вебсайті в мережі Інтернет, у місяці, що передував двом місяцям перед розрахунковим (на квітень </w:t>
            </w:r>
            <w:r w:rsidRPr="00E729B0">
              <w:rPr>
                <w:b/>
                <w:strike/>
                <w:color w:val="FF0000"/>
                <w:sz w:val="24"/>
                <w:szCs w:val="24"/>
                <w:lang w:eastAsia="uk-UA"/>
              </w:rPr>
              <w:t>та травень</w:t>
            </w:r>
            <w:r w:rsidRPr="00E729B0">
              <w:rPr>
                <w:b/>
                <w:color w:val="FF0000"/>
                <w:sz w:val="24"/>
                <w:szCs w:val="24"/>
                <w:lang w:eastAsia="uk-UA"/>
              </w:rPr>
              <w:t xml:space="preserve"> </w:t>
            </w:r>
            <w:r w:rsidRPr="00FE50BB">
              <w:rPr>
                <w:b/>
                <w:sz w:val="24"/>
                <w:szCs w:val="24"/>
                <w:lang w:eastAsia="uk-UA"/>
              </w:rPr>
              <w:t xml:space="preserve">2026 року – місячний індекс базового навантаження на ринку двосторонніх договорів, який оприлюднюється ТОВ «Українська енергетична біржа» на його офіційному вебсайті в мережі Інтернет, </w:t>
            </w:r>
            <w:r w:rsidRPr="00FE50BB">
              <w:rPr>
                <w:b/>
                <w:sz w:val="24"/>
                <w:szCs w:val="24"/>
                <w:lang w:eastAsia="uk-UA"/>
              </w:rPr>
              <w:lastRenderedPageBreak/>
              <w:t>у місяці, що передував двом місяцям перед розрахунковим), грн/МВт·год;</w:t>
            </w:r>
          </w:p>
          <w:p w14:paraId="4D1BFA6D" w14:textId="4563063C" w:rsidR="0043523C" w:rsidRPr="00FE50BB" w:rsidRDefault="0043523C" w:rsidP="00FE50BB">
            <w:pPr>
              <w:ind w:firstLine="567"/>
              <w:jc w:val="both"/>
              <w:rPr>
                <w:sz w:val="24"/>
                <w:szCs w:val="24"/>
                <w:lang w:eastAsia="uk-UA"/>
              </w:rPr>
            </w:pPr>
          </w:p>
          <w:p w14:paraId="3B97A092" w14:textId="77777777" w:rsidR="00E729B0" w:rsidRPr="00FE50BB" w:rsidRDefault="00E729B0" w:rsidP="00E729B0">
            <w:pPr>
              <w:ind w:firstLine="184"/>
              <w:jc w:val="both"/>
              <w:rPr>
                <w:i/>
                <w:sz w:val="24"/>
                <w:szCs w:val="24"/>
              </w:rPr>
            </w:pPr>
            <w:r w:rsidRPr="00FE50BB">
              <w:rPr>
                <w:i/>
                <w:sz w:val="24"/>
                <w:szCs w:val="24"/>
              </w:rPr>
              <w:t>Обґрунтування</w:t>
            </w:r>
          </w:p>
          <w:p w14:paraId="186595BD" w14:textId="4985D39E" w:rsidR="0043523C" w:rsidRPr="00FE50BB" w:rsidRDefault="0043523C" w:rsidP="00FE50BB">
            <w:pPr>
              <w:ind w:firstLine="325"/>
              <w:jc w:val="both"/>
              <w:rPr>
                <w:i/>
                <w:sz w:val="24"/>
                <w:szCs w:val="24"/>
                <w:lang w:eastAsia="uk-UA"/>
              </w:rPr>
            </w:pPr>
            <w:r w:rsidRPr="00FE50BB">
              <w:rPr>
                <w:i/>
                <w:sz w:val="24"/>
                <w:szCs w:val="24"/>
                <w:lang w:eastAsia="uk-UA"/>
              </w:rPr>
              <w:t xml:space="preserve">Виходячи із наявних даних щодо </w:t>
            </w:r>
            <w:r w:rsidRPr="00FE50BB">
              <w:rPr>
                <w:b/>
                <w:i/>
                <w:sz w:val="24"/>
                <w:szCs w:val="24"/>
                <w:lang w:eastAsia="uk-UA"/>
              </w:rPr>
              <w:t>місячних</w:t>
            </w:r>
            <w:r w:rsidRPr="00FE50BB">
              <w:rPr>
                <w:i/>
                <w:sz w:val="24"/>
                <w:szCs w:val="24"/>
                <w:lang w:eastAsia="uk-UA"/>
              </w:rPr>
              <w:t xml:space="preserve"> індексів базового навантаження на ринку двосторонніх договорів (РДД), які оприлюднено ТОВ «Українська енергетична біржа» на його офіційному вебсайті, тільки для </w:t>
            </w:r>
            <w:r w:rsidRPr="00FE50BB">
              <w:rPr>
                <w:b/>
                <w:i/>
                <w:sz w:val="24"/>
                <w:szCs w:val="24"/>
                <w:lang w:eastAsia="uk-UA"/>
              </w:rPr>
              <w:t>січня</w:t>
            </w:r>
            <w:r w:rsidRPr="00FE50BB">
              <w:rPr>
                <w:i/>
                <w:sz w:val="24"/>
                <w:szCs w:val="24"/>
                <w:lang w:eastAsia="uk-UA"/>
              </w:rPr>
              <w:t xml:space="preserve"> 2026 року і його </w:t>
            </w:r>
            <w:r w:rsidRPr="00FE50BB">
              <w:rPr>
                <w:i/>
                <w:sz w:val="24"/>
                <w:szCs w:val="24"/>
                <w:u w:val="single"/>
                <w:lang w:eastAsia="uk-UA"/>
              </w:rPr>
              <w:t xml:space="preserve">відсутності для </w:t>
            </w:r>
            <w:r w:rsidRPr="00FE50BB">
              <w:rPr>
                <w:b/>
                <w:i/>
                <w:sz w:val="24"/>
                <w:szCs w:val="24"/>
                <w:u w:val="single"/>
                <w:lang w:eastAsia="uk-UA"/>
              </w:rPr>
              <w:t xml:space="preserve">лютого </w:t>
            </w:r>
            <w:r w:rsidRPr="00FE50BB">
              <w:rPr>
                <w:i/>
                <w:sz w:val="24"/>
                <w:szCs w:val="24"/>
                <w:u w:val="single"/>
                <w:lang w:eastAsia="uk-UA"/>
              </w:rPr>
              <w:t>2026 року</w:t>
            </w:r>
            <w:r w:rsidR="003F7A2F" w:rsidRPr="00FE50BB">
              <w:rPr>
                <w:i/>
                <w:sz w:val="24"/>
                <w:szCs w:val="24"/>
                <w:u w:val="single"/>
                <w:lang w:eastAsia="uk-UA"/>
              </w:rPr>
              <w:t xml:space="preserve"> </w:t>
            </w:r>
            <w:r w:rsidRPr="00FE50BB">
              <w:rPr>
                <w:i/>
                <w:sz w:val="24"/>
                <w:szCs w:val="24"/>
                <w:lang w:eastAsia="uk-UA"/>
              </w:rPr>
              <w:t xml:space="preserve">пропонуємо для показника </w:t>
            </w:r>
            <w:r w:rsidR="003F7A2F" w:rsidRPr="00FE50BB">
              <w:rPr>
                <w:i/>
                <w:sz w:val="24"/>
                <w:szCs w:val="24"/>
                <w:lang w:eastAsia="uk-UA"/>
              </w:rPr>
              <w:t xml:space="preserve"> </w:t>
            </w:r>
            <w:r w:rsidRPr="00FE50BB">
              <w:rPr>
                <w:i/>
                <w:noProof/>
                <w:sz w:val="24"/>
                <w:szCs w:val="24"/>
              </w:rPr>
              <w:drawing>
                <wp:inline distT="0" distB="0" distL="0" distR="0" wp14:anchorId="16971FBF" wp14:editId="76189DCC">
                  <wp:extent cx="600075" cy="228600"/>
                  <wp:effectExtent l="0" t="0" r="9525" b="0"/>
                  <wp:docPr id="5" name="Рисунок 5" descr="https://zakon-pro.ligazakon.net/l_flib1.nsf/LookupFiles/GK40709_IMG_345.GIF/$file/GK40709_IMG_345.GIF">
                    <a:hlinkClick xmlns:a="http://schemas.openxmlformats.org/drawingml/2006/main" r:id="rId2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s://zakon-pro.ligazakon.net/l_flib1.nsf/LookupFiles/GK40709_IMG_345.GIF/$file/GK40709_IMG_345.GIF">
                            <a:hlinkClick r:id="rId27" tgtFrame="&quot;_blank&quot;"/>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00075" cy="228600"/>
                          </a:xfrm>
                          <a:prstGeom prst="rect">
                            <a:avLst/>
                          </a:prstGeom>
                          <a:noFill/>
                          <a:ln>
                            <a:noFill/>
                          </a:ln>
                        </pic:spPr>
                      </pic:pic>
                    </a:graphicData>
                  </a:graphic>
                </wp:inline>
              </w:drawing>
            </w:r>
            <w:r w:rsidRPr="00FE50BB">
              <w:rPr>
                <w:i/>
                <w:sz w:val="24"/>
                <w:szCs w:val="24"/>
                <w:lang w:eastAsia="uk-UA"/>
              </w:rPr>
              <w:t xml:space="preserve">застосовувати </w:t>
            </w:r>
            <w:r w:rsidRPr="00FE50BB">
              <w:rPr>
                <w:b/>
                <w:i/>
                <w:sz w:val="24"/>
                <w:szCs w:val="24"/>
                <w:lang w:eastAsia="uk-UA"/>
              </w:rPr>
              <w:t>місячний індекс</w:t>
            </w:r>
            <w:r w:rsidRPr="00FE50BB">
              <w:rPr>
                <w:i/>
                <w:sz w:val="24"/>
                <w:szCs w:val="24"/>
                <w:lang w:eastAsia="uk-UA"/>
              </w:rPr>
              <w:t xml:space="preserve"> базового навантаження на ринку двосторонніх договорів </w:t>
            </w:r>
            <w:r w:rsidRPr="00FE50BB">
              <w:rPr>
                <w:b/>
                <w:i/>
                <w:sz w:val="24"/>
                <w:szCs w:val="24"/>
                <w:lang w:eastAsia="uk-UA"/>
              </w:rPr>
              <w:t>лише на квітень 2026 року</w:t>
            </w:r>
            <w:r w:rsidRPr="00FE50BB">
              <w:rPr>
                <w:i/>
                <w:sz w:val="24"/>
                <w:szCs w:val="24"/>
                <w:lang w:eastAsia="uk-UA"/>
              </w:rPr>
              <w:t xml:space="preserve">,  тобто індекс січня  місяця; </w:t>
            </w:r>
          </w:p>
          <w:p w14:paraId="02F2FA8D" w14:textId="0C2E42DD" w:rsidR="0043523C" w:rsidRPr="00FE50BB" w:rsidRDefault="0043523C" w:rsidP="00FE50BB">
            <w:pPr>
              <w:ind w:firstLine="325"/>
              <w:jc w:val="both"/>
              <w:rPr>
                <w:i/>
                <w:sz w:val="24"/>
                <w:szCs w:val="24"/>
                <w:lang w:eastAsia="uk-UA"/>
              </w:rPr>
            </w:pPr>
            <w:r w:rsidRPr="00E729B0">
              <w:rPr>
                <w:b/>
                <w:i/>
                <w:sz w:val="24"/>
                <w:szCs w:val="24"/>
                <w:u w:val="single"/>
                <w:lang w:eastAsia="uk-UA"/>
              </w:rPr>
              <w:t>на травень 2026 року, та надалі, застосовувати середньоарифметичне значення декадних індексів</w:t>
            </w:r>
            <w:r w:rsidRPr="00FE50BB">
              <w:rPr>
                <w:i/>
                <w:sz w:val="24"/>
                <w:szCs w:val="24"/>
                <w:lang w:eastAsia="uk-UA"/>
              </w:rPr>
              <w:t xml:space="preserve"> базового навантаження на РДД лютого 2026 року, які оприлюднюються ТОВ «Українська енергетична біржа» на його офіційному вебсайті в мережі Інтернет.</w:t>
            </w:r>
          </w:p>
          <w:p w14:paraId="6A9896BF" w14:textId="7ADBFC6E" w:rsidR="00F32DA6" w:rsidRPr="00FE50BB" w:rsidRDefault="00F32DA6" w:rsidP="0026053E">
            <w:pPr>
              <w:spacing w:after="120"/>
              <w:jc w:val="both"/>
              <w:rPr>
                <w:b/>
                <w:i/>
                <w:sz w:val="24"/>
                <w:szCs w:val="24"/>
                <w:highlight w:val="yellow"/>
              </w:rPr>
            </w:pPr>
          </w:p>
          <w:p w14:paraId="19A6A3DD" w14:textId="74996928" w:rsidR="00F32DA6" w:rsidRPr="00FE50BB" w:rsidRDefault="00F32DA6" w:rsidP="002A6883">
            <w:pPr>
              <w:spacing w:after="120"/>
              <w:ind w:firstLine="325"/>
              <w:jc w:val="both"/>
              <w:rPr>
                <w:b/>
                <w:sz w:val="24"/>
                <w:szCs w:val="24"/>
                <w:u w:val="single"/>
              </w:rPr>
            </w:pPr>
            <w:r w:rsidRPr="00FE50BB">
              <w:rPr>
                <w:b/>
                <w:sz w:val="24"/>
                <w:szCs w:val="24"/>
                <w:u w:val="single"/>
                <w:lang w:eastAsia="uk-UA"/>
              </w:rPr>
              <w:t xml:space="preserve">ТОВ </w:t>
            </w:r>
            <w:r w:rsidR="001978F1" w:rsidRPr="00FE50BB">
              <w:rPr>
                <w:b/>
                <w:sz w:val="24"/>
                <w:szCs w:val="24"/>
                <w:u w:val="single"/>
                <w:lang w:eastAsia="uk-UA"/>
              </w:rPr>
              <w:t>«ПРИКАРПАТЕНЕРГОТРЕЙД»</w:t>
            </w:r>
            <w:r w:rsidRPr="00FE50BB">
              <w:rPr>
                <w:b/>
                <w:sz w:val="24"/>
                <w:szCs w:val="24"/>
                <w:u w:val="single"/>
                <w:lang w:eastAsia="uk-UA"/>
              </w:rPr>
              <w:t xml:space="preserve"> </w:t>
            </w:r>
            <w:r w:rsidRPr="00FE50BB">
              <w:rPr>
                <w:b/>
                <w:color w:val="000000" w:themeColor="text1"/>
                <w:sz w:val="24"/>
                <w:szCs w:val="24"/>
                <w:u w:val="single"/>
              </w:rPr>
              <w:t>(лист</w:t>
            </w:r>
            <w:r w:rsidR="001978F1" w:rsidRPr="00FE50BB">
              <w:rPr>
                <w:b/>
                <w:color w:val="000000" w:themeColor="text1"/>
                <w:sz w:val="24"/>
                <w:szCs w:val="24"/>
                <w:u w:val="single"/>
              </w:rPr>
              <w:t> </w:t>
            </w:r>
            <w:r w:rsidRPr="00FE50BB">
              <w:rPr>
                <w:b/>
                <w:color w:val="000000" w:themeColor="text1"/>
                <w:sz w:val="24"/>
                <w:szCs w:val="24"/>
                <w:u w:val="single"/>
              </w:rPr>
              <w:t xml:space="preserve">від </w:t>
            </w:r>
            <w:r w:rsidRPr="00FE50BB">
              <w:rPr>
                <w:b/>
                <w:sz w:val="24"/>
                <w:szCs w:val="24"/>
                <w:u w:val="single"/>
              </w:rPr>
              <w:t>18.02.2026 № 679)</w:t>
            </w:r>
          </w:p>
          <w:p w14:paraId="3EA78991" w14:textId="0CBD45EA" w:rsidR="00F32DA6" w:rsidRDefault="00F32DA6" w:rsidP="002A6883">
            <w:pPr>
              <w:pStyle w:val="afb"/>
              <w:ind w:firstLine="325"/>
              <w:rPr>
                <w:rFonts w:ascii="Times New Roman" w:hAnsi="Times New Roman" w:cs="Times New Roman"/>
                <w:sz w:val="24"/>
                <w:szCs w:val="24"/>
              </w:rPr>
            </w:pPr>
            <w:r w:rsidRPr="00FE50BB">
              <w:rPr>
                <w:rFonts w:ascii="Times New Roman" w:hAnsi="Times New Roman" w:cs="Times New Roman"/>
                <w:b/>
                <w:bCs/>
                <w:sz w:val="24"/>
                <w:szCs w:val="24"/>
              </w:rPr>
              <w:t>вилучити</w:t>
            </w:r>
            <w:r w:rsidRPr="00FE50BB">
              <w:rPr>
                <w:rFonts w:ascii="Times New Roman" w:hAnsi="Times New Roman" w:cs="Times New Roman"/>
                <w:sz w:val="24"/>
                <w:szCs w:val="24"/>
              </w:rPr>
              <w:t xml:space="preserve"> абзац п’ятий та шостий пункту 2.4; (крім розрахунку ЦУП на квітень) формулу (5) змінити :</w:t>
            </w:r>
          </w:p>
          <w:p w14:paraId="4D2BB4A4" w14:textId="77777777" w:rsidR="00E729B0" w:rsidRPr="00FE50BB" w:rsidRDefault="00E729B0" w:rsidP="002A6883">
            <w:pPr>
              <w:pStyle w:val="afb"/>
              <w:ind w:firstLine="325"/>
              <w:rPr>
                <w:rFonts w:ascii="Times New Roman" w:hAnsi="Times New Roman" w:cs="Times New Roman"/>
                <w:sz w:val="24"/>
                <w:szCs w:val="24"/>
              </w:rPr>
            </w:pPr>
          </w:p>
          <w:p w14:paraId="01A4AA48" w14:textId="20BDC74E" w:rsidR="002A6883" w:rsidRDefault="00BC59A4" w:rsidP="002A6883">
            <w:pPr>
              <w:spacing w:after="120"/>
              <w:ind w:firstLine="325"/>
              <w:jc w:val="both"/>
              <w:rPr>
                <w:sz w:val="24"/>
                <w:szCs w:val="24"/>
              </w:rPr>
            </w:pPr>
            <m:oMath>
              <m:sSubSup>
                <m:sSubSupPr>
                  <m:ctrlPr>
                    <w:rPr>
                      <w:rFonts w:ascii="Cambria Math" w:hAnsi="Cambria Math"/>
                      <w:i/>
                      <w:sz w:val="24"/>
                      <w:szCs w:val="24"/>
                    </w:rPr>
                  </m:ctrlPr>
                </m:sSubSupPr>
                <m:e>
                  <m:r>
                    <w:rPr>
                      <w:rFonts w:ascii="Cambria Math" w:hAnsi="Cambria Math"/>
                      <w:sz w:val="24"/>
                      <w:szCs w:val="24"/>
                    </w:rPr>
                    <m:t>Ц</m:t>
                  </m:r>
                </m:e>
                <m:sub>
                  <m:r>
                    <w:rPr>
                      <w:rFonts w:ascii="Cambria Math" w:hAnsi="Cambria Math"/>
                      <w:sz w:val="24"/>
                      <w:szCs w:val="24"/>
                    </w:rPr>
                    <m:t>ф_р-3</m:t>
                  </m:r>
                </m:sub>
                <m:sup>
                  <m:r>
                    <w:rPr>
                      <w:rFonts w:ascii="Cambria Math" w:hAnsi="Cambria Math"/>
                      <w:sz w:val="24"/>
                      <w:szCs w:val="24"/>
                    </w:rPr>
                    <m:t>Закуп</m:t>
                  </m:r>
                </m:sup>
              </m:sSubSup>
              <m:r>
                <w:rPr>
                  <w:rFonts w:ascii="Cambria Math" w:hAnsi="Cambria Math"/>
                  <w:sz w:val="24"/>
                  <w:szCs w:val="24"/>
                </w:rPr>
                <m:t>=</m:t>
              </m:r>
              <m:d>
                <m:dPr>
                  <m:ctrlPr>
                    <w:rPr>
                      <w:rFonts w:ascii="Cambria Math" w:hAnsi="Cambria Math"/>
                      <w:i/>
                      <w:sz w:val="24"/>
                      <w:szCs w:val="24"/>
                    </w:rPr>
                  </m:ctrlPr>
                </m:dPr>
                <m:e>
                  <m:sSubSup>
                    <m:sSubSupPr>
                      <m:ctrlPr>
                        <w:rPr>
                          <w:rFonts w:ascii="Cambria Math" w:hAnsi="Cambria Math"/>
                          <w:i/>
                          <w:sz w:val="24"/>
                          <w:szCs w:val="24"/>
                        </w:rPr>
                      </m:ctrlPr>
                    </m:sSubSupPr>
                    <m:e>
                      <m:r>
                        <w:rPr>
                          <w:rFonts w:ascii="Cambria Math" w:hAnsi="Cambria Math"/>
                          <w:sz w:val="24"/>
                          <w:szCs w:val="24"/>
                        </w:rPr>
                        <m:t>Ц</m:t>
                      </m:r>
                    </m:e>
                    <m:sub>
                      <m:r>
                        <w:rPr>
                          <w:rFonts w:ascii="Cambria Math" w:hAnsi="Cambria Math"/>
                          <w:sz w:val="24"/>
                          <w:szCs w:val="24"/>
                        </w:rPr>
                        <m:t>р-6</m:t>
                      </m:r>
                    </m:sub>
                    <m:sup>
                      <m:r>
                        <w:rPr>
                          <w:rFonts w:ascii="Cambria Math" w:hAnsi="Cambria Math"/>
                          <w:sz w:val="24"/>
                          <w:szCs w:val="24"/>
                        </w:rPr>
                        <m:t>РДН_base</m:t>
                      </m:r>
                    </m:sup>
                  </m:sSubSup>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W</m:t>
                      </m:r>
                    </m:e>
                    <m:sub>
                      <m:r>
                        <w:rPr>
                          <w:rFonts w:ascii="Cambria Math" w:hAnsi="Cambria Math"/>
                          <w:sz w:val="24"/>
                          <w:szCs w:val="24"/>
                        </w:rPr>
                        <m:t>ф_р-3</m:t>
                      </m:r>
                    </m:sub>
                    <m:sup>
                      <m:r>
                        <w:rPr>
                          <w:rFonts w:ascii="Cambria Math" w:hAnsi="Cambria Math"/>
                          <w:sz w:val="24"/>
                          <w:szCs w:val="24"/>
                        </w:rPr>
                        <m:t>ЕА</m:t>
                      </m:r>
                    </m:sup>
                  </m:sSubSup>
                  <m:r>
                    <w:rPr>
                      <w:rFonts w:ascii="Cambria Math" w:hAnsi="Cambria Math"/>
                      <w:sz w:val="24"/>
                      <w:szCs w:val="24"/>
                    </w:rPr>
                    <m:t>+</m:t>
                  </m:r>
                  <m:sSubSup>
                    <m:sSubSupPr>
                      <m:ctrlPr>
                        <w:rPr>
                          <w:rFonts w:ascii="Cambria Math" w:hAnsi="Cambria Math"/>
                          <w:i/>
                          <w:strike/>
                          <w:color w:val="FF0000"/>
                          <w:sz w:val="24"/>
                          <w:szCs w:val="24"/>
                        </w:rPr>
                      </m:ctrlPr>
                    </m:sSubSupPr>
                    <m:e>
                      <m:r>
                        <w:rPr>
                          <w:rFonts w:ascii="Cambria Math" w:hAnsi="Cambria Math"/>
                          <w:strike/>
                          <w:color w:val="FF0000"/>
                          <w:sz w:val="24"/>
                          <w:szCs w:val="24"/>
                        </w:rPr>
                        <m:t>Ц</m:t>
                      </m:r>
                    </m:e>
                    <m:sub>
                      <m:r>
                        <w:rPr>
                          <w:rFonts w:ascii="Cambria Math" w:hAnsi="Cambria Math"/>
                          <w:strike/>
                          <w:color w:val="FF0000"/>
                          <w:sz w:val="24"/>
                          <w:szCs w:val="24"/>
                        </w:rPr>
                        <m:t>ф_р-3</m:t>
                      </m:r>
                    </m:sub>
                    <m:sup>
                      <m:r>
                        <w:rPr>
                          <w:rFonts w:ascii="Cambria Math" w:hAnsi="Cambria Math"/>
                          <w:strike/>
                          <w:color w:val="FF0000"/>
                          <w:sz w:val="24"/>
                          <w:szCs w:val="24"/>
                        </w:rPr>
                        <m:t>РДД_base</m:t>
                      </m:r>
                    </m:sup>
                  </m:sSubSup>
                  <m:r>
                    <w:rPr>
                      <w:rFonts w:ascii="Cambria Math" w:hAnsi="Cambria Math"/>
                      <w:strike/>
                      <w:color w:val="FF0000"/>
                      <w:sz w:val="24"/>
                      <w:szCs w:val="24"/>
                    </w:rPr>
                    <m:t>×</m:t>
                  </m:r>
                  <m:sSubSup>
                    <m:sSubSupPr>
                      <m:ctrlPr>
                        <w:rPr>
                          <w:rFonts w:ascii="Cambria Math" w:hAnsi="Cambria Math"/>
                          <w:i/>
                          <w:strike/>
                          <w:color w:val="FF0000"/>
                          <w:sz w:val="24"/>
                          <w:szCs w:val="24"/>
                        </w:rPr>
                      </m:ctrlPr>
                    </m:sSubSupPr>
                    <m:e>
                      <m:r>
                        <w:rPr>
                          <w:rFonts w:ascii="Cambria Math" w:hAnsi="Cambria Math"/>
                          <w:strike/>
                          <w:color w:val="FF0000"/>
                          <w:sz w:val="24"/>
                          <w:szCs w:val="24"/>
                        </w:rPr>
                        <m:t>W</m:t>
                      </m:r>
                    </m:e>
                    <m:sub>
                      <m:r>
                        <w:rPr>
                          <w:rFonts w:ascii="Cambria Math" w:hAnsi="Cambria Math"/>
                          <w:strike/>
                          <w:color w:val="FF0000"/>
                          <w:sz w:val="24"/>
                          <w:szCs w:val="24"/>
                        </w:rPr>
                        <m:t>р-6</m:t>
                      </m:r>
                    </m:sub>
                    <m:sup>
                      <m:r>
                        <w:rPr>
                          <w:rFonts w:ascii="Cambria Math" w:hAnsi="Cambria Math"/>
                          <w:strike/>
                          <w:color w:val="FF0000"/>
                          <w:sz w:val="24"/>
                          <w:szCs w:val="24"/>
                        </w:rPr>
                        <m:t>МНС_base</m:t>
                      </m:r>
                    </m:sup>
                  </m:sSubSup>
                  <m:r>
                    <w:rPr>
                      <w:rFonts w:ascii="Cambria Math" w:hAnsi="Cambria Math"/>
                      <w:sz w:val="24"/>
                      <w:szCs w:val="24"/>
                    </w:rPr>
                    <m:t>+</m:t>
                  </m:r>
                  <m:nary>
                    <m:naryPr>
                      <m:chr m:val="∑"/>
                      <m:limLoc m:val="subSup"/>
                      <m:supHide m:val="1"/>
                      <m:ctrlPr>
                        <w:rPr>
                          <w:rFonts w:ascii="Cambria Math" w:hAnsi="Cambria Math"/>
                          <w:i/>
                          <w:sz w:val="24"/>
                          <w:szCs w:val="24"/>
                        </w:rPr>
                      </m:ctrlPr>
                    </m:naryPr>
                    <m:sub>
                      <m:r>
                        <w:rPr>
                          <w:rFonts w:ascii="Cambria Math" w:hAnsi="Cambria Math"/>
                          <w:sz w:val="24"/>
                          <w:szCs w:val="24"/>
                        </w:rPr>
                        <m:t>і</m:t>
                      </m:r>
                    </m:sub>
                    <m:sup/>
                    <m:e>
                      <m:nary>
                        <m:naryPr>
                          <m:chr m:val="∑"/>
                          <m:limLoc m:val="subSup"/>
                          <m:supHide m:val="1"/>
                          <m:ctrlPr>
                            <w:rPr>
                              <w:rFonts w:ascii="Cambria Math" w:hAnsi="Cambria Math"/>
                              <w:i/>
                              <w:sz w:val="24"/>
                              <w:szCs w:val="24"/>
                            </w:rPr>
                          </m:ctrlPr>
                        </m:naryPr>
                        <m:sub>
                          <m:r>
                            <w:rPr>
                              <w:rFonts w:ascii="Cambria Math" w:hAnsi="Cambria Math"/>
                              <w:sz w:val="24"/>
                              <w:szCs w:val="24"/>
                            </w:rPr>
                            <m:t>і</m:t>
                          </m:r>
                        </m:sub>
                        <m:sup/>
                        <m:e>
                          <m:d>
                            <m:dPr>
                              <m:ctrlPr>
                                <w:rPr>
                                  <w:rFonts w:ascii="Cambria Math" w:hAnsi="Cambria Math"/>
                                  <w:i/>
                                  <w:sz w:val="24"/>
                                  <w:szCs w:val="24"/>
                                </w:rPr>
                              </m:ctrlPr>
                            </m:dPr>
                            <m:e>
                              <m:sSubSup>
                                <m:sSubSupPr>
                                  <m:ctrlPr>
                                    <w:rPr>
                                      <w:rFonts w:ascii="Cambria Math" w:hAnsi="Cambria Math"/>
                                      <w:i/>
                                      <w:sz w:val="24"/>
                                      <w:szCs w:val="24"/>
                                    </w:rPr>
                                  </m:ctrlPr>
                                </m:sSubSupPr>
                                <m:e>
                                  <m:r>
                                    <w:rPr>
                                      <w:rFonts w:ascii="Cambria Math" w:hAnsi="Cambria Math"/>
                                      <w:sz w:val="24"/>
                                      <w:szCs w:val="24"/>
                                    </w:rPr>
                                    <m:t>Ц</m:t>
                                  </m:r>
                                </m:e>
                                <m:sub>
                                  <m:r>
                                    <w:rPr>
                                      <w:rFonts w:ascii="Cambria Math" w:hAnsi="Cambria Math"/>
                                      <w:sz w:val="24"/>
                                      <w:szCs w:val="24"/>
                                    </w:rPr>
                                    <m:t>li_ф_р-3</m:t>
                                  </m:r>
                                </m:sub>
                                <m:sup>
                                  <m:r>
                                    <w:rPr>
                                      <w:rFonts w:ascii="Cambria Math" w:hAnsi="Cambria Math"/>
                                      <w:sz w:val="24"/>
                                      <w:szCs w:val="24"/>
                                    </w:rPr>
                                    <m:t>РДН</m:t>
                                  </m:r>
                                </m:sup>
                              </m:sSubSup>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W</m:t>
                                  </m:r>
                                </m:e>
                                <m:sub>
                                  <m:r>
                                    <w:rPr>
                                      <w:rFonts w:ascii="Cambria Math" w:hAnsi="Cambria Math"/>
                                      <w:sz w:val="24"/>
                                      <w:szCs w:val="24"/>
                                    </w:rPr>
                                    <m:t>li_ф_р-3</m:t>
                                  </m:r>
                                </m:sub>
                                <m:sup>
                                  <m:r>
                                    <w:rPr>
                                      <w:rFonts w:ascii="Cambria Math" w:hAnsi="Cambria Math"/>
                                      <w:sz w:val="24"/>
                                      <w:szCs w:val="24"/>
                                    </w:rPr>
                                    <m:t>УП_залиш</m:t>
                                  </m:r>
                                </m:sup>
                              </m:sSubSup>
                            </m:e>
                          </m:d>
                        </m:e>
                      </m:nary>
                    </m:e>
                  </m:nary>
                </m:e>
              </m:d>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W</m:t>
                  </m:r>
                </m:e>
                <m:sub>
                  <m:r>
                    <w:rPr>
                      <w:rFonts w:ascii="Cambria Math" w:hAnsi="Cambria Math"/>
                      <w:sz w:val="24"/>
                      <w:szCs w:val="24"/>
                    </w:rPr>
                    <m:t>ф_р-3</m:t>
                  </m:r>
                </m:sub>
                <m:sup>
                  <m:r>
                    <w:rPr>
                      <w:rFonts w:ascii="Cambria Math" w:hAnsi="Cambria Math"/>
                      <w:sz w:val="24"/>
                      <w:szCs w:val="24"/>
                    </w:rPr>
                    <m:t>УП</m:t>
                  </m:r>
                </m:sup>
              </m:sSubSup>
            </m:oMath>
            <w:r w:rsidR="00E729B0" w:rsidRPr="00FE50BB">
              <w:rPr>
                <w:sz w:val="24"/>
                <w:szCs w:val="24"/>
              </w:rPr>
              <w:t>,</w:t>
            </w:r>
          </w:p>
          <w:p w14:paraId="719CD32B" w14:textId="77777777" w:rsidR="00AE1EC4" w:rsidRPr="00FE50BB" w:rsidRDefault="00AE1EC4" w:rsidP="00AE1EC4">
            <w:pPr>
              <w:ind w:firstLine="184"/>
              <w:jc w:val="both"/>
              <w:rPr>
                <w:i/>
                <w:sz w:val="24"/>
                <w:szCs w:val="24"/>
              </w:rPr>
            </w:pPr>
            <w:r w:rsidRPr="00FE50BB">
              <w:rPr>
                <w:i/>
                <w:sz w:val="24"/>
                <w:szCs w:val="24"/>
              </w:rPr>
              <w:t>Обґрунтування</w:t>
            </w:r>
          </w:p>
          <w:p w14:paraId="647004CA" w14:textId="731B8405" w:rsidR="00F32DA6" w:rsidRPr="00BC59A4" w:rsidRDefault="002317DF" w:rsidP="002A6883">
            <w:pPr>
              <w:spacing w:after="120"/>
              <w:ind w:firstLine="325"/>
              <w:jc w:val="both"/>
              <w:rPr>
                <w:i/>
                <w:sz w:val="24"/>
                <w:szCs w:val="24"/>
                <w:highlight w:val="yellow"/>
              </w:rPr>
            </w:pPr>
            <w:r w:rsidRPr="00FE50BB">
              <w:rPr>
                <w:i/>
                <w:color w:val="000000"/>
                <w:sz w:val="24"/>
                <w:szCs w:val="24"/>
                <w:lang w:eastAsia="uk-UA"/>
              </w:rPr>
              <w:t>Пропонуємо</w:t>
            </w:r>
            <w:r w:rsidRPr="00FE50BB">
              <w:rPr>
                <w:bCs/>
                <w:i/>
                <w:color w:val="000000"/>
                <w:sz w:val="24"/>
                <w:szCs w:val="24"/>
                <w:lang w:eastAsia="uk-UA"/>
              </w:rPr>
              <w:t xml:space="preserve"> виключення</w:t>
            </w:r>
            <w:r w:rsidRPr="00FE50BB">
              <w:rPr>
                <w:i/>
                <w:color w:val="000000"/>
                <w:sz w:val="24"/>
                <w:szCs w:val="24"/>
                <w:lang w:eastAsia="uk-UA"/>
              </w:rPr>
              <w:t xml:space="preserve"> із розрахункової формули показника </w:t>
            </w:r>
            <w:r w:rsidRPr="00FE50BB">
              <w:rPr>
                <w:bCs/>
                <w:i/>
                <w:color w:val="000000"/>
                <w:sz w:val="24"/>
                <w:szCs w:val="24"/>
                <w:lang w:eastAsia="uk-UA"/>
              </w:rPr>
              <w:t>місячного, чи декадного</w:t>
            </w:r>
            <w:r w:rsidRPr="00FE50BB">
              <w:rPr>
                <w:i/>
                <w:color w:val="000000"/>
                <w:sz w:val="24"/>
                <w:szCs w:val="24"/>
                <w:lang w:eastAsia="uk-UA"/>
              </w:rPr>
              <w:t xml:space="preserve"> </w:t>
            </w:r>
            <w:r w:rsidRPr="00FE50BB">
              <w:rPr>
                <w:i/>
                <w:color w:val="000000"/>
                <w:sz w:val="24"/>
                <w:szCs w:val="24"/>
                <w:lang w:eastAsia="uk-UA"/>
              </w:rPr>
              <w:lastRenderedPageBreak/>
              <w:t>індексу базового навантаження на ринку двосторонніх договорів як таких, що не відображають фактичну структуру закупівлі електричної енергії постачальниками універсальної послуги.</w:t>
            </w:r>
          </w:p>
          <w:p w14:paraId="432D86E9" w14:textId="77777777" w:rsidR="0043524C" w:rsidRPr="00FE50BB" w:rsidRDefault="0043524C" w:rsidP="0043524C">
            <w:pPr>
              <w:spacing w:line="276" w:lineRule="auto"/>
              <w:ind w:firstLine="323"/>
              <w:jc w:val="both"/>
              <w:rPr>
                <w:b/>
                <w:color w:val="000000" w:themeColor="text1"/>
                <w:sz w:val="24"/>
                <w:szCs w:val="24"/>
                <w:u w:val="single"/>
              </w:rPr>
            </w:pPr>
          </w:p>
          <w:p w14:paraId="3573DFBD" w14:textId="27BF6D5C" w:rsidR="00D70647" w:rsidRPr="00FE50BB" w:rsidRDefault="00D70647" w:rsidP="00677566">
            <w:pPr>
              <w:spacing w:after="160" w:line="276" w:lineRule="auto"/>
              <w:ind w:firstLine="325"/>
              <w:jc w:val="both"/>
              <w:rPr>
                <w:b/>
                <w:color w:val="000000" w:themeColor="text1"/>
                <w:sz w:val="24"/>
                <w:szCs w:val="24"/>
                <w:u w:val="single"/>
              </w:rPr>
            </w:pPr>
            <w:r w:rsidRPr="00FE50BB">
              <w:rPr>
                <w:b/>
                <w:color w:val="000000" w:themeColor="text1"/>
                <w:sz w:val="24"/>
                <w:szCs w:val="24"/>
                <w:u w:val="single"/>
              </w:rPr>
              <w:t xml:space="preserve">ТОВ «ДНІПРОВСЬКІ ЕНЕРГЕТИЧНІ ПОСЛУГИ» (лист від 20.02.2026 </w:t>
            </w:r>
            <w:r w:rsidRPr="00FE50BB">
              <w:rPr>
                <w:b/>
                <w:color w:val="000000" w:themeColor="text1"/>
                <w:sz w:val="24"/>
                <w:szCs w:val="24"/>
                <w:u w:val="single"/>
              </w:rPr>
              <w:br/>
              <w:t xml:space="preserve">№ 7832/ </w:t>
            </w:r>
            <w:r w:rsidRPr="00FE50BB">
              <w:rPr>
                <w:b/>
                <w:color w:val="000000" w:themeColor="text1"/>
                <w:sz w:val="24"/>
                <w:szCs w:val="24"/>
                <w:u w:val="single"/>
                <w:lang w:val="en-US"/>
              </w:rPr>
              <w:t>DNEP</w:t>
            </w:r>
            <w:r w:rsidRPr="00FE50BB">
              <w:rPr>
                <w:b/>
                <w:color w:val="000000" w:themeColor="text1"/>
                <w:sz w:val="24"/>
                <w:szCs w:val="24"/>
                <w:u w:val="single"/>
              </w:rPr>
              <w:t>)</w:t>
            </w:r>
          </w:p>
          <w:p w14:paraId="4BFA3E1F" w14:textId="77777777" w:rsidR="00D70647" w:rsidRPr="00FE50BB" w:rsidRDefault="00D70647" w:rsidP="00677566">
            <w:pPr>
              <w:pStyle w:val="tj"/>
              <w:spacing w:before="0" w:beforeAutospacing="0" w:after="120" w:afterAutospacing="0"/>
              <w:ind w:firstLine="325"/>
              <w:jc w:val="both"/>
            </w:pPr>
            <w:r w:rsidRPr="00FE50BB">
              <w:t>2.4. Фактична ціна купівлі електричної енергії у місяці, що передував двом місяцям перед розрахунковим, з урахуванням фактичного графіка споживання електричної енергії малими непобутовими та побутовими споживачами постачальника універсальних послуг визначається за формулою</w:t>
            </w:r>
          </w:p>
          <w:p w14:paraId="5A2E13EF" w14:textId="77777777" w:rsidR="00D70647" w:rsidRPr="00FE50BB" w:rsidRDefault="00BC59A4" w:rsidP="00677566">
            <w:pPr>
              <w:pStyle w:val="tj"/>
              <w:spacing w:before="0" w:beforeAutospacing="0" w:after="120" w:afterAutospacing="0"/>
              <w:ind w:firstLine="325"/>
              <w:jc w:val="both"/>
            </w:pPr>
            <m:oMath>
              <m:sSubSup>
                <m:sSubSupPr>
                  <m:ctrlPr>
                    <w:rPr>
                      <w:rFonts w:ascii="Cambria Math" w:hAnsi="Cambria Math"/>
                      <w:i/>
                    </w:rPr>
                  </m:ctrlPr>
                </m:sSubSupPr>
                <m:e>
                  <m:r>
                    <w:rPr>
                      <w:rFonts w:ascii="Cambria Math" w:hAnsi="Cambria Math"/>
                    </w:rPr>
                    <m:t>Ц</m:t>
                  </m:r>
                </m:e>
                <m:sub>
                  <m:r>
                    <w:rPr>
                      <w:rFonts w:ascii="Cambria Math" w:hAnsi="Cambria Math"/>
                    </w:rPr>
                    <m:t>ф_р-3</m:t>
                  </m:r>
                </m:sub>
                <m:sup>
                  <m:r>
                    <w:rPr>
                      <w:rFonts w:ascii="Cambria Math" w:hAnsi="Cambria Math"/>
                    </w:rPr>
                    <m:t>Закуп</m:t>
                  </m:r>
                </m:sup>
              </m:sSubSup>
              <m:r>
                <w:rPr>
                  <w:rFonts w:ascii="Cambria Math" w:hAnsi="Cambria Math"/>
                </w:rPr>
                <m:t>=</m:t>
              </m:r>
              <m:d>
                <m:dPr>
                  <m:ctrlPr>
                    <w:rPr>
                      <w:rFonts w:ascii="Cambria Math" w:hAnsi="Cambria Math"/>
                      <w:i/>
                    </w:rPr>
                  </m:ctrlPr>
                </m:dPr>
                <m:e>
                  <m:sSubSup>
                    <m:sSubSupPr>
                      <m:ctrlPr>
                        <w:rPr>
                          <w:rFonts w:ascii="Cambria Math" w:hAnsi="Cambria Math"/>
                          <w:i/>
                        </w:rPr>
                      </m:ctrlPr>
                    </m:sSubSupPr>
                    <m:e>
                      <m:r>
                        <w:rPr>
                          <w:rFonts w:ascii="Cambria Math" w:hAnsi="Cambria Math"/>
                        </w:rPr>
                        <m:t>Ц</m:t>
                      </m:r>
                    </m:e>
                    <m:sub>
                      <m:r>
                        <w:rPr>
                          <w:rFonts w:ascii="Cambria Math" w:hAnsi="Cambria Math"/>
                        </w:rPr>
                        <m:t>р-6</m:t>
                      </m:r>
                    </m:sub>
                    <m:sup>
                      <m:r>
                        <w:rPr>
                          <w:rFonts w:ascii="Cambria Math" w:hAnsi="Cambria Math"/>
                        </w:rPr>
                        <m:t>РДН_base</m:t>
                      </m:r>
                    </m:sup>
                  </m:sSubSup>
                  <m:r>
                    <w:rPr>
                      <w:rFonts w:ascii="Cambria Math" w:hAnsi="Cambria Math"/>
                    </w:rPr>
                    <m:t>×</m:t>
                  </m:r>
                  <m:sSubSup>
                    <m:sSubSupPr>
                      <m:ctrlPr>
                        <w:rPr>
                          <w:rFonts w:ascii="Cambria Math" w:hAnsi="Cambria Math"/>
                          <w:i/>
                        </w:rPr>
                      </m:ctrlPr>
                    </m:sSubSupPr>
                    <m:e>
                      <m:r>
                        <w:rPr>
                          <w:rFonts w:ascii="Cambria Math" w:hAnsi="Cambria Math"/>
                        </w:rPr>
                        <m:t>W</m:t>
                      </m:r>
                    </m:e>
                    <m:sub>
                      <m:r>
                        <w:rPr>
                          <w:rFonts w:ascii="Cambria Math" w:hAnsi="Cambria Math"/>
                        </w:rPr>
                        <m:t>ф_р-3</m:t>
                      </m:r>
                    </m:sub>
                    <m:sup>
                      <m:r>
                        <w:rPr>
                          <w:rFonts w:ascii="Cambria Math" w:hAnsi="Cambria Math"/>
                        </w:rPr>
                        <m:t>ЕА</m:t>
                      </m:r>
                    </m:sup>
                  </m:sSubSup>
                  <m:r>
                    <w:rPr>
                      <w:rFonts w:ascii="Cambria Math" w:hAnsi="Cambria Math"/>
                    </w:rPr>
                    <m:t>+</m:t>
                  </m:r>
                  <m:sSubSup>
                    <m:sSubSupPr>
                      <m:ctrlPr>
                        <w:rPr>
                          <w:rFonts w:ascii="Cambria Math" w:hAnsi="Cambria Math"/>
                          <w:i/>
                        </w:rPr>
                      </m:ctrlPr>
                    </m:sSubSupPr>
                    <m:e>
                      <m:r>
                        <w:rPr>
                          <w:rFonts w:ascii="Cambria Math" w:hAnsi="Cambria Math"/>
                        </w:rPr>
                        <m:t>Ц</m:t>
                      </m:r>
                    </m:e>
                    <m:sub>
                      <m:r>
                        <w:rPr>
                          <w:rFonts w:ascii="Cambria Math" w:hAnsi="Cambria Math"/>
                        </w:rPr>
                        <m:t>ф_р-3</m:t>
                      </m:r>
                    </m:sub>
                    <m:sup>
                      <m:r>
                        <w:rPr>
                          <w:rFonts w:ascii="Cambria Math" w:hAnsi="Cambria Math"/>
                        </w:rPr>
                        <m:t>РДД_base</m:t>
                      </m:r>
                    </m:sup>
                  </m:sSubSup>
                  <m:r>
                    <w:rPr>
                      <w:rFonts w:ascii="Cambria Math" w:hAnsi="Cambria Math"/>
                    </w:rPr>
                    <m:t>×</m:t>
                  </m:r>
                  <m:sSubSup>
                    <m:sSubSupPr>
                      <m:ctrlPr>
                        <w:rPr>
                          <w:rFonts w:ascii="Cambria Math" w:hAnsi="Cambria Math"/>
                          <w:i/>
                        </w:rPr>
                      </m:ctrlPr>
                    </m:sSubSupPr>
                    <m:e>
                      <m:r>
                        <w:rPr>
                          <w:rFonts w:ascii="Cambria Math" w:hAnsi="Cambria Math"/>
                        </w:rPr>
                        <m:t>W</m:t>
                      </m:r>
                    </m:e>
                    <m:sub>
                      <m:r>
                        <w:rPr>
                          <w:rFonts w:ascii="Cambria Math" w:hAnsi="Cambria Math"/>
                        </w:rPr>
                        <m:t>р-6</m:t>
                      </m:r>
                    </m:sub>
                    <m:sup>
                      <m:r>
                        <w:rPr>
                          <w:rFonts w:ascii="Cambria Math" w:hAnsi="Cambria Math"/>
                        </w:rPr>
                        <m:t>МНС_base</m:t>
                      </m:r>
                    </m:sup>
                  </m:sSubSup>
                  <m:r>
                    <w:rPr>
                      <w:rFonts w:ascii="Cambria Math" w:hAnsi="Cambria Math"/>
                    </w:rPr>
                    <m:t>+</m:t>
                  </m:r>
                  <m:nary>
                    <m:naryPr>
                      <m:chr m:val="∑"/>
                      <m:limLoc m:val="subSup"/>
                      <m:supHide m:val="1"/>
                      <m:ctrlPr>
                        <w:rPr>
                          <w:rFonts w:ascii="Cambria Math" w:hAnsi="Cambria Math"/>
                          <w:i/>
                        </w:rPr>
                      </m:ctrlPr>
                    </m:naryPr>
                    <m:sub>
                      <m:r>
                        <w:rPr>
                          <w:rFonts w:ascii="Cambria Math" w:hAnsi="Cambria Math"/>
                        </w:rPr>
                        <m:t>і</m:t>
                      </m:r>
                    </m:sub>
                    <m:sup/>
                    <m:e>
                      <m:nary>
                        <m:naryPr>
                          <m:chr m:val="∑"/>
                          <m:limLoc m:val="subSup"/>
                          <m:supHide m:val="1"/>
                          <m:ctrlPr>
                            <w:rPr>
                              <w:rFonts w:ascii="Cambria Math" w:hAnsi="Cambria Math"/>
                              <w:i/>
                            </w:rPr>
                          </m:ctrlPr>
                        </m:naryPr>
                        <m:sub>
                          <m:r>
                            <w:rPr>
                              <w:rFonts w:ascii="Cambria Math" w:hAnsi="Cambria Math"/>
                            </w:rPr>
                            <m:t>і</m:t>
                          </m:r>
                        </m:sub>
                        <m:sup/>
                        <m:e>
                          <m:d>
                            <m:dPr>
                              <m:ctrlPr>
                                <w:rPr>
                                  <w:rFonts w:ascii="Cambria Math" w:hAnsi="Cambria Math"/>
                                  <w:i/>
                                </w:rPr>
                              </m:ctrlPr>
                            </m:dPr>
                            <m:e>
                              <m:sSubSup>
                                <m:sSubSupPr>
                                  <m:ctrlPr>
                                    <w:rPr>
                                      <w:rFonts w:ascii="Cambria Math" w:hAnsi="Cambria Math"/>
                                      <w:i/>
                                    </w:rPr>
                                  </m:ctrlPr>
                                </m:sSubSupPr>
                                <m:e>
                                  <m:r>
                                    <w:rPr>
                                      <w:rFonts w:ascii="Cambria Math" w:hAnsi="Cambria Math"/>
                                    </w:rPr>
                                    <m:t>Ц</m:t>
                                  </m:r>
                                </m:e>
                                <m:sub>
                                  <m:r>
                                    <w:rPr>
                                      <w:rFonts w:ascii="Cambria Math" w:hAnsi="Cambria Math"/>
                                    </w:rPr>
                                    <m:t>li_ф_р-3</m:t>
                                  </m:r>
                                </m:sub>
                                <m:sup>
                                  <m:r>
                                    <w:rPr>
                                      <w:rFonts w:ascii="Cambria Math" w:hAnsi="Cambria Math"/>
                                    </w:rPr>
                                    <m:t>РДН</m:t>
                                  </m:r>
                                </m:sup>
                              </m:sSubSup>
                              <m:r>
                                <w:rPr>
                                  <w:rFonts w:ascii="Cambria Math" w:hAnsi="Cambria Math"/>
                                </w:rPr>
                                <m:t>×</m:t>
                              </m:r>
                              <m:sSubSup>
                                <m:sSubSupPr>
                                  <m:ctrlPr>
                                    <w:rPr>
                                      <w:rFonts w:ascii="Cambria Math" w:hAnsi="Cambria Math"/>
                                      <w:i/>
                                    </w:rPr>
                                  </m:ctrlPr>
                                </m:sSubSupPr>
                                <m:e>
                                  <m:r>
                                    <w:rPr>
                                      <w:rFonts w:ascii="Cambria Math" w:hAnsi="Cambria Math"/>
                                    </w:rPr>
                                    <m:t>W</m:t>
                                  </m:r>
                                </m:e>
                                <m:sub>
                                  <m:r>
                                    <w:rPr>
                                      <w:rFonts w:ascii="Cambria Math" w:hAnsi="Cambria Math"/>
                                    </w:rPr>
                                    <m:t>li_ф_р-3</m:t>
                                  </m:r>
                                </m:sub>
                                <m:sup>
                                  <m:r>
                                    <w:rPr>
                                      <w:rFonts w:ascii="Cambria Math" w:hAnsi="Cambria Math"/>
                                    </w:rPr>
                                    <m:t>УП_залиш</m:t>
                                  </m:r>
                                </m:sup>
                              </m:sSubSup>
                            </m:e>
                          </m:d>
                        </m:e>
                      </m:nary>
                    </m:e>
                  </m:nary>
                </m:e>
              </m:d>
              <m:r>
                <w:rPr>
                  <w:rFonts w:ascii="Cambria Math" w:hAnsi="Cambria Math"/>
                </w:rPr>
                <m:t>/</m:t>
              </m:r>
              <m:sSubSup>
                <m:sSubSupPr>
                  <m:ctrlPr>
                    <w:rPr>
                      <w:rFonts w:ascii="Cambria Math" w:hAnsi="Cambria Math"/>
                      <w:i/>
                    </w:rPr>
                  </m:ctrlPr>
                </m:sSubSupPr>
                <m:e>
                  <m:r>
                    <w:rPr>
                      <w:rFonts w:ascii="Cambria Math" w:hAnsi="Cambria Math"/>
                    </w:rPr>
                    <m:t>W</m:t>
                  </m:r>
                </m:e>
                <m:sub>
                  <m:r>
                    <w:rPr>
                      <w:rFonts w:ascii="Cambria Math" w:hAnsi="Cambria Math"/>
                    </w:rPr>
                    <m:t>ф_р-3</m:t>
                  </m:r>
                </m:sub>
                <m:sup>
                  <m:r>
                    <w:rPr>
                      <w:rFonts w:ascii="Cambria Math" w:hAnsi="Cambria Math"/>
                    </w:rPr>
                    <m:t>УП</m:t>
                  </m:r>
                </m:sup>
              </m:sSubSup>
            </m:oMath>
            <w:r w:rsidR="00D70647" w:rsidRPr="00FE50BB">
              <w:t>, грн/МВт·год,                                          (5)</w:t>
            </w:r>
          </w:p>
          <w:p w14:paraId="34BFAE83" w14:textId="21D24487" w:rsidR="00D70647" w:rsidRPr="00FE50BB" w:rsidRDefault="00D70647" w:rsidP="00677566">
            <w:pPr>
              <w:pStyle w:val="tj"/>
              <w:spacing w:before="0" w:beforeAutospacing="0" w:after="120" w:afterAutospacing="0"/>
              <w:ind w:firstLine="325"/>
              <w:jc w:val="both"/>
            </w:pPr>
            <w:r w:rsidRPr="00FE50BB">
              <w:t>де </w:t>
            </w:r>
            <w:r w:rsidRPr="00FE50BB">
              <w:rPr>
                <w:noProof/>
                <w:color w:val="0000FF"/>
              </w:rPr>
              <w:drawing>
                <wp:inline distT="0" distB="0" distL="0" distR="0" wp14:anchorId="0CC08B23" wp14:editId="3EA02C5A">
                  <wp:extent cx="571500" cy="228600"/>
                  <wp:effectExtent l="0" t="0" r="0" b="0"/>
                  <wp:docPr id="31" name="Рисунок 31" descr="https://zakon-pro.ligazakon.net/l_flib1.nsf/LookupFiles/GK40709_IMG_343.GIF/$file/GK40709_IMG_3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30663575" descr="https://zakon-pro.ligazakon.net/l_flib1.nsf/LookupFiles/GK40709_IMG_343.GIF/$file/GK40709_IMG_343.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1500" cy="228600"/>
                          </a:xfrm>
                          <a:prstGeom prst="rect">
                            <a:avLst/>
                          </a:prstGeom>
                          <a:noFill/>
                          <a:ln>
                            <a:noFill/>
                          </a:ln>
                        </pic:spPr>
                      </pic:pic>
                    </a:graphicData>
                  </a:graphic>
                </wp:inline>
              </w:drawing>
            </w:r>
            <w:r w:rsidRPr="00FE50BB">
              <w:t xml:space="preserve"> - ціна "індекс РДН BASE" на ринку "на добу наперед" у місяці, що передував п'ятьом місяцям перед розрахунковим, що визначається та оприлюднюється оператором ринку на його офіційному вебсайті в мережі Інтернет, грн/МВт·год;</w:t>
            </w:r>
          </w:p>
          <w:p w14:paraId="3896A6A4" w14:textId="349B40A6" w:rsidR="00D70647" w:rsidRPr="00FE50BB" w:rsidRDefault="00D70647" w:rsidP="00677566">
            <w:pPr>
              <w:pStyle w:val="tj"/>
              <w:spacing w:before="0" w:beforeAutospacing="0" w:after="120" w:afterAutospacing="0"/>
              <w:ind w:firstLine="325"/>
              <w:jc w:val="both"/>
              <w:rPr>
                <w:b/>
                <w:strike/>
              </w:rPr>
            </w:pPr>
            <w:r w:rsidRPr="00FE50BB">
              <w:rPr>
                <w:noProof/>
              </w:rPr>
              <w:drawing>
                <wp:inline distT="0" distB="0" distL="0" distR="0" wp14:anchorId="51A66D72" wp14:editId="66E9DB9F">
                  <wp:extent cx="409575" cy="200025"/>
                  <wp:effectExtent l="0" t="0" r="9525" b="9525"/>
                  <wp:docPr id="30" name="Рисунок 30" descr="https://zakon-pro.ligazakon.net/l_flib1.nsf/LookupFiles/GK40709_IMG_344.GIF/$file/GK40709_IMG_3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0085545" descr="https://zakon-pro.ligazakon.net/l_flib1.nsf/LookupFiles/GK40709_IMG_344.GIF/$file/GK40709_IMG_344.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sidRPr="00FE50BB">
              <w:t xml:space="preserve">- фактичний обсяг купівлі електричної енергії постачальником універсальних послуг за результатами проведення електронних аукціонів у АТ "НАЕК "ЕНЕРГОАТОМ" у рамках виконання спеціальних обов'язків у місяці, що передував двом місяцям перед розрахунковим, </w:t>
            </w:r>
            <w:proofErr w:type="spellStart"/>
            <w:r w:rsidRPr="00FE50BB">
              <w:t>МВт·год</w:t>
            </w:r>
            <w:proofErr w:type="spellEnd"/>
            <w:r w:rsidRPr="00FE50BB">
              <w:t>;</w:t>
            </w:r>
            <w:r w:rsidRPr="00FE50BB">
              <w:rPr>
                <w:noProof/>
                <w:color w:val="0000FF"/>
              </w:rPr>
              <w:drawing>
                <wp:inline distT="0" distB="0" distL="0" distR="0" wp14:anchorId="78C17CF0" wp14:editId="7DA4B654">
                  <wp:extent cx="571500" cy="219075"/>
                  <wp:effectExtent l="0" t="0" r="0" b="9525"/>
                  <wp:docPr id="29" name="Рисунок 29" descr="https://zakon-pro.ligazakon.net/l_flib1.nsf/LookupFiles/GK40709_IMG_345.GIF/$file/GK40709_IMG_34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51644678" descr="https://zakon-pro.ligazakon.net/l_flib1.nsf/LookupFiles/GK40709_IMG_345.GIF/$file/GK40709_IMG_345.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1500" cy="219075"/>
                          </a:xfrm>
                          <a:prstGeom prst="rect">
                            <a:avLst/>
                          </a:prstGeom>
                          <a:noFill/>
                          <a:ln>
                            <a:noFill/>
                          </a:ln>
                        </pic:spPr>
                      </pic:pic>
                    </a:graphicData>
                  </a:graphic>
                </wp:inline>
              </w:drawing>
            </w:r>
            <w:r w:rsidRPr="00FE50BB">
              <w:t xml:space="preserve">- </w:t>
            </w:r>
            <w:r w:rsidRPr="00FE50BB">
              <w:rPr>
                <w:b/>
                <w:strike/>
              </w:rPr>
              <w:t xml:space="preserve">середньоарифметичне значення </w:t>
            </w:r>
            <w:r w:rsidRPr="00FE50BB">
              <w:rPr>
                <w:b/>
                <w:strike/>
              </w:rPr>
              <w:lastRenderedPageBreak/>
              <w:t xml:space="preserve">декадних індексів базового навантаження на ринку двосторонніх договорів, які оприлюднюються ТОВ «Українська енергетична біржа» на його офіційному вебсайті в мережі Інтернет, у місяці, що передував двом місяцям перед розрахунковим (на квітень та травень 2026 року </w:t>
            </w:r>
          </w:p>
          <w:p w14:paraId="0683AD42" w14:textId="79311300" w:rsidR="00D70647" w:rsidRPr="00FE50BB" w:rsidRDefault="00AE1EC4" w:rsidP="00677566">
            <w:pPr>
              <w:pStyle w:val="tj"/>
              <w:spacing w:before="0" w:beforeAutospacing="0" w:after="120" w:afterAutospacing="0"/>
              <w:ind w:firstLine="325"/>
              <w:jc w:val="both"/>
              <w:rPr>
                <w:b/>
              </w:rPr>
            </w:pPr>
            <w:r w:rsidRPr="00FE50BB">
              <w:rPr>
                <w:noProof/>
                <w:color w:val="0000FF"/>
              </w:rPr>
              <w:drawing>
                <wp:inline distT="0" distB="0" distL="0" distR="0" wp14:anchorId="6AB2CCAD" wp14:editId="6862F56B">
                  <wp:extent cx="571500" cy="219075"/>
                  <wp:effectExtent l="0" t="0" r="0" b="9525"/>
                  <wp:docPr id="36" name="Рисунок 36" descr="https://zakon-pro.ligazakon.net/l_flib1.nsf/LookupFiles/GK40709_IMG_345.GIF/$file/GK40709_IMG_34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51644678" descr="https://zakon-pro.ligazakon.net/l_flib1.nsf/LookupFiles/GK40709_IMG_345.GIF/$file/GK40709_IMG_345.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1500" cy="219075"/>
                          </a:xfrm>
                          <a:prstGeom prst="rect">
                            <a:avLst/>
                          </a:prstGeom>
                          <a:noFill/>
                          <a:ln>
                            <a:noFill/>
                          </a:ln>
                        </pic:spPr>
                      </pic:pic>
                    </a:graphicData>
                  </a:graphic>
                </wp:inline>
              </w:drawing>
            </w:r>
            <w:r w:rsidR="00D70647" w:rsidRPr="00FE50BB">
              <w:rPr>
                <w:b/>
                <w:strike/>
              </w:rPr>
              <w:t>–</w:t>
            </w:r>
            <w:r w:rsidR="00D70647" w:rsidRPr="00FE50BB">
              <w:rPr>
                <w:b/>
              </w:rPr>
              <w:t xml:space="preserve"> для квітня, травня та червня 2026 року місячний індекс базового навантаження на ринку двосторонніх договорів, який оприлюднюється ТОВ «Українська енергетична біржа» на його офіційному вебсайті в мережі Інтернет, у місяці, що передував двом місяцям перед розрахунковим), грн/МВт·год;  </w:t>
            </w:r>
          </w:p>
          <w:p w14:paraId="049A81FD" w14:textId="77777777" w:rsidR="00D70647" w:rsidRPr="00FE50BB" w:rsidRDefault="00D70647" w:rsidP="00677566">
            <w:pPr>
              <w:pStyle w:val="tj"/>
              <w:spacing w:before="0" w:beforeAutospacing="0" w:after="120" w:afterAutospacing="0"/>
              <w:ind w:firstLine="325"/>
              <w:jc w:val="both"/>
              <w:rPr>
                <w:b/>
              </w:rPr>
            </w:pPr>
            <w:r w:rsidRPr="00FE50BB">
              <w:rPr>
                <w:b/>
              </w:rPr>
              <w:t>Якщо значення місячного індексу базового навантаження на ринку двосторонніх договорів, який оприлюднюється ТОВ «Українська енергетична біржа» на його офіційному вебсайті в мережі Інтернет, у місяці, що передував двом місяцям перед розрахунковим) не склалося, то для розрахунку приймати значення індексу на рівні 0 грн/МВт·год.</w:t>
            </w:r>
          </w:p>
          <w:p w14:paraId="3679858D" w14:textId="0279E065" w:rsidR="00D70647" w:rsidRPr="00FE50BB" w:rsidRDefault="00D70647" w:rsidP="00677566">
            <w:pPr>
              <w:pStyle w:val="tj"/>
              <w:spacing w:before="0" w:beforeAutospacing="0" w:after="120" w:afterAutospacing="0"/>
              <w:ind w:firstLine="325"/>
              <w:jc w:val="both"/>
              <w:rPr>
                <w:b/>
              </w:rPr>
            </w:pPr>
            <w:r w:rsidRPr="00FE50BB">
              <w:rPr>
                <w:b/>
                <w:noProof/>
              </w:rPr>
              <w:drawing>
                <wp:inline distT="0" distB="0" distL="0" distR="0" wp14:anchorId="31E2EAD1" wp14:editId="1400EC67">
                  <wp:extent cx="619125" cy="219075"/>
                  <wp:effectExtent l="0" t="0" r="9525"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9125" cy="219075"/>
                          </a:xfrm>
                          <a:prstGeom prst="rect">
                            <a:avLst/>
                          </a:prstGeom>
                          <a:noFill/>
                          <a:ln>
                            <a:noFill/>
                          </a:ln>
                        </pic:spPr>
                      </pic:pic>
                    </a:graphicData>
                  </a:graphic>
                </wp:inline>
              </w:drawing>
            </w:r>
            <w:r w:rsidRPr="00FE50BB">
              <w:rPr>
                <w:b/>
              </w:rPr>
              <w:t> - для квітня, травня та червня 2026 року обсяг електричної енергії, що відповідає базовому графіку навантаження малих непобутових споживачів та визначається на рівні 50 % обсягів фактичного споживання малих непобутових споживачів, у місяці, що передував п'ятьом місяцям перед розрахунковим, МВт·год;</w:t>
            </w:r>
          </w:p>
          <w:p w14:paraId="6F05465D" w14:textId="77777777" w:rsidR="00D70647" w:rsidRPr="00FE50BB" w:rsidRDefault="00D70647" w:rsidP="00677566">
            <w:pPr>
              <w:pStyle w:val="tj"/>
              <w:spacing w:before="0" w:beforeAutospacing="0" w:after="120" w:afterAutospacing="0"/>
              <w:ind w:firstLine="325"/>
              <w:jc w:val="both"/>
              <w:rPr>
                <w:b/>
              </w:rPr>
            </w:pPr>
            <w:r w:rsidRPr="00FE50BB">
              <w:rPr>
                <w:b/>
              </w:rPr>
              <w:lastRenderedPageBreak/>
              <w:t xml:space="preserve">Якщо значення місячного індексу базового навантаження на ринку двосторонніх договорів, який оприлюднюється ТОВ «Українська енергетична біржа» на його офіційному вебсайті в мережі Інтернет, у місяці, що передував двом місяцям перед розрахунковим) не склалося, то розрахунок здійснювати без урахування обсягу електричної енергії, що відповідає базовому графіку навантаження малих непобутових споживачів та визначається на рівні 50 % обсягів прогнозного споживання малих непобутових споживачів у місяці, що передував п'ятьом місяцям перед розрахунковим </w:t>
            </w:r>
            <m:oMath>
              <m:d>
                <m:dPr>
                  <m:ctrlPr>
                    <w:rPr>
                      <w:rFonts w:ascii="Cambria Math" w:hAnsi="Cambria Math"/>
                      <w:i/>
                    </w:rPr>
                  </m:ctrlPr>
                </m:dPr>
                <m:e>
                  <m:sSubSup>
                    <m:sSubSupPr>
                      <m:ctrlPr>
                        <w:rPr>
                          <w:rFonts w:ascii="Cambria Math" w:hAnsi="Cambria Math"/>
                          <w:bCs/>
                          <w:i/>
                        </w:rPr>
                      </m:ctrlPr>
                    </m:sSubSupPr>
                    <m:e>
                      <m:r>
                        <w:rPr>
                          <w:rFonts w:ascii="Cambria Math" w:hAnsi="Cambria Math"/>
                        </w:rPr>
                        <m:t>W</m:t>
                      </m:r>
                    </m:e>
                    <m:sub>
                      <m:r>
                        <w:rPr>
                          <w:rFonts w:ascii="Cambria Math" w:hAnsi="Cambria Math"/>
                        </w:rPr>
                        <m:t>р-6</m:t>
                      </m:r>
                    </m:sub>
                    <m:sup>
                      <m:r>
                        <w:rPr>
                          <w:rFonts w:ascii="Cambria Math" w:hAnsi="Cambria Math"/>
                        </w:rPr>
                        <m:t>МНС_base</m:t>
                      </m:r>
                    </m:sup>
                  </m:sSubSup>
                </m:e>
              </m:d>
            </m:oMath>
            <w:r w:rsidRPr="00FE50BB">
              <w:rPr>
                <w:b/>
              </w:rPr>
              <w:t xml:space="preserve">, який є складовою залишкового обсягу електричної енергії </w:t>
            </w:r>
            <m:oMath>
              <m:d>
                <m:dPr>
                  <m:ctrlPr>
                    <w:rPr>
                      <w:rFonts w:ascii="Cambria Math" w:hAnsi="Cambria Math"/>
                      <w:i/>
                    </w:rPr>
                  </m:ctrlPr>
                </m:dPr>
                <m:e>
                  <m:sSubSup>
                    <m:sSubSupPr>
                      <m:ctrlPr>
                        <w:rPr>
                          <w:rFonts w:ascii="Cambria Math" w:hAnsi="Cambria Math"/>
                          <w:i/>
                        </w:rPr>
                      </m:ctrlPr>
                    </m:sSubSupPr>
                    <m:e>
                      <m:r>
                        <w:rPr>
                          <w:rFonts w:ascii="Cambria Math" w:hAnsi="Cambria Math"/>
                        </w:rPr>
                        <m:t>W</m:t>
                      </m:r>
                    </m:e>
                    <m:sub>
                      <m:r>
                        <w:rPr>
                          <w:rFonts w:ascii="Cambria Math" w:hAnsi="Cambria Math"/>
                        </w:rPr>
                        <m:t>пр_р-3</m:t>
                      </m:r>
                    </m:sub>
                    <m:sup>
                      <m:r>
                        <w:rPr>
                          <w:rFonts w:ascii="Cambria Math" w:hAnsi="Cambria Math"/>
                        </w:rPr>
                        <m:t>УП</m:t>
                      </m:r>
                    </m:sup>
                  </m:sSubSup>
                  <m:r>
                    <w:rPr>
                      <w:rFonts w:ascii="Cambria Math" w:hAnsi="Cambria Math"/>
                    </w:rPr>
                    <m:t>-</m:t>
                  </m:r>
                  <m:sSubSup>
                    <m:sSubSupPr>
                      <m:ctrlPr>
                        <w:rPr>
                          <w:rFonts w:ascii="Cambria Math" w:hAnsi="Cambria Math"/>
                          <w:i/>
                        </w:rPr>
                      </m:ctrlPr>
                    </m:sSubSupPr>
                    <m:e>
                      <m:r>
                        <w:rPr>
                          <w:rFonts w:ascii="Cambria Math" w:hAnsi="Cambria Math"/>
                        </w:rPr>
                        <m:t>W</m:t>
                      </m:r>
                    </m:e>
                    <m:sub>
                      <m:r>
                        <w:rPr>
                          <w:rFonts w:ascii="Cambria Math" w:hAnsi="Cambria Math"/>
                        </w:rPr>
                        <m:t>пр_р-3</m:t>
                      </m:r>
                    </m:sub>
                    <m:sup>
                      <m:r>
                        <w:rPr>
                          <w:rFonts w:ascii="Cambria Math" w:hAnsi="Cambria Math"/>
                        </w:rPr>
                        <m:t>ЕА</m:t>
                      </m:r>
                    </m:sup>
                  </m:sSubSup>
                  <m:r>
                    <w:rPr>
                      <w:rFonts w:ascii="Cambria Math" w:hAnsi="Cambria Math"/>
                    </w:rPr>
                    <m:t>-</m:t>
                  </m:r>
                  <m:sSubSup>
                    <m:sSubSupPr>
                      <m:ctrlPr>
                        <w:rPr>
                          <w:rFonts w:ascii="Cambria Math" w:hAnsi="Cambria Math"/>
                          <w:bCs/>
                          <w:i/>
                        </w:rPr>
                      </m:ctrlPr>
                    </m:sSubSupPr>
                    <m:e>
                      <m:r>
                        <w:rPr>
                          <w:rFonts w:ascii="Cambria Math" w:hAnsi="Cambria Math"/>
                        </w:rPr>
                        <m:t>W</m:t>
                      </m:r>
                    </m:e>
                    <m:sub>
                      <m:r>
                        <w:rPr>
                          <w:rFonts w:ascii="Cambria Math" w:hAnsi="Cambria Math"/>
                        </w:rPr>
                        <m:t>р-6</m:t>
                      </m:r>
                    </m:sub>
                    <m:sup>
                      <m:r>
                        <w:rPr>
                          <w:rFonts w:ascii="Cambria Math" w:hAnsi="Cambria Math"/>
                        </w:rPr>
                        <m:t>МНС_base</m:t>
                      </m:r>
                    </m:sup>
                  </m:sSubSup>
                </m:e>
              </m:d>
            </m:oMath>
            <w:r w:rsidRPr="00FE50BB">
              <w:t>.</w:t>
            </w:r>
          </w:p>
          <w:p w14:paraId="38695D50" w14:textId="319D5F76" w:rsidR="00D70647" w:rsidRPr="00FE50BB" w:rsidRDefault="00D70647" w:rsidP="00677566">
            <w:pPr>
              <w:pStyle w:val="tj"/>
              <w:spacing w:before="0" w:beforeAutospacing="0" w:after="120" w:afterAutospacing="0"/>
              <w:ind w:firstLine="325"/>
              <w:jc w:val="both"/>
              <w:rPr>
                <w:b/>
                <w:bCs/>
              </w:rPr>
            </w:pPr>
            <w:r w:rsidRPr="00FE50BB">
              <w:rPr>
                <w:b/>
                <w:bCs/>
              </w:rPr>
              <w:t xml:space="preserve">Починаючи з липня 2026 року </w:t>
            </w:r>
            <w:r w:rsidRPr="00FE50BB">
              <w:rPr>
                <w:b/>
                <w:noProof/>
                <w:color w:val="0000FF"/>
              </w:rPr>
              <w:drawing>
                <wp:inline distT="0" distB="0" distL="0" distR="0" wp14:anchorId="69570F7E" wp14:editId="543BE355">
                  <wp:extent cx="571500" cy="219075"/>
                  <wp:effectExtent l="0" t="0" r="0" b="9525"/>
                  <wp:docPr id="27" name="Рисунок 27" descr="https://zakon-pro.ligazakon.net/l_flib1.nsf/LookupFiles/GK40709_IMG_345.GIF/$file/GK40709_IMG_34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81092516" descr="https://zakon-pro.ligazakon.net/l_flib1.nsf/LookupFiles/GK40709_IMG_345.GIF/$file/GK40709_IMG_345.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1500" cy="219075"/>
                          </a:xfrm>
                          <a:prstGeom prst="rect">
                            <a:avLst/>
                          </a:prstGeom>
                          <a:noFill/>
                          <a:ln>
                            <a:noFill/>
                          </a:ln>
                        </pic:spPr>
                      </pic:pic>
                    </a:graphicData>
                  </a:graphic>
                </wp:inline>
              </w:drawing>
            </w:r>
            <w:r w:rsidRPr="00FE50BB">
              <w:rPr>
                <w:b/>
                <w:bCs/>
              </w:rPr>
              <w:t xml:space="preserve"> та </w:t>
            </w:r>
            <m:oMath>
              <m:sSubSup>
                <m:sSubSupPr>
                  <m:ctrlPr>
                    <w:rPr>
                      <w:rFonts w:ascii="Cambria Math" w:hAnsi="Cambria Math"/>
                      <w:b/>
                      <w:bCs/>
                      <w:i/>
                    </w:rPr>
                  </m:ctrlPr>
                </m:sSubSupPr>
                <m:e>
                  <m:r>
                    <m:rPr>
                      <m:sty m:val="bi"/>
                    </m:rPr>
                    <w:rPr>
                      <w:rFonts w:ascii="Cambria Math" w:hAnsi="Cambria Math"/>
                    </w:rPr>
                    <m:t>W</m:t>
                  </m:r>
                </m:e>
                <m:sub>
                  <m:r>
                    <m:rPr>
                      <m:sty m:val="bi"/>
                    </m:rPr>
                    <w:rPr>
                      <w:rFonts w:ascii="Cambria Math" w:hAnsi="Cambria Math"/>
                    </w:rPr>
                    <m:t>р-6</m:t>
                  </m:r>
                </m:sub>
                <m:sup>
                  <m:r>
                    <m:rPr>
                      <m:sty m:val="bi"/>
                    </m:rPr>
                    <w:rPr>
                      <w:rFonts w:ascii="Cambria Math" w:hAnsi="Cambria Math"/>
                    </w:rPr>
                    <m:t>МНС_base</m:t>
                  </m:r>
                </m:sup>
              </m:sSubSup>
            </m:oMath>
            <w:r w:rsidRPr="00FE50BB">
              <w:rPr>
                <w:b/>
                <w:bCs/>
              </w:rPr>
              <w:t xml:space="preserve"> не застосовується.</w:t>
            </w:r>
          </w:p>
          <w:p w14:paraId="31965E83" w14:textId="77777777" w:rsidR="00AE1EC4" w:rsidRPr="00FE50BB" w:rsidRDefault="00AE1EC4" w:rsidP="00AE1EC4">
            <w:pPr>
              <w:ind w:firstLine="184"/>
              <w:jc w:val="both"/>
              <w:rPr>
                <w:i/>
                <w:sz w:val="24"/>
                <w:szCs w:val="24"/>
              </w:rPr>
            </w:pPr>
            <w:r w:rsidRPr="00FE50BB">
              <w:rPr>
                <w:i/>
                <w:sz w:val="24"/>
                <w:szCs w:val="24"/>
              </w:rPr>
              <w:t>Обґрунтування</w:t>
            </w:r>
          </w:p>
          <w:p w14:paraId="052C1324" w14:textId="16DE68A1" w:rsidR="00F32DA6" w:rsidRPr="00FE50BB" w:rsidRDefault="00D826EE" w:rsidP="00677566">
            <w:pPr>
              <w:pStyle w:val="tj"/>
              <w:spacing w:before="0" w:beforeAutospacing="0" w:after="120" w:afterAutospacing="0"/>
              <w:ind w:firstLine="325"/>
              <w:jc w:val="both"/>
              <w:rPr>
                <w:b/>
                <w:i/>
                <w:highlight w:val="yellow"/>
                <w:lang w:val="ru-RU"/>
              </w:rPr>
            </w:pPr>
            <w:r w:rsidRPr="00FE50BB">
              <w:rPr>
                <w:bCs/>
                <w:i/>
              </w:rPr>
              <w:t>Беручи до уваги стан проведення аукціонів. а саме: вже котрий місяць аукціони проводяться подекадно, а не на місяць, – що однозначно не може свідчити про індикатив ціни для постачання електроенергії споживачу на цілий місяць, а також враховуючи факти відмови як з боку генерації, так й з боку покупців від контрактів за аукціонами саме за результатами цін РДН, є логічним висновок, що індикативом ціни в Україні залишається РДН.</w:t>
            </w:r>
          </w:p>
        </w:tc>
        <w:tc>
          <w:tcPr>
            <w:tcW w:w="3693" w:type="dxa"/>
          </w:tcPr>
          <w:p w14:paraId="2196D8BC" w14:textId="27CAA469" w:rsidR="008A36E7" w:rsidRPr="00BC59A4" w:rsidRDefault="003F7A2F" w:rsidP="003F7A2F">
            <w:pPr>
              <w:ind w:firstLine="172"/>
              <w:jc w:val="both"/>
              <w:rPr>
                <w:b/>
                <w:sz w:val="24"/>
                <w:szCs w:val="24"/>
              </w:rPr>
            </w:pPr>
            <w:r w:rsidRPr="00BC59A4">
              <w:rPr>
                <w:b/>
                <w:sz w:val="24"/>
                <w:szCs w:val="24"/>
              </w:rPr>
              <w:lastRenderedPageBreak/>
              <w:t>Враховується</w:t>
            </w:r>
            <w:r w:rsidR="00E729B0" w:rsidRPr="00BC59A4">
              <w:rPr>
                <w:b/>
                <w:sz w:val="24"/>
                <w:szCs w:val="24"/>
              </w:rPr>
              <w:t xml:space="preserve"> </w:t>
            </w:r>
          </w:p>
          <w:p w14:paraId="30307B8D" w14:textId="28108CBB" w:rsidR="00EE50AF" w:rsidRPr="00FE50BB" w:rsidRDefault="00EE50AF" w:rsidP="003F7A2F">
            <w:pPr>
              <w:ind w:firstLine="172"/>
              <w:jc w:val="both"/>
              <w:rPr>
                <w:b/>
                <w:sz w:val="24"/>
                <w:szCs w:val="24"/>
              </w:rPr>
            </w:pPr>
          </w:p>
          <w:p w14:paraId="70CE2409" w14:textId="77777777" w:rsidR="002A6883" w:rsidRPr="00FE50BB" w:rsidRDefault="002A6883" w:rsidP="003F7A2F">
            <w:pPr>
              <w:ind w:firstLine="172"/>
              <w:jc w:val="both"/>
              <w:rPr>
                <w:sz w:val="24"/>
                <w:szCs w:val="24"/>
              </w:rPr>
            </w:pPr>
          </w:p>
          <w:p w14:paraId="2E7272B5" w14:textId="77777777" w:rsidR="002A6883" w:rsidRPr="00FE50BB" w:rsidRDefault="002A6883" w:rsidP="003F7A2F">
            <w:pPr>
              <w:ind w:firstLine="172"/>
              <w:jc w:val="both"/>
              <w:rPr>
                <w:sz w:val="24"/>
                <w:szCs w:val="24"/>
              </w:rPr>
            </w:pPr>
          </w:p>
          <w:p w14:paraId="6BDB2D6E" w14:textId="77777777" w:rsidR="002A6883" w:rsidRPr="00FE50BB" w:rsidRDefault="002A6883" w:rsidP="003F7A2F">
            <w:pPr>
              <w:ind w:firstLine="172"/>
              <w:jc w:val="both"/>
              <w:rPr>
                <w:sz w:val="24"/>
                <w:szCs w:val="24"/>
              </w:rPr>
            </w:pPr>
          </w:p>
          <w:p w14:paraId="6735C15D" w14:textId="77777777" w:rsidR="002A6883" w:rsidRPr="00FE50BB" w:rsidRDefault="002A6883" w:rsidP="003F7A2F">
            <w:pPr>
              <w:ind w:firstLine="172"/>
              <w:jc w:val="both"/>
              <w:rPr>
                <w:sz w:val="24"/>
                <w:szCs w:val="24"/>
              </w:rPr>
            </w:pPr>
          </w:p>
          <w:p w14:paraId="2AF07A0A" w14:textId="77777777" w:rsidR="002A6883" w:rsidRPr="00FE50BB" w:rsidRDefault="002A6883" w:rsidP="003F7A2F">
            <w:pPr>
              <w:ind w:firstLine="172"/>
              <w:jc w:val="both"/>
              <w:rPr>
                <w:sz w:val="24"/>
                <w:szCs w:val="24"/>
              </w:rPr>
            </w:pPr>
          </w:p>
          <w:p w14:paraId="579830B0" w14:textId="77777777" w:rsidR="002A6883" w:rsidRPr="00FE50BB" w:rsidRDefault="002A6883" w:rsidP="003F7A2F">
            <w:pPr>
              <w:ind w:firstLine="172"/>
              <w:jc w:val="both"/>
              <w:rPr>
                <w:sz w:val="24"/>
                <w:szCs w:val="24"/>
              </w:rPr>
            </w:pPr>
          </w:p>
          <w:p w14:paraId="3EF8D001" w14:textId="77777777" w:rsidR="002A6883" w:rsidRPr="00FE50BB" w:rsidRDefault="002A6883" w:rsidP="003F7A2F">
            <w:pPr>
              <w:ind w:firstLine="172"/>
              <w:jc w:val="both"/>
              <w:rPr>
                <w:sz w:val="24"/>
                <w:szCs w:val="24"/>
              </w:rPr>
            </w:pPr>
          </w:p>
          <w:p w14:paraId="31317B9F" w14:textId="77777777" w:rsidR="002A6883" w:rsidRPr="00FE50BB" w:rsidRDefault="002A6883" w:rsidP="003F7A2F">
            <w:pPr>
              <w:ind w:firstLine="172"/>
              <w:jc w:val="both"/>
              <w:rPr>
                <w:sz w:val="24"/>
                <w:szCs w:val="24"/>
              </w:rPr>
            </w:pPr>
          </w:p>
          <w:p w14:paraId="5551B72D" w14:textId="77777777" w:rsidR="002A6883" w:rsidRPr="00FE50BB" w:rsidRDefault="002A6883" w:rsidP="003F7A2F">
            <w:pPr>
              <w:ind w:firstLine="172"/>
              <w:jc w:val="both"/>
              <w:rPr>
                <w:sz w:val="24"/>
                <w:szCs w:val="24"/>
              </w:rPr>
            </w:pPr>
          </w:p>
          <w:p w14:paraId="3783E1E4" w14:textId="77777777" w:rsidR="002A6883" w:rsidRPr="00FE50BB" w:rsidRDefault="002A6883" w:rsidP="003F7A2F">
            <w:pPr>
              <w:ind w:firstLine="172"/>
              <w:jc w:val="both"/>
              <w:rPr>
                <w:sz w:val="24"/>
                <w:szCs w:val="24"/>
              </w:rPr>
            </w:pPr>
          </w:p>
          <w:p w14:paraId="46118A99" w14:textId="77777777" w:rsidR="002A6883" w:rsidRPr="00FE50BB" w:rsidRDefault="002A6883" w:rsidP="003F7A2F">
            <w:pPr>
              <w:ind w:firstLine="172"/>
              <w:jc w:val="both"/>
              <w:rPr>
                <w:sz w:val="24"/>
                <w:szCs w:val="24"/>
              </w:rPr>
            </w:pPr>
          </w:p>
          <w:p w14:paraId="33C94059" w14:textId="77777777" w:rsidR="002A6883" w:rsidRPr="00FE50BB" w:rsidRDefault="002A6883" w:rsidP="003F7A2F">
            <w:pPr>
              <w:ind w:firstLine="172"/>
              <w:jc w:val="both"/>
              <w:rPr>
                <w:sz w:val="24"/>
                <w:szCs w:val="24"/>
              </w:rPr>
            </w:pPr>
          </w:p>
          <w:p w14:paraId="5059A36E" w14:textId="77777777" w:rsidR="002A6883" w:rsidRPr="00FE50BB" w:rsidRDefault="002A6883" w:rsidP="003F7A2F">
            <w:pPr>
              <w:ind w:firstLine="172"/>
              <w:jc w:val="both"/>
              <w:rPr>
                <w:sz w:val="24"/>
                <w:szCs w:val="24"/>
              </w:rPr>
            </w:pPr>
          </w:p>
          <w:p w14:paraId="2E5A9AF8" w14:textId="77777777" w:rsidR="002A6883" w:rsidRPr="00FE50BB" w:rsidRDefault="002A6883" w:rsidP="003F7A2F">
            <w:pPr>
              <w:ind w:firstLine="172"/>
              <w:jc w:val="both"/>
              <w:rPr>
                <w:sz w:val="24"/>
                <w:szCs w:val="24"/>
              </w:rPr>
            </w:pPr>
          </w:p>
          <w:p w14:paraId="1383B2F6" w14:textId="77777777" w:rsidR="002A6883" w:rsidRPr="00FE50BB" w:rsidRDefault="002A6883" w:rsidP="003F7A2F">
            <w:pPr>
              <w:ind w:firstLine="172"/>
              <w:jc w:val="both"/>
              <w:rPr>
                <w:sz w:val="24"/>
                <w:szCs w:val="24"/>
              </w:rPr>
            </w:pPr>
          </w:p>
          <w:p w14:paraId="34BDC6DB" w14:textId="77777777" w:rsidR="002A6883" w:rsidRPr="00FE50BB" w:rsidRDefault="002A6883" w:rsidP="003F7A2F">
            <w:pPr>
              <w:ind w:firstLine="172"/>
              <w:jc w:val="both"/>
              <w:rPr>
                <w:sz w:val="24"/>
                <w:szCs w:val="24"/>
              </w:rPr>
            </w:pPr>
          </w:p>
          <w:p w14:paraId="7C5E3C99" w14:textId="77777777" w:rsidR="002A6883" w:rsidRPr="00FE50BB" w:rsidRDefault="002A6883" w:rsidP="003F7A2F">
            <w:pPr>
              <w:ind w:firstLine="172"/>
              <w:jc w:val="both"/>
              <w:rPr>
                <w:sz w:val="24"/>
                <w:szCs w:val="24"/>
              </w:rPr>
            </w:pPr>
          </w:p>
          <w:p w14:paraId="4A36142D" w14:textId="77777777" w:rsidR="002A6883" w:rsidRPr="00FE50BB" w:rsidRDefault="002A6883" w:rsidP="003F7A2F">
            <w:pPr>
              <w:ind w:firstLine="172"/>
              <w:jc w:val="both"/>
              <w:rPr>
                <w:sz w:val="24"/>
                <w:szCs w:val="24"/>
              </w:rPr>
            </w:pPr>
          </w:p>
          <w:p w14:paraId="7A34E9FD" w14:textId="77777777" w:rsidR="002A6883" w:rsidRPr="00FE50BB" w:rsidRDefault="002A6883" w:rsidP="003F7A2F">
            <w:pPr>
              <w:ind w:firstLine="172"/>
              <w:jc w:val="both"/>
              <w:rPr>
                <w:sz w:val="24"/>
                <w:szCs w:val="24"/>
              </w:rPr>
            </w:pPr>
          </w:p>
          <w:p w14:paraId="66C4F2BB" w14:textId="77777777" w:rsidR="002A6883" w:rsidRPr="00FE50BB" w:rsidRDefault="002A6883" w:rsidP="003F7A2F">
            <w:pPr>
              <w:ind w:firstLine="172"/>
              <w:jc w:val="both"/>
              <w:rPr>
                <w:sz w:val="24"/>
                <w:szCs w:val="24"/>
              </w:rPr>
            </w:pPr>
          </w:p>
          <w:p w14:paraId="31100F98" w14:textId="77777777" w:rsidR="002A6883" w:rsidRPr="00FE50BB" w:rsidRDefault="002A6883" w:rsidP="003F7A2F">
            <w:pPr>
              <w:ind w:firstLine="172"/>
              <w:jc w:val="both"/>
              <w:rPr>
                <w:sz w:val="24"/>
                <w:szCs w:val="24"/>
              </w:rPr>
            </w:pPr>
          </w:p>
          <w:p w14:paraId="4DF7EA46" w14:textId="77777777" w:rsidR="002A6883" w:rsidRPr="00FE50BB" w:rsidRDefault="002A6883" w:rsidP="003F7A2F">
            <w:pPr>
              <w:ind w:firstLine="172"/>
              <w:jc w:val="both"/>
              <w:rPr>
                <w:sz w:val="24"/>
                <w:szCs w:val="24"/>
              </w:rPr>
            </w:pPr>
          </w:p>
          <w:p w14:paraId="3FB0948E" w14:textId="77777777" w:rsidR="002A6883" w:rsidRPr="00FE50BB" w:rsidRDefault="002A6883" w:rsidP="003F7A2F">
            <w:pPr>
              <w:ind w:firstLine="172"/>
              <w:jc w:val="both"/>
              <w:rPr>
                <w:sz w:val="24"/>
                <w:szCs w:val="24"/>
              </w:rPr>
            </w:pPr>
          </w:p>
          <w:p w14:paraId="54652058" w14:textId="77777777" w:rsidR="002A6883" w:rsidRPr="00FE50BB" w:rsidRDefault="002A6883" w:rsidP="003F7A2F">
            <w:pPr>
              <w:ind w:firstLine="172"/>
              <w:jc w:val="both"/>
              <w:rPr>
                <w:sz w:val="24"/>
                <w:szCs w:val="24"/>
              </w:rPr>
            </w:pPr>
          </w:p>
          <w:p w14:paraId="1DA9B41D" w14:textId="77777777" w:rsidR="002A6883" w:rsidRPr="00FE50BB" w:rsidRDefault="002A6883" w:rsidP="003F7A2F">
            <w:pPr>
              <w:ind w:firstLine="172"/>
              <w:jc w:val="both"/>
              <w:rPr>
                <w:sz w:val="24"/>
                <w:szCs w:val="24"/>
              </w:rPr>
            </w:pPr>
          </w:p>
          <w:p w14:paraId="5B4810CF" w14:textId="77777777" w:rsidR="002A6883" w:rsidRPr="00FE50BB" w:rsidRDefault="002A6883" w:rsidP="003F7A2F">
            <w:pPr>
              <w:ind w:firstLine="172"/>
              <w:jc w:val="both"/>
              <w:rPr>
                <w:sz w:val="24"/>
                <w:szCs w:val="24"/>
              </w:rPr>
            </w:pPr>
          </w:p>
          <w:p w14:paraId="4D34DC07" w14:textId="77777777" w:rsidR="002A6883" w:rsidRPr="00FE50BB" w:rsidRDefault="002A6883" w:rsidP="003F7A2F">
            <w:pPr>
              <w:ind w:firstLine="172"/>
              <w:jc w:val="both"/>
              <w:rPr>
                <w:sz w:val="24"/>
                <w:szCs w:val="24"/>
              </w:rPr>
            </w:pPr>
          </w:p>
          <w:p w14:paraId="48E54383" w14:textId="77777777" w:rsidR="002A6883" w:rsidRPr="00FE50BB" w:rsidRDefault="002A6883" w:rsidP="003F7A2F">
            <w:pPr>
              <w:ind w:firstLine="172"/>
              <w:jc w:val="both"/>
              <w:rPr>
                <w:sz w:val="24"/>
                <w:szCs w:val="24"/>
              </w:rPr>
            </w:pPr>
          </w:p>
          <w:p w14:paraId="46C9736C" w14:textId="77777777" w:rsidR="002A6883" w:rsidRPr="00FE50BB" w:rsidRDefault="002A6883" w:rsidP="003F7A2F">
            <w:pPr>
              <w:ind w:firstLine="172"/>
              <w:jc w:val="both"/>
              <w:rPr>
                <w:sz w:val="24"/>
                <w:szCs w:val="24"/>
              </w:rPr>
            </w:pPr>
          </w:p>
          <w:p w14:paraId="5E800086" w14:textId="77777777" w:rsidR="002A6883" w:rsidRPr="00FE50BB" w:rsidRDefault="002A6883" w:rsidP="003F7A2F">
            <w:pPr>
              <w:ind w:firstLine="172"/>
              <w:jc w:val="both"/>
              <w:rPr>
                <w:sz w:val="24"/>
                <w:szCs w:val="24"/>
              </w:rPr>
            </w:pPr>
          </w:p>
          <w:p w14:paraId="0B83BAA6" w14:textId="77777777" w:rsidR="002A6883" w:rsidRPr="00FE50BB" w:rsidRDefault="002A6883" w:rsidP="003F7A2F">
            <w:pPr>
              <w:ind w:firstLine="172"/>
              <w:jc w:val="both"/>
              <w:rPr>
                <w:sz w:val="24"/>
                <w:szCs w:val="24"/>
              </w:rPr>
            </w:pPr>
          </w:p>
          <w:p w14:paraId="1B9344A4" w14:textId="77777777" w:rsidR="002A6883" w:rsidRPr="00FE50BB" w:rsidRDefault="002A6883" w:rsidP="003F7A2F">
            <w:pPr>
              <w:ind w:firstLine="172"/>
              <w:jc w:val="both"/>
              <w:rPr>
                <w:sz w:val="24"/>
                <w:szCs w:val="24"/>
              </w:rPr>
            </w:pPr>
          </w:p>
          <w:p w14:paraId="201FA9E9" w14:textId="77777777" w:rsidR="002A6883" w:rsidRPr="00FE50BB" w:rsidRDefault="002A6883" w:rsidP="003F7A2F">
            <w:pPr>
              <w:ind w:firstLine="172"/>
              <w:jc w:val="both"/>
              <w:rPr>
                <w:sz w:val="24"/>
                <w:szCs w:val="24"/>
              </w:rPr>
            </w:pPr>
          </w:p>
          <w:p w14:paraId="3DD6FDE6" w14:textId="77777777" w:rsidR="002A6883" w:rsidRPr="00FE50BB" w:rsidRDefault="002A6883" w:rsidP="003F7A2F">
            <w:pPr>
              <w:ind w:firstLine="172"/>
              <w:jc w:val="both"/>
              <w:rPr>
                <w:sz w:val="24"/>
                <w:szCs w:val="24"/>
              </w:rPr>
            </w:pPr>
          </w:p>
          <w:p w14:paraId="09051C18" w14:textId="77777777" w:rsidR="002A6883" w:rsidRPr="00FE50BB" w:rsidRDefault="002A6883" w:rsidP="003F7A2F">
            <w:pPr>
              <w:ind w:firstLine="172"/>
              <w:jc w:val="both"/>
              <w:rPr>
                <w:sz w:val="24"/>
                <w:szCs w:val="24"/>
              </w:rPr>
            </w:pPr>
          </w:p>
          <w:p w14:paraId="1A306541" w14:textId="77777777" w:rsidR="002A6883" w:rsidRPr="00FE50BB" w:rsidRDefault="002A6883" w:rsidP="003F7A2F">
            <w:pPr>
              <w:ind w:firstLine="172"/>
              <w:jc w:val="both"/>
              <w:rPr>
                <w:sz w:val="24"/>
                <w:szCs w:val="24"/>
              </w:rPr>
            </w:pPr>
          </w:p>
          <w:p w14:paraId="6BA1E8A1" w14:textId="77777777" w:rsidR="002A6883" w:rsidRPr="00FE50BB" w:rsidRDefault="002A6883" w:rsidP="003F7A2F">
            <w:pPr>
              <w:ind w:firstLine="172"/>
              <w:jc w:val="both"/>
              <w:rPr>
                <w:sz w:val="24"/>
                <w:szCs w:val="24"/>
              </w:rPr>
            </w:pPr>
          </w:p>
          <w:p w14:paraId="1BA02D80" w14:textId="77777777" w:rsidR="002A6883" w:rsidRPr="00FE50BB" w:rsidRDefault="002A6883" w:rsidP="003F7A2F">
            <w:pPr>
              <w:ind w:firstLine="172"/>
              <w:jc w:val="both"/>
              <w:rPr>
                <w:sz w:val="24"/>
                <w:szCs w:val="24"/>
              </w:rPr>
            </w:pPr>
          </w:p>
          <w:p w14:paraId="382063DC" w14:textId="77777777" w:rsidR="002A6883" w:rsidRPr="00FE50BB" w:rsidRDefault="002A6883" w:rsidP="003F7A2F">
            <w:pPr>
              <w:ind w:firstLine="172"/>
              <w:jc w:val="both"/>
              <w:rPr>
                <w:sz w:val="24"/>
                <w:szCs w:val="24"/>
              </w:rPr>
            </w:pPr>
          </w:p>
          <w:p w14:paraId="207365D7" w14:textId="77777777" w:rsidR="002A6883" w:rsidRPr="00FE50BB" w:rsidRDefault="002A6883" w:rsidP="003F7A2F">
            <w:pPr>
              <w:ind w:firstLine="172"/>
              <w:jc w:val="both"/>
              <w:rPr>
                <w:sz w:val="24"/>
                <w:szCs w:val="24"/>
              </w:rPr>
            </w:pPr>
          </w:p>
          <w:p w14:paraId="2F283348" w14:textId="77777777" w:rsidR="002A6883" w:rsidRPr="00FE50BB" w:rsidRDefault="002A6883" w:rsidP="003F7A2F">
            <w:pPr>
              <w:ind w:firstLine="172"/>
              <w:jc w:val="both"/>
              <w:rPr>
                <w:sz w:val="24"/>
                <w:szCs w:val="24"/>
              </w:rPr>
            </w:pPr>
          </w:p>
          <w:p w14:paraId="341BA25D" w14:textId="77777777" w:rsidR="002A6883" w:rsidRPr="00FE50BB" w:rsidRDefault="002A6883" w:rsidP="003F7A2F">
            <w:pPr>
              <w:ind w:firstLine="172"/>
              <w:jc w:val="both"/>
              <w:rPr>
                <w:sz w:val="24"/>
                <w:szCs w:val="24"/>
              </w:rPr>
            </w:pPr>
          </w:p>
          <w:p w14:paraId="1BD404DE" w14:textId="77777777" w:rsidR="002A6883" w:rsidRPr="00FE50BB" w:rsidRDefault="002A6883" w:rsidP="003F7A2F">
            <w:pPr>
              <w:ind w:firstLine="172"/>
              <w:jc w:val="both"/>
              <w:rPr>
                <w:sz w:val="24"/>
                <w:szCs w:val="24"/>
              </w:rPr>
            </w:pPr>
          </w:p>
          <w:p w14:paraId="2E106A7B" w14:textId="77777777" w:rsidR="002A6883" w:rsidRPr="00FE50BB" w:rsidRDefault="002A6883" w:rsidP="003F7A2F">
            <w:pPr>
              <w:ind w:firstLine="172"/>
              <w:jc w:val="both"/>
              <w:rPr>
                <w:sz w:val="24"/>
                <w:szCs w:val="24"/>
              </w:rPr>
            </w:pPr>
          </w:p>
          <w:p w14:paraId="79E8C1A0" w14:textId="77777777" w:rsidR="002A6883" w:rsidRPr="00FE50BB" w:rsidRDefault="002A6883" w:rsidP="003F7A2F">
            <w:pPr>
              <w:ind w:firstLine="172"/>
              <w:jc w:val="both"/>
              <w:rPr>
                <w:sz w:val="24"/>
                <w:szCs w:val="24"/>
              </w:rPr>
            </w:pPr>
          </w:p>
          <w:p w14:paraId="7E712AD5" w14:textId="77777777" w:rsidR="002A6883" w:rsidRPr="00FE50BB" w:rsidRDefault="002A6883" w:rsidP="003F7A2F">
            <w:pPr>
              <w:ind w:firstLine="172"/>
              <w:jc w:val="both"/>
              <w:rPr>
                <w:sz w:val="24"/>
                <w:szCs w:val="24"/>
              </w:rPr>
            </w:pPr>
          </w:p>
          <w:p w14:paraId="4E71BC08" w14:textId="77777777" w:rsidR="002A6883" w:rsidRPr="00FE50BB" w:rsidRDefault="002A6883" w:rsidP="003F7A2F">
            <w:pPr>
              <w:ind w:firstLine="172"/>
              <w:jc w:val="both"/>
              <w:rPr>
                <w:sz w:val="24"/>
                <w:szCs w:val="24"/>
              </w:rPr>
            </w:pPr>
          </w:p>
          <w:p w14:paraId="5707D5DC" w14:textId="77777777" w:rsidR="002A6883" w:rsidRPr="00FE50BB" w:rsidRDefault="002A6883" w:rsidP="003F7A2F">
            <w:pPr>
              <w:ind w:firstLine="172"/>
              <w:jc w:val="both"/>
              <w:rPr>
                <w:sz w:val="24"/>
                <w:szCs w:val="24"/>
              </w:rPr>
            </w:pPr>
          </w:p>
          <w:p w14:paraId="53D40B20" w14:textId="77777777" w:rsidR="002A6883" w:rsidRPr="00FE50BB" w:rsidRDefault="002A6883" w:rsidP="003F7A2F">
            <w:pPr>
              <w:ind w:firstLine="172"/>
              <w:jc w:val="both"/>
              <w:rPr>
                <w:sz w:val="24"/>
                <w:szCs w:val="24"/>
              </w:rPr>
            </w:pPr>
          </w:p>
          <w:p w14:paraId="2527D24C" w14:textId="77777777" w:rsidR="002A6883" w:rsidRPr="00FE50BB" w:rsidRDefault="002A6883" w:rsidP="003F7A2F">
            <w:pPr>
              <w:ind w:firstLine="172"/>
              <w:jc w:val="both"/>
              <w:rPr>
                <w:sz w:val="24"/>
                <w:szCs w:val="24"/>
              </w:rPr>
            </w:pPr>
          </w:p>
          <w:p w14:paraId="4803C998" w14:textId="77777777" w:rsidR="002A6883" w:rsidRPr="00FE50BB" w:rsidRDefault="002A6883" w:rsidP="003F7A2F">
            <w:pPr>
              <w:ind w:firstLine="172"/>
              <w:jc w:val="both"/>
              <w:rPr>
                <w:sz w:val="24"/>
                <w:szCs w:val="24"/>
              </w:rPr>
            </w:pPr>
          </w:p>
          <w:p w14:paraId="0D2AABCC" w14:textId="77777777" w:rsidR="002A6883" w:rsidRPr="00FE50BB" w:rsidRDefault="002A6883" w:rsidP="003F7A2F">
            <w:pPr>
              <w:ind w:firstLine="172"/>
              <w:jc w:val="both"/>
              <w:rPr>
                <w:sz w:val="24"/>
                <w:szCs w:val="24"/>
              </w:rPr>
            </w:pPr>
          </w:p>
          <w:p w14:paraId="54CF7E05" w14:textId="77777777" w:rsidR="002A6883" w:rsidRPr="00FE50BB" w:rsidRDefault="002A6883" w:rsidP="003F7A2F">
            <w:pPr>
              <w:ind w:firstLine="172"/>
              <w:jc w:val="both"/>
              <w:rPr>
                <w:sz w:val="24"/>
                <w:szCs w:val="24"/>
              </w:rPr>
            </w:pPr>
          </w:p>
          <w:p w14:paraId="405A180F" w14:textId="77777777" w:rsidR="002A6883" w:rsidRPr="00FE50BB" w:rsidRDefault="002A6883" w:rsidP="003F7A2F">
            <w:pPr>
              <w:ind w:firstLine="172"/>
              <w:jc w:val="both"/>
              <w:rPr>
                <w:sz w:val="24"/>
                <w:szCs w:val="24"/>
              </w:rPr>
            </w:pPr>
          </w:p>
          <w:p w14:paraId="22093B2D" w14:textId="77777777" w:rsidR="002A6883" w:rsidRPr="00FE50BB" w:rsidRDefault="002A6883" w:rsidP="003F7A2F">
            <w:pPr>
              <w:ind w:firstLine="172"/>
              <w:jc w:val="both"/>
              <w:rPr>
                <w:sz w:val="24"/>
                <w:szCs w:val="24"/>
              </w:rPr>
            </w:pPr>
          </w:p>
          <w:p w14:paraId="633E0B68" w14:textId="77777777" w:rsidR="002A6883" w:rsidRPr="00FE50BB" w:rsidRDefault="002A6883" w:rsidP="003F7A2F">
            <w:pPr>
              <w:ind w:firstLine="172"/>
              <w:jc w:val="both"/>
              <w:rPr>
                <w:sz w:val="24"/>
                <w:szCs w:val="24"/>
              </w:rPr>
            </w:pPr>
          </w:p>
          <w:p w14:paraId="20FE5F6E" w14:textId="77777777" w:rsidR="002A6883" w:rsidRPr="00FE50BB" w:rsidRDefault="002A6883" w:rsidP="003F7A2F">
            <w:pPr>
              <w:ind w:firstLine="172"/>
              <w:jc w:val="both"/>
              <w:rPr>
                <w:sz w:val="24"/>
                <w:szCs w:val="24"/>
              </w:rPr>
            </w:pPr>
          </w:p>
          <w:p w14:paraId="5F61FACA" w14:textId="77777777" w:rsidR="002A6883" w:rsidRPr="00FE50BB" w:rsidRDefault="002A6883" w:rsidP="003F7A2F">
            <w:pPr>
              <w:ind w:firstLine="172"/>
              <w:jc w:val="both"/>
              <w:rPr>
                <w:sz w:val="24"/>
                <w:szCs w:val="24"/>
              </w:rPr>
            </w:pPr>
          </w:p>
          <w:p w14:paraId="201266CB" w14:textId="77777777" w:rsidR="002A6883" w:rsidRPr="00FE50BB" w:rsidRDefault="002A6883" w:rsidP="003F7A2F">
            <w:pPr>
              <w:ind w:firstLine="172"/>
              <w:jc w:val="both"/>
              <w:rPr>
                <w:sz w:val="24"/>
                <w:szCs w:val="24"/>
              </w:rPr>
            </w:pPr>
          </w:p>
          <w:p w14:paraId="42EDBDC5" w14:textId="77777777" w:rsidR="002A6883" w:rsidRPr="00FE50BB" w:rsidRDefault="002A6883" w:rsidP="003F7A2F">
            <w:pPr>
              <w:ind w:firstLine="172"/>
              <w:jc w:val="both"/>
              <w:rPr>
                <w:sz w:val="24"/>
                <w:szCs w:val="24"/>
              </w:rPr>
            </w:pPr>
          </w:p>
          <w:p w14:paraId="56A25CE7" w14:textId="77777777" w:rsidR="002A6883" w:rsidRPr="00FE50BB" w:rsidRDefault="002A6883" w:rsidP="003F7A2F">
            <w:pPr>
              <w:ind w:firstLine="172"/>
              <w:jc w:val="both"/>
              <w:rPr>
                <w:sz w:val="24"/>
                <w:szCs w:val="24"/>
              </w:rPr>
            </w:pPr>
          </w:p>
          <w:p w14:paraId="0F64108C" w14:textId="77777777" w:rsidR="002A6883" w:rsidRPr="00FE50BB" w:rsidRDefault="002A6883" w:rsidP="003F7A2F">
            <w:pPr>
              <w:ind w:firstLine="172"/>
              <w:jc w:val="both"/>
              <w:rPr>
                <w:sz w:val="24"/>
                <w:szCs w:val="24"/>
              </w:rPr>
            </w:pPr>
          </w:p>
          <w:p w14:paraId="5C92EF04" w14:textId="77777777" w:rsidR="002A6883" w:rsidRPr="00FE50BB" w:rsidRDefault="002A6883" w:rsidP="003F7A2F">
            <w:pPr>
              <w:ind w:firstLine="172"/>
              <w:jc w:val="both"/>
              <w:rPr>
                <w:sz w:val="24"/>
                <w:szCs w:val="24"/>
              </w:rPr>
            </w:pPr>
          </w:p>
          <w:p w14:paraId="6978B5EF" w14:textId="77777777" w:rsidR="002A6883" w:rsidRPr="00FE50BB" w:rsidRDefault="002A6883" w:rsidP="003F7A2F">
            <w:pPr>
              <w:ind w:firstLine="172"/>
              <w:jc w:val="both"/>
              <w:rPr>
                <w:sz w:val="24"/>
                <w:szCs w:val="24"/>
              </w:rPr>
            </w:pPr>
          </w:p>
          <w:p w14:paraId="2E8B1E04" w14:textId="77777777" w:rsidR="002A6883" w:rsidRPr="00FE50BB" w:rsidRDefault="002A6883" w:rsidP="003F7A2F">
            <w:pPr>
              <w:ind w:firstLine="172"/>
              <w:jc w:val="both"/>
              <w:rPr>
                <w:sz w:val="24"/>
                <w:szCs w:val="24"/>
              </w:rPr>
            </w:pPr>
          </w:p>
          <w:p w14:paraId="0E903964" w14:textId="77777777" w:rsidR="002A6883" w:rsidRPr="00FE50BB" w:rsidRDefault="002A6883" w:rsidP="003F7A2F">
            <w:pPr>
              <w:ind w:firstLine="172"/>
              <w:jc w:val="both"/>
              <w:rPr>
                <w:sz w:val="24"/>
                <w:szCs w:val="24"/>
              </w:rPr>
            </w:pPr>
          </w:p>
          <w:p w14:paraId="7F7D9067" w14:textId="77777777" w:rsidR="002A6883" w:rsidRPr="00FE50BB" w:rsidRDefault="002A6883" w:rsidP="003F7A2F">
            <w:pPr>
              <w:ind w:firstLine="172"/>
              <w:jc w:val="both"/>
              <w:rPr>
                <w:sz w:val="24"/>
                <w:szCs w:val="24"/>
              </w:rPr>
            </w:pPr>
          </w:p>
          <w:p w14:paraId="691B510B" w14:textId="77777777" w:rsidR="002A6883" w:rsidRPr="00FE50BB" w:rsidRDefault="002A6883" w:rsidP="003F7A2F">
            <w:pPr>
              <w:ind w:firstLine="172"/>
              <w:jc w:val="both"/>
              <w:rPr>
                <w:sz w:val="24"/>
                <w:szCs w:val="24"/>
              </w:rPr>
            </w:pPr>
          </w:p>
          <w:p w14:paraId="3808EE37" w14:textId="77777777" w:rsidR="002A6883" w:rsidRPr="00FE50BB" w:rsidRDefault="002A6883" w:rsidP="003F7A2F">
            <w:pPr>
              <w:ind w:firstLine="172"/>
              <w:jc w:val="both"/>
              <w:rPr>
                <w:sz w:val="24"/>
                <w:szCs w:val="24"/>
              </w:rPr>
            </w:pPr>
          </w:p>
          <w:p w14:paraId="3A40B6C0" w14:textId="77777777" w:rsidR="002A6883" w:rsidRPr="00FE50BB" w:rsidRDefault="002A6883" w:rsidP="003F7A2F">
            <w:pPr>
              <w:ind w:firstLine="172"/>
              <w:jc w:val="both"/>
              <w:rPr>
                <w:sz w:val="24"/>
                <w:szCs w:val="24"/>
              </w:rPr>
            </w:pPr>
          </w:p>
          <w:p w14:paraId="70B921AD" w14:textId="77777777" w:rsidR="002A6883" w:rsidRPr="00FE50BB" w:rsidRDefault="002A6883" w:rsidP="003F7A2F">
            <w:pPr>
              <w:ind w:firstLine="172"/>
              <w:jc w:val="both"/>
              <w:rPr>
                <w:sz w:val="24"/>
                <w:szCs w:val="24"/>
              </w:rPr>
            </w:pPr>
          </w:p>
          <w:p w14:paraId="0B3E7BE3" w14:textId="77777777" w:rsidR="002A6883" w:rsidRPr="00FE50BB" w:rsidRDefault="002A6883" w:rsidP="003F7A2F">
            <w:pPr>
              <w:ind w:firstLine="172"/>
              <w:jc w:val="both"/>
              <w:rPr>
                <w:sz w:val="24"/>
                <w:szCs w:val="24"/>
              </w:rPr>
            </w:pPr>
          </w:p>
          <w:p w14:paraId="24A1182E" w14:textId="77777777" w:rsidR="002A6883" w:rsidRPr="00FE50BB" w:rsidRDefault="002A6883" w:rsidP="003F7A2F">
            <w:pPr>
              <w:ind w:firstLine="172"/>
              <w:jc w:val="both"/>
              <w:rPr>
                <w:sz w:val="24"/>
                <w:szCs w:val="24"/>
              </w:rPr>
            </w:pPr>
          </w:p>
          <w:p w14:paraId="77909E15" w14:textId="77777777" w:rsidR="002A6883" w:rsidRPr="00FE50BB" w:rsidRDefault="002A6883" w:rsidP="003F7A2F">
            <w:pPr>
              <w:ind w:firstLine="172"/>
              <w:jc w:val="both"/>
              <w:rPr>
                <w:sz w:val="24"/>
                <w:szCs w:val="24"/>
              </w:rPr>
            </w:pPr>
          </w:p>
          <w:p w14:paraId="5C69BFBF" w14:textId="77777777" w:rsidR="002A6883" w:rsidRPr="00FE50BB" w:rsidRDefault="002A6883" w:rsidP="003F7A2F">
            <w:pPr>
              <w:ind w:firstLine="172"/>
              <w:jc w:val="both"/>
              <w:rPr>
                <w:sz w:val="24"/>
                <w:szCs w:val="24"/>
              </w:rPr>
            </w:pPr>
          </w:p>
          <w:p w14:paraId="442C19FA" w14:textId="77777777" w:rsidR="002A6883" w:rsidRPr="00FE50BB" w:rsidRDefault="002A6883" w:rsidP="003F7A2F">
            <w:pPr>
              <w:ind w:firstLine="172"/>
              <w:jc w:val="both"/>
              <w:rPr>
                <w:sz w:val="24"/>
                <w:szCs w:val="24"/>
              </w:rPr>
            </w:pPr>
          </w:p>
          <w:p w14:paraId="303F579F" w14:textId="77777777" w:rsidR="002A6883" w:rsidRPr="00FE50BB" w:rsidRDefault="002A6883" w:rsidP="003F7A2F">
            <w:pPr>
              <w:ind w:firstLine="172"/>
              <w:jc w:val="both"/>
              <w:rPr>
                <w:sz w:val="24"/>
                <w:szCs w:val="24"/>
              </w:rPr>
            </w:pPr>
          </w:p>
          <w:p w14:paraId="72F93D35" w14:textId="77777777" w:rsidR="002A6883" w:rsidRPr="00FE50BB" w:rsidRDefault="002A6883" w:rsidP="003F7A2F">
            <w:pPr>
              <w:ind w:firstLine="172"/>
              <w:jc w:val="both"/>
              <w:rPr>
                <w:sz w:val="24"/>
                <w:szCs w:val="24"/>
              </w:rPr>
            </w:pPr>
          </w:p>
          <w:p w14:paraId="5576AC10" w14:textId="77777777" w:rsidR="002A6883" w:rsidRPr="00FE50BB" w:rsidRDefault="002A6883" w:rsidP="003F7A2F">
            <w:pPr>
              <w:ind w:firstLine="172"/>
              <w:jc w:val="both"/>
              <w:rPr>
                <w:sz w:val="24"/>
                <w:szCs w:val="24"/>
              </w:rPr>
            </w:pPr>
          </w:p>
          <w:p w14:paraId="419F7FE5" w14:textId="77777777" w:rsidR="002A6883" w:rsidRPr="00FE50BB" w:rsidRDefault="002A6883" w:rsidP="003F7A2F">
            <w:pPr>
              <w:ind w:firstLine="172"/>
              <w:jc w:val="both"/>
              <w:rPr>
                <w:sz w:val="24"/>
                <w:szCs w:val="24"/>
              </w:rPr>
            </w:pPr>
          </w:p>
          <w:p w14:paraId="04DAEBB6" w14:textId="77777777" w:rsidR="002A6883" w:rsidRPr="00FE50BB" w:rsidRDefault="002A6883" w:rsidP="003F7A2F">
            <w:pPr>
              <w:ind w:firstLine="172"/>
              <w:jc w:val="both"/>
              <w:rPr>
                <w:sz w:val="24"/>
                <w:szCs w:val="24"/>
              </w:rPr>
            </w:pPr>
          </w:p>
          <w:p w14:paraId="29E70914" w14:textId="77777777" w:rsidR="002A6883" w:rsidRPr="00FE50BB" w:rsidRDefault="002A6883" w:rsidP="003F7A2F">
            <w:pPr>
              <w:ind w:firstLine="172"/>
              <w:jc w:val="both"/>
              <w:rPr>
                <w:sz w:val="24"/>
                <w:szCs w:val="24"/>
              </w:rPr>
            </w:pPr>
          </w:p>
          <w:p w14:paraId="73C420A6" w14:textId="7BF22D89" w:rsidR="002A6883" w:rsidRDefault="002A6883" w:rsidP="003F7A2F">
            <w:pPr>
              <w:ind w:firstLine="172"/>
              <w:jc w:val="both"/>
              <w:rPr>
                <w:sz w:val="24"/>
                <w:szCs w:val="24"/>
              </w:rPr>
            </w:pPr>
          </w:p>
          <w:p w14:paraId="14C9CC85" w14:textId="77777777" w:rsidR="00BC59A4" w:rsidRDefault="00BC59A4" w:rsidP="003F7A2F">
            <w:pPr>
              <w:ind w:firstLine="172"/>
              <w:jc w:val="both"/>
              <w:rPr>
                <w:sz w:val="24"/>
                <w:szCs w:val="24"/>
              </w:rPr>
            </w:pPr>
          </w:p>
          <w:p w14:paraId="56A06D0A" w14:textId="77777777" w:rsidR="00D13A0F" w:rsidRDefault="00D13A0F" w:rsidP="003F7A2F">
            <w:pPr>
              <w:ind w:firstLine="172"/>
              <w:jc w:val="both"/>
              <w:rPr>
                <w:b/>
                <w:bCs/>
                <w:sz w:val="24"/>
                <w:szCs w:val="24"/>
              </w:rPr>
            </w:pPr>
            <w:r w:rsidRPr="00D13A0F">
              <w:rPr>
                <w:b/>
                <w:sz w:val="24"/>
                <w:szCs w:val="24"/>
              </w:rPr>
              <w:t>Загальна позиція</w:t>
            </w:r>
          </w:p>
          <w:p w14:paraId="392833A6" w14:textId="30F58948" w:rsidR="00AE1EC4" w:rsidRPr="00D13A0F" w:rsidRDefault="00D13A0F" w:rsidP="003F7A2F">
            <w:pPr>
              <w:ind w:firstLine="172"/>
              <w:jc w:val="both"/>
              <w:rPr>
                <w:b/>
                <w:bCs/>
                <w:sz w:val="24"/>
                <w:szCs w:val="24"/>
              </w:rPr>
            </w:pPr>
            <w:r w:rsidRPr="00D13A0F">
              <w:rPr>
                <w:b/>
                <w:bCs/>
                <w:sz w:val="24"/>
                <w:szCs w:val="24"/>
              </w:rPr>
              <w:t xml:space="preserve"> </w:t>
            </w:r>
          </w:p>
          <w:p w14:paraId="4B24361B" w14:textId="77777777" w:rsidR="002A6883" w:rsidRPr="00FE50BB" w:rsidRDefault="002A6883" w:rsidP="002A6883">
            <w:pPr>
              <w:widowControl w:val="0"/>
              <w:suppressAutoHyphens/>
              <w:ind w:firstLine="313"/>
              <w:jc w:val="both"/>
              <w:rPr>
                <w:b/>
                <w:bCs/>
                <w:sz w:val="24"/>
                <w:szCs w:val="24"/>
              </w:rPr>
            </w:pPr>
            <w:r w:rsidRPr="00FE50BB">
              <w:rPr>
                <w:b/>
                <w:bCs/>
                <w:sz w:val="24"/>
                <w:szCs w:val="24"/>
              </w:rPr>
              <w:t>Не враховано</w:t>
            </w:r>
          </w:p>
          <w:p w14:paraId="510FAE45" w14:textId="77777777" w:rsidR="0043524C" w:rsidRPr="00FE50BB" w:rsidRDefault="002A6883" w:rsidP="0043524C">
            <w:pPr>
              <w:pStyle w:val="af7"/>
              <w:ind w:firstLine="313"/>
              <w:rPr>
                <w:sz w:val="24"/>
                <w:szCs w:val="24"/>
              </w:rPr>
            </w:pPr>
            <w:r w:rsidRPr="00FE50BB">
              <w:rPr>
                <w:sz w:val="24"/>
                <w:szCs w:val="24"/>
              </w:rPr>
              <w:t xml:space="preserve">Відповідно до світової практики, ціноутворюючим ринком на ринку електроенергії є РДД. </w:t>
            </w:r>
            <w:r w:rsidR="0043524C" w:rsidRPr="00FE50BB">
              <w:rPr>
                <w:sz w:val="24"/>
                <w:szCs w:val="24"/>
              </w:rPr>
              <w:t xml:space="preserve">Так, для всіх учасників </w:t>
            </w:r>
            <w:r w:rsidR="0043524C" w:rsidRPr="00AE1EC4">
              <w:rPr>
                <w:sz w:val="24"/>
                <w:szCs w:val="24"/>
              </w:rPr>
              <w:t xml:space="preserve">ринку індикативом ціни на електроенергію є ціна на РДД. Виключення індексів базового навантаження на РДД з розрахунку закупівельної ціни електричної енергії на ринку електричної енергії може </w:t>
            </w:r>
            <w:r w:rsidR="0043524C" w:rsidRPr="00AE1EC4">
              <w:rPr>
                <w:sz w:val="24"/>
                <w:szCs w:val="24"/>
              </w:rPr>
              <w:lastRenderedPageBreak/>
              <w:t>призвести до відсутності ринкових стимулів для постачальників універсальних послуг та викривлення принципів ціноутворення універсальної послуги.</w:t>
            </w:r>
          </w:p>
          <w:p w14:paraId="20810193" w14:textId="5652402B" w:rsidR="00677566" w:rsidRDefault="00677566" w:rsidP="003F7A2F">
            <w:pPr>
              <w:ind w:firstLine="172"/>
              <w:jc w:val="both"/>
              <w:rPr>
                <w:sz w:val="24"/>
                <w:szCs w:val="24"/>
              </w:rPr>
            </w:pPr>
          </w:p>
          <w:p w14:paraId="06E6FA2A" w14:textId="38942541" w:rsidR="00677566" w:rsidRPr="00FE50BB" w:rsidRDefault="00677566" w:rsidP="00D13A0F">
            <w:pPr>
              <w:pStyle w:val="af7"/>
              <w:ind w:firstLine="313"/>
              <w:rPr>
                <w:sz w:val="24"/>
                <w:szCs w:val="24"/>
              </w:rPr>
            </w:pPr>
          </w:p>
        </w:tc>
      </w:tr>
      <w:tr w:rsidR="00CB1B5C" w:rsidRPr="00FE50BB" w14:paraId="6682ACBB" w14:textId="77777777" w:rsidTr="00505E67">
        <w:trPr>
          <w:gridAfter w:val="1"/>
          <w:wAfter w:w="12" w:type="dxa"/>
          <w:trHeight w:val="1401"/>
        </w:trPr>
        <w:tc>
          <w:tcPr>
            <w:tcW w:w="6266" w:type="dxa"/>
          </w:tcPr>
          <w:p w14:paraId="6B16772C" w14:textId="77777777" w:rsidR="00CB1B5C" w:rsidRPr="00FE50BB" w:rsidRDefault="00CB1B5C" w:rsidP="00CB1B5C">
            <w:pPr>
              <w:pStyle w:val="tj"/>
              <w:ind w:firstLine="306"/>
              <w:jc w:val="both"/>
            </w:pPr>
            <w:r w:rsidRPr="00FE50BB">
              <w:lastRenderedPageBreak/>
              <w:t>2.5.  Прогнозована ціна закупівлі електричної енергії на ринку електричної енергії для малих непобутових та побутових споживачів у місяці, що передував двом місяцям перед розрахунковим, не скоригована на відхилення величини сплати за куповану електричну енергію, визначається за формулою</w:t>
            </w:r>
          </w:p>
          <w:tbl>
            <w:tblPr>
              <w:tblW w:w="6278" w:type="dxa"/>
              <w:jc w:val="center"/>
              <w:tblCellSpacing w:w="22" w:type="dxa"/>
              <w:tblLayout w:type="fixed"/>
              <w:tblLook w:val="04A0" w:firstRow="1" w:lastRow="0" w:firstColumn="1" w:lastColumn="0" w:noHBand="0" w:noVBand="1"/>
            </w:tblPr>
            <w:tblGrid>
              <w:gridCol w:w="4485"/>
              <w:gridCol w:w="1345"/>
              <w:gridCol w:w="448"/>
            </w:tblGrid>
            <w:tr w:rsidR="00CB1B5C" w:rsidRPr="00FE50BB" w14:paraId="4BEE58D2" w14:textId="77777777" w:rsidTr="00AF5602">
              <w:trPr>
                <w:trHeight w:val="459"/>
                <w:tblCellSpacing w:w="22" w:type="dxa"/>
                <w:jc w:val="center"/>
              </w:trPr>
              <w:tc>
                <w:tcPr>
                  <w:tcW w:w="3519" w:type="pct"/>
                  <w:tcMar>
                    <w:top w:w="15" w:type="dxa"/>
                    <w:left w:w="15" w:type="dxa"/>
                    <w:bottom w:w="15" w:type="dxa"/>
                    <w:right w:w="15" w:type="dxa"/>
                  </w:tcMar>
                  <w:vAlign w:val="center"/>
                  <w:hideMark/>
                </w:tcPr>
                <w:p w14:paraId="57E6C2B4" w14:textId="57E4893F" w:rsidR="00CB1B5C" w:rsidRPr="00FE50BB" w:rsidRDefault="00CB1B5C" w:rsidP="00CB1B5C">
                  <w:pPr>
                    <w:pStyle w:val="tr"/>
                    <w:spacing w:line="256" w:lineRule="auto"/>
                    <w:ind w:left="-202" w:firstLine="306"/>
                    <w:jc w:val="both"/>
                    <w:rPr>
                      <w:lang w:eastAsia="en-US"/>
                    </w:rPr>
                  </w:pPr>
                  <w:r w:rsidRPr="00FE50BB">
                    <w:rPr>
                      <w:noProof/>
                      <w:color w:val="0000FF"/>
                      <w:lang w:eastAsia="en-US"/>
                    </w:rPr>
                    <w:drawing>
                      <wp:inline distT="0" distB="0" distL="0" distR="0" wp14:anchorId="06F0246B" wp14:editId="1A7C8122">
                        <wp:extent cx="3762375" cy="448151"/>
                        <wp:effectExtent l="0" t="0" r="0" b="9525"/>
                        <wp:docPr id="19" name="Рисунок 19" descr="https://zakon-pro.ligazakon.net/l_flib1.nsf/LookupFiles/GK40709_IMG_353.GIF/$file/GK40709_IMG_353.GIF">
                          <a:hlinkClick xmlns:a="http://schemas.openxmlformats.org/drawingml/2006/main" r:id="rId3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descr="https://zakon-pro.ligazakon.net/l_flib1.nsf/LookupFiles/GK40709_IMG_353.GIF/$file/GK40709_IMG_353.GIF">
                                  <a:hlinkClick r:id="rId30" tgtFrame="&quot;_blank&quot;"/>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871698" cy="461173"/>
                                </a:xfrm>
                                <a:prstGeom prst="rect">
                                  <a:avLst/>
                                </a:prstGeom>
                                <a:noFill/>
                                <a:ln>
                                  <a:noFill/>
                                </a:ln>
                              </pic:spPr>
                            </pic:pic>
                          </a:graphicData>
                        </a:graphic>
                      </wp:inline>
                    </w:drawing>
                  </w:r>
                </w:p>
              </w:tc>
              <w:tc>
                <w:tcPr>
                  <w:tcW w:w="1036" w:type="pct"/>
                  <w:tcMar>
                    <w:top w:w="15" w:type="dxa"/>
                    <w:left w:w="15" w:type="dxa"/>
                    <w:bottom w:w="15" w:type="dxa"/>
                    <w:right w:w="15" w:type="dxa"/>
                  </w:tcMar>
                  <w:vAlign w:val="center"/>
                  <w:hideMark/>
                </w:tcPr>
                <w:p w14:paraId="4AC846A3" w14:textId="3572B232" w:rsidR="00CB1B5C" w:rsidRPr="00FE50BB" w:rsidRDefault="00CB1B5C" w:rsidP="00CB1B5C">
                  <w:pPr>
                    <w:pStyle w:val="tl"/>
                    <w:spacing w:line="256" w:lineRule="auto"/>
                    <w:ind w:hanging="30"/>
                    <w:jc w:val="both"/>
                    <w:rPr>
                      <w:lang w:eastAsia="en-US"/>
                    </w:rPr>
                  </w:pPr>
                  <w:r w:rsidRPr="00FE50BB">
                    <w:rPr>
                      <w:lang w:eastAsia="en-US"/>
                    </w:rPr>
                    <w:t xml:space="preserve">, </w:t>
                  </w:r>
                  <w:r w:rsidR="00D13A0F">
                    <w:rPr>
                      <w:lang w:eastAsia="en-US"/>
                    </w:rPr>
                    <w:br/>
                  </w:r>
                  <w:r w:rsidRPr="00FE50BB">
                    <w:rPr>
                      <w:lang w:eastAsia="en-US"/>
                    </w:rPr>
                    <w:t>грн/</w:t>
                  </w:r>
                  <w:proofErr w:type="spellStart"/>
                  <w:r w:rsidRPr="00FE50BB">
                    <w:rPr>
                      <w:lang w:eastAsia="en-US"/>
                    </w:rPr>
                    <w:t>МВт·год</w:t>
                  </w:r>
                  <w:proofErr w:type="spellEnd"/>
                  <w:r w:rsidRPr="00FE50BB">
                    <w:rPr>
                      <w:lang w:eastAsia="en-US"/>
                    </w:rPr>
                    <w:t>,</w:t>
                  </w:r>
                </w:p>
              </w:tc>
              <w:tc>
                <w:tcPr>
                  <w:tcW w:w="304" w:type="pct"/>
                  <w:tcMar>
                    <w:top w:w="15" w:type="dxa"/>
                    <w:left w:w="15" w:type="dxa"/>
                    <w:bottom w:w="15" w:type="dxa"/>
                    <w:right w:w="15" w:type="dxa"/>
                  </w:tcMar>
                  <w:vAlign w:val="center"/>
                  <w:hideMark/>
                </w:tcPr>
                <w:p w14:paraId="004AAD7E" w14:textId="77777777" w:rsidR="00CB1B5C" w:rsidRPr="00FE50BB" w:rsidRDefault="00CB1B5C" w:rsidP="00AF5602">
                  <w:pPr>
                    <w:pStyle w:val="tr"/>
                    <w:spacing w:line="256" w:lineRule="auto"/>
                    <w:jc w:val="both"/>
                    <w:rPr>
                      <w:lang w:eastAsia="en-US"/>
                    </w:rPr>
                  </w:pPr>
                  <w:r w:rsidRPr="00FE50BB">
                    <w:rPr>
                      <w:lang w:eastAsia="en-US"/>
                    </w:rPr>
                    <w:t>(7)</w:t>
                  </w:r>
                </w:p>
              </w:tc>
            </w:tr>
          </w:tbl>
          <w:p w14:paraId="11D243EA" w14:textId="08A8E12C" w:rsidR="00CB1B5C" w:rsidRPr="00FE50BB" w:rsidRDefault="00CB1B5C" w:rsidP="00CB1B5C">
            <w:pPr>
              <w:pStyle w:val="tj"/>
              <w:ind w:firstLine="306"/>
              <w:jc w:val="both"/>
            </w:pPr>
            <w:r w:rsidRPr="00FE50BB">
              <w:t xml:space="preserve">де </w:t>
            </w:r>
            <w:r w:rsidRPr="00FE50BB">
              <w:rPr>
                <w:noProof/>
                <w:color w:val="0000FF"/>
              </w:rPr>
              <w:drawing>
                <wp:inline distT="0" distB="0" distL="0" distR="0" wp14:anchorId="45B1CF5F" wp14:editId="0052EF09">
                  <wp:extent cx="581025" cy="257175"/>
                  <wp:effectExtent l="0" t="0" r="9525" b="9525"/>
                  <wp:docPr id="18" name="Рисунок 18" descr="https://zakon-pro.ligazakon.net/l_flib1.nsf/LookupFiles/GK40709_IMG_354.GIF/$file/GK40709_IMG_354.GIF">
                    <a:hlinkClick xmlns:a="http://schemas.openxmlformats.org/drawingml/2006/main" r:id="rId3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descr="https://zakon-pro.ligazakon.net/l_flib1.nsf/LookupFiles/GK40709_IMG_354.GIF/$file/GK40709_IMG_354.GIF">
                            <a:hlinkClick r:id="rId32" tgtFrame="&quot;_blank&quot;"/>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81025" cy="257175"/>
                          </a:xfrm>
                          <a:prstGeom prst="rect">
                            <a:avLst/>
                          </a:prstGeom>
                          <a:noFill/>
                          <a:ln>
                            <a:noFill/>
                          </a:ln>
                        </pic:spPr>
                      </pic:pic>
                    </a:graphicData>
                  </a:graphic>
                </wp:inline>
              </w:drawing>
            </w:r>
            <w:r w:rsidRPr="00FE50BB">
              <w:t>- прогнозний обсяг купівлі електричної енергії постачальником універсальних послуг за результатами проведення електронних аукціонів у АТ "НАЕК "ЕНЕРГОАТОМ" у рамках виконання спеціальних обов'язків на місяць, що передував двом місяцям перед розрахунковим, МВт·год;</w:t>
            </w:r>
          </w:p>
          <w:p w14:paraId="4A841EC8" w14:textId="79B3F6AF" w:rsidR="00CB1B5C" w:rsidRPr="00FE50BB" w:rsidRDefault="00CB1B5C" w:rsidP="00CB1B5C">
            <w:pPr>
              <w:pStyle w:val="tj"/>
              <w:ind w:firstLine="284"/>
              <w:jc w:val="both"/>
            </w:pPr>
            <w:r w:rsidRPr="00FE50BB">
              <w:rPr>
                <w:noProof/>
                <w:color w:val="0000FF"/>
              </w:rPr>
              <w:drawing>
                <wp:inline distT="0" distB="0" distL="0" distR="0" wp14:anchorId="516D59AF" wp14:editId="0E62A72C">
                  <wp:extent cx="704850" cy="295275"/>
                  <wp:effectExtent l="0" t="0" r="0" b="9525"/>
                  <wp:docPr id="17" name="Рисунок 17" descr="https://zakon-pro.ligazakon.net/l_flib1.nsf/LookupFiles/GK40709_IMG_355.GIF/$file/GK40709_IMG_355.GIF">
                    <a:hlinkClick xmlns:a="http://schemas.openxmlformats.org/drawingml/2006/main" r:id="rId3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descr="https://zakon-pro.ligazakon.net/l_flib1.nsf/LookupFiles/GK40709_IMG_355.GIF/$file/GK40709_IMG_355.GIF">
                            <a:hlinkClick r:id="rId34" tgtFrame="&quot;_blank&quot;"/>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704850" cy="295275"/>
                          </a:xfrm>
                          <a:prstGeom prst="rect">
                            <a:avLst/>
                          </a:prstGeom>
                          <a:noFill/>
                          <a:ln>
                            <a:noFill/>
                          </a:ln>
                        </pic:spPr>
                      </pic:pic>
                    </a:graphicData>
                  </a:graphic>
                </wp:inline>
              </w:drawing>
            </w:r>
            <w:r w:rsidRPr="00FE50BB">
              <w:t xml:space="preserve">- </w:t>
            </w:r>
            <w:r w:rsidRPr="00FE50BB">
              <w:rPr>
                <w:b/>
              </w:rPr>
              <w:t>середньоарифметичне значення декадних (за перші дві декади)  індексів базового навантаження на ринку двосторонніх договорів на місяць, що передував трьом місяцям перед розрахунковим, які оприлюднюються ТОВ «Українська енергетична біржа» на його офіційному вебсайті в мережі Інтернет (на квітень – червень 2026 року – місячний індекс базового навантаження на ринку двосторонніх договорів, який оприлюднюється ТОВ «Українська енергетична біржа» на його офіційному вебсайті в мережі Інтернет, у місяці, що передував трьом місяцям перед розрахунковим), грн/МВт·год;</w:t>
            </w:r>
          </w:p>
          <w:p w14:paraId="2196D090" w14:textId="77777777" w:rsidR="00CB1B5C" w:rsidRPr="00FE50BB" w:rsidRDefault="00CB1B5C" w:rsidP="00CB1B5C">
            <w:pPr>
              <w:pStyle w:val="tj"/>
              <w:ind w:firstLine="306"/>
              <w:jc w:val="both"/>
            </w:pPr>
          </w:p>
        </w:tc>
        <w:tc>
          <w:tcPr>
            <w:tcW w:w="5103" w:type="dxa"/>
          </w:tcPr>
          <w:p w14:paraId="16514FE2" w14:textId="0C8632E4" w:rsidR="00F32DA6" w:rsidRPr="00FE50BB" w:rsidRDefault="00F32DA6" w:rsidP="002A6883">
            <w:pPr>
              <w:spacing w:after="120"/>
              <w:ind w:firstLine="184"/>
              <w:jc w:val="both"/>
              <w:rPr>
                <w:b/>
                <w:sz w:val="24"/>
                <w:szCs w:val="24"/>
                <w:u w:val="single"/>
              </w:rPr>
            </w:pPr>
            <w:r w:rsidRPr="00FE50BB">
              <w:rPr>
                <w:b/>
                <w:sz w:val="24"/>
                <w:szCs w:val="24"/>
                <w:u w:val="single"/>
                <w:lang w:eastAsia="uk-UA"/>
              </w:rPr>
              <w:t xml:space="preserve">ТОВ </w:t>
            </w:r>
            <w:r w:rsidR="002A6883" w:rsidRPr="00FE50BB">
              <w:rPr>
                <w:b/>
                <w:sz w:val="24"/>
                <w:szCs w:val="24"/>
                <w:u w:val="single"/>
                <w:lang w:eastAsia="uk-UA"/>
              </w:rPr>
              <w:t>«ПРИКАРПАТЕНЕРГОТРЕЙД»</w:t>
            </w:r>
            <w:r w:rsidRPr="00FE50BB">
              <w:rPr>
                <w:b/>
                <w:sz w:val="24"/>
                <w:szCs w:val="24"/>
                <w:u w:val="single"/>
                <w:lang w:eastAsia="uk-UA"/>
              </w:rPr>
              <w:t xml:space="preserve"> </w:t>
            </w:r>
            <w:r w:rsidRPr="00FE50BB">
              <w:rPr>
                <w:b/>
                <w:color w:val="000000" w:themeColor="text1"/>
                <w:sz w:val="24"/>
                <w:szCs w:val="24"/>
                <w:u w:val="single"/>
              </w:rPr>
              <w:t xml:space="preserve">(лист від </w:t>
            </w:r>
            <w:r w:rsidRPr="00FE50BB">
              <w:rPr>
                <w:b/>
                <w:sz w:val="24"/>
                <w:szCs w:val="24"/>
                <w:u w:val="single"/>
              </w:rPr>
              <w:t>18.02.2026 № 679)</w:t>
            </w:r>
          </w:p>
          <w:p w14:paraId="575BA956" w14:textId="0C2AEE86" w:rsidR="00F32DA6" w:rsidRPr="00FE50BB" w:rsidRDefault="00F32DA6" w:rsidP="002A6883">
            <w:pPr>
              <w:ind w:firstLine="184"/>
              <w:jc w:val="both"/>
              <w:rPr>
                <w:sz w:val="24"/>
                <w:szCs w:val="24"/>
              </w:rPr>
            </w:pPr>
            <w:r w:rsidRPr="00FE50BB">
              <w:rPr>
                <w:b/>
                <w:bCs/>
                <w:sz w:val="24"/>
                <w:szCs w:val="24"/>
              </w:rPr>
              <w:t>вилучити</w:t>
            </w:r>
            <w:r w:rsidRPr="00FE50BB">
              <w:rPr>
                <w:sz w:val="24"/>
                <w:szCs w:val="24"/>
              </w:rPr>
              <w:t xml:space="preserve"> абзац четвертий та п’ятий пункту 2.5; (крім розрахунку ЦУП на квітень та травень) формулу (</w:t>
            </w:r>
            <w:r w:rsidRPr="00FE50BB">
              <w:rPr>
                <w:sz w:val="24"/>
                <w:szCs w:val="24"/>
                <w:lang w:val="ru-RU"/>
              </w:rPr>
              <w:t>7</w:t>
            </w:r>
            <w:r w:rsidRPr="00FE50BB">
              <w:rPr>
                <w:sz w:val="24"/>
                <w:szCs w:val="24"/>
              </w:rPr>
              <w:t>) змінити з :</w:t>
            </w:r>
          </w:p>
          <w:p w14:paraId="727C1F02" w14:textId="77777777" w:rsidR="00F32DA6" w:rsidRPr="00FE50BB" w:rsidRDefault="00F32DA6" w:rsidP="002A6883">
            <w:pPr>
              <w:ind w:firstLine="184"/>
              <w:jc w:val="both"/>
              <w:rPr>
                <w:sz w:val="24"/>
                <w:szCs w:val="24"/>
              </w:rPr>
            </w:pPr>
          </w:p>
          <w:p w14:paraId="1EBE769B" w14:textId="77777777" w:rsidR="00F32DA6" w:rsidRPr="00FE50BB" w:rsidRDefault="00F32DA6" w:rsidP="002A6883">
            <w:pPr>
              <w:ind w:firstLine="184"/>
              <w:jc w:val="both"/>
              <w:rPr>
                <w:sz w:val="24"/>
                <w:szCs w:val="24"/>
              </w:rPr>
            </w:pPr>
            <w:r w:rsidRPr="00FE50BB">
              <w:rPr>
                <w:noProof/>
                <w:sz w:val="24"/>
                <w:szCs w:val="24"/>
              </w:rPr>
              <w:drawing>
                <wp:inline distT="0" distB="0" distL="0" distR="0" wp14:anchorId="6DE4E0AA" wp14:editId="39B3D34C">
                  <wp:extent cx="2925060" cy="561975"/>
                  <wp:effectExtent l="0" t="0" r="8890" b="0"/>
                  <wp:docPr id="206476784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096819" cy="594974"/>
                          </a:xfrm>
                          <a:prstGeom prst="rect">
                            <a:avLst/>
                          </a:prstGeom>
                          <a:noFill/>
                          <a:ln>
                            <a:noFill/>
                          </a:ln>
                        </pic:spPr>
                      </pic:pic>
                    </a:graphicData>
                  </a:graphic>
                </wp:inline>
              </w:drawing>
            </w:r>
          </w:p>
          <w:p w14:paraId="19535592" w14:textId="77777777" w:rsidR="00F32DA6" w:rsidRPr="00FE50BB" w:rsidRDefault="00F32DA6" w:rsidP="002A6883">
            <w:pPr>
              <w:ind w:firstLine="184"/>
              <w:jc w:val="both"/>
              <w:rPr>
                <w:color w:val="000000"/>
                <w:sz w:val="24"/>
                <w:szCs w:val="24"/>
                <w:lang w:eastAsia="uk-UA"/>
              </w:rPr>
            </w:pPr>
            <w:r w:rsidRPr="00FE50BB">
              <w:rPr>
                <w:color w:val="000000"/>
                <w:sz w:val="24"/>
                <w:szCs w:val="24"/>
                <w:lang w:eastAsia="uk-UA"/>
              </w:rPr>
              <w:t>на:</w:t>
            </w:r>
          </w:p>
          <w:p w14:paraId="2D06809B" w14:textId="77777777" w:rsidR="00F32DA6" w:rsidRPr="00FE50BB" w:rsidRDefault="00BC59A4" w:rsidP="002A6883">
            <w:pPr>
              <w:ind w:firstLine="184"/>
              <w:jc w:val="both"/>
              <w:rPr>
                <w:sz w:val="24"/>
                <w:szCs w:val="24"/>
              </w:rPr>
            </w:pPr>
            <m:oMathPara>
              <m:oMathParaPr>
                <m:jc m:val="left"/>
              </m:oMathParaPr>
              <m:oMath>
                <m:sSubSup>
                  <m:sSubSupPr>
                    <m:ctrlPr>
                      <w:rPr>
                        <w:rFonts w:ascii="Cambria Math" w:hAnsi="Cambria Math"/>
                        <w:sz w:val="24"/>
                        <w:szCs w:val="24"/>
                      </w:rPr>
                    </m:ctrlPr>
                  </m:sSubSupPr>
                  <m:e>
                    <m:r>
                      <m:rPr>
                        <m:sty m:val="p"/>
                      </m:rPr>
                      <w:rPr>
                        <w:rFonts w:ascii="Cambria Math" w:hAnsi="Cambria Math"/>
                        <w:sz w:val="24"/>
                        <w:szCs w:val="24"/>
                      </w:rPr>
                      <m:t>Ц</m:t>
                    </m:r>
                  </m:e>
                  <m:sub>
                    <m:r>
                      <m:rPr>
                        <m:sty m:val="p"/>
                      </m:rPr>
                      <w:rPr>
                        <w:rFonts w:ascii="Cambria Math" w:hAnsi="Cambria Math"/>
                        <w:sz w:val="24"/>
                        <w:szCs w:val="24"/>
                      </w:rPr>
                      <m:t>пр_р-3</m:t>
                    </m:r>
                  </m:sub>
                  <m:sup>
                    <m:r>
                      <m:rPr>
                        <m:sty m:val="p"/>
                      </m:rPr>
                      <w:rPr>
                        <w:rFonts w:ascii="Cambria Math" w:hAnsi="Cambria Math"/>
                        <w:sz w:val="24"/>
                        <w:szCs w:val="24"/>
                      </w:rPr>
                      <m:t>Закуп</m:t>
                    </m:r>
                  </m:sup>
                </m:sSubSup>
                <m:r>
                  <m:rPr>
                    <m:sty m:val="p"/>
                  </m:rPr>
                  <w:rPr>
                    <w:rFonts w:ascii="Cambria Math" w:hAnsi="Cambria Math"/>
                    <w:sz w:val="24"/>
                    <w:szCs w:val="24"/>
                  </w:rPr>
                  <m:t>=</m:t>
                </m:r>
                <m:d>
                  <m:dPr>
                    <m:ctrlPr>
                      <w:rPr>
                        <w:rFonts w:ascii="Cambria Math" w:hAnsi="Cambria Math"/>
                        <w:sz w:val="24"/>
                        <w:szCs w:val="24"/>
                      </w:rPr>
                    </m:ctrlPr>
                  </m:dPr>
                  <m:e>
                    <m:r>
                      <w:rPr>
                        <w:rFonts w:ascii="Cambria Math" w:hAnsi="Cambria Math"/>
                        <w:sz w:val="24"/>
                        <w:szCs w:val="24"/>
                      </w:rPr>
                      <m:t>(</m:t>
                    </m:r>
                    <m:sSubSup>
                      <m:sSubSupPr>
                        <m:ctrlPr>
                          <w:rPr>
                            <w:rFonts w:ascii="Cambria Math" w:hAnsi="Cambria Math"/>
                            <w:sz w:val="24"/>
                            <w:szCs w:val="24"/>
                          </w:rPr>
                        </m:ctrlPr>
                      </m:sSubSupPr>
                      <m:e>
                        <m:r>
                          <m:rPr>
                            <m:sty m:val="p"/>
                          </m:rPr>
                          <w:rPr>
                            <w:rFonts w:ascii="Cambria Math" w:hAnsi="Cambria Math"/>
                            <w:sz w:val="24"/>
                            <w:szCs w:val="24"/>
                          </w:rPr>
                          <m:t>Ц</m:t>
                        </m:r>
                      </m:e>
                      <m:sub>
                        <m:r>
                          <w:rPr>
                            <w:rFonts w:ascii="Cambria Math" w:hAnsi="Cambria Math"/>
                            <w:sz w:val="24"/>
                            <w:szCs w:val="24"/>
                          </w:rPr>
                          <m:t>р-6</m:t>
                        </m:r>
                      </m:sub>
                      <m:sup>
                        <m:r>
                          <w:rPr>
                            <w:rFonts w:ascii="Cambria Math" w:hAnsi="Cambria Math"/>
                            <w:sz w:val="24"/>
                            <w:szCs w:val="24"/>
                          </w:rPr>
                          <m:t>РД</m:t>
                        </m:r>
                        <m:sSub>
                          <m:sSubPr>
                            <m:ctrlPr>
                              <w:rPr>
                                <w:rFonts w:ascii="Cambria Math" w:hAnsi="Cambria Math"/>
                                <w:i/>
                                <w:sz w:val="24"/>
                                <w:szCs w:val="24"/>
                              </w:rPr>
                            </m:ctrlPr>
                          </m:sSubPr>
                          <m:e>
                            <m:r>
                              <w:rPr>
                                <w:rFonts w:ascii="Cambria Math" w:hAnsi="Cambria Math"/>
                                <w:sz w:val="24"/>
                                <w:szCs w:val="24"/>
                              </w:rPr>
                              <m:t>Н</m:t>
                            </m:r>
                          </m:e>
                          <m:sub>
                            <m:r>
                              <w:rPr>
                                <w:rFonts w:ascii="Cambria Math" w:hAnsi="Cambria Math"/>
                                <w:sz w:val="24"/>
                                <w:szCs w:val="24"/>
                              </w:rPr>
                              <m:t>_</m:t>
                            </m:r>
                            <m:r>
                              <w:rPr>
                                <w:rFonts w:ascii="Cambria Math" w:hAnsi="Cambria Math"/>
                                <w:sz w:val="24"/>
                                <w:szCs w:val="24"/>
                                <w:lang w:val="en-US"/>
                              </w:rPr>
                              <m:t>base</m:t>
                            </m:r>
                          </m:sub>
                        </m:sSub>
                      </m:sup>
                    </m:sSubSup>
                    <m:r>
                      <m:rPr>
                        <m:sty m:val="p"/>
                      </m:rP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W</m:t>
                        </m:r>
                      </m:e>
                      <m:sub>
                        <m:r>
                          <m:rPr>
                            <m:sty m:val="p"/>
                          </m:rPr>
                          <w:rPr>
                            <w:rFonts w:ascii="Cambria Math" w:hAnsi="Cambria Math"/>
                            <w:sz w:val="24"/>
                            <w:szCs w:val="24"/>
                          </w:rPr>
                          <m:t>п</m:t>
                        </m:r>
                        <m:sSub>
                          <m:sSubPr>
                            <m:ctrlPr>
                              <w:rPr>
                                <w:rFonts w:ascii="Cambria Math" w:hAnsi="Cambria Math"/>
                                <w:sz w:val="24"/>
                                <w:szCs w:val="24"/>
                              </w:rPr>
                            </m:ctrlPr>
                          </m:sSubPr>
                          <m:e>
                            <m:r>
                              <m:rPr>
                                <m:sty m:val="p"/>
                              </m:rPr>
                              <w:rPr>
                                <w:rFonts w:ascii="Cambria Math" w:hAnsi="Cambria Math"/>
                                <w:sz w:val="24"/>
                                <w:szCs w:val="24"/>
                              </w:rPr>
                              <m:t>р</m:t>
                            </m:r>
                          </m:e>
                          <m:sub>
                            <m:r>
                              <m:rPr>
                                <m:sty m:val="p"/>
                              </m:rPr>
                              <w:rPr>
                                <w:rFonts w:ascii="Cambria Math" w:hAnsi="Cambria Math"/>
                                <w:sz w:val="24"/>
                                <w:szCs w:val="24"/>
                              </w:rPr>
                              <m:t>р</m:t>
                            </m:r>
                          </m:sub>
                        </m:sSub>
                        <m:r>
                          <m:rPr>
                            <m:sty m:val="p"/>
                          </m:rPr>
                          <w:rPr>
                            <w:rFonts w:ascii="Cambria Math" w:hAnsi="Cambria Math"/>
                            <w:sz w:val="24"/>
                            <w:szCs w:val="24"/>
                          </w:rPr>
                          <m:t>-3</m:t>
                        </m:r>
                      </m:sub>
                      <m:sup>
                        <m:r>
                          <w:rPr>
                            <w:rFonts w:ascii="Cambria Math" w:hAnsi="Cambria Math"/>
                            <w:sz w:val="24"/>
                            <w:szCs w:val="24"/>
                          </w:rPr>
                          <m:t>ЕА</m:t>
                        </m:r>
                      </m:sup>
                    </m:sSubSup>
                    <m:r>
                      <m:rPr>
                        <m:sty m:val="p"/>
                      </m:rP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Ц</m:t>
                        </m:r>
                      </m:e>
                      <m:sub>
                        <m:r>
                          <w:rPr>
                            <w:rFonts w:ascii="Cambria Math" w:hAnsi="Cambria Math"/>
                            <w:sz w:val="24"/>
                            <w:szCs w:val="24"/>
                          </w:rPr>
                          <m:t>р-4</m:t>
                        </m:r>
                      </m:sub>
                      <m:sup>
                        <m:r>
                          <w:rPr>
                            <w:rFonts w:ascii="Cambria Math" w:hAnsi="Cambria Math"/>
                            <w:sz w:val="24"/>
                            <w:szCs w:val="24"/>
                          </w:rPr>
                          <m:t>РДН</m:t>
                        </m:r>
                      </m:sup>
                    </m:sSubSup>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k</m:t>
                        </m:r>
                      </m:e>
                      <m:sub>
                        <m:r>
                          <w:rPr>
                            <w:rFonts w:ascii="Cambria Math" w:hAnsi="Cambria Math"/>
                            <w:sz w:val="24"/>
                            <w:szCs w:val="24"/>
                          </w:rPr>
                          <m:t>гр</m:t>
                        </m:r>
                      </m:sub>
                    </m:sSub>
                    <m:r>
                      <m:rPr>
                        <m:sty m:val="p"/>
                      </m:rPr>
                      <w:rPr>
                        <w:rFonts w:ascii="Cambria Math" w:hAnsi="Cambria Math"/>
                        <w:sz w:val="24"/>
                        <w:szCs w:val="24"/>
                      </w:rPr>
                      <m:t xml:space="preserve">  </m:t>
                    </m:r>
                  </m:e>
                </m:d>
                <m:r>
                  <m:rPr>
                    <m:sty m:val="p"/>
                  </m:rP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W</m:t>
                    </m:r>
                  </m:e>
                  <m:sub>
                    <m:r>
                      <w:rPr>
                        <w:rFonts w:ascii="Cambria Math" w:hAnsi="Cambria Math"/>
                        <w:sz w:val="24"/>
                        <w:szCs w:val="24"/>
                      </w:rPr>
                      <m:t>п</m:t>
                    </m:r>
                    <m:sSub>
                      <m:sSubPr>
                        <m:ctrlPr>
                          <w:rPr>
                            <w:rFonts w:ascii="Cambria Math" w:hAnsi="Cambria Math"/>
                            <w:i/>
                            <w:sz w:val="24"/>
                            <w:szCs w:val="24"/>
                          </w:rPr>
                        </m:ctrlPr>
                      </m:sSubPr>
                      <m:e>
                        <m:r>
                          <w:rPr>
                            <w:rFonts w:ascii="Cambria Math" w:hAnsi="Cambria Math"/>
                            <w:sz w:val="24"/>
                            <w:szCs w:val="24"/>
                          </w:rPr>
                          <m:t>р</m:t>
                        </m:r>
                      </m:e>
                      <m:sub>
                        <m:r>
                          <w:rPr>
                            <w:rFonts w:ascii="Cambria Math" w:hAnsi="Cambria Math"/>
                            <w:sz w:val="24"/>
                            <w:szCs w:val="24"/>
                          </w:rPr>
                          <m:t>р</m:t>
                        </m:r>
                      </m:sub>
                    </m:sSub>
                    <m:r>
                      <w:rPr>
                        <w:rFonts w:ascii="Cambria Math" w:hAnsi="Cambria Math"/>
                        <w:sz w:val="24"/>
                        <w:szCs w:val="24"/>
                      </w:rPr>
                      <m:t>-3</m:t>
                    </m:r>
                  </m:sub>
                  <m:sup>
                    <m:r>
                      <w:rPr>
                        <w:rFonts w:ascii="Cambria Math" w:hAnsi="Cambria Math"/>
                        <w:sz w:val="24"/>
                        <w:szCs w:val="24"/>
                      </w:rPr>
                      <m:t>УП</m:t>
                    </m:r>
                  </m:sup>
                </m:sSubSup>
                <m:r>
                  <m:rPr>
                    <m:sty m:val="p"/>
                  </m:rP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W</m:t>
                    </m:r>
                  </m:e>
                  <m:sub>
                    <m:r>
                      <m:rPr>
                        <m:sty m:val="p"/>
                      </m:rPr>
                      <w:rPr>
                        <w:rFonts w:ascii="Cambria Math" w:hAnsi="Cambria Math"/>
                        <w:sz w:val="24"/>
                        <w:szCs w:val="24"/>
                      </w:rPr>
                      <m:t>п</m:t>
                    </m:r>
                    <m:sSub>
                      <m:sSubPr>
                        <m:ctrlPr>
                          <w:rPr>
                            <w:rFonts w:ascii="Cambria Math" w:hAnsi="Cambria Math"/>
                            <w:sz w:val="24"/>
                            <w:szCs w:val="24"/>
                          </w:rPr>
                        </m:ctrlPr>
                      </m:sSubPr>
                      <m:e>
                        <m:r>
                          <m:rPr>
                            <m:sty m:val="p"/>
                          </m:rPr>
                          <w:rPr>
                            <w:rFonts w:ascii="Cambria Math" w:hAnsi="Cambria Math"/>
                            <w:sz w:val="24"/>
                            <w:szCs w:val="24"/>
                          </w:rPr>
                          <m:t>р</m:t>
                        </m:r>
                      </m:e>
                      <m:sub>
                        <m:r>
                          <m:rPr>
                            <m:sty m:val="p"/>
                          </m:rPr>
                          <w:rPr>
                            <w:rFonts w:ascii="Cambria Math" w:hAnsi="Cambria Math"/>
                            <w:sz w:val="24"/>
                            <w:szCs w:val="24"/>
                          </w:rPr>
                          <m:t>р</m:t>
                        </m:r>
                      </m:sub>
                    </m:sSub>
                    <m:r>
                      <m:rPr>
                        <m:sty m:val="p"/>
                      </m:rPr>
                      <w:rPr>
                        <w:rFonts w:ascii="Cambria Math" w:hAnsi="Cambria Math"/>
                        <w:sz w:val="24"/>
                        <w:szCs w:val="24"/>
                      </w:rPr>
                      <m:t>-3</m:t>
                    </m:r>
                  </m:sub>
                  <m:sup>
                    <m:r>
                      <w:rPr>
                        <w:rFonts w:ascii="Cambria Math" w:hAnsi="Cambria Math"/>
                        <w:sz w:val="24"/>
                        <w:szCs w:val="24"/>
                      </w:rPr>
                      <m:t>ЕА</m:t>
                    </m:r>
                  </m:sup>
                </m:sSubSup>
                <m:r>
                  <m:rPr>
                    <m:sty m:val="p"/>
                  </m:rPr>
                  <w:rPr>
                    <w:rFonts w:ascii="Cambria Math" w:hAnsi="Cambria Math"/>
                    <w:sz w:val="24"/>
                    <w:szCs w:val="24"/>
                  </w:rPr>
                  <m:t xml:space="preserve">)/ </m:t>
                </m:r>
                <m:sSubSup>
                  <m:sSubSupPr>
                    <m:ctrlPr>
                      <w:rPr>
                        <w:rFonts w:ascii="Cambria Math" w:hAnsi="Cambria Math"/>
                        <w:sz w:val="24"/>
                        <w:szCs w:val="24"/>
                      </w:rPr>
                    </m:ctrlPr>
                  </m:sSubSupPr>
                  <m:e>
                    <m:r>
                      <w:rPr>
                        <w:rFonts w:ascii="Cambria Math" w:hAnsi="Cambria Math"/>
                        <w:sz w:val="24"/>
                        <w:szCs w:val="24"/>
                      </w:rPr>
                      <m:t>W</m:t>
                    </m:r>
                  </m:e>
                  <m:sub>
                    <m:r>
                      <w:rPr>
                        <w:rFonts w:ascii="Cambria Math" w:hAnsi="Cambria Math"/>
                        <w:sz w:val="24"/>
                        <w:szCs w:val="24"/>
                      </w:rPr>
                      <m:t>пр</m:t>
                    </m:r>
                  </m:sub>
                  <m:sup>
                    <m:r>
                      <w:rPr>
                        <w:rFonts w:ascii="Cambria Math" w:hAnsi="Cambria Math"/>
                        <w:sz w:val="24"/>
                        <w:szCs w:val="24"/>
                      </w:rPr>
                      <m:t>УП</m:t>
                    </m:r>
                  </m:sup>
                </m:sSubSup>
                <m:r>
                  <m:rPr>
                    <m:sty m:val="p"/>
                  </m:rPr>
                  <w:rPr>
                    <w:rFonts w:ascii="Cambria Math" w:hAnsi="Cambria Math"/>
                    <w:sz w:val="24"/>
                    <w:szCs w:val="24"/>
                  </w:rPr>
                  <m:t xml:space="preserve"> ,   грн/МВт*год   </m:t>
                </m:r>
              </m:oMath>
            </m:oMathPara>
          </w:p>
          <w:p w14:paraId="7A849C92" w14:textId="77777777" w:rsidR="00D13A0F" w:rsidRPr="00FE50BB" w:rsidRDefault="00D13A0F" w:rsidP="00D13A0F">
            <w:pPr>
              <w:jc w:val="both"/>
              <w:rPr>
                <w:color w:val="000000"/>
                <w:sz w:val="24"/>
                <w:szCs w:val="24"/>
                <w:lang w:eastAsia="uk-UA"/>
              </w:rPr>
            </w:pPr>
          </w:p>
          <w:p w14:paraId="77E1C58F" w14:textId="71D2F8EA" w:rsidR="00D70647" w:rsidRPr="00FE50BB" w:rsidRDefault="00D70647" w:rsidP="00D13A0F">
            <w:pPr>
              <w:ind w:firstLine="325"/>
              <w:jc w:val="both"/>
              <w:rPr>
                <w:b/>
                <w:color w:val="000000" w:themeColor="text1"/>
                <w:sz w:val="24"/>
                <w:szCs w:val="24"/>
                <w:u w:val="single"/>
              </w:rPr>
            </w:pPr>
            <w:r w:rsidRPr="00FE50BB">
              <w:rPr>
                <w:b/>
                <w:color w:val="000000" w:themeColor="text1"/>
                <w:sz w:val="24"/>
                <w:szCs w:val="24"/>
                <w:u w:val="single"/>
              </w:rPr>
              <w:t xml:space="preserve">ТОВ «ДНІПРОВСЬКІ ЕНЕРГЕТИЧНІ ПОСЛУГИ» (лист від 20.02.2026 </w:t>
            </w:r>
            <w:r w:rsidRPr="00FE50BB">
              <w:rPr>
                <w:b/>
                <w:color w:val="000000" w:themeColor="text1"/>
                <w:sz w:val="24"/>
                <w:szCs w:val="24"/>
                <w:u w:val="single"/>
              </w:rPr>
              <w:br/>
              <w:t xml:space="preserve">№ 7832/ </w:t>
            </w:r>
            <w:r w:rsidRPr="00FE50BB">
              <w:rPr>
                <w:b/>
                <w:color w:val="000000" w:themeColor="text1"/>
                <w:sz w:val="24"/>
                <w:szCs w:val="24"/>
                <w:u w:val="single"/>
                <w:lang w:val="en-US"/>
              </w:rPr>
              <w:t>DNEP</w:t>
            </w:r>
            <w:r w:rsidRPr="00FE50BB">
              <w:rPr>
                <w:b/>
                <w:color w:val="000000" w:themeColor="text1"/>
                <w:sz w:val="24"/>
                <w:szCs w:val="24"/>
                <w:u w:val="single"/>
              </w:rPr>
              <w:t>)</w:t>
            </w:r>
          </w:p>
          <w:p w14:paraId="45A423BE" w14:textId="4346A922" w:rsidR="00677566" w:rsidRPr="00FE50BB" w:rsidRDefault="00677566" w:rsidP="00D13A0F">
            <w:pPr>
              <w:ind w:firstLine="325"/>
              <w:jc w:val="both"/>
              <w:rPr>
                <w:color w:val="000000" w:themeColor="text1"/>
                <w:sz w:val="24"/>
                <w:szCs w:val="24"/>
              </w:rPr>
            </w:pPr>
            <w:r w:rsidRPr="00FE50BB">
              <w:rPr>
                <w:color w:val="000000" w:themeColor="text1"/>
                <w:sz w:val="24"/>
                <w:szCs w:val="24"/>
              </w:rPr>
              <w:t>….</w:t>
            </w:r>
          </w:p>
          <w:p w14:paraId="2552BAB7" w14:textId="3F68ADDF" w:rsidR="00D70647" w:rsidRPr="00FE50BB" w:rsidRDefault="00D70647" w:rsidP="00D13A0F">
            <w:pPr>
              <w:pStyle w:val="tj"/>
              <w:spacing w:before="0" w:beforeAutospacing="0" w:after="0" w:afterAutospacing="0"/>
              <w:ind w:firstLine="325"/>
              <w:jc w:val="both"/>
              <w:rPr>
                <w:b/>
              </w:rPr>
            </w:pPr>
            <w:r w:rsidRPr="00FE50BB">
              <w:rPr>
                <w:noProof/>
                <w:color w:val="0000FF"/>
              </w:rPr>
              <w:drawing>
                <wp:inline distT="0" distB="0" distL="0" distR="0" wp14:anchorId="21238397" wp14:editId="7B030F23">
                  <wp:extent cx="542925" cy="228600"/>
                  <wp:effectExtent l="0" t="0" r="9525" b="0"/>
                  <wp:docPr id="34" name="Рисунок 34" descr="https://zakon-pro.ligazakon.net/l_flib1.nsf/LookupFiles/GK40709_IMG_355.GIF/$file/GK40709_IMG_35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15496591" descr="https://zakon-pro.ligazakon.net/l_flib1.nsf/LookupFiles/GK40709_IMG_355.GIF/$file/GK40709_IMG_355.GIF"/>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42925" cy="228600"/>
                          </a:xfrm>
                          <a:prstGeom prst="rect">
                            <a:avLst/>
                          </a:prstGeom>
                          <a:noFill/>
                          <a:ln>
                            <a:noFill/>
                          </a:ln>
                        </pic:spPr>
                      </pic:pic>
                    </a:graphicData>
                  </a:graphic>
                </wp:inline>
              </w:drawing>
            </w:r>
            <w:r w:rsidRPr="00FE50BB">
              <w:t xml:space="preserve">- </w:t>
            </w:r>
            <w:r w:rsidRPr="00FE50BB">
              <w:rPr>
                <w:b/>
              </w:rPr>
              <w:t>для квітня, травня та червня 2026 року місячний індекс базового навантаження на ринку двосторонніх договорів, який оприлюднюється ТОВ «Українська енергетична біржа» на його офіційному вебсайті в мережі Інтернет, у місяці, що передував трьом місяцям перед розрахунковим), грн/МВт·год;</w:t>
            </w:r>
          </w:p>
          <w:p w14:paraId="71D1BFBE" w14:textId="77777777" w:rsidR="00D70647" w:rsidRPr="00FE50BB" w:rsidRDefault="00D70647" w:rsidP="00677566">
            <w:pPr>
              <w:pStyle w:val="tj"/>
              <w:spacing w:before="0" w:beforeAutospacing="0" w:after="120" w:afterAutospacing="0"/>
              <w:ind w:firstLine="325"/>
              <w:jc w:val="both"/>
              <w:rPr>
                <w:b/>
              </w:rPr>
            </w:pPr>
            <w:r w:rsidRPr="00FE50BB">
              <w:rPr>
                <w:b/>
              </w:rPr>
              <w:t xml:space="preserve">Якщо значення місячного індексу базового навантаження на ринку двосторонніх договорів, який оприлюднюється ТОВ «Українська енергетична біржа» на його офіційному вебсайті в мережі Інтернет, у місяці, що передував двом місяцям перед розрахунковим) не склалося, то для </w:t>
            </w:r>
            <w:r w:rsidRPr="00FE50BB">
              <w:rPr>
                <w:b/>
              </w:rPr>
              <w:lastRenderedPageBreak/>
              <w:t>розрахунку приймати значення індексу на рівні 0 грн/МВт·год.</w:t>
            </w:r>
          </w:p>
          <w:p w14:paraId="16B5BDE2" w14:textId="5E6BEFE6" w:rsidR="00D70647" w:rsidRPr="00FE50BB" w:rsidRDefault="00D70647" w:rsidP="00677566">
            <w:pPr>
              <w:pStyle w:val="tj"/>
              <w:spacing w:before="0" w:beforeAutospacing="0" w:after="120" w:afterAutospacing="0"/>
              <w:ind w:firstLine="325"/>
              <w:jc w:val="both"/>
              <w:rPr>
                <w:b/>
              </w:rPr>
            </w:pPr>
            <w:r w:rsidRPr="00FE50BB">
              <w:rPr>
                <w:b/>
                <w:noProof/>
              </w:rPr>
              <w:drawing>
                <wp:inline distT="0" distB="0" distL="0" distR="0" wp14:anchorId="6A7C0268" wp14:editId="4038CF0D">
                  <wp:extent cx="590550" cy="219075"/>
                  <wp:effectExtent l="0" t="0" r="0" b="952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90550" cy="219075"/>
                          </a:xfrm>
                          <a:prstGeom prst="rect">
                            <a:avLst/>
                          </a:prstGeom>
                          <a:noFill/>
                          <a:ln>
                            <a:noFill/>
                          </a:ln>
                        </pic:spPr>
                      </pic:pic>
                    </a:graphicData>
                  </a:graphic>
                </wp:inline>
              </w:drawing>
            </w:r>
            <w:r w:rsidRPr="00FE50BB">
              <w:rPr>
                <w:b/>
              </w:rPr>
              <w:t> - для квітня, травня та червня 2026 року обсяг електричної енергії, що відповідає базовому графіку навантаження малих непобутових споживачів та визначається на рівні 50 % обсягів фактичного споживання малих непобутових споживачів, на місяць, що передував п'яти місяцям перед розрахунковим, МВт·год;</w:t>
            </w:r>
          </w:p>
          <w:p w14:paraId="55424345" w14:textId="77777777" w:rsidR="00D70647" w:rsidRPr="00FE50BB" w:rsidRDefault="00D70647" w:rsidP="00275387">
            <w:pPr>
              <w:pStyle w:val="tj"/>
              <w:spacing w:before="0" w:beforeAutospacing="0" w:after="120" w:afterAutospacing="0"/>
              <w:ind w:firstLine="325"/>
              <w:jc w:val="both"/>
            </w:pPr>
            <w:r w:rsidRPr="00FE50BB">
              <w:rPr>
                <w:b/>
              </w:rPr>
              <w:t xml:space="preserve">Якщо значення місячного індексу базового навантаження на ринку двосторонніх договорів, який оприлюднюється ТОВ «Українська енергетична біржа» на його офіційному вебсайті в мережі Інтернет, у місяці, що передував двом місяцям перед розрахунковим) не склалося, то розрахунок здійснювати без урахування обсягу електричної енергії, що відповідає базовому графіку навантаження малих непобутових споживачів та визначається на рівні 50 % обсягів прогнозного споживання малих непобутових споживачів у місяці, що передував п'ятьом місяцям перед розрахунковим </w:t>
            </w:r>
            <m:oMath>
              <m:d>
                <m:dPr>
                  <m:ctrlPr>
                    <w:rPr>
                      <w:rFonts w:ascii="Cambria Math" w:hAnsi="Cambria Math"/>
                      <w:i/>
                    </w:rPr>
                  </m:ctrlPr>
                </m:dPr>
                <m:e>
                  <m:sSubSup>
                    <m:sSubSupPr>
                      <m:ctrlPr>
                        <w:rPr>
                          <w:rFonts w:ascii="Cambria Math" w:hAnsi="Cambria Math"/>
                          <w:bCs/>
                          <w:i/>
                        </w:rPr>
                      </m:ctrlPr>
                    </m:sSubSupPr>
                    <m:e>
                      <m:r>
                        <w:rPr>
                          <w:rFonts w:ascii="Cambria Math" w:hAnsi="Cambria Math"/>
                        </w:rPr>
                        <m:t>W</m:t>
                      </m:r>
                    </m:e>
                    <m:sub>
                      <m:r>
                        <w:rPr>
                          <w:rFonts w:ascii="Cambria Math" w:hAnsi="Cambria Math"/>
                        </w:rPr>
                        <m:t>р-6</m:t>
                      </m:r>
                    </m:sub>
                    <m:sup>
                      <m:r>
                        <w:rPr>
                          <w:rFonts w:ascii="Cambria Math" w:hAnsi="Cambria Math"/>
                        </w:rPr>
                        <m:t>МНС_base</m:t>
                      </m:r>
                    </m:sup>
                  </m:sSubSup>
                </m:e>
              </m:d>
            </m:oMath>
            <w:r w:rsidRPr="00FE50BB">
              <w:rPr>
                <w:b/>
              </w:rPr>
              <w:t xml:space="preserve">, який є складовою залишкового обсягу електричної енергії </w:t>
            </w:r>
            <m:oMath>
              <m:d>
                <m:dPr>
                  <m:ctrlPr>
                    <w:rPr>
                      <w:rFonts w:ascii="Cambria Math" w:hAnsi="Cambria Math"/>
                      <w:i/>
                    </w:rPr>
                  </m:ctrlPr>
                </m:dPr>
                <m:e>
                  <m:sSubSup>
                    <m:sSubSupPr>
                      <m:ctrlPr>
                        <w:rPr>
                          <w:rFonts w:ascii="Cambria Math" w:hAnsi="Cambria Math"/>
                          <w:i/>
                        </w:rPr>
                      </m:ctrlPr>
                    </m:sSubSupPr>
                    <m:e>
                      <m:r>
                        <w:rPr>
                          <w:rFonts w:ascii="Cambria Math" w:hAnsi="Cambria Math"/>
                        </w:rPr>
                        <m:t>W</m:t>
                      </m:r>
                    </m:e>
                    <m:sub>
                      <m:r>
                        <w:rPr>
                          <w:rFonts w:ascii="Cambria Math" w:hAnsi="Cambria Math"/>
                        </w:rPr>
                        <m:t>пр_р-3</m:t>
                      </m:r>
                    </m:sub>
                    <m:sup>
                      <m:r>
                        <w:rPr>
                          <w:rFonts w:ascii="Cambria Math" w:hAnsi="Cambria Math"/>
                        </w:rPr>
                        <m:t>УП</m:t>
                      </m:r>
                    </m:sup>
                  </m:sSubSup>
                  <m:r>
                    <w:rPr>
                      <w:rFonts w:ascii="Cambria Math" w:hAnsi="Cambria Math"/>
                    </w:rPr>
                    <m:t>-</m:t>
                  </m:r>
                  <m:sSubSup>
                    <m:sSubSupPr>
                      <m:ctrlPr>
                        <w:rPr>
                          <w:rFonts w:ascii="Cambria Math" w:hAnsi="Cambria Math"/>
                          <w:i/>
                        </w:rPr>
                      </m:ctrlPr>
                    </m:sSubSupPr>
                    <m:e>
                      <m:r>
                        <w:rPr>
                          <w:rFonts w:ascii="Cambria Math" w:hAnsi="Cambria Math"/>
                        </w:rPr>
                        <m:t>W</m:t>
                      </m:r>
                    </m:e>
                    <m:sub>
                      <m:r>
                        <w:rPr>
                          <w:rFonts w:ascii="Cambria Math" w:hAnsi="Cambria Math"/>
                        </w:rPr>
                        <m:t>пр_р-3</m:t>
                      </m:r>
                    </m:sub>
                    <m:sup>
                      <m:r>
                        <w:rPr>
                          <w:rFonts w:ascii="Cambria Math" w:hAnsi="Cambria Math"/>
                        </w:rPr>
                        <m:t>ЕА</m:t>
                      </m:r>
                    </m:sup>
                  </m:sSubSup>
                  <m:r>
                    <w:rPr>
                      <w:rFonts w:ascii="Cambria Math" w:hAnsi="Cambria Math"/>
                    </w:rPr>
                    <m:t>-</m:t>
                  </m:r>
                  <m:sSubSup>
                    <m:sSubSupPr>
                      <m:ctrlPr>
                        <w:rPr>
                          <w:rFonts w:ascii="Cambria Math" w:hAnsi="Cambria Math"/>
                          <w:bCs/>
                          <w:i/>
                        </w:rPr>
                      </m:ctrlPr>
                    </m:sSubSupPr>
                    <m:e>
                      <m:r>
                        <w:rPr>
                          <w:rFonts w:ascii="Cambria Math" w:hAnsi="Cambria Math"/>
                        </w:rPr>
                        <m:t>W</m:t>
                      </m:r>
                    </m:e>
                    <m:sub>
                      <m:r>
                        <w:rPr>
                          <w:rFonts w:ascii="Cambria Math" w:hAnsi="Cambria Math"/>
                        </w:rPr>
                        <m:t>р-6</m:t>
                      </m:r>
                    </m:sub>
                    <m:sup>
                      <m:r>
                        <w:rPr>
                          <w:rFonts w:ascii="Cambria Math" w:hAnsi="Cambria Math"/>
                        </w:rPr>
                        <m:t>МНС_base</m:t>
                      </m:r>
                    </m:sup>
                  </m:sSubSup>
                </m:e>
              </m:d>
            </m:oMath>
            <w:r w:rsidRPr="00FE50BB">
              <w:t>.</w:t>
            </w:r>
          </w:p>
          <w:p w14:paraId="0F5C8787" w14:textId="74885732" w:rsidR="00CB1B5C" w:rsidRPr="00FE50BB" w:rsidRDefault="00D70647" w:rsidP="00275387">
            <w:pPr>
              <w:pStyle w:val="tj"/>
              <w:spacing w:before="0" w:beforeAutospacing="0" w:after="120" w:afterAutospacing="0"/>
              <w:ind w:firstLine="325"/>
              <w:jc w:val="both"/>
              <w:rPr>
                <w:b/>
                <w:bCs/>
              </w:rPr>
            </w:pPr>
            <w:r w:rsidRPr="00FE50BB">
              <w:rPr>
                <w:b/>
                <w:bCs/>
              </w:rPr>
              <w:t xml:space="preserve">Починаючи з липня 2026 року </w:t>
            </w:r>
            <w:r w:rsidRPr="00FE50BB">
              <w:rPr>
                <w:noProof/>
                <w:color w:val="0000FF"/>
              </w:rPr>
              <w:drawing>
                <wp:inline distT="0" distB="0" distL="0" distR="0" wp14:anchorId="327545B8" wp14:editId="219F313F">
                  <wp:extent cx="542925" cy="228600"/>
                  <wp:effectExtent l="0" t="0" r="9525" b="0"/>
                  <wp:docPr id="32" name="Рисунок 32" descr="https://zakon-pro.ligazakon.net/l_flib1.nsf/LookupFiles/GK40709_IMG_355.GIF/$file/GK40709_IMG_35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52250770" descr="https://zakon-pro.ligazakon.net/l_flib1.nsf/LookupFiles/GK40709_IMG_355.GIF/$file/GK40709_IMG_355.GIF"/>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42925" cy="228600"/>
                          </a:xfrm>
                          <a:prstGeom prst="rect">
                            <a:avLst/>
                          </a:prstGeom>
                          <a:noFill/>
                          <a:ln>
                            <a:noFill/>
                          </a:ln>
                        </pic:spPr>
                      </pic:pic>
                    </a:graphicData>
                  </a:graphic>
                </wp:inline>
              </w:drawing>
            </w:r>
            <w:r w:rsidRPr="00FE50BB">
              <w:rPr>
                <w:b/>
                <w:bCs/>
              </w:rPr>
              <w:t xml:space="preserve"> та </w:t>
            </w:r>
            <m:oMath>
              <m:sSubSup>
                <m:sSubSupPr>
                  <m:ctrlPr>
                    <w:rPr>
                      <w:rFonts w:ascii="Cambria Math" w:hAnsi="Cambria Math"/>
                      <w:b/>
                      <w:bCs/>
                      <w:i/>
                    </w:rPr>
                  </m:ctrlPr>
                </m:sSubSupPr>
                <m:e>
                  <m:r>
                    <m:rPr>
                      <m:sty m:val="bi"/>
                    </m:rPr>
                    <w:rPr>
                      <w:rFonts w:ascii="Cambria Math" w:hAnsi="Cambria Math"/>
                    </w:rPr>
                    <m:t>W</m:t>
                  </m:r>
                </m:e>
                <m:sub>
                  <m:r>
                    <m:rPr>
                      <m:sty m:val="bi"/>
                    </m:rPr>
                    <w:rPr>
                      <w:rFonts w:ascii="Cambria Math" w:hAnsi="Cambria Math"/>
                    </w:rPr>
                    <m:t>р-6</m:t>
                  </m:r>
                </m:sub>
                <m:sup>
                  <m:r>
                    <m:rPr>
                      <m:sty m:val="bi"/>
                    </m:rPr>
                    <w:rPr>
                      <w:rFonts w:ascii="Cambria Math" w:hAnsi="Cambria Math"/>
                    </w:rPr>
                    <m:t>МНС_base</m:t>
                  </m:r>
                </m:sup>
              </m:sSubSup>
            </m:oMath>
            <w:r w:rsidRPr="00FE50BB">
              <w:rPr>
                <w:b/>
                <w:bCs/>
              </w:rPr>
              <w:t xml:space="preserve"> не застосовується.</w:t>
            </w:r>
          </w:p>
          <w:p w14:paraId="217EB180" w14:textId="77777777" w:rsidR="00D13A0F" w:rsidRPr="00FE50BB" w:rsidRDefault="00D13A0F" w:rsidP="00D13A0F">
            <w:pPr>
              <w:ind w:firstLine="325"/>
              <w:jc w:val="both"/>
              <w:rPr>
                <w:i/>
                <w:sz w:val="24"/>
                <w:szCs w:val="24"/>
              </w:rPr>
            </w:pPr>
            <w:r w:rsidRPr="00FE50BB">
              <w:rPr>
                <w:i/>
                <w:sz w:val="24"/>
                <w:szCs w:val="24"/>
              </w:rPr>
              <w:t>Обґрунтування</w:t>
            </w:r>
          </w:p>
          <w:p w14:paraId="31CBE294" w14:textId="7E271AF5" w:rsidR="0043523C" w:rsidRPr="00D13A0F" w:rsidRDefault="00D826EE" w:rsidP="00D13A0F">
            <w:pPr>
              <w:pStyle w:val="tj"/>
              <w:spacing w:before="0" w:beforeAutospacing="0" w:after="120" w:afterAutospacing="0"/>
              <w:ind w:firstLine="325"/>
              <w:jc w:val="both"/>
              <w:rPr>
                <w:b/>
                <w:bCs/>
                <w:i/>
              </w:rPr>
            </w:pPr>
            <w:r w:rsidRPr="00FE50BB">
              <w:rPr>
                <w:bCs/>
                <w:i/>
              </w:rPr>
              <w:t xml:space="preserve">Беручи до уваги стан проведення аукціонів. а саме: вже котрий місяць аукціони проводяться подекадно, а не на місяць, – що </w:t>
            </w:r>
            <w:r w:rsidRPr="00FE50BB">
              <w:rPr>
                <w:bCs/>
                <w:i/>
              </w:rPr>
              <w:lastRenderedPageBreak/>
              <w:t>однозначно не може свідчити про індикатив ціни для постачання електроенергії споживачу на цілий місяць, а також враховуючи факти відмови як з боку генерації, так й з боку покупців від контрактів за аукціонами саме за результатами цін РДН, є логічним висновок, що індикативом ціни в Україні залишається РДН.</w:t>
            </w:r>
          </w:p>
        </w:tc>
        <w:tc>
          <w:tcPr>
            <w:tcW w:w="3693" w:type="dxa"/>
          </w:tcPr>
          <w:p w14:paraId="25254661" w14:textId="77777777" w:rsidR="002A6883" w:rsidRPr="00FE50BB" w:rsidRDefault="002A6883" w:rsidP="002A6883">
            <w:pPr>
              <w:widowControl w:val="0"/>
              <w:suppressAutoHyphens/>
              <w:ind w:firstLine="313"/>
              <w:jc w:val="both"/>
              <w:rPr>
                <w:b/>
                <w:bCs/>
                <w:sz w:val="24"/>
                <w:szCs w:val="24"/>
              </w:rPr>
            </w:pPr>
            <w:r w:rsidRPr="00FE50BB">
              <w:rPr>
                <w:b/>
                <w:bCs/>
                <w:sz w:val="24"/>
                <w:szCs w:val="24"/>
              </w:rPr>
              <w:lastRenderedPageBreak/>
              <w:t>Не враховано</w:t>
            </w:r>
          </w:p>
          <w:p w14:paraId="439C041E" w14:textId="77777777" w:rsidR="00EA790E" w:rsidRPr="00FE50BB" w:rsidRDefault="002A6883" w:rsidP="00EA790E">
            <w:pPr>
              <w:pStyle w:val="af7"/>
              <w:ind w:firstLine="313"/>
              <w:rPr>
                <w:sz w:val="24"/>
                <w:szCs w:val="24"/>
              </w:rPr>
            </w:pPr>
            <w:r w:rsidRPr="00FE50BB">
              <w:rPr>
                <w:sz w:val="24"/>
                <w:szCs w:val="24"/>
              </w:rPr>
              <w:t xml:space="preserve">Відповідно до світової практики, ціноутворюючим ринком на ринку електроенергії є РДД. </w:t>
            </w:r>
            <w:r w:rsidR="00EA790E" w:rsidRPr="00FE50BB">
              <w:rPr>
                <w:sz w:val="24"/>
                <w:szCs w:val="24"/>
              </w:rPr>
              <w:t xml:space="preserve">Так, для всіх учасників ринку індикативом ціни на </w:t>
            </w:r>
            <w:r w:rsidR="00EA790E" w:rsidRPr="00D13A0F">
              <w:rPr>
                <w:sz w:val="24"/>
                <w:szCs w:val="24"/>
              </w:rPr>
              <w:t>електроенергію є ціна на РДД. Виключення індексів базового навантаження на РДД з розрахунку закупівельної ціни електричної енергії на ринку електричної енергії може призвести до відсутності ринкових стимулів для постачальників універсальних послуг та викривлення принципів ціноутворення універсальної послуги.</w:t>
            </w:r>
          </w:p>
          <w:p w14:paraId="29C80B1D" w14:textId="77777777" w:rsidR="00857440" w:rsidRPr="00FE50BB" w:rsidRDefault="00857440" w:rsidP="008A36E7">
            <w:pPr>
              <w:ind w:firstLine="708"/>
              <w:jc w:val="both"/>
              <w:rPr>
                <w:sz w:val="24"/>
                <w:szCs w:val="24"/>
              </w:rPr>
            </w:pPr>
          </w:p>
          <w:p w14:paraId="270BCE83" w14:textId="77777777" w:rsidR="00275387" w:rsidRPr="00FE50BB" w:rsidRDefault="00275387" w:rsidP="008A36E7">
            <w:pPr>
              <w:ind w:firstLine="708"/>
              <w:jc w:val="both"/>
              <w:rPr>
                <w:sz w:val="24"/>
                <w:szCs w:val="24"/>
              </w:rPr>
            </w:pPr>
          </w:p>
          <w:p w14:paraId="6BDC9020" w14:textId="200805B0" w:rsidR="00275387" w:rsidRPr="00FE50BB" w:rsidRDefault="00275387" w:rsidP="00275387">
            <w:pPr>
              <w:pStyle w:val="af7"/>
              <w:ind w:firstLine="313"/>
              <w:rPr>
                <w:sz w:val="24"/>
                <w:szCs w:val="24"/>
              </w:rPr>
            </w:pPr>
          </w:p>
          <w:p w14:paraId="5550CB21" w14:textId="77777777" w:rsidR="00275387" w:rsidRPr="00FE50BB" w:rsidRDefault="00275387" w:rsidP="008A36E7">
            <w:pPr>
              <w:ind w:firstLine="708"/>
              <w:jc w:val="both"/>
              <w:rPr>
                <w:sz w:val="24"/>
                <w:szCs w:val="24"/>
              </w:rPr>
            </w:pPr>
          </w:p>
          <w:p w14:paraId="75C01F6E" w14:textId="0AFE3556" w:rsidR="00275387" w:rsidRPr="00FE50BB" w:rsidRDefault="00275387" w:rsidP="008A36E7">
            <w:pPr>
              <w:ind w:firstLine="708"/>
              <w:jc w:val="both"/>
              <w:rPr>
                <w:sz w:val="24"/>
                <w:szCs w:val="24"/>
              </w:rPr>
            </w:pPr>
          </w:p>
        </w:tc>
      </w:tr>
      <w:tr w:rsidR="00524824" w:rsidRPr="00FE50BB" w14:paraId="741F1719" w14:textId="77777777" w:rsidTr="00505E67">
        <w:trPr>
          <w:gridAfter w:val="1"/>
          <w:wAfter w:w="12" w:type="dxa"/>
          <w:trHeight w:val="1401"/>
        </w:trPr>
        <w:tc>
          <w:tcPr>
            <w:tcW w:w="6266" w:type="dxa"/>
          </w:tcPr>
          <w:p w14:paraId="7069B62B" w14:textId="0688AEE4" w:rsidR="00524824" w:rsidRPr="00FE50BB" w:rsidRDefault="00524824" w:rsidP="00CB1B5C">
            <w:pPr>
              <w:pStyle w:val="tj"/>
              <w:ind w:firstLine="306"/>
              <w:jc w:val="both"/>
            </w:pPr>
            <w:r w:rsidRPr="00FE50BB">
              <w:lastRenderedPageBreak/>
              <w:t>Зміни  НКРЕКП не пропонувались</w:t>
            </w:r>
          </w:p>
        </w:tc>
        <w:tc>
          <w:tcPr>
            <w:tcW w:w="5103" w:type="dxa"/>
          </w:tcPr>
          <w:p w14:paraId="4498BFAA" w14:textId="77777777" w:rsidR="00524824" w:rsidRPr="00FE50BB" w:rsidRDefault="00524824" w:rsidP="00524824">
            <w:pPr>
              <w:spacing w:after="120"/>
              <w:ind w:firstLine="184"/>
              <w:jc w:val="both"/>
              <w:rPr>
                <w:b/>
                <w:sz w:val="24"/>
                <w:szCs w:val="24"/>
                <w:u w:val="single"/>
              </w:rPr>
            </w:pPr>
            <w:r w:rsidRPr="00FE50BB">
              <w:rPr>
                <w:b/>
                <w:sz w:val="24"/>
                <w:szCs w:val="24"/>
                <w:u w:val="single"/>
                <w:lang w:eastAsia="uk-UA"/>
              </w:rPr>
              <w:t xml:space="preserve">ТОВ «ПРИКАРПАТЕНЕРГОТРЕЙД» </w:t>
            </w:r>
            <w:r w:rsidRPr="00FE50BB">
              <w:rPr>
                <w:b/>
                <w:color w:val="000000" w:themeColor="text1"/>
                <w:sz w:val="24"/>
                <w:szCs w:val="24"/>
                <w:u w:val="single"/>
              </w:rPr>
              <w:t xml:space="preserve">(лист від </w:t>
            </w:r>
            <w:r w:rsidRPr="00FE50BB">
              <w:rPr>
                <w:b/>
                <w:sz w:val="24"/>
                <w:szCs w:val="24"/>
                <w:u w:val="single"/>
              </w:rPr>
              <w:t>18.02.2026 № 679)</w:t>
            </w:r>
          </w:p>
          <w:p w14:paraId="0C40A76C" w14:textId="044C1EA7" w:rsidR="00524824" w:rsidRPr="00FE50BB" w:rsidRDefault="00524824" w:rsidP="00524824">
            <w:pPr>
              <w:ind w:firstLine="184"/>
              <w:jc w:val="both"/>
              <w:rPr>
                <w:color w:val="000000"/>
                <w:sz w:val="24"/>
                <w:szCs w:val="24"/>
                <w:lang w:eastAsia="uk-UA"/>
              </w:rPr>
            </w:pPr>
            <w:r w:rsidRPr="00FE50BB">
              <w:rPr>
                <w:color w:val="000000"/>
                <w:sz w:val="24"/>
                <w:szCs w:val="24"/>
                <w:lang w:eastAsia="uk-UA"/>
              </w:rPr>
              <w:t xml:space="preserve"> </w:t>
            </w:r>
            <w:r w:rsidRPr="00FE50BB">
              <w:rPr>
                <w:sz w:val="24"/>
                <w:szCs w:val="24"/>
              </w:rPr>
              <w:t xml:space="preserve">формулу (6) змінити з </w:t>
            </w:r>
            <w:r w:rsidRPr="00FE50BB">
              <w:rPr>
                <w:color w:val="000000"/>
                <w:sz w:val="24"/>
                <w:szCs w:val="24"/>
                <w:lang w:eastAsia="uk-UA"/>
              </w:rPr>
              <w:t>:</w:t>
            </w:r>
          </w:p>
          <w:p w14:paraId="27639B46" w14:textId="77777777" w:rsidR="00524824" w:rsidRPr="00FE50BB" w:rsidRDefault="00524824" w:rsidP="00524824">
            <w:pPr>
              <w:ind w:firstLine="184"/>
              <w:jc w:val="both"/>
              <w:rPr>
                <w:color w:val="000000"/>
                <w:sz w:val="24"/>
                <w:szCs w:val="24"/>
                <w:lang w:eastAsia="uk-UA"/>
              </w:rPr>
            </w:pPr>
          </w:p>
          <w:p w14:paraId="33489962" w14:textId="77777777" w:rsidR="00524824" w:rsidRPr="00FE50BB" w:rsidRDefault="00524824" w:rsidP="00524824">
            <w:pPr>
              <w:ind w:firstLine="184"/>
              <w:jc w:val="both"/>
              <w:rPr>
                <w:color w:val="000000"/>
                <w:sz w:val="24"/>
                <w:szCs w:val="24"/>
                <w:lang w:eastAsia="uk-UA"/>
              </w:rPr>
            </w:pPr>
            <w:r w:rsidRPr="00FE50BB">
              <w:rPr>
                <w:noProof/>
                <w:color w:val="000000"/>
                <w:sz w:val="24"/>
                <w:szCs w:val="24"/>
                <w:lang w:eastAsia="uk-UA"/>
              </w:rPr>
              <w:drawing>
                <wp:inline distT="0" distB="0" distL="0" distR="0" wp14:anchorId="6D105EC0" wp14:editId="03950E54">
                  <wp:extent cx="2686050" cy="285951"/>
                  <wp:effectExtent l="0" t="0" r="0" b="0"/>
                  <wp:docPr id="3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900483" cy="308779"/>
                          </a:xfrm>
                          <a:prstGeom prst="rect">
                            <a:avLst/>
                          </a:prstGeom>
                          <a:noFill/>
                          <a:ln>
                            <a:noFill/>
                          </a:ln>
                        </pic:spPr>
                      </pic:pic>
                    </a:graphicData>
                  </a:graphic>
                </wp:inline>
              </w:drawing>
            </w:r>
          </w:p>
          <w:p w14:paraId="03310CFD" w14:textId="77777777" w:rsidR="00524824" w:rsidRPr="00FE50BB" w:rsidRDefault="00524824" w:rsidP="00524824">
            <w:pPr>
              <w:ind w:firstLine="184"/>
              <w:jc w:val="both"/>
              <w:rPr>
                <w:color w:val="000000"/>
                <w:sz w:val="24"/>
                <w:szCs w:val="24"/>
                <w:lang w:eastAsia="uk-UA"/>
              </w:rPr>
            </w:pPr>
          </w:p>
          <w:p w14:paraId="0BCBE4DC" w14:textId="77777777" w:rsidR="00524824" w:rsidRPr="00FE50BB" w:rsidRDefault="00524824" w:rsidP="00524824">
            <w:pPr>
              <w:ind w:firstLine="184"/>
              <w:jc w:val="both"/>
              <w:rPr>
                <w:color w:val="000000"/>
                <w:sz w:val="24"/>
                <w:szCs w:val="24"/>
                <w:lang w:eastAsia="uk-UA"/>
              </w:rPr>
            </w:pPr>
            <w:r w:rsidRPr="00FE50BB">
              <w:rPr>
                <w:color w:val="000000"/>
                <w:sz w:val="24"/>
                <w:szCs w:val="24"/>
                <w:lang w:eastAsia="uk-UA"/>
              </w:rPr>
              <w:t>на :</w:t>
            </w:r>
          </w:p>
          <w:p w14:paraId="28178013" w14:textId="08536D55" w:rsidR="00524824" w:rsidRPr="00FE50BB" w:rsidRDefault="00BC59A4" w:rsidP="00524824">
            <w:pPr>
              <w:ind w:firstLine="184"/>
              <w:jc w:val="both"/>
              <w:rPr>
                <w:sz w:val="24"/>
                <w:szCs w:val="24"/>
              </w:rPr>
            </w:pPr>
            <m:oMathPara>
              <m:oMathParaPr>
                <m:jc m:val="left"/>
              </m:oMathParaPr>
              <m:oMath>
                <m:sSubSup>
                  <m:sSubSupPr>
                    <m:ctrlPr>
                      <w:rPr>
                        <w:rFonts w:ascii="Cambria Math" w:hAnsi="Cambria Math"/>
                        <w:sz w:val="24"/>
                        <w:szCs w:val="24"/>
                      </w:rPr>
                    </m:ctrlPr>
                  </m:sSubSupPr>
                  <m:e>
                    <m:r>
                      <w:rPr>
                        <w:rFonts w:ascii="Cambria Math" w:hAnsi="Cambria Math"/>
                        <w:sz w:val="24"/>
                        <w:szCs w:val="24"/>
                        <w:lang w:val="en-US"/>
                      </w:rPr>
                      <m:t>W</m:t>
                    </m:r>
                  </m:e>
                  <m:sub>
                    <m:r>
                      <w:rPr>
                        <w:rFonts w:ascii="Cambria Math" w:hAnsi="Cambria Math"/>
                        <w:sz w:val="24"/>
                        <w:szCs w:val="24"/>
                      </w:rPr>
                      <m:t>lі_ф_р-3</m:t>
                    </m:r>
                  </m:sub>
                  <m:sup>
                    <m:r>
                      <w:rPr>
                        <w:rFonts w:ascii="Cambria Math" w:hAnsi="Cambria Math"/>
                        <w:sz w:val="24"/>
                        <w:szCs w:val="24"/>
                      </w:rPr>
                      <m:t>УП_залиш</m:t>
                    </m:r>
                  </m:sup>
                </m:sSubSup>
                <m:r>
                  <m:rPr>
                    <m:sty m:val="p"/>
                  </m:rPr>
                  <w:rPr>
                    <w:rFonts w:ascii="Cambria Math" w:hAnsi="Cambria Math"/>
                    <w:sz w:val="24"/>
                    <w:szCs w:val="24"/>
                  </w:rPr>
                  <m:t xml:space="preserve">= </m:t>
                </m:r>
                <m:sSubSup>
                  <m:sSubSupPr>
                    <m:ctrlPr>
                      <w:rPr>
                        <w:rFonts w:ascii="Cambria Math" w:hAnsi="Cambria Math"/>
                        <w:sz w:val="24"/>
                        <w:szCs w:val="24"/>
                      </w:rPr>
                    </m:ctrlPr>
                  </m:sSubSupPr>
                  <m:e>
                    <m:r>
                      <w:rPr>
                        <w:rFonts w:ascii="Cambria Math" w:hAnsi="Cambria Math"/>
                        <w:sz w:val="24"/>
                        <w:szCs w:val="24"/>
                        <w:lang w:val="en-US"/>
                      </w:rPr>
                      <m:t>W</m:t>
                    </m:r>
                  </m:e>
                  <m:sub>
                    <m:r>
                      <w:rPr>
                        <w:rFonts w:ascii="Cambria Math" w:hAnsi="Cambria Math"/>
                        <w:sz w:val="24"/>
                        <w:szCs w:val="24"/>
                      </w:rPr>
                      <m:t>lі_ф_р-3</m:t>
                    </m:r>
                  </m:sub>
                  <m:sup>
                    <m:r>
                      <w:rPr>
                        <w:rFonts w:ascii="Cambria Math" w:hAnsi="Cambria Math"/>
                        <w:sz w:val="24"/>
                        <w:szCs w:val="24"/>
                      </w:rPr>
                      <m:t>УП</m:t>
                    </m:r>
                  </m:sup>
                </m:sSubSup>
                <m:r>
                  <m:rPr>
                    <m:sty m:val="p"/>
                  </m:rP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lang w:val="en-US"/>
                      </w:rPr>
                      <m:t>W</m:t>
                    </m:r>
                  </m:e>
                  <m:sub>
                    <m:r>
                      <w:rPr>
                        <w:rFonts w:ascii="Cambria Math" w:hAnsi="Cambria Math"/>
                        <w:sz w:val="24"/>
                        <w:szCs w:val="24"/>
                      </w:rPr>
                      <m:t>lі_ф_р-3</m:t>
                    </m:r>
                  </m:sub>
                  <m:sup>
                    <m:r>
                      <w:rPr>
                        <w:rFonts w:ascii="Cambria Math" w:hAnsi="Cambria Math"/>
                        <w:sz w:val="24"/>
                        <w:szCs w:val="24"/>
                      </w:rPr>
                      <m:t>ЕА</m:t>
                    </m:r>
                  </m:sup>
                </m:sSubSup>
                <m:r>
                  <m:rPr>
                    <m:sty m:val="p"/>
                  </m:rPr>
                  <w:rPr>
                    <w:rFonts w:ascii="Cambria Math" w:hAnsi="Cambria Math"/>
                    <w:sz w:val="24"/>
                    <w:szCs w:val="24"/>
                  </w:rPr>
                  <m:t xml:space="preserve"> ,   МВт*год   </m:t>
                </m:r>
              </m:oMath>
            </m:oMathPara>
          </w:p>
          <w:p w14:paraId="30477000" w14:textId="77777777" w:rsidR="00D13A0F" w:rsidRPr="00FE50BB" w:rsidRDefault="00D13A0F" w:rsidP="00FB4A44">
            <w:pPr>
              <w:ind w:firstLine="184"/>
              <w:jc w:val="both"/>
              <w:rPr>
                <w:i/>
                <w:sz w:val="24"/>
                <w:szCs w:val="24"/>
              </w:rPr>
            </w:pPr>
            <w:r w:rsidRPr="00FE50BB">
              <w:rPr>
                <w:i/>
                <w:sz w:val="24"/>
                <w:szCs w:val="24"/>
              </w:rPr>
              <w:t>Обґрунтування</w:t>
            </w:r>
          </w:p>
          <w:p w14:paraId="2899338F" w14:textId="77777777" w:rsidR="00524824" w:rsidRPr="00FE50BB" w:rsidRDefault="00524824" w:rsidP="00524824">
            <w:pPr>
              <w:ind w:firstLine="184"/>
              <w:jc w:val="both"/>
              <w:rPr>
                <w:i/>
                <w:sz w:val="24"/>
                <w:szCs w:val="24"/>
              </w:rPr>
            </w:pPr>
            <w:r w:rsidRPr="00FE50BB">
              <w:rPr>
                <w:i/>
                <w:color w:val="000000"/>
                <w:sz w:val="24"/>
                <w:szCs w:val="24"/>
                <w:lang w:eastAsia="uk-UA"/>
              </w:rPr>
              <w:t>Пропонуємо</w:t>
            </w:r>
            <w:r w:rsidRPr="00FE50BB">
              <w:rPr>
                <w:bCs/>
                <w:i/>
                <w:color w:val="000000"/>
                <w:sz w:val="24"/>
                <w:szCs w:val="24"/>
                <w:lang w:eastAsia="uk-UA"/>
              </w:rPr>
              <w:t xml:space="preserve"> виключення</w:t>
            </w:r>
            <w:r w:rsidRPr="00FE50BB">
              <w:rPr>
                <w:i/>
                <w:color w:val="000000"/>
                <w:sz w:val="24"/>
                <w:szCs w:val="24"/>
                <w:lang w:eastAsia="uk-UA"/>
              </w:rPr>
              <w:t xml:space="preserve"> із розрахункової формули показника </w:t>
            </w:r>
            <w:r w:rsidRPr="00FE50BB">
              <w:rPr>
                <w:bCs/>
                <w:i/>
                <w:color w:val="000000"/>
                <w:sz w:val="24"/>
                <w:szCs w:val="24"/>
                <w:lang w:eastAsia="uk-UA"/>
              </w:rPr>
              <w:t>місячного, чи декадного</w:t>
            </w:r>
            <w:r w:rsidRPr="00FE50BB">
              <w:rPr>
                <w:i/>
                <w:color w:val="000000"/>
                <w:sz w:val="24"/>
                <w:szCs w:val="24"/>
                <w:lang w:eastAsia="uk-UA"/>
              </w:rPr>
              <w:t xml:space="preserve"> індексу базового навантаження на ринку двосторонніх договорів як таких, що не відображають фактичну структуру закупівлі електричної енергії постачальниками універсальної послуги.</w:t>
            </w:r>
          </w:p>
          <w:p w14:paraId="227E90BA" w14:textId="77777777" w:rsidR="00524824" w:rsidRPr="00FE50BB" w:rsidRDefault="00524824" w:rsidP="002A6883">
            <w:pPr>
              <w:spacing w:after="120"/>
              <w:ind w:firstLine="184"/>
              <w:jc w:val="both"/>
              <w:rPr>
                <w:b/>
                <w:sz w:val="24"/>
                <w:szCs w:val="24"/>
                <w:u w:val="single"/>
                <w:lang w:eastAsia="uk-UA"/>
              </w:rPr>
            </w:pPr>
          </w:p>
        </w:tc>
        <w:tc>
          <w:tcPr>
            <w:tcW w:w="3693" w:type="dxa"/>
          </w:tcPr>
          <w:p w14:paraId="155C436B" w14:textId="77777777" w:rsidR="00524824" w:rsidRPr="00FE50BB" w:rsidRDefault="00524824" w:rsidP="00524824">
            <w:pPr>
              <w:widowControl w:val="0"/>
              <w:suppressAutoHyphens/>
              <w:ind w:firstLine="313"/>
              <w:jc w:val="both"/>
              <w:rPr>
                <w:b/>
                <w:bCs/>
                <w:sz w:val="24"/>
                <w:szCs w:val="24"/>
              </w:rPr>
            </w:pPr>
            <w:r w:rsidRPr="00FE50BB">
              <w:rPr>
                <w:b/>
                <w:bCs/>
                <w:sz w:val="24"/>
                <w:szCs w:val="24"/>
              </w:rPr>
              <w:t>Не враховано</w:t>
            </w:r>
          </w:p>
          <w:p w14:paraId="6C82E1D8" w14:textId="237973FF" w:rsidR="00524824" w:rsidRPr="00D13A0F" w:rsidRDefault="00D13A0F" w:rsidP="00D13A0F">
            <w:pPr>
              <w:widowControl w:val="0"/>
              <w:suppressAutoHyphens/>
              <w:ind w:firstLine="313"/>
              <w:jc w:val="both"/>
              <w:rPr>
                <w:bCs/>
                <w:sz w:val="24"/>
                <w:szCs w:val="24"/>
              </w:rPr>
            </w:pPr>
            <w:r w:rsidRPr="00D13A0F">
              <w:rPr>
                <w:bCs/>
                <w:sz w:val="24"/>
                <w:szCs w:val="24"/>
              </w:rPr>
              <w:t>Позиція Регулятора наведена вище.</w:t>
            </w:r>
          </w:p>
        </w:tc>
      </w:tr>
      <w:tr w:rsidR="00F32DA6" w:rsidRPr="00FE50BB" w14:paraId="1F2AAD55" w14:textId="77777777" w:rsidTr="00505E67">
        <w:trPr>
          <w:gridAfter w:val="1"/>
          <w:wAfter w:w="12" w:type="dxa"/>
          <w:trHeight w:val="1401"/>
        </w:trPr>
        <w:tc>
          <w:tcPr>
            <w:tcW w:w="6266" w:type="dxa"/>
          </w:tcPr>
          <w:p w14:paraId="1E45671B" w14:textId="5E8B3869" w:rsidR="00F32DA6" w:rsidRPr="00FE50BB" w:rsidRDefault="00F32DA6" w:rsidP="00CB1B5C">
            <w:pPr>
              <w:pStyle w:val="tj"/>
              <w:ind w:firstLine="306"/>
              <w:jc w:val="both"/>
            </w:pPr>
            <w:r w:rsidRPr="00FE50BB">
              <w:t>Зміни  НКРЕКП не пропонувались</w:t>
            </w:r>
          </w:p>
        </w:tc>
        <w:tc>
          <w:tcPr>
            <w:tcW w:w="5103" w:type="dxa"/>
          </w:tcPr>
          <w:p w14:paraId="47CEDCE1" w14:textId="575CEC35" w:rsidR="00F32DA6" w:rsidRDefault="00F32DA6" w:rsidP="00AD02C1">
            <w:pPr>
              <w:spacing w:after="120"/>
              <w:ind w:firstLine="325"/>
              <w:jc w:val="both"/>
              <w:rPr>
                <w:b/>
                <w:sz w:val="24"/>
                <w:szCs w:val="24"/>
                <w:u w:val="single"/>
              </w:rPr>
            </w:pPr>
            <w:r w:rsidRPr="00FE50BB">
              <w:rPr>
                <w:b/>
                <w:sz w:val="24"/>
                <w:szCs w:val="24"/>
                <w:u w:val="single"/>
                <w:lang w:eastAsia="uk-UA"/>
              </w:rPr>
              <w:t xml:space="preserve">ТОВ </w:t>
            </w:r>
            <w:r w:rsidR="00AD02C1" w:rsidRPr="00FE50BB">
              <w:rPr>
                <w:b/>
                <w:sz w:val="24"/>
                <w:szCs w:val="24"/>
                <w:u w:val="single"/>
                <w:lang w:eastAsia="uk-UA"/>
              </w:rPr>
              <w:t>«ПРИКАРПАТЕНЕРГОТРЕЙД»</w:t>
            </w:r>
            <w:r w:rsidRPr="00FE50BB">
              <w:rPr>
                <w:b/>
                <w:sz w:val="24"/>
                <w:szCs w:val="24"/>
                <w:u w:val="single"/>
                <w:lang w:eastAsia="uk-UA"/>
              </w:rPr>
              <w:t xml:space="preserve"> </w:t>
            </w:r>
            <w:r w:rsidRPr="00FE50BB">
              <w:rPr>
                <w:b/>
                <w:color w:val="000000" w:themeColor="text1"/>
                <w:sz w:val="24"/>
                <w:szCs w:val="24"/>
                <w:u w:val="single"/>
              </w:rPr>
              <w:t xml:space="preserve">(лист від </w:t>
            </w:r>
            <w:r w:rsidRPr="00FE50BB">
              <w:rPr>
                <w:b/>
                <w:sz w:val="24"/>
                <w:szCs w:val="24"/>
                <w:u w:val="single"/>
              </w:rPr>
              <w:t>18.02.2026 № 679)</w:t>
            </w:r>
          </w:p>
          <w:p w14:paraId="22DE9123" w14:textId="77777777" w:rsidR="00BC59A4" w:rsidRDefault="00BC59A4" w:rsidP="00AD02C1">
            <w:pPr>
              <w:spacing w:after="120"/>
              <w:ind w:firstLine="325"/>
              <w:jc w:val="both"/>
              <w:rPr>
                <w:b/>
                <w:sz w:val="24"/>
                <w:szCs w:val="24"/>
                <w:u w:val="single"/>
              </w:rPr>
            </w:pPr>
          </w:p>
          <w:p w14:paraId="62C88B46" w14:textId="449E2062" w:rsidR="00F32DA6" w:rsidRPr="00FE50BB" w:rsidRDefault="00F32DA6" w:rsidP="00AD02C1">
            <w:pPr>
              <w:spacing w:after="120"/>
              <w:ind w:firstLine="325"/>
              <w:jc w:val="both"/>
              <w:rPr>
                <w:kern w:val="2"/>
                <w:sz w:val="24"/>
                <w:szCs w:val="24"/>
                <w14:ligatures w14:val="standardContextual"/>
              </w:rPr>
            </w:pPr>
            <m:oMath>
              <m:r>
                <w:rPr>
                  <w:rFonts w:ascii="Cambria Math" w:hAnsi="Cambria Math"/>
                  <w:kern w:val="2"/>
                  <w:sz w:val="24"/>
                  <w:szCs w:val="24"/>
                  <w14:ligatures w14:val="standardContextual"/>
                </w:rPr>
                <m:t xml:space="preserve"> </m:t>
              </m:r>
              <m:sSubSup>
                <m:sSubSupPr>
                  <m:ctrlPr>
                    <w:rPr>
                      <w:rFonts w:ascii="Cambria Math" w:hAnsi="Cambria Math"/>
                      <w:i/>
                      <w:iCs/>
                      <w:kern w:val="2"/>
                      <w:sz w:val="24"/>
                      <w:szCs w:val="24"/>
                      <w14:ligatures w14:val="standardContextual"/>
                    </w:rPr>
                  </m:ctrlPr>
                </m:sSubSupPr>
                <m:e>
                  <m:r>
                    <m:rPr>
                      <m:sty m:val="p"/>
                    </m:rPr>
                    <w:rPr>
                      <w:rFonts w:ascii="Cambria Math" w:hAnsi="Cambria Math"/>
                      <w:kern w:val="2"/>
                      <w:sz w:val="24"/>
                      <w:szCs w:val="24"/>
                      <w14:ligatures w14:val="standardContextual"/>
                    </w:rPr>
                    <m:t>k</m:t>
                  </m:r>
                </m:e>
                <m:sub>
                  <m:r>
                    <m:rPr>
                      <m:sty m:val="p"/>
                    </m:rPr>
                    <w:rPr>
                      <w:rFonts w:ascii="Cambria Math" w:hAnsi="Cambria Math"/>
                      <w:kern w:val="2"/>
                      <w:sz w:val="24"/>
                      <w:szCs w:val="24"/>
                      <w14:ligatures w14:val="standardContextual"/>
                    </w:rPr>
                    <m:t>W</m:t>
                  </m:r>
                </m:sub>
                <m:sup>
                  <m:r>
                    <m:rPr>
                      <m:sty m:val="p"/>
                    </m:rPr>
                    <w:rPr>
                      <w:rFonts w:ascii="Cambria Math" w:hAnsi="Cambria Math"/>
                      <w:kern w:val="2"/>
                      <w:sz w:val="24"/>
                      <w:szCs w:val="24"/>
                      <w14:ligatures w14:val="standardContextual"/>
                    </w:rPr>
                    <m:t>БР</m:t>
                  </m:r>
                </m:sup>
              </m:sSubSup>
              <m:r>
                <w:rPr>
                  <w:rFonts w:ascii="Cambria Math" w:hAnsi="Cambria Math"/>
                  <w:kern w:val="2"/>
                  <w:sz w:val="24"/>
                  <w:szCs w:val="24"/>
                  <w14:ligatures w14:val="standardContextual"/>
                </w:rPr>
                <m:t xml:space="preserve">- </m:t>
              </m:r>
            </m:oMath>
            <w:r w:rsidRPr="00FE50BB">
              <w:rPr>
                <w:kern w:val="2"/>
                <w:sz w:val="24"/>
                <w:szCs w:val="24"/>
                <w14:ligatures w14:val="standardContextual"/>
              </w:rPr>
              <w:t>коефіцієнт, що враховує граничний відносний обсяг небалансів електричної енергії, у Порядку</w:t>
            </w:r>
            <w:r w:rsidR="00AD02C1" w:rsidRPr="00FE50BB">
              <w:rPr>
                <w:kern w:val="2"/>
                <w:sz w:val="24"/>
                <w:szCs w:val="24"/>
                <w14:ligatures w14:val="standardContextual"/>
              </w:rPr>
              <w:t xml:space="preserve"> </w:t>
            </w:r>
            <w:r w:rsidRPr="00FE50BB">
              <w:rPr>
                <w:kern w:val="2"/>
                <w:sz w:val="24"/>
                <w:szCs w:val="24"/>
                <w14:ligatures w14:val="standardContextual"/>
              </w:rPr>
              <w:t xml:space="preserve">№ 1177, застосовувати </w:t>
            </w:r>
            <w:r w:rsidRPr="00FE50BB">
              <w:rPr>
                <w:b/>
                <w:bCs/>
                <w:kern w:val="2"/>
                <w:sz w:val="24"/>
                <w:szCs w:val="24"/>
                <w14:ligatures w14:val="standardContextual"/>
              </w:rPr>
              <w:t>на рівні 0,2 відносних одиниці</w:t>
            </w:r>
            <w:r w:rsidRPr="00FE50BB">
              <w:rPr>
                <w:kern w:val="2"/>
                <w:sz w:val="24"/>
                <w:szCs w:val="24"/>
                <w14:ligatures w14:val="standardContextual"/>
              </w:rPr>
              <w:t>. </w:t>
            </w:r>
          </w:p>
          <w:p w14:paraId="478BFCE3" w14:textId="60716B6D" w:rsidR="00BC59A4" w:rsidRDefault="00BC59A4" w:rsidP="00FB4A44">
            <w:pPr>
              <w:ind w:firstLine="325"/>
              <w:jc w:val="both"/>
              <w:rPr>
                <w:i/>
                <w:sz w:val="24"/>
                <w:szCs w:val="24"/>
              </w:rPr>
            </w:pPr>
          </w:p>
          <w:p w14:paraId="7A332211" w14:textId="77777777" w:rsidR="00BC59A4" w:rsidRDefault="00BC59A4" w:rsidP="00FB4A44">
            <w:pPr>
              <w:ind w:firstLine="325"/>
              <w:jc w:val="both"/>
              <w:rPr>
                <w:i/>
                <w:sz w:val="24"/>
                <w:szCs w:val="24"/>
              </w:rPr>
            </w:pPr>
          </w:p>
          <w:p w14:paraId="7A4F7DE7" w14:textId="10CA9A3E" w:rsidR="00FB4A44" w:rsidRPr="00FE50BB" w:rsidRDefault="00FB4A44" w:rsidP="00FB4A44">
            <w:pPr>
              <w:ind w:firstLine="325"/>
              <w:jc w:val="both"/>
              <w:rPr>
                <w:i/>
                <w:sz w:val="24"/>
                <w:szCs w:val="24"/>
              </w:rPr>
            </w:pPr>
            <w:r w:rsidRPr="00FE50BB">
              <w:rPr>
                <w:i/>
                <w:sz w:val="24"/>
                <w:szCs w:val="24"/>
              </w:rPr>
              <w:lastRenderedPageBreak/>
              <w:t>Обґрунтування</w:t>
            </w:r>
          </w:p>
          <w:p w14:paraId="40723B76" w14:textId="4CADB960" w:rsidR="00047141" w:rsidRPr="00FE50BB" w:rsidRDefault="00047141" w:rsidP="00AD02C1">
            <w:pPr>
              <w:ind w:firstLine="325"/>
              <w:jc w:val="both"/>
              <w:rPr>
                <w:i/>
                <w:color w:val="000000"/>
                <w:sz w:val="24"/>
                <w:szCs w:val="24"/>
                <w:lang w:eastAsia="en-US"/>
                <w14:textFill>
                  <w14:solidFill>
                    <w14:srgbClr w14:val="000000">
                      <w14:alpha w14:val="10000"/>
                    </w14:srgbClr>
                  </w14:solidFill>
                </w14:textFill>
              </w:rPr>
            </w:pPr>
            <w:r w:rsidRPr="00FE50BB">
              <w:rPr>
                <w:i/>
                <w:color w:val="000000"/>
                <w:sz w:val="24"/>
                <w:szCs w:val="24"/>
                <w14:textFill>
                  <w14:solidFill>
                    <w14:srgbClr w14:val="000000">
                      <w14:alpha w14:val="10000"/>
                    </w14:srgbClr>
                  </w14:solidFill>
                </w14:textFill>
              </w:rPr>
              <w:t xml:space="preserve">Проаналізувавши обсяги, куплені на ринку небалансів, наше товариство пропонує коефіцієнт, що враховує граничний відносний обсяг небалансів електричної енергії прийняти на рівні 0,2 відносних одиниці. </w:t>
            </w:r>
          </w:p>
          <w:p w14:paraId="41020638" w14:textId="77777777" w:rsidR="00FB4A44" w:rsidRDefault="00047141" w:rsidP="00FB4A44">
            <w:pPr>
              <w:spacing w:after="120"/>
              <w:ind w:firstLine="325"/>
              <w:jc w:val="both"/>
              <w:rPr>
                <w:i/>
                <w:color w:val="000000"/>
                <w:sz w:val="24"/>
                <w:szCs w:val="24"/>
                <w14:textFill>
                  <w14:solidFill>
                    <w14:srgbClr w14:val="000000">
                      <w14:alpha w14:val="10000"/>
                    </w14:srgbClr>
                  </w14:solidFill>
                </w14:textFill>
              </w:rPr>
            </w:pPr>
            <w:r w:rsidRPr="00FE50BB">
              <w:rPr>
                <w:rFonts w:eastAsiaTheme="minorEastAsia"/>
                <w:i/>
                <w:sz w:val="24"/>
                <w:szCs w:val="24"/>
              </w:rPr>
              <w:t xml:space="preserve">Рівень обсягів небалансів від жовтня 2025 року до лютого 2026 року зріс з 6,9 % до 17,2 %. Для дотримання норми чинного законодавства про беззбиткову стабільну роботу постачальників універсальних послуг пропонуємо на час періоду дії воєнного стану прийняти коефіцієнт, що враховує граничний відносний обсяг небалансів електричної енергії на рівні 0,2. Через застосування графіків погодинних відключень (ГПВ), графіків аварійних відключень (ГАВ) та графіків обмежень потужності (ГОП) електричної енергії виникає необхідність оперативного коригування  обсягів </w:t>
            </w:r>
            <w:proofErr w:type="spellStart"/>
            <w:r w:rsidRPr="00FE50BB">
              <w:rPr>
                <w:rFonts w:eastAsiaTheme="minorEastAsia"/>
                <w:i/>
                <w:sz w:val="24"/>
                <w:szCs w:val="24"/>
              </w:rPr>
              <w:t>докупівлі</w:t>
            </w:r>
            <w:proofErr w:type="spellEnd"/>
            <w:r w:rsidRPr="00FE50BB">
              <w:rPr>
                <w:rFonts w:eastAsiaTheme="minorEastAsia"/>
                <w:i/>
                <w:sz w:val="24"/>
                <w:szCs w:val="24"/>
              </w:rPr>
              <w:t xml:space="preserve"> електроенергії. Графіки погодинних вимкнень не виконуються та крім цього застосовуються графіки аварійних вимкнень. Тому спрогнозувати обсяг закупівлі електричної енергії практично не можливо. Ріст величини небалансів спричинене не тільки застосуванням графів</w:t>
            </w:r>
            <w:r w:rsidRPr="00FE50BB">
              <w:rPr>
                <w:i/>
                <w:color w:val="000000"/>
                <w:sz w:val="24"/>
                <w:szCs w:val="24"/>
                <w14:textFill>
                  <w14:solidFill>
                    <w14:srgbClr w14:val="000000">
                      <w14:alpha w14:val="10000"/>
                    </w14:srgbClr>
                  </w14:solidFill>
                </w14:textFill>
              </w:rPr>
              <w:t xml:space="preserve"> вимкнень, а ще й збільшенням </w:t>
            </w:r>
            <w:proofErr w:type="spellStart"/>
            <w:r w:rsidRPr="00FE50BB">
              <w:rPr>
                <w:i/>
                <w:color w:val="000000"/>
                <w:sz w:val="24"/>
                <w:szCs w:val="24"/>
                <w14:textFill>
                  <w14:solidFill>
                    <w14:srgbClr w14:val="000000">
                      <w14:alpha w14:val="10000"/>
                    </w14:srgbClr>
                  </w14:solidFill>
                </w14:textFill>
              </w:rPr>
              <w:t>прайс-кепів</w:t>
            </w:r>
            <w:proofErr w:type="spellEnd"/>
            <w:r w:rsidRPr="00FE50BB">
              <w:rPr>
                <w:i/>
                <w:color w:val="000000"/>
                <w:sz w:val="24"/>
                <w:szCs w:val="24"/>
                <w14:textFill>
                  <w14:solidFill>
                    <w14:srgbClr w14:val="000000">
                      <w14:alpha w14:val="10000"/>
                    </w14:srgbClr>
                  </w14:solidFill>
                </w14:textFill>
              </w:rPr>
              <w:t xml:space="preserve"> з 17.01.2026 року відповідно до постанови НКРЕКП від 16.01.2026 р. № 70.</w:t>
            </w:r>
          </w:p>
          <w:p w14:paraId="1A800A35" w14:textId="77777777" w:rsidR="00FB4A44" w:rsidRDefault="00FB4A44" w:rsidP="00FB4A44">
            <w:pPr>
              <w:spacing w:after="120"/>
              <w:ind w:firstLine="325"/>
              <w:jc w:val="both"/>
              <w:rPr>
                <w:i/>
                <w:color w:val="000000"/>
                <w:sz w:val="24"/>
                <w:szCs w:val="24"/>
                <w14:textFill>
                  <w14:solidFill>
                    <w14:srgbClr w14:val="000000">
                      <w14:alpha w14:val="10000"/>
                    </w14:srgbClr>
                  </w14:solidFill>
                </w14:textFill>
              </w:rPr>
            </w:pPr>
          </w:p>
          <w:p w14:paraId="50BBC525" w14:textId="77777777" w:rsidR="00FB4A44" w:rsidRDefault="00FB4A44" w:rsidP="00FB4A44">
            <w:pPr>
              <w:spacing w:after="120"/>
              <w:ind w:firstLine="325"/>
              <w:jc w:val="both"/>
              <w:rPr>
                <w:i/>
                <w:color w:val="000000"/>
                <w:sz w:val="24"/>
                <w:szCs w:val="24"/>
                <w14:textFill>
                  <w14:solidFill>
                    <w14:srgbClr w14:val="000000">
                      <w14:alpha w14:val="10000"/>
                    </w14:srgbClr>
                  </w14:solidFill>
                </w14:textFill>
              </w:rPr>
            </w:pPr>
          </w:p>
          <w:p w14:paraId="2AC85826" w14:textId="77777777" w:rsidR="00FB4A44" w:rsidRDefault="00FB4A44" w:rsidP="00FB4A44">
            <w:pPr>
              <w:spacing w:after="120"/>
              <w:ind w:firstLine="325"/>
              <w:jc w:val="both"/>
              <w:rPr>
                <w:i/>
                <w:color w:val="000000"/>
                <w:sz w:val="24"/>
                <w:szCs w:val="24"/>
                <w14:textFill>
                  <w14:solidFill>
                    <w14:srgbClr w14:val="000000">
                      <w14:alpha w14:val="10000"/>
                    </w14:srgbClr>
                  </w14:solidFill>
                </w14:textFill>
              </w:rPr>
            </w:pPr>
          </w:p>
          <w:p w14:paraId="074C3B73" w14:textId="77777777" w:rsidR="00FB4A44" w:rsidRDefault="00FB4A44" w:rsidP="00FB4A44">
            <w:pPr>
              <w:spacing w:after="120"/>
              <w:ind w:firstLine="325"/>
              <w:jc w:val="both"/>
              <w:rPr>
                <w:i/>
                <w:color w:val="000000"/>
                <w:sz w:val="24"/>
                <w:szCs w:val="24"/>
                <w14:textFill>
                  <w14:solidFill>
                    <w14:srgbClr w14:val="000000">
                      <w14:alpha w14:val="10000"/>
                    </w14:srgbClr>
                  </w14:solidFill>
                </w14:textFill>
              </w:rPr>
            </w:pPr>
          </w:p>
          <w:p w14:paraId="6CCE614F" w14:textId="77777777" w:rsidR="00FB4A44" w:rsidRDefault="00FB4A44" w:rsidP="00FB4A44">
            <w:pPr>
              <w:spacing w:after="120"/>
              <w:ind w:firstLine="325"/>
              <w:jc w:val="both"/>
              <w:rPr>
                <w:i/>
                <w:color w:val="000000"/>
                <w:sz w:val="24"/>
                <w:szCs w:val="24"/>
                <w14:textFill>
                  <w14:solidFill>
                    <w14:srgbClr w14:val="000000">
                      <w14:alpha w14:val="10000"/>
                    </w14:srgbClr>
                  </w14:solidFill>
                </w14:textFill>
              </w:rPr>
            </w:pPr>
          </w:p>
          <w:p w14:paraId="67912B8E" w14:textId="1291574A" w:rsidR="00FB4A44" w:rsidRPr="00FB4A44" w:rsidRDefault="00FB4A44" w:rsidP="00FB4A44">
            <w:pPr>
              <w:spacing w:after="120"/>
              <w:ind w:firstLine="325"/>
              <w:jc w:val="both"/>
              <w:rPr>
                <w:i/>
                <w:color w:val="000000"/>
                <w:sz w:val="24"/>
                <w:szCs w:val="24"/>
                <w14:textFill>
                  <w14:solidFill>
                    <w14:srgbClr w14:val="000000">
                      <w14:alpha w14:val="10000"/>
                    </w14:srgbClr>
                  </w14:solidFill>
                </w14:textFill>
              </w:rPr>
            </w:pPr>
          </w:p>
        </w:tc>
        <w:tc>
          <w:tcPr>
            <w:tcW w:w="3693" w:type="dxa"/>
          </w:tcPr>
          <w:p w14:paraId="0336FC3D" w14:textId="77777777" w:rsidR="002410C6" w:rsidRPr="00FE50BB" w:rsidRDefault="002410C6" w:rsidP="002410C6">
            <w:pPr>
              <w:widowControl w:val="0"/>
              <w:suppressAutoHyphens/>
              <w:ind w:firstLine="172"/>
              <w:jc w:val="both"/>
              <w:rPr>
                <w:b/>
                <w:bCs/>
                <w:sz w:val="24"/>
                <w:szCs w:val="24"/>
              </w:rPr>
            </w:pPr>
            <w:r w:rsidRPr="00FE50BB">
              <w:rPr>
                <w:b/>
                <w:bCs/>
                <w:sz w:val="24"/>
                <w:szCs w:val="24"/>
              </w:rPr>
              <w:lastRenderedPageBreak/>
              <w:t>Не враховано</w:t>
            </w:r>
          </w:p>
          <w:p w14:paraId="68C4557F" w14:textId="3FE10891" w:rsidR="00857440" w:rsidRPr="00FE50BB" w:rsidRDefault="00857440" w:rsidP="00857440">
            <w:pPr>
              <w:ind w:firstLine="172"/>
              <w:jc w:val="both"/>
              <w:rPr>
                <w:sz w:val="24"/>
                <w:szCs w:val="24"/>
                <w:lang w:eastAsia="en-US"/>
              </w:rPr>
            </w:pPr>
            <w:r w:rsidRPr="00FE50BB">
              <w:rPr>
                <w:sz w:val="24"/>
                <w:szCs w:val="24"/>
              </w:rPr>
              <w:t xml:space="preserve">Пропозиції у частині </w:t>
            </w:r>
            <w:r w:rsidR="00FB4A44">
              <w:rPr>
                <w:sz w:val="24"/>
                <w:szCs w:val="24"/>
              </w:rPr>
              <w:t>зміни</w:t>
            </w:r>
            <w:r w:rsidRPr="00FE50BB">
              <w:rPr>
                <w:sz w:val="24"/>
                <w:szCs w:val="24"/>
              </w:rPr>
              <w:t xml:space="preserve"> коефіцієнт</w:t>
            </w:r>
            <w:r w:rsidR="00FB4A44">
              <w:rPr>
                <w:sz w:val="24"/>
                <w:szCs w:val="24"/>
              </w:rPr>
              <w:t>а</w:t>
            </w:r>
            <w:r w:rsidRPr="00FE50BB">
              <w:rPr>
                <w:sz w:val="24"/>
                <w:szCs w:val="24"/>
              </w:rPr>
              <w:t xml:space="preserve">, </w:t>
            </w:r>
            <w:r w:rsidR="00FB4A44">
              <w:rPr>
                <w:color w:val="000000"/>
                <w:sz w:val="24"/>
                <w:szCs w:val="24"/>
                <w:shd w:val="clear" w:color="auto" w:fill="FFFFFF"/>
              </w:rPr>
              <w:t>що</w:t>
            </w:r>
            <w:r w:rsidRPr="00FE50BB">
              <w:rPr>
                <w:color w:val="000000"/>
                <w:sz w:val="24"/>
                <w:szCs w:val="24"/>
                <w:shd w:val="clear" w:color="auto" w:fill="FFFFFF"/>
              </w:rPr>
              <w:t xml:space="preserve"> враховує </w:t>
            </w:r>
            <w:r w:rsidR="00FB4A44" w:rsidRPr="00FE50BB">
              <w:rPr>
                <w:kern w:val="2"/>
                <w:sz w:val="24"/>
                <w:szCs w:val="24"/>
                <w14:ligatures w14:val="standardContextual"/>
              </w:rPr>
              <w:t>граничний відносний обсяг небалансів електричної енергії</w:t>
            </w:r>
            <w:r w:rsidRPr="00FE50BB">
              <w:rPr>
                <w:sz w:val="24"/>
                <w:szCs w:val="24"/>
              </w:rPr>
              <w:t xml:space="preserve">, на сьогодні не відповідає цілям підтримання стабільності ринку електричної енергії, прозорості та обґрунтованості механізму формування універсальних </w:t>
            </w:r>
            <w:r w:rsidRPr="00FE50BB">
              <w:rPr>
                <w:sz w:val="24"/>
                <w:szCs w:val="24"/>
              </w:rPr>
              <w:lastRenderedPageBreak/>
              <w:t xml:space="preserve">послуг, визначеного Порядком № 1177, оскільки така зміна може призвести до викривлення механізму формування універсальних послуг та створити дисбаланс інтересів між учасниками ринку та кінцевими споживачами універсальних послуг. </w:t>
            </w:r>
          </w:p>
          <w:p w14:paraId="4740E1FE" w14:textId="4F10CF1D" w:rsidR="00F32DA6" w:rsidRPr="00FE50BB" w:rsidRDefault="00F32DA6" w:rsidP="002410C6">
            <w:pPr>
              <w:ind w:firstLine="172"/>
              <w:jc w:val="both"/>
              <w:rPr>
                <w:sz w:val="24"/>
                <w:szCs w:val="24"/>
              </w:rPr>
            </w:pPr>
          </w:p>
        </w:tc>
      </w:tr>
      <w:tr w:rsidR="00CB1B5C" w:rsidRPr="00FE50BB" w14:paraId="44AF46CB" w14:textId="77777777" w:rsidTr="00505E67">
        <w:trPr>
          <w:trHeight w:val="841"/>
        </w:trPr>
        <w:tc>
          <w:tcPr>
            <w:tcW w:w="15074" w:type="dxa"/>
            <w:gridSpan w:val="4"/>
          </w:tcPr>
          <w:p w14:paraId="35317055" w14:textId="0588BE3B" w:rsidR="00CB1B5C" w:rsidRPr="00FE50BB" w:rsidRDefault="00CB1B5C" w:rsidP="00CB1B5C">
            <w:pPr>
              <w:ind w:firstLine="708"/>
              <w:jc w:val="center"/>
              <w:rPr>
                <w:sz w:val="24"/>
                <w:szCs w:val="24"/>
              </w:rPr>
            </w:pPr>
            <w:r w:rsidRPr="00FE50BB">
              <w:rPr>
                <w:rFonts w:eastAsia="Calibri"/>
                <w:b/>
                <w:sz w:val="24"/>
                <w:szCs w:val="24"/>
                <w:lang w:eastAsia="en-US"/>
              </w:rPr>
              <w:lastRenderedPageBreak/>
              <w:t>Постанова НКРЕКП від 05.10.2018 № 1179 «Про затвердження Порядку формування ціни, за якою здійснюється постачання електричної енергії споживачам постачальником «останньої надії»</w:t>
            </w:r>
          </w:p>
        </w:tc>
      </w:tr>
      <w:tr w:rsidR="00BE2BFE" w:rsidRPr="00FE50BB" w14:paraId="3256F8EB" w14:textId="77777777" w:rsidTr="006953DA">
        <w:trPr>
          <w:gridAfter w:val="1"/>
          <w:wAfter w:w="12" w:type="dxa"/>
          <w:trHeight w:val="8393"/>
        </w:trPr>
        <w:tc>
          <w:tcPr>
            <w:tcW w:w="6266" w:type="dxa"/>
          </w:tcPr>
          <w:p w14:paraId="114442E9" w14:textId="77777777" w:rsidR="00BE2BFE" w:rsidRPr="00FE50BB" w:rsidRDefault="00BE2BFE" w:rsidP="005F4734">
            <w:pPr>
              <w:spacing w:before="100" w:beforeAutospacing="1" w:after="100" w:afterAutospacing="1"/>
              <w:ind w:firstLine="342"/>
              <w:jc w:val="both"/>
              <w:rPr>
                <w:sz w:val="24"/>
                <w:szCs w:val="24"/>
                <w:lang w:eastAsia="uk-UA"/>
              </w:rPr>
            </w:pPr>
            <w:r w:rsidRPr="00FE50BB">
              <w:rPr>
                <w:sz w:val="24"/>
                <w:szCs w:val="24"/>
                <w:lang w:eastAsia="uk-UA"/>
              </w:rPr>
              <w:t>2. Розрахунок цін, за якими здійснюється постачання електричної енергії постачальником «останньої надії»</w:t>
            </w:r>
          </w:p>
          <w:p w14:paraId="02C7A35D" w14:textId="77777777" w:rsidR="00BE2BFE" w:rsidRPr="00FE50BB" w:rsidRDefault="00BE2BFE" w:rsidP="00D400C1">
            <w:pPr>
              <w:spacing w:before="100" w:beforeAutospacing="1" w:after="100" w:afterAutospacing="1"/>
              <w:ind w:firstLine="342"/>
              <w:jc w:val="both"/>
              <w:rPr>
                <w:sz w:val="24"/>
                <w:szCs w:val="24"/>
                <w:lang w:eastAsia="uk-UA"/>
              </w:rPr>
            </w:pPr>
            <w:r w:rsidRPr="00FE50BB">
              <w:rPr>
                <w:sz w:val="24"/>
                <w:szCs w:val="24"/>
                <w:lang w:eastAsia="uk-UA"/>
              </w:rPr>
              <w:t>2.1. Ціна, за якою здійснюється постачання електричної енергії постачальником «останньої надії», для побутових споживачів (крім випадків застосування фіксованих цін на електричну енергію за рішенням Кабінету Міністрів України в рамках покладення спеціальних обов’язків на постачальника «останньої надії») та непобутових споживачів, у тому числі малих непобутових споживачів, приєднаних до електричних мереж на території ліцензованої діяльності оператора системи розподілу/МСР, приєднаної до системи розподілу, розраховується за формулою</w:t>
            </w:r>
          </w:p>
          <w:tbl>
            <w:tblPr>
              <w:tblW w:w="6156" w:type="dxa"/>
              <w:tblLayout w:type="fixed"/>
              <w:tblCellMar>
                <w:top w:w="60" w:type="dxa"/>
                <w:left w:w="60" w:type="dxa"/>
                <w:bottom w:w="60" w:type="dxa"/>
                <w:right w:w="60" w:type="dxa"/>
              </w:tblCellMar>
              <w:tblLook w:val="04A0" w:firstRow="1" w:lastRow="0" w:firstColumn="1" w:lastColumn="0" w:noHBand="0" w:noVBand="1"/>
            </w:tblPr>
            <w:tblGrid>
              <w:gridCol w:w="3886"/>
              <w:gridCol w:w="1843"/>
              <w:gridCol w:w="427"/>
            </w:tblGrid>
            <w:tr w:rsidR="00BE2BFE" w:rsidRPr="00FE50BB" w14:paraId="148CA2A8" w14:textId="77777777" w:rsidTr="00BA5E20">
              <w:tc>
                <w:tcPr>
                  <w:tcW w:w="3156" w:type="pct"/>
                  <w:hideMark/>
                </w:tcPr>
                <w:p w14:paraId="3FD2DB89" w14:textId="0E72E54D" w:rsidR="00BE2BFE" w:rsidRPr="00FE50BB" w:rsidRDefault="00BE2BFE" w:rsidP="00D400C1">
                  <w:pPr>
                    <w:spacing w:before="100" w:beforeAutospacing="1" w:after="100" w:afterAutospacing="1"/>
                    <w:ind w:firstLine="141"/>
                    <w:jc w:val="both"/>
                    <w:rPr>
                      <w:sz w:val="24"/>
                      <w:szCs w:val="24"/>
                      <w:lang w:eastAsia="uk-UA"/>
                    </w:rPr>
                  </w:pPr>
                  <w:r w:rsidRPr="00FE50BB">
                    <w:rPr>
                      <w:noProof/>
                      <w:sz w:val="24"/>
                      <w:szCs w:val="24"/>
                      <w:lang w:eastAsia="uk-UA"/>
                    </w:rPr>
                    <w:drawing>
                      <wp:inline distT="0" distB="0" distL="0" distR="0" wp14:anchorId="671AFC0C" wp14:editId="05E32B0C">
                        <wp:extent cx="2085975" cy="304800"/>
                        <wp:effectExtent l="0" t="0" r="9525" b="0"/>
                        <wp:docPr id="20" name="Рисунок 20" descr="https://zakon.rada.gov.ua/laws/file/imgs/120/p478095n51v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descr="https://zakon.rada.gov.ua/laws/file/imgs/120/p478095n51v1.jp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085975" cy="304800"/>
                                </a:xfrm>
                                <a:prstGeom prst="rect">
                                  <a:avLst/>
                                </a:prstGeom>
                                <a:noFill/>
                                <a:ln>
                                  <a:noFill/>
                                </a:ln>
                              </pic:spPr>
                            </pic:pic>
                          </a:graphicData>
                        </a:graphic>
                      </wp:inline>
                    </w:drawing>
                  </w:r>
                </w:p>
              </w:tc>
              <w:tc>
                <w:tcPr>
                  <w:tcW w:w="1497" w:type="pct"/>
                  <w:hideMark/>
                </w:tcPr>
                <w:p w14:paraId="173CEBD1" w14:textId="77777777" w:rsidR="00BE2BFE" w:rsidRPr="00FE50BB" w:rsidRDefault="00BE2BFE" w:rsidP="00D400C1">
                  <w:pPr>
                    <w:spacing w:before="100" w:beforeAutospacing="1" w:after="100" w:afterAutospacing="1"/>
                    <w:jc w:val="both"/>
                    <w:rPr>
                      <w:sz w:val="24"/>
                      <w:szCs w:val="24"/>
                      <w:lang w:eastAsia="uk-UA"/>
                    </w:rPr>
                  </w:pPr>
                  <w:r w:rsidRPr="00FE50BB">
                    <w:rPr>
                      <w:sz w:val="24"/>
                      <w:szCs w:val="24"/>
                      <w:lang w:eastAsia="uk-UA"/>
                    </w:rPr>
                    <w:t>, грн/МВт•год,</w:t>
                  </w:r>
                </w:p>
              </w:tc>
              <w:tc>
                <w:tcPr>
                  <w:tcW w:w="347" w:type="pct"/>
                  <w:hideMark/>
                </w:tcPr>
                <w:p w14:paraId="172F81A0" w14:textId="77777777" w:rsidR="00BE2BFE" w:rsidRPr="00FE50BB" w:rsidRDefault="00BE2BFE" w:rsidP="00D400C1">
                  <w:pPr>
                    <w:spacing w:before="100" w:beforeAutospacing="1" w:after="100" w:afterAutospacing="1"/>
                    <w:jc w:val="both"/>
                    <w:rPr>
                      <w:sz w:val="24"/>
                      <w:szCs w:val="24"/>
                      <w:lang w:eastAsia="uk-UA"/>
                    </w:rPr>
                  </w:pPr>
                  <w:r w:rsidRPr="00FE50BB">
                    <w:rPr>
                      <w:sz w:val="24"/>
                      <w:szCs w:val="24"/>
                      <w:lang w:eastAsia="uk-UA"/>
                    </w:rPr>
                    <w:t>(1)</w:t>
                  </w:r>
                </w:p>
              </w:tc>
            </w:tr>
          </w:tbl>
          <w:p w14:paraId="357E8321" w14:textId="6B09A6DB" w:rsidR="00BE2BFE" w:rsidRPr="00FE50BB" w:rsidRDefault="00BE2BFE" w:rsidP="00D400C1">
            <w:pPr>
              <w:spacing w:before="100" w:beforeAutospacing="1" w:after="100" w:afterAutospacing="1"/>
              <w:ind w:firstLine="342"/>
              <w:jc w:val="both"/>
              <w:rPr>
                <w:sz w:val="24"/>
                <w:szCs w:val="24"/>
              </w:rPr>
            </w:pPr>
            <w:r w:rsidRPr="00FE50BB">
              <w:rPr>
                <w:sz w:val="24"/>
                <w:szCs w:val="24"/>
                <w:lang w:eastAsia="uk-UA"/>
              </w:rPr>
              <w:t xml:space="preserve">де </w:t>
            </w:r>
            <w:proofErr w:type="spellStart"/>
            <w:r w:rsidRPr="00FE50BB">
              <w:rPr>
                <w:sz w:val="24"/>
                <w:szCs w:val="24"/>
              </w:rPr>
              <w:t>k</w:t>
            </w:r>
            <w:r w:rsidRPr="00FE50BB">
              <w:rPr>
                <w:rStyle w:val="rvts37"/>
                <w:sz w:val="24"/>
                <w:szCs w:val="24"/>
                <w:vertAlign w:val="superscript"/>
              </w:rPr>
              <w:t>БР</w:t>
            </w:r>
            <w:proofErr w:type="spellEnd"/>
            <w:r w:rsidRPr="00FE50BB">
              <w:rPr>
                <w:rStyle w:val="rvts37"/>
                <w:sz w:val="24"/>
                <w:szCs w:val="24"/>
                <w:vertAlign w:val="superscript"/>
              </w:rPr>
              <w:t xml:space="preserve">/РДН </w:t>
            </w:r>
            <w:r w:rsidRPr="00FE50BB">
              <w:rPr>
                <w:sz w:val="24"/>
                <w:szCs w:val="24"/>
              </w:rPr>
              <w:t xml:space="preserve">- коефіцієнт, який враховує ризики від коливання цін на балансуючому ринку та ринку «на добу наперед», та становить </w:t>
            </w:r>
            <w:r w:rsidRPr="00FE50BB">
              <w:rPr>
                <w:b/>
                <w:sz w:val="24"/>
                <w:szCs w:val="24"/>
              </w:rPr>
              <w:t>1,4</w:t>
            </w:r>
            <w:r w:rsidRPr="00FE50BB">
              <w:rPr>
                <w:sz w:val="24"/>
                <w:szCs w:val="24"/>
              </w:rPr>
              <w:t xml:space="preserve"> відносних одиниць (у період з жовтня по грудень 2024 року (включно) - 1,5 відносних одиниць);</w:t>
            </w:r>
          </w:p>
        </w:tc>
        <w:tc>
          <w:tcPr>
            <w:tcW w:w="5103" w:type="dxa"/>
          </w:tcPr>
          <w:p w14:paraId="77FC438B" w14:textId="7B1E9832" w:rsidR="00BE2BFE" w:rsidRPr="00FE50BB" w:rsidRDefault="00BE2BFE" w:rsidP="005F4734">
            <w:pPr>
              <w:ind w:firstLine="342"/>
              <w:jc w:val="both"/>
              <w:rPr>
                <w:b/>
                <w:sz w:val="24"/>
                <w:szCs w:val="24"/>
                <w:u w:val="single"/>
              </w:rPr>
            </w:pPr>
            <w:r w:rsidRPr="00FE50BB">
              <w:rPr>
                <w:b/>
                <w:sz w:val="24"/>
                <w:szCs w:val="24"/>
                <w:u w:val="single"/>
              </w:rPr>
              <w:t>ДПЗД «Укрінтеренерго» (лист від 23.02.2026 №44/04-384)</w:t>
            </w:r>
          </w:p>
          <w:p w14:paraId="240296F8" w14:textId="7DD64A8F" w:rsidR="00BE2BFE" w:rsidRPr="00FE50BB" w:rsidRDefault="00BE2BFE" w:rsidP="00D314F9">
            <w:pPr>
              <w:ind w:firstLine="342"/>
              <w:jc w:val="both"/>
              <w:rPr>
                <w:i/>
                <w:sz w:val="24"/>
                <w:szCs w:val="24"/>
              </w:rPr>
            </w:pPr>
            <w:r w:rsidRPr="00FE50BB">
              <w:rPr>
                <w:i/>
                <w:sz w:val="24"/>
                <w:szCs w:val="24"/>
              </w:rPr>
              <w:t>п. 2 проєкту Постанови</w:t>
            </w:r>
          </w:p>
          <w:p w14:paraId="36E85605" w14:textId="77777777" w:rsidR="00BE2BFE" w:rsidRPr="00FE50BB" w:rsidRDefault="00BE2BFE" w:rsidP="00D314F9">
            <w:pPr>
              <w:ind w:firstLine="342"/>
              <w:jc w:val="both"/>
              <w:rPr>
                <w:sz w:val="24"/>
                <w:szCs w:val="24"/>
              </w:rPr>
            </w:pPr>
            <w:r w:rsidRPr="00FE50BB">
              <w:rPr>
                <w:sz w:val="24"/>
                <w:szCs w:val="24"/>
              </w:rPr>
              <w:t xml:space="preserve">В абзаці третьому пункту 2.1 глави 2 Порядку формування ціни, за якою здійснюється постачання електричної енергії споживачам постачальником «останньої надії», затвердженого постановою Національної комісії, що здійснює державне регулювання у сферах енергетики та комунальних послуг, від 05 жовтня 2018 року № 1179, цифри та знак «1,3» замінити цифрами та знаком </w:t>
            </w:r>
            <w:r w:rsidRPr="00FE50BB">
              <w:rPr>
                <w:b/>
                <w:sz w:val="24"/>
                <w:szCs w:val="24"/>
              </w:rPr>
              <w:t>«1,6».</w:t>
            </w:r>
            <w:r w:rsidRPr="00FE50BB">
              <w:rPr>
                <w:sz w:val="24"/>
                <w:szCs w:val="24"/>
              </w:rPr>
              <w:t xml:space="preserve"> </w:t>
            </w:r>
          </w:p>
          <w:p w14:paraId="51795C76" w14:textId="765D9964" w:rsidR="00BE2BFE" w:rsidRPr="00FE50BB" w:rsidRDefault="00BE2BFE" w:rsidP="00BE2BFE">
            <w:pPr>
              <w:spacing w:after="120"/>
              <w:jc w:val="both"/>
              <w:rPr>
                <w:i/>
                <w:sz w:val="24"/>
                <w:szCs w:val="24"/>
              </w:rPr>
            </w:pPr>
          </w:p>
        </w:tc>
        <w:tc>
          <w:tcPr>
            <w:tcW w:w="3693" w:type="dxa"/>
          </w:tcPr>
          <w:p w14:paraId="04D95142" w14:textId="26AB5C6E" w:rsidR="00BE2BFE" w:rsidRPr="00FE50BB" w:rsidRDefault="00BE2BFE" w:rsidP="005F4734">
            <w:pPr>
              <w:widowControl w:val="0"/>
              <w:suppressAutoHyphens/>
              <w:ind w:firstLine="342"/>
              <w:jc w:val="both"/>
              <w:rPr>
                <w:sz w:val="24"/>
                <w:szCs w:val="24"/>
              </w:rPr>
            </w:pPr>
            <w:r w:rsidRPr="00FE50BB">
              <w:rPr>
                <w:b/>
                <w:sz w:val="24"/>
                <w:szCs w:val="24"/>
              </w:rPr>
              <w:t>Не враховується</w:t>
            </w:r>
          </w:p>
          <w:p w14:paraId="00BD76AA" w14:textId="2B1760FF" w:rsidR="00BE2BFE" w:rsidRPr="00FB4A44" w:rsidRDefault="00BE2BFE" w:rsidP="00FB4A44">
            <w:pPr>
              <w:ind w:firstLine="342"/>
              <w:jc w:val="both"/>
              <w:rPr>
                <w:b/>
                <w:sz w:val="24"/>
                <w:szCs w:val="24"/>
              </w:rPr>
            </w:pPr>
            <w:r w:rsidRPr="00FE50BB">
              <w:rPr>
                <w:sz w:val="24"/>
                <w:szCs w:val="24"/>
              </w:rPr>
              <w:t>Відхилення ціни реалізації електричної енергії споживачам постачальником «останньої надії» від ціни її закупівлі нерівномірне протягом року та має різноспрямований характер</w:t>
            </w:r>
            <w:r w:rsidR="00D400C1">
              <w:rPr>
                <w:sz w:val="24"/>
                <w:szCs w:val="24"/>
              </w:rPr>
              <w:t>.</w:t>
            </w:r>
            <w:r w:rsidRPr="00FE50BB">
              <w:rPr>
                <w:sz w:val="24"/>
                <w:szCs w:val="24"/>
              </w:rPr>
              <w:t xml:space="preserve"> </w:t>
            </w:r>
            <w:r w:rsidRPr="00FE50BB">
              <w:rPr>
                <w:sz w:val="24"/>
                <w:szCs w:val="24"/>
              </w:rPr>
              <w:br/>
              <w:t xml:space="preserve">З урахуванням динаміки такого відхилення та аналізу ситуації на ринку електричної енергії НКРЕКП </w:t>
            </w:r>
            <w:r w:rsidR="00D400C1">
              <w:rPr>
                <w:sz w:val="24"/>
                <w:szCs w:val="24"/>
              </w:rPr>
              <w:t>розглядатиме</w:t>
            </w:r>
            <w:r w:rsidRPr="00FE50BB">
              <w:rPr>
                <w:sz w:val="24"/>
                <w:szCs w:val="24"/>
              </w:rPr>
              <w:t xml:space="preserve"> можлив</w:t>
            </w:r>
            <w:r w:rsidR="00D400C1">
              <w:rPr>
                <w:sz w:val="24"/>
                <w:szCs w:val="24"/>
              </w:rPr>
              <w:t>ість</w:t>
            </w:r>
            <w:r w:rsidRPr="00FE50BB">
              <w:rPr>
                <w:sz w:val="24"/>
                <w:szCs w:val="24"/>
              </w:rPr>
              <w:t xml:space="preserve"> внесення відповідних змін до Порядку № 1179.</w:t>
            </w:r>
            <w:r w:rsidRPr="00FE50BB">
              <w:rPr>
                <w:b/>
                <w:sz w:val="24"/>
                <w:szCs w:val="24"/>
              </w:rPr>
              <w:t xml:space="preserve"> </w:t>
            </w:r>
          </w:p>
          <w:p w14:paraId="37DCF2AF" w14:textId="200F15C3" w:rsidR="00BE2BFE" w:rsidRPr="00FE50BB" w:rsidRDefault="00BE2BFE" w:rsidP="00BE2BFE">
            <w:pPr>
              <w:widowControl w:val="0"/>
              <w:suppressAutoHyphens/>
              <w:ind w:firstLine="342"/>
              <w:jc w:val="both"/>
              <w:rPr>
                <w:sz w:val="24"/>
                <w:szCs w:val="24"/>
              </w:rPr>
            </w:pPr>
          </w:p>
        </w:tc>
      </w:tr>
      <w:tr w:rsidR="00BE2BFE" w:rsidRPr="00FE50BB" w14:paraId="5818F57A" w14:textId="77777777" w:rsidTr="00505E67">
        <w:trPr>
          <w:gridAfter w:val="1"/>
          <w:wAfter w:w="12" w:type="dxa"/>
          <w:trHeight w:val="1401"/>
        </w:trPr>
        <w:tc>
          <w:tcPr>
            <w:tcW w:w="6266" w:type="dxa"/>
          </w:tcPr>
          <w:p w14:paraId="50D4C329" w14:textId="77777777" w:rsidR="00BE2BFE" w:rsidRPr="00FE50BB" w:rsidRDefault="00BE2BFE" w:rsidP="00BE2BFE">
            <w:pPr>
              <w:ind w:firstLine="342"/>
              <w:jc w:val="both"/>
              <w:rPr>
                <w:sz w:val="24"/>
                <w:szCs w:val="24"/>
              </w:rPr>
            </w:pPr>
            <w:r w:rsidRPr="00FE50BB">
              <w:rPr>
                <w:sz w:val="24"/>
                <w:szCs w:val="24"/>
                <w:lang w:val="ru-RU"/>
              </w:rPr>
              <w:lastRenderedPageBreak/>
              <w:t>3</w:t>
            </w:r>
            <w:r w:rsidRPr="00FE50BB">
              <w:rPr>
                <w:sz w:val="24"/>
                <w:szCs w:val="24"/>
              </w:rPr>
              <w:t xml:space="preserve">. Ця постанова набирає чинності з 01 квітня 2026 року, але не раніше дня, наступного за днем її оприлюднення на офіційному вебсайті Національної комісії, що здійснює державне регулювання </w:t>
            </w:r>
            <w:proofErr w:type="gramStart"/>
            <w:r w:rsidRPr="00FE50BB">
              <w:rPr>
                <w:sz w:val="24"/>
                <w:szCs w:val="24"/>
              </w:rPr>
              <w:t xml:space="preserve">у </w:t>
            </w:r>
            <w:bookmarkStart w:id="0" w:name="_GoBack"/>
            <w:bookmarkEnd w:id="0"/>
            <w:r w:rsidRPr="00FE50BB">
              <w:rPr>
                <w:sz w:val="24"/>
                <w:szCs w:val="24"/>
              </w:rPr>
              <w:t>сферах</w:t>
            </w:r>
            <w:proofErr w:type="gramEnd"/>
            <w:r w:rsidRPr="00FE50BB">
              <w:rPr>
                <w:sz w:val="24"/>
                <w:szCs w:val="24"/>
              </w:rPr>
              <w:t xml:space="preserve"> енергетики та комунальних послуг.</w:t>
            </w:r>
          </w:p>
          <w:p w14:paraId="7ABA8C86" w14:textId="77777777" w:rsidR="00BE2BFE" w:rsidRPr="00FE50BB" w:rsidRDefault="00BE2BFE" w:rsidP="005F4734">
            <w:pPr>
              <w:ind w:firstLine="342"/>
              <w:jc w:val="both"/>
              <w:rPr>
                <w:sz w:val="24"/>
                <w:szCs w:val="24"/>
                <w:lang w:val="ru-RU"/>
              </w:rPr>
            </w:pPr>
          </w:p>
        </w:tc>
        <w:tc>
          <w:tcPr>
            <w:tcW w:w="5103" w:type="dxa"/>
          </w:tcPr>
          <w:p w14:paraId="7FF6B597" w14:textId="77777777" w:rsidR="00B4529B" w:rsidRPr="00FE50BB" w:rsidRDefault="00B4529B" w:rsidP="00B4529B">
            <w:pPr>
              <w:ind w:firstLine="342"/>
              <w:jc w:val="both"/>
              <w:rPr>
                <w:b/>
                <w:sz w:val="24"/>
                <w:szCs w:val="24"/>
                <w:u w:val="single"/>
              </w:rPr>
            </w:pPr>
            <w:r w:rsidRPr="00FE50BB">
              <w:rPr>
                <w:b/>
                <w:sz w:val="24"/>
                <w:szCs w:val="24"/>
                <w:u w:val="single"/>
              </w:rPr>
              <w:t>ДПЗД «Укрінтеренерго» (лист від 23.02.2026 №44/04-384)</w:t>
            </w:r>
          </w:p>
          <w:p w14:paraId="7FD27ECB" w14:textId="6EB3DD9E" w:rsidR="00BE2BFE" w:rsidRPr="00FE50BB" w:rsidRDefault="00BE2BFE" w:rsidP="00BE2BFE">
            <w:pPr>
              <w:ind w:firstLine="342"/>
              <w:jc w:val="both"/>
              <w:rPr>
                <w:i/>
                <w:sz w:val="24"/>
                <w:szCs w:val="24"/>
              </w:rPr>
            </w:pPr>
            <w:r w:rsidRPr="00FE50BB">
              <w:rPr>
                <w:i/>
                <w:sz w:val="24"/>
                <w:szCs w:val="24"/>
              </w:rPr>
              <w:t>п. 3 проєкту Постанови</w:t>
            </w:r>
          </w:p>
          <w:p w14:paraId="4957407C" w14:textId="77777777" w:rsidR="00BE2BFE" w:rsidRPr="00FE50BB" w:rsidRDefault="00BE2BFE" w:rsidP="00BE2BFE">
            <w:pPr>
              <w:ind w:firstLine="342"/>
              <w:jc w:val="both"/>
              <w:rPr>
                <w:b/>
                <w:bCs/>
                <w:sz w:val="24"/>
                <w:szCs w:val="24"/>
              </w:rPr>
            </w:pPr>
            <w:r w:rsidRPr="00FE50BB">
              <w:rPr>
                <w:sz w:val="24"/>
                <w:szCs w:val="24"/>
              </w:rPr>
              <w:t xml:space="preserve">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 </w:t>
            </w:r>
            <w:r w:rsidRPr="00FE50BB">
              <w:rPr>
                <w:b/>
                <w:bCs/>
                <w:sz w:val="24"/>
                <w:szCs w:val="24"/>
              </w:rPr>
              <w:t>та застосовується з 1 лютого 2026 року.</w:t>
            </w:r>
          </w:p>
          <w:p w14:paraId="3351AFF0" w14:textId="77777777" w:rsidR="00BE2BFE" w:rsidRPr="00FE50BB" w:rsidRDefault="00BE2BFE" w:rsidP="00BE2BFE">
            <w:pPr>
              <w:spacing w:after="120"/>
              <w:ind w:firstLine="342"/>
              <w:jc w:val="both"/>
              <w:rPr>
                <w:i/>
                <w:sz w:val="24"/>
                <w:szCs w:val="24"/>
              </w:rPr>
            </w:pPr>
          </w:p>
          <w:p w14:paraId="58042025" w14:textId="77777777" w:rsidR="00D400C1" w:rsidRPr="00FE50BB" w:rsidRDefault="00D400C1" w:rsidP="00D400C1">
            <w:pPr>
              <w:ind w:firstLine="325"/>
              <w:jc w:val="both"/>
              <w:rPr>
                <w:i/>
                <w:sz w:val="24"/>
                <w:szCs w:val="24"/>
              </w:rPr>
            </w:pPr>
            <w:r w:rsidRPr="00FE50BB">
              <w:rPr>
                <w:i/>
                <w:sz w:val="24"/>
                <w:szCs w:val="24"/>
              </w:rPr>
              <w:t>Обґрунтування</w:t>
            </w:r>
          </w:p>
          <w:p w14:paraId="5FD74A53" w14:textId="77777777" w:rsidR="00BE2BFE" w:rsidRPr="00FE50BB" w:rsidRDefault="00BE2BFE" w:rsidP="00BE2BFE">
            <w:pPr>
              <w:spacing w:after="120"/>
              <w:ind w:firstLine="342"/>
              <w:jc w:val="both"/>
              <w:rPr>
                <w:i/>
                <w:sz w:val="24"/>
                <w:szCs w:val="24"/>
              </w:rPr>
            </w:pPr>
            <w:r w:rsidRPr="00FE50BB">
              <w:rPr>
                <w:i/>
                <w:sz w:val="24"/>
                <w:szCs w:val="24"/>
              </w:rPr>
              <w:t>Слід зазначити, що збитки, отримані                                     ДПЗД «Укрінтеренерго», фактично є втратами генеруючих підприємств, оскільки у зв’язку з установленням тарифу постачальника «останньої надії» на нульовому рівні відсутні джерела  покриття цих збитків.</w:t>
            </w:r>
          </w:p>
          <w:p w14:paraId="61ADE651" w14:textId="3FB3D8B5" w:rsidR="00BE2BFE" w:rsidRPr="00FE50BB" w:rsidRDefault="00BE2BFE" w:rsidP="00BE2BFE">
            <w:pPr>
              <w:spacing w:after="120"/>
              <w:ind w:firstLine="342"/>
              <w:jc w:val="both"/>
              <w:rPr>
                <w:b/>
                <w:sz w:val="24"/>
                <w:szCs w:val="24"/>
              </w:rPr>
            </w:pPr>
            <w:r w:rsidRPr="00FE50BB">
              <w:rPr>
                <w:i/>
                <w:sz w:val="24"/>
                <w:szCs w:val="24"/>
              </w:rPr>
              <w:t>Ураховуючи фактично понесені збитки за 2025 рік та січень 2026 року, які мають бути компенсованими, ДПЗД «Укрінтеренерго» звертається з проханням розглянути питання щодо внесення змін в п.2.1, 2.2 Порядку, а саме збільшити коефіцієнт, який враховує ризики від коливання цін на балансуючому ринку та ринку "на добу наперед" з «1,4» до «1,6» відносних одиниць з 1 лютого 2026 року.</w:t>
            </w:r>
          </w:p>
        </w:tc>
        <w:tc>
          <w:tcPr>
            <w:tcW w:w="3693" w:type="dxa"/>
          </w:tcPr>
          <w:p w14:paraId="2BF707F4" w14:textId="77777777" w:rsidR="00BE2BFE" w:rsidRPr="00FE50BB" w:rsidRDefault="00BE2BFE" w:rsidP="00BE2BFE">
            <w:pPr>
              <w:widowControl w:val="0"/>
              <w:suppressAutoHyphens/>
              <w:ind w:firstLine="342"/>
              <w:jc w:val="both"/>
              <w:rPr>
                <w:b/>
                <w:sz w:val="24"/>
                <w:szCs w:val="24"/>
              </w:rPr>
            </w:pPr>
            <w:r w:rsidRPr="00FE50BB">
              <w:rPr>
                <w:b/>
                <w:sz w:val="24"/>
                <w:szCs w:val="24"/>
              </w:rPr>
              <w:t>Не враховується</w:t>
            </w:r>
          </w:p>
          <w:p w14:paraId="5DA2E534" w14:textId="77777777" w:rsidR="00BE2BFE" w:rsidRPr="00FE50BB" w:rsidRDefault="00BE2BFE" w:rsidP="00BE2BFE">
            <w:pPr>
              <w:widowControl w:val="0"/>
              <w:suppressAutoHyphens/>
              <w:ind w:firstLine="342"/>
              <w:jc w:val="both"/>
              <w:rPr>
                <w:sz w:val="24"/>
                <w:szCs w:val="24"/>
              </w:rPr>
            </w:pPr>
            <w:r w:rsidRPr="00FE50BB">
              <w:rPr>
                <w:sz w:val="24"/>
                <w:szCs w:val="24"/>
              </w:rPr>
              <w:t xml:space="preserve">Відповідно до пункту 1.6 глави 1 Порядку № 1179 постачальник «останньої надії» формує ціни, за якими він здійснює постачання електричної енергії споживачам, на розрахунковий період і оприлюднює їх на своєму офіційному веб-сайті в мережі Інтернет не пізніше ніж за 1 день до їх застосування. </w:t>
            </w:r>
          </w:p>
          <w:p w14:paraId="3EF8DA5B" w14:textId="16AECE7B" w:rsidR="00BE2BFE" w:rsidRPr="00FE50BB" w:rsidRDefault="00BE2BFE" w:rsidP="00BE2BFE">
            <w:pPr>
              <w:widowControl w:val="0"/>
              <w:suppressAutoHyphens/>
              <w:ind w:firstLine="342"/>
              <w:jc w:val="both"/>
              <w:rPr>
                <w:sz w:val="24"/>
                <w:szCs w:val="24"/>
              </w:rPr>
            </w:pPr>
            <w:r w:rsidRPr="00FE50BB">
              <w:rPr>
                <w:sz w:val="24"/>
                <w:szCs w:val="24"/>
              </w:rPr>
              <w:t>Отже, ціни постачальника «останньої надії» на лютий 2026 року вже були сформовані до моменту схвалення Проєкту рішення</w:t>
            </w:r>
            <w:r w:rsidR="00BC59A4">
              <w:rPr>
                <w:sz w:val="24"/>
                <w:szCs w:val="24"/>
              </w:rPr>
              <w:t>.</w:t>
            </w:r>
          </w:p>
          <w:p w14:paraId="67699228" w14:textId="77777777" w:rsidR="00BE2BFE" w:rsidRPr="00FE50BB" w:rsidRDefault="00BE2BFE" w:rsidP="00D314F9">
            <w:pPr>
              <w:ind w:firstLine="342"/>
              <w:jc w:val="both"/>
              <w:rPr>
                <w:sz w:val="24"/>
                <w:szCs w:val="24"/>
              </w:rPr>
            </w:pPr>
          </w:p>
        </w:tc>
      </w:tr>
    </w:tbl>
    <w:p w14:paraId="5B79885E" w14:textId="77777777" w:rsidR="004C1A7B" w:rsidRPr="0027601E" w:rsidRDefault="004C1A7B" w:rsidP="00493474">
      <w:pPr>
        <w:rPr>
          <w:sz w:val="24"/>
          <w:szCs w:val="24"/>
        </w:rPr>
      </w:pPr>
    </w:p>
    <w:sectPr w:rsidR="004C1A7B" w:rsidRPr="0027601E" w:rsidSect="00162567">
      <w:footerReference w:type="even" r:id="rId40"/>
      <w:footerReference w:type="default" r:id="rId41"/>
      <w:footerReference w:type="first" r:id="rId42"/>
      <w:pgSz w:w="16838" w:h="11906" w:orient="landscape" w:code="9"/>
      <w:pgMar w:top="567" w:right="851" w:bottom="567" w:left="851"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4F2330" w14:textId="77777777" w:rsidR="006953DA" w:rsidRDefault="006953DA">
      <w:r>
        <w:separator/>
      </w:r>
    </w:p>
  </w:endnote>
  <w:endnote w:type="continuationSeparator" w:id="0">
    <w:p w14:paraId="14BB2FC8" w14:textId="77777777" w:rsidR="006953DA" w:rsidRDefault="00695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Serif">
    <w:altName w:val="Cambria"/>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977354" w14:textId="77777777" w:rsidR="006953DA" w:rsidRDefault="006953DA" w:rsidP="00162567">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64301F73" w14:textId="77777777" w:rsidR="006953DA" w:rsidRDefault="006953DA" w:rsidP="00162567">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53F34" w14:textId="77777777" w:rsidR="006953DA" w:rsidRDefault="006953DA" w:rsidP="00162567">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14:paraId="3E4677B2" w14:textId="77777777" w:rsidR="006953DA" w:rsidRDefault="006953DA" w:rsidP="00162567">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7927903"/>
      <w:docPartObj>
        <w:docPartGallery w:val="Page Numbers (Bottom of Page)"/>
        <w:docPartUnique/>
      </w:docPartObj>
    </w:sdtPr>
    <w:sdtEndPr/>
    <w:sdtContent>
      <w:p w14:paraId="05AF73C7" w14:textId="1381C492" w:rsidR="006953DA" w:rsidRDefault="006953DA">
        <w:pPr>
          <w:pStyle w:val="a4"/>
          <w:jc w:val="right"/>
        </w:pPr>
        <w:r>
          <w:fldChar w:fldCharType="begin"/>
        </w:r>
        <w:r>
          <w:instrText>PAGE   \* MERGEFORMAT</w:instrText>
        </w:r>
        <w:r>
          <w:fldChar w:fldCharType="separate"/>
        </w:r>
        <w:r>
          <w:t>2</w:t>
        </w:r>
        <w:r>
          <w:fldChar w:fldCharType="end"/>
        </w:r>
      </w:p>
    </w:sdtContent>
  </w:sdt>
  <w:p w14:paraId="45771D65" w14:textId="77777777" w:rsidR="006953DA" w:rsidRDefault="006953D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868B30" w14:textId="77777777" w:rsidR="006953DA" w:rsidRDefault="006953DA">
      <w:r>
        <w:separator/>
      </w:r>
    </w:p>
  </w:footnote>
  <w:footnote w:type="continuationSeparator" w:id="0">
    <w:p w14:paraId="0BBBA3FF" w14:textId="77777777" w:rsidR="006953DA" w:rsidRDefault="006953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1788F"/>
    <w:multiLevelType w:val="hybridMultilevel"/>
    <w:tmpl w:val="B7CED4EE"/>
    <w:lvl w:ilvl="0" w:tplc="427E45CA">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 w15:restartNumberingAfterBreak="0">
    <w:nsid w:val="0F1B2C13"/>
    <w:multiLevelType w:val="hybridMultilevel"/>
    <w:tmpl w:val="6CFECBC4"/>
    <w:lvl w:ilvl="0" w:tplc="8C96EDF4">
      <w:start w:val="1"/>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170F45E0"/>
    <w:multiLevelType w:val="hybridMultilevel"/>
    <w:tmpl w:val="9FFAE150"/>
    <w:lvl w:ilvl="0" w:tplc="6038A2EC">
      <w:start w:val="2"/>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2F1E5DAF"/>
    <w:multiLevelType w:val="multilevel"/>
    <w:tmpl w:val="7D98CE18"/>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628566BD"/>
    <w:multiLevelType w:val="multilevel"/>
    <w:tmpl w:val="6A56F47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64FE2019"/>
    <w:multiLevelType w:val="hybridMultilevel"/>
    <w:tmpl w:val="F40AC0FE"/>
    <w:lvl w:ilvl="0" w:tplc="C5389FE8">
      <w:start w:val="2"/>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15:restartNumberingAfterBreak="0">
    <w:nsid w:val="77CA4014"/>
    <w:multiLevelType w:val="hybridMultilevel"/>
    <w:tmpl w:val="07C2DD7A"/>
    <w:lvl w:ilvl="0" w:tplc="D78817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4"/>
  </w:num>
  <w:num w:numId="2">
    <w:abstractNumId w:val="3"/>
  </w:num>
  <w:num w:numId="3">
    <w:abstractNumId w:val="2"/>
  </w:num>
  <w:num w:numId="4">
    <w:abstractNumId w:val="5"/>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668"/>
    <w:rsid w:val="00002189"/>
    <w:rsid w:val="00005C3A"/>
    <w:rsid w:val="00013088"/>
    <w:rsid w:val="000208A5"/>
    <w:rsid w:val="00024C56"/>
    <w:rsid w:val="00037A16"/>
    <w:rsid w:val="00047141"/>
    <w:rsid w:val="00047942"/>
    <w:rsid w:val="000515D1"/>
    <w:rsid w:val="000550B5"/>
    <w:rsid w:val="0008154E"/>
    <w:rsid w:val="00083829"/>
    <w:rsid w:val="000951A7"/>
    <w:rsid w:val="000A17CD"/>
    <w:rsid w:val="000C0B06"/>
    <w:rsid w:val="000C53CA"/>
    <w:rsid w:val="000D209C"/>
    <w:rsid w:val="000E268C"/>
    <w:rsid w:val="000F26B7"/>
    <w:rsid w:val="001052AE"/>
    <w:rsid w:val="00124A99"/>
    <w:rsid w:val="00125D6D"/>
    <w:rsid w:val="0012633A"/>
    <w:rsid w:val="00162567"/>
    <w:rsid w:val="00164C1E"/>
    <w:rsid w:val="00166FEA"/>
    <w:rsid w:val="00167E37"/>
    <w:rsid w:val="00183038"/>
    <w:rsid w:val="00187768"/>
    <w:rsid w:val="001918D1"/>
    <w:rsid w:val="0019713D"/>
    <w:rsid w:val="001978F1"/>
    <w:rsid w:val="001A1CCF"/>
    <w:rsid w:val="001B009A"/>
    <w:rsid w:val="001B01EB"/>
    <w:rsid w:val="001B2422"/>
    <w:rsid w:val="001C1830"/>
    <w:rsid w:val="001C281F"/>
    <w:rsid w:val="001C2B7B"/>
    <w:rsid w:val="001D7632"/>
    <w:rsid w:val="001E1699"/>
    <w:rsid w:val="001F62FB"/>
    <w:rsid w:val="00214379"/>
    <w:rsid w:val="00220434"/>
    <w:rsid w:val="0022159B"/>
    <w:rsid w:val="002317DF"/>
    <w:rsid w:val="002410C6"/>
    <w:rsid w:val="00246628"/>
    <w:rsid w:val="0026053E"/>
    <w:rsid w:val="0026771D"/>
    <w:rsid w:val="00275387"/>
    <w:rsid w:val="0027601E"/>
    <w:rsid w:val="0028364B"/>
    <w:rsid w:val="00284A2E"/>
    <w:rsid w:val="0029291A"/>
    <w:rsid w:val="002939A1"/>
    <w:rsid w:val="00293FC9"/>
    <w:rsid w:val="002A1802"/>
    <w:rsid w:val="002A1D7B"/>
    <w:rsid w:val="002A6883"/>
    <w:rsid w:val="002A7E26"/>
    <w:rsid w:val="002B09C9"/>
    <w:rsid w:val="002D204F"/>
    <w:rsid w:val="002D2750"/>
    <w:rsid w:val="002D3374"/>
    <w:rsid w:val="002D488E"/>
    <w:rsid w:val="002D641D"/>
    <w:rsid w:val="002D67EC"/>
    <w:rsid w:val="002D7406"/>
    <w:rsid w:val="002E047D"/>
    <w:rsid w:val="002F2439"/>
    <w:rsid w:val="002F4DA9"/>
    <w:rsid w:val="00302296"/>
    <w:rsid w:val="003118D6"/>
    <w:rsid w:val="00333638"/>
    <w:rsid w:val="0033381E"/>
    <w:rsid w:val="00334642"/>
    <w:rsid w:val="00346824"/>
    <w:rsid w:val="0035619D"/>
    <w:rsid w:val="0035651A"/>
    <w:rsid w:val="00365341"/>
    <w:rsid w:val="00365C81"/>
    <w:rsid w:val="00382084"/>
    <w:rsid w:val="0038603C"/>
    <w:rsid w:val="003937F1"/>
    <w:rsid w:val="003A05C3"/>
    <w:rsid w:val="003A479B"/>
    <w:rsid w:val="003B65AE"/>
    <w:rsid w:val="003B754B"/>
    <w:rsid w:val="003C2BC7"/>
    <w:rsid w:val="003D5A54"/>
    <w:rsid w:val="003D746B"/>
    <w:rsid w:val="003E6A1A"/>
    <w:rsid w:val="003F2BEF"/>
    <w:rsid w:val="003F7A2F"/>
    <w:rsid w:val="00412918"/>
    <w:rsid w:val="0041379C"/>
    <w:rsid w:val="00427CBC"/>
    <w:rsid w:val="004339D5"/>
    <w:rsid w:val="004340CC"/>
    <w:rsid w:val="0043523C"/>
    <w:rsid w:val="0043524C"/>
    <w:rsid w:val="004415EB"/>
    <w:rsid w:val="00444C0E"/>
    <w:rsid w:val="00445891"/>
    <w:rsid w:val="00473910"/>
    <w:rsid w:val="00475595"/>
    <w:rsid w:val="00477825"/>
    <w:rsid w:val="00477B08"/>
    <w:rsid w:val="00493474"/>
    <w:rsid w:val="004A0D57"/>
    <w:rsid w:val="004C1A7B"/>
    <w:rsid w:val="004C7919"/>
    <w:rsid w:val="004E16E2"/>
    <w:rsid w:val="004E5DEC"/>
    <w:rsid w:val="004E7735"/>
    <w:rsid w:val="004F3047"/>
    <w:rsid w:val="0050256C"/>
    <w:rsid w:val="00504124"/>
    <w:rsid w:val="00505E67"/>
    <w:rsid w:val="00506B46"/>
    <w:rsid w:val="00507CF8"/>
    <w:rsid w:val="00522150"/>
    <w:rsid w:val="00524824"/>
    <w:rsid w:val="00524D3B"/>
    <w:rsid w:val="00531A06"/>
    <w:rsid w:val="00535F75"/>
    <w:rsid w:val="00570D0F"/>
    <w:rsid w:val="00571E4D"/>
    <w:rsid w:val="00581915"/>
    <w:rsid w:val="0058353D"/>
    <w:rsid w:val="005A4984"/>
    <w:rsid w:val="005B1FD4"/>
    <w:rsid w:val="005B4B8A"/>
    <w:rsid w:val="005C692B"/>
    <w:rsid w:val="005D089A"/>
    <w:rsid w:val="005E14CD"/>
    <w:rsid w:val="005F4734"/>
    <w:rsid w:val="00601F3E"/>
    <w:rsid w:val="006267C7"/>
    <w:rsid w:val="00632DCB"/>
    <w:rsid w:val="006359B5"/>
    <w:rsid w:val="00645E78"/>
    <w:rsid w:val="006515B3"/>
    <w:rsid w:val="006615B3"/>
    <w:rsid w:val="00663CC4"/>
    <w:rsid w:val="00677566"/>
    <w:rsid w:val="00685EAF"/>
    <w:rsid w:val="0069503A"/>
    <w:rsid w:val="006953DA"/>
    <w:rsid w:val="00697292"/>
    <w:rsid w:val="006A6AFD"/>
    <w:rsid w:val="006C3093"/>
    <w:rsid w:val="006C67BD"/>
    <w:rsid w:val="006C7C5F"/>
    <w:rsid w:val="006F606A"/>
    <w:rsid w:val="00707668"/>
    <w:rsid w:val="00713F58"/>
    <w:rsid w:val="007158EE"/>
    <w:rsid w:val="0072001A"/>
    <w:rsid w:val="0072222E"/>
    <w:rsid w:val="00732644"/>
    <w:rsid w:val="0074610E"/>
    <w:rsid w:val="00746988"/>
    <w:rsid w:val="007472FC"/>
    <w:rsid w:val="007510CE"/>
    <w:rsid w:val="00757AF4"/>
    <w:rsid w:val="0078013B"/>
    <w:rsid w:val="007954F5"/>
    <w:rsid w:val="007B103B"/>
    <w:rsid w:val="007B2572"/>
    <w:rsid w:val="007B48EC"/>
    <w:rsid w:val="007D3241"/>
    <w:rsid w:val="007E4674"/>
    <w:rsid w:val="007F1703"/>
    <w:rsid w:val="007F5289"/>
    <w:rsid w:val="00800D25"/>
    <w:rsid w:val="0080570A"/>
    <w:rsid w:val="00805B54"/>
    <w:rsid w:val="00814424"/>
    <w:rsid w:val="00815784"/>
    <w:rsid w:val="0082132D"/>
    <w:rsid w:val="0082293A"/>
    <w:rsid w:val="008350E4"/>
    <w:rsid w:val="00837863"/>
    <w:rsid w:val="00841792"/>
    <w:rsid w:val="008519BC"/>
    <w:rsid w:val="00857440"/>
    <w:rsid w:val="00862EC1"/>
    <w:rsid w:val="008637B9"/>
    <w:rsid w:val="008714D9"/>
    <w:rsid w:val="00871BEB"/>
    <w:rsid w:val="00880139"/>
    <w:rsid w:val="008A36E7"/>
    <w:rsid w:val="008A6F61"/>
    <w:rsid w:val="008C27D6"/>
    <w:rsid w:val="00901C64"/>
    <w:rsid w:val="00917D13"/>
    <w:rsid w:val="00921293"/>
    <w:rsid w:val="009217AE"/>
    <w:rsid w:val="00935D0D"/>
    <w:rsid w:val="00936EF7"/>
    <w:rsid w:val="0094198D"/>
    <w:rsid w:val="00945E66"/>
    <w:rsid w:val="00951C66"/>
    <w:rsid w:val="009669E5"/>
    <w:rsid w:val="009A67FB"/>
    <w:rsid w:val="009B752A"/>
    <w:rsid w:val="009C0C9D"/>
    <w:rsid w:val="009C4121"/>
    <w:rsid w:val="009E50A5"/>
    <w:rsid w:val="009E6D78"/>
    <w:rsid w:val="009E6E94"/>
    <w:rsid w:val="009F649C"/>
    <w:rsid w:val="00A0190E"/>
    <w:rsid w:val="00A33823"/>
    <w:rsid w:val="00A47D70"/>
    <w:rsid w:val="00A52B3E"/>
    <w:rsid w:val="00A54AF2"/>
    <w:rsid w:val="00A6460A"/>
    <w:rsid w:val="00A7266F"/>
    <w:rsid w:val="00A958C5"/>
    <w:rsid w:val="00A963ED"/>
    <w:rsid w:val="00A96663"/>
    <w:rsid w:val="00AC6934"/>
    <w:rsid w:val="00AD02C1"/>
    <w:rsid w:val="00AD3B67"/>
    <w:rsid w:val="00AD6C4B"/>
    <w:rsid w:val="00AE0456"/>
    <w:rsid w:val="00AE0976"/>
    <w:rsid w:val="00AE1EC4"/>
    <w:rsid w:val="00AF5602"/>
    <w:rsid w:val="00B13205"/>
    <w:rsid w:val="00B1377C"/>
    <w:rsid w:val="00B15A30"/>
    <w:rsid w:val="00B25C77"/>
    <w:rsid w:val="00B34A31"/>
    <w:rsid w:val="00B355F9"/>
    <w:rsid w:val="00B36940"/>
    <w:rsid w:val="00B44A90"/>
    <w:rsid w:val="00B4529B"/>
    <w:rsid w:val="00B51B19"/>
    <w:rsid w:val="00B6234D"/>
    <w:rsid w:val="00B74817"/>
    <w:rsid w:val="00B96782"/>
    <w:rsid w:val="00B97FC4"/>
    <w:rsid w:val="00BA5E20"/>
    <w:rsid w:val="00BB2B1C"/>
    <w:rsid w:val="00BB2EFA"/>
    <w:rsid w:val="00BC59A4"/>
    <w:rsid w:val="00BC766D"/>
    <w:rsid w:val="00BD148C"/>
    <w:rsid w:val="00BD62C1"/>
    <w:rsid w:val="00BE2BFE"/>
    <w:rsid w:val="00BE5ED8"/>
    <w:rsid w:val="00BE62FC"/>
    <w:rsid w:val="00C13E21"/>
    <w:rsid w:val="00C2515B"/>
    <w:rsid w:val="00C5031D"/>
    <w:rsid w:val="00C56C4F"/>
    <w:rsid w:val="00C61155"/>
    <w:rsid w:val="00C72FC4"/>
    <w:rsid w:val="00C852AF"/>
    <w:rsid w:val="00CA321F"/>
    <w:rsid w:val="00CA4623"/>
    <w:rsid w:val="00CB1B5C"/>
    <w:rsid w:val="00CB77B3"/>
    <w:rsid w:val="00CD5EF4"/>
    <w:rsid w:val="00CE11FE"/>
    <w:rsid w:val="00CE557F"/>
    <w:rsid w:val="00CF773C"/>
    <w:rsid w:val="00D13A0F"/>
    <w:rsid w:val="00D17099"/>
    <w:rsid w:val="00D24546"/>
    <w:rsid w:val="00D2732D"/>
    <w:rsid w:val="00D31026"/>
    <w:rsid w:val="00D314F9"/>
    <w:rsid w:val="00D36CC5"/>
    <w:rsid w:val="00D371C3"/>
    <w:rsid w:val="00D400C1"/>
    <w:rsid w:val="00D44A0D"/>
    <w:rsid w:val="00D64F9A"/>
    <w:rsid w:val="00D70647"/>
    <w:rsid w:val="00D748FC"/>
    <w:rsid w:val="00D76FE6"/>
    <w:rsid w:val="00D826EE"/>
    <w:rsid w:val="00D90966"/>
    <w:rsid w:val="00D95CB2"/>
    <w:rsid w:val="00DA5E3A"/>
    <w:rsid w:val="00DB02A1"/>
    <w:rsid w:val="00DB5E8C"/>
    <w:rsid w:val="00DC0E2C"/>
    <w:rsid w:val="00DC207E"/>
    <w:rsid w:val="00DD6DC1"/>
    <w:rsid w:val="00DE219B"/>
    <w:rsid w:val="00DF495A"/>
    <w:rsid w:val="00DF5365"/>
    <w:rsid w:val="00E01964"/>
    <w:rsid w:val="00E059AC"/>
    <w:rsid w:val="00E10046"/>
    <w:rsid w:val="00E3329F"/>
    <w:rsid w:val="00E4159E"/>
    <w:rsid w:val="00E41C9C"/>
    <w:rsid w:val="00E43227"/>
    <w:rsid w:val="00E711F6"/>
    <w:rsid w:val="00E729B0"/>
    <w:rsid w:val="00E8237E"/>
    <w:rsid w:val="00E879AB"/>
    <w:rsid w:val="00E917C3"/>
    <w:rsid w:val="00E963CB"/>
    <w:rsid w:val="00EA042B"/>
    <w:rsid w:val="00EA71B0"/>
    <w:rsid w:val="00EA790E"/>
    <w:rsid w:val="00EA7E71"/>
    <w:rsid w:val="00EB1C97"/>
    <w:rsid w:val="00EB519C"/>
    <w:rsid w:val="00EB5DEA"/>
    <w:rsid w:val="00EC48CD"/>
    <w:rsid w:val="00EE13CD"/>
    <w:rsid w:val="00EE50AF"/>
    <w:rsid w:val="00EF2EE0"/>
    <w:rsid w:val="00EF759C"/>
    <w:rsid w:val="00F01419"/>
    <w:rsid w:val="00F02E09"/>
    <w:rsid w:val="00F03E00"/>
    <w:rsid w:val="00F14FAA"/>
    <w:rsid w:val="00F256E7"/>
    <w:rsid w:val="00F31B5B"/>
    <w:rsid w:val="00F32DA6"/>
    <w:rsid w:val="00F436DE"/>
    <w:rsid w:val="00F51686"/>
    <w:rsid w:val="00F53028"/>
    <w:rsid w:val="00F55E97"/>
    <w:rsid w:val="00F61DCA"/>
    <w:rsid w:val="00F642E2"/>
    <w:rsid w:val="00F71103"/>
    <w:rsid w:val="00F714EF"/>
    <w:rsid w:val="00F7365E"/>
    <w:rsid w:val="00F84164"/>
    <w:rsid w:val="00F91B46"/>
    <w:rsid w:val="00F93476"/>
    <w:rsid w:val="00F97D84"/>
    <w:rsid w:val="00FA4C1F"/>
    <w:rsid w:val="00FB4A44"/>
    <w:rsid w:val="00FD13ED"/>
    <w:rsid w:val="00FE3A2A"/>
    <w:rsid w:val="00FE50BB"/>
    <w:rsid w:val="00FF0426"/>
    <w:rsid w:val="00FF242E"/>
    <w:rsid w:val="00FF2B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FAB19"/>
  <w15:chartTrackingRefBased/>
  <w15:docId w15:val="{F1001926-3417-4AA5-9FCB-AAED3F0EA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62567"/>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162567"/>
    <w:pPr>
      <w:keepNext/>
      <w:spacing w:before="240" w:after="60"/>
      <w:outlineLvl w:val="1"/>
    </w:pPr>
    <w:rPr>
      <w:rFonts w:ascii="Cambria" w:hAnsi="Cambria"/>
      <w:b/>
      <w:bCs/>
      <w:i/>
      <w:iCs/>
      <w:sz w:val="28"/>
      <w:szCs w:val="28"/>
      <w:lang w:eastAsia="uk-UA"/>
    </w:rPr>
  </w:style>
  <w:style w:type="paragraph" w:styleId="3">
    <w:name w:val="heading 3"/>
    <w:basedOn w:val="a"/>
    <w:next w:val="a"/>
    <w:link w:val="30"/>
    <w:unhideWhenUsed/>
    <w:qFormat/>
    <w:rsid w:val="00162567"/>
    <w:pPr>
      <w:keepNext/>
      <w:spacing w:before="240" w:after="60"/>
      <w:outlineLvl w:val="2"/>
    </w:pPr>
    <w:rPr>
      <w:rFonts w:ascii="Calibri Light" w:hAnsi="Calibri Light"/>
      <w:b/>
      <w:bCs/>
      <w:sz w:val="26"/>
      <w:szCs w:val="26"/>
    </w:rPr>
  </w:style>
  <w:style w:type="paragraph" w:styleId="4">
    <w:name w:val="heading 4"/>
    <w:basedOn w:val="a"/>
    <w:next w:val="a"/>
    <w:link w:val="40"/>
    <w:uiPriority w:val="9"/>
    <w:semiHidden/>
    <w:unhideWhenUsed/>
    <w:qFormat/>
    <w:rsid w:val="00037A1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62567"/>
    <w:rPr>
      <w:rFonts w:ascii="Cambria" w:eastAsia="Times New Roman" w:hAnsi="Cambria" w:cs="Times New Roman"/>
      <w:b/>
      <w:bCs/>
      <w:i/>
      <w:iCs/>
      <w:sz w:val="28"/>
      <w:szCs w:val="28"/>
      <w:lang w:eastAsia="uk-UA"/>
    </w:rPr>
  </w:style>
  <w:style w:type="character" w:customStyle="1" w:styleId="30">
    <w:name w:val="Заголовок 3 Знак"/>
    <w:basedOn w:val="a0"/>
    <w:link w:val="3"/>
    <w:rsid w:val="00162567"/>
    <w:rPr>
      <w:rFonts w:ascii="Calibri Light" w:eastAsia="Times New Roman" w:hAnsi="Calibri Light" w:cs="Times New Roman"/>
      <w:b/>
      <w:bCs/>
      <w:sz w:val="26"/>
      <w:szCs w:val="26"/>
      <w:lang w:eastAsia="ru-RU"/>
    </w:rPr>
  </w:style>
  <w:style w:type="paragraph" w:customStyle="1" w:styleId="1">
    <w:name w:val="Без інтервалів1"/>
    <w:rsid w:val="00162567"/>
    <w:pPr>
      <w:spacing w:after="0" w:line="240" w:lineRule="auto"/>
    </w:pPr>
    <w:rPr>
      <w:rFonts w:ascii="Calibri" w:eastAsia="Times New Roman" w:hAnsi="Calibri" w:cs="Times New Roman"/>
      <w:lang w:val="en-US"/>
    </w:rPr>
  </w:style>
  <w:style w:type="paragraph" w:customStyle="1" w:styleId="a3">
    <w:name w:val="Знак Знак Знак Знак Знак"/>
    <w:basedOn w:val="a"/>
    <w:rsid w:val="00162567"/>
    <w:rPr>
      <w:rFonts w:ascii="Verdana" w:hAnsi="Verdana" w:cs="Verdana"/>
      <w:lang w:val="en-US" w:eastAsia="en-US"/>
    </w:rPr>
  </w:style>
  <w:style w:type="paragraph" w:styleId="a4">
    <w:name w:val="footer"/>
    <w:basedOn w:val="a"/>
    <w:link w:val="a5"/>
    <w:uiPriority w:val="99"/>
    <w:rsid w:val="00162567"/>
    <w:pPr>
      <w:tabs>
        <w:tab w:val="center" w:pos="4819"/>
        <w:tab w:val="right" w:pos="9639"/>
      </w:tabs>
    </w:pPr>
  </w:style>
  <w:style w:type="character" w:customStyle="1" w:styleId="a5">
    <w:name w:val="Нижній колонтитул Знак"/>
    <w:basedOn w:val="a0"/>
    <w:link w:val="a4"/>
    <w:uiPriority w:val="99"/>
    <w:rsid w:val="00162567"/>
    <w:rPr>
      <w:rFonts w:ascii="Times New Roman" w:eastAsia="Times New Roman" w:hAnsi="Times New Roman" w:cs="Times New Roman"/>
      <w:sz w:val="20"/>
      <w:szCs w:val="20"/>
      <w:lang w:eastAsia="ru-RU"/>
    </w:rPr>
  </w:style>
  <w:style w:type="character" w:styleId="a6">
    <w:name w:val="page number"/>
    <w:basedOn w:val="a0"/>
    <w:rsid w:val="00162567"/>
  </w:style>
  <w:style w:type="paragraph" w:styleId="a7">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8"/>
    <w:unhideWhenUsed/>
    <w:rsid w:val="00162567"/>
    <w:pPr>
      <w:spacing w:before="100" w:beforeAutospacing="1" w:after="100" w:afterAutospacing="1"/>
    </w:pPr>
    <w:rPr>
      <w:sz w:val="24"/>
      <w:szCs w:val="24"/>
      <w:lang w:eastAsia="uk-UA"/>
    </w:rPr>
  </w:style>
  <w:style w:type="character" w:customStyle="1" w:styleId="a8">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7"/>
    <w:locked/>
    <w:rsid w:val="00162567"/>
    <w:rPr>
      <w:rFonts w:ascii="Times New Roman" w:eastAsia="Times New Roman" w:hAnsi="Times New Roman" w:cs="Times New Roman"/>
      <w:sz w:val="24"/>
      <w:szCs w:val="24"/>
      <w:lang w:eastAsia="uk-UA"/>
    </w:rPr>
  </w:style>
  <w:style w:type="paragraph" w:styleId="a9">
    <w:name w:val="Title"/>
    <w:basedOn w:val="a"/>
    <w:link w:val="aa"/>
    <w:qFormat/>
    <w:rsid w:val="00162567"/>
    <w:pPr>
      <w:jc w:val="center"/>
    </w:pPr>
    <w:rPr>
      <w:rFonts w:eastAsia="Calibri"/>
      <w:b/>
      <w:bCs/>
      <w:sz w:val="28"/>
      <w:szCs w:val="24"/>
    </w:rPr>
  </w:style>
  <w:style w:type="character" w:customStyle="1" w:styleId="aa">
    <w:name w:val="Назва Знак"/>
    <w:basedOn w:val="a0"/>
    <w:link w:val="a9"/>
    <w:rsid w:val="00162567"/>
    <w:rPr>
      <w:rFonts w:ascii="Times New Roman" w:eastAsia="Calibri" w:hAnsi="Times New Roman" w:cs="Times New Roman"/>
      <w:b/>
      <w:bCs/>
      <w:sz w:val="28"/>
      <w:szCs w:val="24"/>
      <w:lang w:eastAsia="ru-RU"/>
    </w:rPr>
  </w:style>
  <w:style w:type="paragraph" w:customStyle="1" w:styleId="10">
    <w:name w:val="Абзац списку1"/>
    <w:basedOn w:val="a"/>
    <w:link w:val="ListParagraphChar"/>
    <w:rsid w:val="00162567"/>
    <w:pPr>
      <w:ind w:left="720"/>
      <w:contextualSpacing/>
    </w:pPr>
    <w:rPr>
      <w:rFonts w:eastAsia="Calibri"/>
      <w:sz w:val="24"/>
      <w:szCs w:val="24"/>
      <w:lang w:val="ru-RU"/>
    </w:rPr>
  </w:style>
  <w:style w:type="character" w:customStyle="1" w:styleId="ListParagraphChar">
    <w:name w:val="List Paragraph Char"/>
    <w:link w:val="10"/>
    <w:locked/>
    <w:rsid w:val="00162567"/>
    <w:rPr>
      <w:rFonts w:ascii="Times New Roman" w:eastAsia="Calibri" w:hAnsi="Times New Roman" w:cs="Times New Roman"/>
      <w:sz w:val="24"/>
      <w:szCs w:val="24"/>
      <w:lang w:val="ru-RU" w:eastAsia="ru-RU"/>
    </w:rPr>
  </w:style>
  <w:style w:type="paragraph" w:customStyle="1" w:styleId="rvps2">
    <w:name w:val="rvps2"/>
    <w:basedOn w:val="a"/>
    <w:rsid w:val="00162567"/>
    <w:pPr>
      <w:spacing w:before="100" w:beforeAutospacing="1" w:after="100" w:afterAutospacing="1"/>
    </w:pPr>
    <w:rPr>
      <w:rFonts w:eastAsia="Calibri"/>
      <w:sz w:val="24"/>
      <w:szCs w:val="24"/>
      <w:lang w:val="ru-RU"/>
    </w:rPr>
  </w:style>
  <w:style w:type="character" w:customStyle="1" w:styleId="ab">
    <w:name w:val="Текст у виносці Знак"/>
    <w:basedOn w:val="a0"/>
    <w:link w:val="ac"/>
    <w:semiHidden/>
    <w:rsid w:val="00162567"/>
    <w:rPr>
      <w:rFonts w:ascii="Tahoma" w:eastAsia="Times New Roman" w:hAnsi="Tahoma" w:cs="Tahoma"/>
      <w:sz w:val="16"/>
      <w:szCs w:val="16"/>
      <w:lang w:val="en-US"/>
    </w:rPr>
  </w:style>
  <w:style w:type="paragraph" w:styleId="ac">
    <w:name w:val="Balloon Text"/>
    <w:basedOn w:val="a"/>
    <w:link w:val="ab"/>
    <w:semiHidden/>
    <w:rsid w:val="00162567"/>
    <w:rPr>
      <w:rFonts w:ascii="Tahoma" w:hAnsi="Tahoma" w:cs="Tahoma"/>
      <w:sz w:val="16"/>
      <w:szCs w:val="16"/>
      <w:lang w:val="en-US" w:eastAsia="en-US"/>
    </w:rPr>
  </w:style>
  <w:style w:type="character" w:styleId="ad">
    <w:name w:val="Strong"/>
    <w:qFormat/>
    <w:rsid w:val="00162567"/>
    <w:rPr>
      <w:rFonts w:cs="Times New Roman"/>
      <w:b/>
      <w:bCs/>
    </w:rPr>
  </w:style>
  <w:style w:type="paragraph" w:customStyle="1" w:styleId="ae">
    <w:name w:val="Содержимое таблицы"/>
    <w:basedOn w:val="a"/>
    <w:rsid w:val="00162567"/>
    <w:pPr>
      <w:widowControl w:val="0"/>
      <w:suppressLineNumbers/>
      <w:suppressAutoHyphens/>
    </w:pPr>
    <w:rPr>
      <w:rFonts w:eastAsia="Lucida Sans Unicode" w:cs="Mangal"/>
      <w:kern w:val="1"/>
      <w:sz w:val="28"/>
      <w:szCs w:val="24"/>
      <w:lang w:val="ru-RU" w:eastAsia="hi-IN" w:bidi="hi-IN"/>
    </w:rPr>
  </w:style>
  <w:style w:type="paragraph" w:customStyle="1" w:styleId="5">
    <w:name w:val="Знак Знак5 Знак Знак"/>
    <w:basedOn w:val="a"/>
    <w:rsid w:val="00162567"/>
    <w:rPr>
      <w:rFonts w:ascii="Verdana" w:hAnsi="Verdana" w:cs="Verdana"/>
      <w:lang w:val="en-US" w:eastAsia="en-US"/>
    </w:rPr>
  </w:style>
  <w:style w:type="paragraph" w:styleId="af">
    <w:name w:val="footnote text"/>
    <w:basedOn w:val="a"/>
    <w:link w:val="af0"/>
    <w:semiHidden/>
    <w:rsid w:val="00162567"/>
    <w:rPr>
      <w:rFonts w:eastAsia="Calibri"/>
      <w:lang w:val="ru-RU"/>
    </w:rPr>
  </w:style>
  <w:style w:type="character" w:customStyle="1" w:styleId="af0">
    <w:name w:val="Текст виноски Знак"/>
    <w:basedOn w:val="a0"/>
    <w:link w:val="af"/>
    <w:semiHidden/>
    <w:rsid w:val="00162567"/>
    <w:rPr>
      <w:rFonts w:ascii="Times New Roman" w:eastAsia="Calibri" w:hAnsi="Times New Roman" w:cs="Times New Roman"/>
      <w:sz w:val="20"/>
      <w:szCs w:val="20"/>
      <w:lang w:val="ru-RU" w:eastAsia="ru-RU"/>
    </w:rPr>
  </w:style>
  <w:style w:type="paragraph" w:customStyle="1" w:styleId="Default">
    <w:name w:val="Default"/>
    <w:rsid w:val="00162567"/>
    <w:pPr>
      <w:autoSpaceDE w:val="0"/>
      <w:autoSpaceDN w:val="0"/>
      <w:adjustRightInd w:val="0"/>
      <w:spacing w:after="0" w:line="240" w:lineRule="auto"/>
    </w:pPr>
    <w:rPr>
      <w:rFonts w:ascii="Times New Roman" w:eastAsia="Times New Roman" w:hAnsi="Times New Roman" w:cs="Times New Roman"/>
      <w:color w:val="000000"/>
      <w:sz w:val="24"/>
      <w:szCs w:val="24"/>
      <w:lang w:val="ru-RU"/>
    </w:rPr>
  </w:style>
  <w:style w:type="paragraph" w:styleId="af1">
    <w:name w:val="header"/>
    <w:basedOn w:val="a"/>
    <w:link w:val="af2"/>
    <w:uiPriority w:val="99"/>
    <w:rsid w:val="00162567"/>
    <w:pPr>
      <w:tabs>
        <w:tab w:val="center" w:pos="4677"/>
        <w:tab w:val="right" w:pos="9355"/>
      </w:tabs>
    </w:pPr>
    <w:rPr>
      <w:rFonts w:ascii="Calibri" w:hAnsi="Calibri"/>
      <w:sz w:val="22"/>
      <w:szCs w:val="22"/>
      <w:lang w:val="ru-RU" w:eastAsia="en-US"/>
    </w:rPr>
  </w:style>
  <w:style w:type="character" w:customStyle="1" w:styleId="af2">
    <w:name w:val="Верхній колонтитул Знак"/>
    <w:basedOn w:val="a0"/>
    <w:link w:val="af1"/>
    <w:uiPriority w:val="99"/>
    <w:rsid w:val="00162567"/>
    <w:rPr>
      <w:rFonts w:ascii="Calibri" w:eastAsia="Times New Roman" w:hAnsi="Calibri" w:cs="Times New Roman"/>
      <w:lang w:val="ru-RU"/>
    </w:rPr>
  </w:style>
  <w:style w:type="character" w:customStyle="1" w:styleId="49">
    <w:name w:val="Основной текст (4) + 9"/>
    <w:aliases w:val="5 pt,Не полужирный,Интервал 1 pt"/>
    <w:rsid w:val="00162567"/>
    <w:rPr>
      <w:rFonts w:ascii="Times New Roman" w:hAnsi="Times New Roman" w:cs="Times New Roman"/>
      <w:b/>
      <w:bCs/>
      <w:color w:val="000000"/>
      <w:spacing w:val="30"/>
      <w:w w:val="100"/>
      <w:position w:val="0"/>
      <w:sz w:val="19"/>
      <w:szCs w:val="19"/>
      <w:u w:val="none"/>
      <w:lang w:val="uk-UA" w:eastAsia="uk-UA"/>
    </w:rPr>
  </w:style>
  <w:style w:type="character" w:customStyle="1" w:styleId="21">
    <w:name w:val="Основной текст (2)_"/>
    <w:link w:val="22"/>
    <w:locked/>
    <w:rsid w:val="00162567"/>
    <w:rPr>
      <w:rFonts w:cs="Mangal"/>
      <w:sz w:val="28"/>
      <w:szCs w:val="28"/>
      <w:shd w:val="clear" w:color="auto" w:fill="FFFFFF"/>
      <w:lang w:bidi="mr-IN"/>
    </w:rPr>
  </w:style>
  <w:style w:type="paragraph" w:customStyle="1" w:styleId="22">
    <w:name w:val="Основной текст (2)"/>
    <w:basedOn w:val="a"/>
    <w:link w:val="21"/>
    <w:rsid w:val="00162567"/>
    <w:pPr>
      <w:widowControl w:val="0"/>
      <w:shd w:val="clear" w:color="auto" w:fill="FFFFFF"/>
      <w:spacing w:before="720" w:after="600" w:line="317" w:lineRule="exact"/>
      <w:ind w:hanging="140"/>
      <w:jc w:val="both"/>
    </w:pPr>
    <w:rPr>
      <w:rFonts w:asciiTheme="minorHAnsi" w:eastAsiaTheme="minorHAnsi" w:hAnsiTheme="minorHAnsi" w:cs="Mangal"/>
      <w:sz w:val="28"/>
      <w:szCs w:val="28"/>
      <w:lang w:eastAsia="en-US" w:bidi="mr-IN"/>
    </w:rPr>
  </w:style>
  <w:style w:type="character" w:customStyle="1" w:styleId="31">
    <w:name w:val="Заголовок №3 + Не курсив"/>
    <w:rsid w:val="00162567"/>
    <w:rPr>
      <w:rFonts w:ascii="Times New Roman" w:hAnsi="Times New Roman" w:cs="Times New Roman"/>
      <w:i/>
      <w:iCs/>
      <w:color w:val="000000"/>
      <w:spacing w:val="0"/>
      <w:w w:val="100"/>
      <w:position w:val="0"/>
      <w:sz w:val="24"/>
      <w:szCs w:val="24"/>
      <w:u w:val="none"/>
      <w:lang w:val="uk-UA" w:eastAsia="uk-UA"/>
    </w:rPr>
  </w:style>
  <w:style w:type="character" w:customStyle="1" w:styleId="32pt">
    <w:name w:val="Заголовок №3 + Интервал 2 pt"/>
    <w:rsid w:val="00162567"/>
    <w:rPr>
      <w:rFonts w:ascii="Times New Roman" w:hAnsi="Times New Roman" w:cs="Times New Roman"/>
      <w:i/>
      <w:iCs/>
      <w:color w:val="000000"/>
      <w:spacing w:val="50"/>
      <w:w w:val="100"/>
      <w:position w:val="0"/>
      <w:sz w:val="24"/>
      <w:szCs w:val="24"/>
      <w:u w:val="none"/>
      <w:lang w:val="uk-UA" w:eastAsia="uk-UA"/>
    </w:rPr>
  </w:style>
  <w:style w:type="character" w:customStyle="1" w:styleId="6">
    <w:name w:val="Основной текст (6)_"/>
    <w:link w:val="60"/>
    <w:locked/>
    <w:rsid w:val="00162567"/>
    <w:rPr>
      <w:rFonts w:cs="Mangal"/>
      <w:i/>
      <w:iCs/>
      <w:sz w:val="28"/>
      <w:szCs w:val="28"/>
      <w:shd w:val="clear" w:color="auto" w:fill="FFFFFF"/>
      <w:lang w:bidi="mr-IN"/>
    </w:rPr>
  </w:style>
  <w:style w:type="paragraph" w:customStyle="1" w:styleId="60">
    <w:name w:val="Основной текст (6)"/>
    <w:basedOn w:val="a"/>
    <w:link w:val="6"/>
    <w:rsid w:val="00162567"/>
    <w:pPr>
      <w:widowControl w:val="0"/>
      <w:shd w:val="clear" w:color="auto" w:fill="FFFFFF"/>
      <w:spacing w:before="600" w:after="60" w:line="240" w:lineRule="atLeast"/>
      <w:ind w:hanging="1800"/>
      <w:jc w:val="both"/>
    </w:pPr>
    <w:rPr>
      <w:rFonts w:asciiTheme="minorHAnsi" w:eastAsiaTheme="minorHAnsi" w:hAnsiTheme="minorHAnsi" w:cs="Mangal"/>
      <w:i/>
      <w:iCs/>
      <w:sz w:val="28"/>
      <w:szCs w:val="28"/>
      <w:lang w:eastAsia="en-US" w:bidi="mr-IN"/>
    </w:rPr>
  </w:style>
  <w:style w:type="character" w:customStyle="1" w:styleId="61pt1">
    <w:name w:val="Основной текст (6) + Интервал 1 pt1"/>
    <w:rsid w:val="00162567"/>
    <w:rPr>
      <w:rFonts w:cs="Mangal"/>
      <w:i/>
      <w:iCs/>
      <w:color w:val="000000"/>
      <w:spacing w:val="30"/>
      <w:w w:val="100"/>
      <w:position w:val="0"/>
      <w:sz w:val="28"/>
      <w:szCs w:val="28"/>
      <w:lang w:val="uk-UA" w:eastAsia="uk-UA" w:bidi="mr-IN"/>
    </w:rPr>
  </w:style>
  <w:style w:type="character" w:customStyle="1" w:styleId="61">
    <w:name w:val="Основной текст (6) + Не курсив"/>
    <w:rsid w:val="00162567"/>
    <w:rPr>
      <w:rFonts w:ascii="Times New Roman" w:hAnsi="Times New Roman" w:cs="Times New Roman"/>
      <w:i w:val="0"/>
      <w:iCs w:val="0"/>
      <w:color w:val="000000"/>
      <w:spacing w:val="0"/>
      <w:w w:val="100"/>
      <w:position w:val="0"/>
      <w:sz w:val="28"/>
      <w:szCs w:val="28"/>
      <w:u w:val="none"/>
      <w:lang w:val="uk-UA" w:eastAsia="uk-UA" w:bidi="mr-IN"/>
    </w:rPr>
  </w:style>
  <w:style w:type="character" w:customStyle="1" w:styleId="6-2pt">
    <w:name w:val="Основной текст (6) + Интервал -2 pt"/>
    <w:rsid w:val="00162567"/>
    <w:rPr>
      <w:rFonts w:ascii="Times New Roman" w:hAnsi="Times New Roman" w:cs="Times New Roman"/>
      <w:i w:val="0"/>
      <w:iCs w:val="0"/>
      <w:color w:val="000000"/>
      <w:spacing w:val="-40"/>
      <w:w w:val="100"/>
      <w:position w:val="0"/>
      <w:sz w:val="28"/>
      <w:szCs w:val="28"/>
      <w:u w:val="none"/>
      <w:lang w:val="uk-UA" w:eastAsia="uk-UA" w:bidi="mr-IN"/>
    </w:rPr>
  </w:style>
  <w:style w:type="character" w:customStyle="1" w:styleId="321pt">
    <w:name w:val="Заголовок №3 (2) + Интервал 1 pt"/>
    <w:rsid w:val="00162567"/>
    <w:rPr>
      <w:rFonts w:ascii="Times New Roman" w:hAnsi="Times New Roman" w:cs="Times New Roman"/>
      <w:i/>
      <w:iCs/>
      <w:color w:val="000000"/>
      <w:spacing w:val="30"/>
      <w:w w:val="100"/>
      <w:position w:val="0"/>
      <w:sz w:val="28"/>
      <w:szCs w:val="28"/>
      <w:u w:val="none"/>
      <w:lang w:val="uk-UA" w:eastAsia="uk-UA"/>
    </w:rPr>
  </w:style>
  <w:style w:type="character" w:customStyle="1" w:styleId="23">
    <w:name w:val="Основной текст (2) + Полужирный"/>
    <w:rsid w:val="00162567"/>
    <w:rPr>
      <w:rFonts w:ascii="Times New Roman" w:hAnsi="Times New Roman" w:cs="Times New Roman"/>
      <w:b/>
      <w:bCs/>
      <w:color w:val="000000"/>
      <w:spacing w:val="0"/>
      <w:w w:val="100"/>
      <w:position w:val="0"/>
      <w:sz w:val="28"/>
      <w:szCs w:val="28"/>
      <w:u w:val="none"/>
      <w:lang w:val="uk-UA" w:eastAsia="uk-UA" w:bidi="mr-IN"/>
    </w:rPr>
  </w:style>
  <w:style w:type="character" w:customStyle="1" w:styleId="41">
    <w:name w:val="Основной текст (4)_"/>
    <w:link w:val="42"/>
    <w:locked/>
    <w:rsid w:val="00162567"/>
    <w:rPr>
      <w:rFonts w:cs="Mangal"/>
      <w:b/>
      <w:bCs/>
      <w:sz w:val="28"/>
      <w:szCs w:val="28"/>
      <w:shd w:val="clear" w:color="auto" w:fill="FFFFFF"/>
      <w:lang w:bidi="mr-IN"/>
    </w:rPr>
  </w:style>
  <w:style w:type="paragraph" w:customStyle="1" w:styleId="42">
    <w:name w:val="Основной текст (4)"/>
    <w:basedOn w:val="a"/>
    <w:link w:val="41"/>
    <w:rsid w:val="00162567"/>
    <w:pPr>
      <w:widowControl w:val="0"/>
      <w:shd w:val="clear" w:color="auto" w:fill="FFFFFF"/>
      <w:spacing w:before="60" w:after="60" w:line="240" w:lineRule="atLeast"/>
      <w:ind w:hanging="140"/>
    </w:pPr>
    <w:rPr>
      <w:rFonts w:asciiTheme="minorHAnsi" w:eastAsiaTheme="minorHAnsi" w:hAnsiTheme="minorHAnsi" w:cs="Mangal"/>
      <w:b/>
      <w:bCs/>
      <w:sz w:val="28"/>
      <w:szCs w:val="28"/>
      <w:lang w:eastAsia="en-US" w:bidi="mr-IN"/>
    </w:rPr>
  </w:style>
  <w:style w:type="character" w:customStyle="1" w:styleId="43">
    <w:name w:val="Основной текст (4) + Не полужирный"/>
    <w:rsid w:val="00162567"/>
    <w:rPr>
      <w:rFonts w:cs="Mangal"/>
      <w:b/>
      <w:bCs/>
      <w:color w:val="000000"/>
      <w:spacing w:val="0"/>
      <w:w w:val="100"/>
      <w:position w:val="0"/>
      <w:sz w:val="28"/>
      <w:szCs w:val="28"/>
      <w:lang w:val="uk-UA" w:eastAsia="uk-UA" w:bidi="mr-IN"/>
    </w:rPr>
  </w:style>
  <w:style w:type="paragraph" w:styleId="af3">
    <w:name w:val="endnote text"/>
    <w:basedOn w:val="a"/>
    <w:link w:val="af4"/>
    <w:rsid w:val="00162567"/>
  </w:style>
  <w:style w:type="character" w:customStyle="1" w:styleId="af4">
    <w:name w:val="Текст кінцевої виноски Знак"/>
    <w:basedOn w:val="a0"/>
    <w:link w:val="af3"/>
    <w:rsid w:val="00162567"/>
    <w:rPr>
      <w:rFonts w:ascii="Times New Roman" w:eastAsia="Times New Roman" w:hAnsi="Times New Roman" w:cs="Times New Roman"/>
      <w:sz w:val="20"/>
      <w:szCs w:val="20"/>
      <w:lang w:eastAsia="ru-RU"/>
    </w:rPr>
  </w:style>
  <w:style w:type="character" w:styleId="af5">
    <w:name w:val="endnote reference"/>
    <w:rsid w:val="00162567"/>
    <w:rPr>
      <w:vertAlign w:val="superscript"/>
    </w:rPr>
  </w:style>
  <w:style w:type="paragraph" w:customStyle="1" w:styleId="af6">
    <w:name w:val="Знак"/>
    <w:basedOn w:val="a"/>
    <w:rsid w:val="00162567"/>
    <w:rPr>
      <w:rFonts w:ascii="Verdana" w:hAnsi="Verdana" w:cs="Verdana"/>
      <w:lang w:val="en-US" w:eastAsia="en-US"/>
    </w:rPr>
  </w:style>
  <w:style w:type="paragraph" w:styleId="af7">
    <w:name w:val="Body Text Indent"/>
    <w:basedOn w:val="a"/>
    <w:link w:val="af8"/>
    <w:rsid w:val="00162567"/>
    <w:pPr>
      <w:suppressAutoHyphens/>
      <w:ind w:firstLine="720"/>
      <w:jc w:val="both"/>
    </w:pPr>
    <w:rPr>
      <w:sz w:val="22"/>
      <w:lang w:eastAsia="zh-CN"/>
    </w:rPr>
  </w:style>
  <w:style w:type="character" w:customStyle="1" w:styleId="af8">
    <w:name w:val="Основний текст з відступом Знак"/>
    <w:basedOn w:val="a0"/>
    <w:link w:val="af7"/>
    <w:rsid w:val="00162567"/>
    <w:rPr>
      <w:rFonts w:ascii="Times New Roman" w:eastAsia="Times New Roman" w:hAnsi="Times New Roman" w:cs="Times New Roman"/>
      <w:szCs w:val="20"/>
      <w:lang w:eastAsia="zh-CN"/>
    </w:rPr>
  </w:style>
  <w:style w:type="paragraph" w:styleId="af9">
    <w:name w:val="List Paragraph"/>
    <w:basedOn w:val="a"/>
    <w:uiPriority w:val="34"/>
    <w:qFormat/>
    <w:rsid w:val="009C4121"/>
    <w:pPr>
      <w:ind w:left="720"/>
      <w:contextualSpacing/>
    </w:pPr>
    <w:rPr>
      <w:sz w:val="24"/>
      <w:szCs w:val="24"/>
      <w:lang w:val="ru-RU"/>
    </w:rPr>
  </w:style>
  <w:style w:type="paragraph" w:customStyle="1" w:styleId="24">
    <w:name w:val="Абзац списку2"/>
    <w:basedOn w:val="a"/>
    <w:rsid w:val="00FD13ED"/>
    <w:pPr>
      <w:ind w:left="720"/>
      <w:contextualSpacing/>
    </w:pPr>
    <w:rPr>
      <w:rFonts w:eastAsia="Calibri"/>
      <w:sz w:val="24"/>
      <w:szCs w:val="24"/>
      <w:lang w:val="ru-RU"/>
    </w:rPr>
  </w:style>
  <w:style w:type="paragraph" w:customStyle="1" w:styleId="32">
    <w:name w:val="Абзац списку3"/>
    <w:basedOn w:val="a"/>
    <w:rsid w:val="0078013B"/>
    <w:pPr>
      <w:ind w:left="720"/>
      <w:contextualSpacing/>
    </w:pPr>
    <w:rPr>
      <w:rFonts w:eastAsia="Calibri"/>
      <w:sz w:val="24"/>
      <w:szCs w:val="24"/>
      <w:lang w:val="ru-RU"/>
    </w:rPr>
  </w:style>
  <w:style w:type="character" w:customStyle="1" w:styleId="rvts15">
    <w:name w:val="rvts15"/>
    <w:basedOn w:val="a0"/>
    <w:rsid w:val="00CB1B5C"/>
  </w:style>
  <w:style w:type="character" w:styleId="afa">
    <w:name w:val="Hyperlink"/>
    <w:basedOn w:val="a0"/>
    <w:uiPriority w:val="99"/>
    <w:semiHidden/>
    <w:unhideWhenUsed/>
    <w:rsid w:val="00CB1B5C"/>
    <w:rPr>
      <w:color w:val="0000FF"/>
      <w:u w:val="single"/>
    </w:rPr>
  </w:style>
  <w:style w:type="paragraph" w:customStyle="1" w:styleId="tj">
    <w:name w:val="tj"/>
    <w:basedOn w:val="a"/>
    <w:rsid w:val="00CB1B5C"/>
    <w:pPr>
      <w:spacing w:before="100" w:beforeAutospacing="1" w:after="100" w:afterAutospacing="1"/>
    </w:pPr>
    <w:rPr>
      <w:sz w:val="24"/>
      <w:szCs w:val="24"/>
      <w:lang w:eastAsia="uk-UA"/>
    </w:rPr>
  </w:style>
  <w:style w:type="paragraph" w:customStyle="1" w:styleId="tr">
    <w:name w:val="tr"/>
    <w:basedOn w:val="a"/>
    <w:rsid w:val="00CB1B5C"/>
    <w:pPr>
      <w:spacing w:before="100" w:beforeAutospacing="1" w:after="100" w:afterAutospacing="1"/>
    </w:pPr>
    <w:rPr>
      <w:sz w:val="24"/>
      <w:szCs w:val="24"/>
      <w:lang w:eastAsia="uk-UA"/>
    </w:rPr>
  </w:style>
  <w:style w:type="paragraph" w:customStyle="1" w:styleId="tl">
    <w:name w:val="tl"/>
    <w:basedOn w:val="a"/>
    <w:rsid w:val="00CB1B5C"/>
    <w:pPr>
      <w:spacing w:before="100" w:beforeAutospacing="1" w:after="100" w:afterAutospacing="1"/>
    </w:pPr>
    <w:rPr>
      <w:sz w:val="24"/>
      <w:szCs w:val="24"/>
      <w:lang w:eastAsia="uk-UA"/>
    </w:rPr>
  </w:style>
  <w:style w:type="character" w:customStyle="1" w:styleId="rvts37">
    <w:name w:val="rvts37"/>
    <w:basedOn w:val="a0"/>
    <w:rsid w:val="00CB1B5C"/>
  </w:style>
  <w:style w:type="paragraph" w:customStyle="1" w:styleId="ContactInformation">
    <w:name w:val="Contact Information"/>
    <w:basedOn w:val="a"/>
    <w:rsid w:val="0026053E"/>
    <w:pPr>
      <w:spacing w:before="40" w:line="220" w:lineRule="atLeast"/>
      <w:jc w:val="right"/>
    </w:pPr>
    <w:rPr>
      <w:rFonts w:asciiTheme="minorHAnsi" w:eastAsiaTheme="minorEastAsia" w:hAnsiTheme="minorHAnsi" w:cstheme="minorBidi"/>
      <w:color w:val="E7E6E6" w:themeColor="background2"/>
      <w:sz w:val="16"/>
      <w:szCs w:val="22"/>
      <w:lang w:val="ru-RU"/>
    </w:rPr>
  </w:style>
  <w:style w:type="paragraph" w:styleId="afb">
    <w:name w:val="No Spacing"/>
    <w:uiPriority w:val="1"/>
    <w:qFormat/>
    <w:rsid w:val="00F32DA6"/>
    <w:pPr>
      <w:spacing w:after="0" w:line="240" w:lineRule="auto"/>
    </w:pPr>
  </w:style>
  <w:style w:type="character" w:customStyle="1" w:styleId="40">
    <w:name w:val="Заголовок 4 Знак"/>
    <w:basedOn w:val="a0"/>
    <w:link w:val="4"/>
    <w:uiPriority w:val="9"/>
    <w:semiHidden/>
    <w:rsid w:val="00037A16"/>
    <w:rPr>
      <w:rFonts w:asciiTheme="majorHAnsi" w:eastAsiaTheme="majorEastAsia" w:hAnsiTheme="majorHAnsi" w:cstheme="majorBidi"/>
      <w:i/>
      <w:iCs/>
      <w:color w:val="2F5496" w:themeColor="accent1" w:themeShade="BF"/>
      <w:sz w:val="20"/>
      <w:szCs w:val="20"/>
      <w:lang w:eastAsia="ru-RU"/>
    </w:rPr>
  </w:style>
  <w:style w:type="character" w:customStyle="1" w:styleId="fontstyle01">
    <w:name w:val="fontstyle01"/>
    <w:basedOn w:val="a0"/>
    <w:rsid w:val="0050256C"/>
    <w:rPr>
      <w:rFonts w:ascii="LiberationSerif" w:hAnsi="LiberationSerif" w:hint="default"/>
      <w:b w:val="0"/>
      <w:bCs w:val="0"/>
      <w:i w:val="0"/>
      <w:iCs w:val="0"/>
      <w:color w:val="1D1D1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090324">
      <w:bodyDiv w:val="1"/>
      <w:marLeft w:val="0"/>
      <w:marRight w:val="0"/>
      <w:marTop w:val="0"/>
      <w:marBottom w:val="0"/>
      <w:divBdr>
        <w:top w:val="none" w:sz="0" w:space="0" w:color="auto"/>
        <w:left w:val="none" w:sz="0" w:space="0" w:color="auto"/>
        <w:bottom w:val="none" w:sz="0" w:space="0" w:color="auto"/>
        <w:right w:val="none" w:sz="0" w:space="0" w:color="auto"/>
      </w:divBdr>
    </w:div>
    <w:div w:id="201135741">
      <w:bodyDiv w:val="1"/>
      <w:marLeft w:val="0"/>
      <w:marRight w:val="0"/>
      <w:marTop w:val="0"/>
      <w:marBottom w:val="0"/>
      <w:divBdr>
        <w:top w:val="none" w:sz="0" w:space="0" w:color="auto"/>
        <w:left w:val="none" w:sz="0" w:space="0" w:color="auto"/>
        <w:bottom w:val="none" w:sz="0" w:space="0" w:color="auto"/>
        <w:right w:val="none" w:sz="0" w:space="0" w:color="auto"/>
      </w:divBdr>
    </w:div>
    <w:div w:id="204222985">
      <w:bodyDiv w:val="1"/>
      <w:marLeft w:val="0"/>
      <w:marRight w:val="0"/>
      <w:marTop w:val="0"/>
      <w:marBottom w:val="0"/>
      <w:divBdr>
        <w:top w:val="none" w:sz="0" w:space="0" w:color="auto"/>
        <w:left w:val="none" w:sz="0" w:space="0" w:color="auto"/>
        <w:bottom w:val="none" w:sz="0" w:space="0" w:color="auto"/>
        <w:right w:val="none" w:sz="0" w:space="0" w:color="auto"/>
      </w:divBdr>
    </w:div>
    <w:div w:id="241647208">
      <w:bodyDiv w:val="1"/>
      <w:marLeft w:val="0"/>
      <w:marRight w:val="0"/>
      <w:marTop w:val="0"/>
      <w:marBottom w:val="0"/>
      <w:divBdr>
        <w:top w:val="none" w:sz="0" w:space="0" w:color="auto"/>
        <w:left w:val="none" w:sz="0" w:space="0" w:color="auto"/>
        <w:bottom w:val="none" w:sz="0" w:space="0" w:color="auto"/>
        <w:right w:val="none" w:sz="0" w:space="0" w:color="auto"/>
      </w:divBdr>
    </w:div>
    <w:div w:id="344285214">
      <w:bodyDiv w:val="1"/>
      <w:marLeft w:val="0"/>
      <w:marRight w:val="0"/>
      <w:marTop w:val="0"/>
      <w:marBottom w:val="0"/>
      <w:divBdr>
        <w:top w:val="none" w:sz="0" w:space="0" w:color="auto"/>
        <w:left w:val="none" w:sz="0" w:space="0" w:color="auto"/>
        <w:bottom w:val="none" w:sz="0" w:space="0" w:color="auto"/>
        <w:right w:val="none" w:sz="0" w:space="0" w:color="auto"/>
      </w:divBdr>
    </w:div>
    <w:div w:id="354310859">
      <w:bodyDiv w:val="1"/>
      <w:marLeft w:val="0"/>
      <w:marRight w:val="0"/>
      <w:marTop w:val="0"/>
      <w:marBottom w:val="0"/>
      <w:divBdr>
        <w:top w:val="none" w:sz="0" w:space="0" w:color="auto"/>
        <w:left w:val="none" w:sz="0" w:space="0" w:color="auto"/>
        <w:bottom w:val="none" w:sz="0" w:space="0" w:color="auto"/>
        <w:right w:val="none" w:sz="0" w:space="0" w:color="auto"/>
      </w:divBdr>
    </w:div>
    <w:div w:id="491409090">
      <w:bodyDiv w:val="1"/>
      <w:marLeft w:val="0"/>
      <w:marRight w:val="0"/>
      <w:marTop w:val="0"/>
      <w:marBottom w:val="0"/>
      <w:divBdr>
        <w:top w:val="none" w:sz="0" w:space="0" w:color="auto"/>
        <w:left w:val="none" w:sz="0" w:space="0" w:color="auto"/>
        <w:bottom w:val="none" w:sz="0" w:space="0" w:color="auto"/>
        <w:right w:val="none" w:sz="0" w:space="0" w:color="auto"/>
      </w:divBdr>
    </w:div>
    <w:div w:id="859513316">
      <w:bodyDiv w:val="1"/>
      <w:marLeft w:val="0"/>
      <w:marRight w:val="0"/>
      <w:marTop w:val="0"/>
      <w:marBottom w:val="0"/>
      <w:divBdr>
        <w:top w:val="none" w:sz="0" w:space="0" w:color="auto"/>
        <w:left w:val="none" w:sz="0" w:space="0" w:color="auto"/>
        <w:bottom w:val="none" w:sz="0" w:space="0" w:color="auto"/>
        <w:right w:val="none" w:sz="0" w:space="0" w:color="auto"/>
      </w:divBdr>
    </w:div>
    <w:div w:id="902175387">
      <w:bodyDiv w:val="1"/>
      <w:marLeft w:val="0"/>
      <w:marRight w:val="0"/>
      <w:marTop w:val="0"/>
      <w:marBottom w:val="0"/>
      <w:divBdr>
        <w:top w:val="none" w:sz="0" w:space="0" w:color="auto"/>
        <w:left w:val="none" w:sz="0" w:space="0" w:color="auto"/>
        <w:bottom w:val="none" w:sz="0" w:space="0" w:color="auto"/>
        <w:right w:val="none" w:sz="0" w:space="0" w:color="auto"/>
      </w:divBdr>
    </w:div>
    <w:div w:id="968900744">
      <w:bodyDiv w:val="1"/>
      <w:marLeft w:val="0"/>
      <w:marRight w:val="0"/>
      <w:marTop w:val="0"/>
      <w:marBottom w:val="0"/>
      <w:divBdr>
        <w:top w:val="none" w:sz="0" w:space="0" w:color="auto"/>
        <w:left w:val="none" w:sz="0" w:space="0" w:color="auto"/>
        <w:bottom w:val="none" w:sz="0" w:space="0" w:color="auto"/>
        <w:right w:val="none" w:sz="0" w:space="0" w:color="auto"/>
      </w:divBdr>
    </w:div>
    <w:div w:id="999701012">
      <w:bodyDiv w:val="1"/>
      <w:marLeft w:val="0"/>
      <w:marRight w:val="0"/>
      <w:marTop w:val="0"/>
      <w:marBottom w:val="0"/>
      <w:divBdr>
        <w:top w:val="none" w:sz="0" w:space="0" w:color="auto"/>
        <w:left w:val="none" w:sz="0" w:space="0" w:color="auto"/>
        <w:bottom w:val="none" w:sz="0" w:space="0" w:color="auto"/>
        <w:right w:val="none" w:sz="0" w:space="0" w:color="auto"/>
      </w:divBdr>
    </w:div>
    <w:div w:id="1132600911">
      <w:bodyDiv w:val="1"/>
      <w:marLeft w:val="0"/>
      <w:marRight w:val="0"/>
      <w:marTop w:val="0"/>
      <w:marBottom w:val="0"/>
      <w:divBdr>
        <w:top w:val="none" w:sz="0" w:space="0" w:color="auto"/>
        <w:left w:val="none" w:sz="0" w:space="0" w:color="auto"/>
        <w:bottom w:val="none" w:sz="0" w:space="0" w:color="auto"/>
        <w:right w:val="none" w:sz="0" w:space="0" w:color="auto"/>
      </w:divBdr>
    </w:div>
    <w:div w:id="1171725285">
      <w:bodyDiv w:val="1"/>
      <w:marLeft w:val="0"/>
      <w:marRight w:val="0"/>
      <w:marTop w:val="0"/>
      <w:marBottom w:val="0"/>
      <w:divBdr>
        <w:top w:val="none" w:sz="0" w:space="0" w:color="auto"/>
        <w:left w:val="none" w:sz="0" w:space="0" w:color="auto"/>
        <w:bottom w:val="none" w:sz="0" w:space="0" w:color="auto"/>
        <w:right w:val="none" w:sz="0" w:space="0" w:color="auto"/>
      </w:divBdr>
    </w:div>
    <w:div w:id="1225483486">
      <w:bodyDiv w:val="1"/>
      <w:marLeft w:val="0"/>
      <w:marRight w:val="0"/>
      <w:marTop w:val="0"/>
      <w:marBottom w:val="0"/>
      <w:divBdr>
        <w:top w:val="none" w:sz="0" w:space="0" w:color="auto"/>
        <w:left w:val="none" w:sz="0" w:space="0" w:color="auto"/>
        <w:bottom w:val="none" w:sz="0" w:space="0" w:color="auto"/>
        <w:right w:val="none" w:sz="0" w:space="0" w:color="auto"/>
      </w:divBdr>
    </w:div>
    <w:div w:id="1258096114">
      <w:bodyDiv w:val="1"/>
      <w:marLeft w:val="0"/>
      <w:marRight w:val="0"/>
      <w:marTop w:val="0"/>
      <w:marBottom w:val="0"/>
      <w:divBdr>
        <w:top w:val="none" w:sz="0" w:space="0" w:color="auto"/>
        <w:left w:val="none" w:sz="0" w:space="0" w:color="auto"/>
        <w:bottom w:val="none" w:sz="0" w:space="0" w:color="auto"/>
        <w:right w:val="none" w:sz="0" w:space="0" w:color="auto"/>
      </w:divBdr>
    </w:div>
    <w:div w:id="1276324507">
      <w:bodyDiv w:val="1"/>
      <w:marLeft w:val="0"/>
      <w:marRight w:val="0"/>
      <w:marTop w:val="0"/>
      <w:marBottom w:val="0"/>
      <w:divBdr>
        <w:top w:val="none" w:sz="0" w:space="0" w:color="auto"/>
        <w:left w:val="none" w:sz="0" w:space="0" w:color="auto"/>
        <w:bottom w:val="none" w:sz="0" w:space="0" w:color="auto"/>
        <w:right w:val="none" w:sz="0" w:space="0" w:color="auto"/>
      </w:divBdr>
    </w:div>
    <w:div w:id="1375080316">
      <w:bodyDiv w:val="1"/>
      <w:marLeft w:val="0"/>
      <w:marRight w:val="0"/>
      <w:marTop w:val="0"/>
      <w:marBottom w:val="0"/>
      <w:divBdr>
        <w:top w:val="none" w:sz="0" w:space="0" w:color="auto"/>
        <w:left w:val="none" w:sz="0" w:space="0" w:color="auto"/>
        <w:bottom w:val="none" w:sz="0" w:space="0" w:color="auto"/>
        <w:right w:val="none" w:sz="0" w:space="0" w:color="auto"/>
      </w:divBdr>
    </w:div>
    <w:div w:id="1668904076">
      <w:bodyDiv w:val="1"/>
      <w:marLeft w:val="0"/>
      <w:marRight w:val="0"/>
      <w:marTop w:val="0"/>
      <w:marBottom w:val="0"/>
      <w:divBdr>
        <w:top w:val="none" w:sz="0" w:space="0" w:color="auto"/>
        <w:left w:val="none" w:sz="0" w:space="0" w:color="auto"/>
        <w:bottom w:val="none" w:sz="0" w:space="0" w:color="auto"/>
        <w:right w:val="none" w:sz="0" w:space="0" w:color="auto"/>
      </w:divBdr>
    </w:div>
    <w:div w:id="1824811451">
      <w:bodyDiv w:val="1"/>
      <w:marLeft w:val="0"/>
      <w:marRight w:val="0"/>
      <w:marTop w:val="0"/>
      <w:marBottom w:val="0"/>
      <w:divBdr>
        <w:top w:val="none" w:sz="0" w:space="0" w:color="auto"/>
        <w:left w:val="none" w:sz="0" w:space="0" w:color="auto"/>
        <w:bottom w:val="none" w:sz="0" w:space="0" w:color="auto"/>
        <w:right w:val="none" w:sz="0" w:space="0" w:color="auto"/>
      </w:divBdr>
    </w:div>
    <w:div w:id="1948194811">
      <w:bodyDiv w:val="1"/>
      <w:marLeft w:val="0"/>
      <w:marRight w:val="0"/>
      <w:marTop w:val="0"/>
      <w:marBottom w:val="0"/>
      <w:divBdr>
        <w:top w:val="none" w:sz="0" w:space="0" w:color="auto"/>
        <w:left w:val="none" w:sz="0" w:space="0" w:color="auto"/>
        <w:bottom w:val="none" w:sz="0" w:space="0" w:color="auto"/>
        <w:right w:val="none" w:sz="0" w:space="0" w:color="auto"/>
      </w:divBdr>
    </w:div>
    <w:div w:id="1955598146">
      <w:bodyDiv w:val="1"/>
      <w:marLeft w:val="0"/>
      <w:marRight w:val="0"/>
      <w:marTop w:val="0"/>
      <w:marBottom w:val="0"/>
      <w:divBdr>
        <w:top w:val="none" w:sz="0" w:space="0" w:color="auto"/>
        <w:left w:val="none" w:sz="0" w:space="0" w:color="auto"/>
        <w:bottom w:val="none" w:sz="0" w:space="0" w:color="auto"/>
        <w:right w:val="none" w:sz="0" w:space="0" w:color="auto"/>
      </w:divBdr>
    </w:div>
    <w:div w:id="2104717643">
      <w:bodyDiv w:val="1"/>
      <w:marLeft w:val="0"/>
      <w:marRight w:val="0"/>
      <w:marTop w:val="0"/>
      <w:marBottom w:val="0"/>
      <w:divBdr>
        <w:top w:val="none" w:sz="0" w:space="0" w:color="auto"/>
        <w:left w:val="none" w:sz="0" w:space="0" w:color="auto"/>
        <w:bottom w:val="none" w:sz="0" w:space="0" w:color="auto"/>
        <w:right w:val="none" w:sz="0" w:space="0" w:color="auto"/>
      </w:divBdr>
    </w:div>
    <w:div w:id="210830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gif"/><Relationship Id="rId18" Type="http://schemas.openxmlformats.org/officeDocument/2006/relationships/image" Target="media/image6.gif"/><Relationship Id="rId26" Type="http://schemas.openxmlformats.org/officeDocument/2006/relationships/image" Target="media/image10.gif"/><Relationship Id="rId39" Type="http://schemas.openxmlformats.org/officeDocument/2006/relationships/image" Target="media/image19.jpeg"/><Relationship Id="rId21" Type="http://schemas.openxmlformats.org/officeDocument/2006/relationships/hyperlink" Target="https://zakon-pro.ligazakon.net/document/GK57521?ed=2024_10_29&amp;an=68" TargetMode="External"/><Relationship Id="rId34" Type="http://schemas.openxmlformats.org/officeDocument/2006/relationships/hyperlink" Target="https://zakon-pro.ligazakon.net/document/GK57521?ed=2024_10_29&amp;an=88" TargetMode="External"/><Relationship Id="rId42"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gif"/><Relationship Id="rId20" Type="http://schemas.openxmlformats.org/officeDocument/2006/relationships/image" Target="media/image7.gif"/><Relationship Id="rId29" Type="http://schemas.openxmlformats.org/officeDocument/2006/relationships/image" Target="media/image12.gif"/><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pro.ligazakon.net/document/GK57521?ed=2024_10_29&amp;an=35" TargetMode="External"/><Relationship Id="rId24" Type="http://schemas.openxmlformats.org/officeDocument/2006/relationships/image" Target="media/image9.gif"/><Relationship Id="rId32" Type="http://schemas.openxmlformats.org/officeDocument/2006/relationships/hyperlink" Target="https://zakon-pro.ligazakon.net/document/GK57521?ed=2024_10_29&amp;an=87" TargetMode="External"/><Relationship Id="rId37" Type="http://schemas.openxmlformats.org/officeDocument/2006/relationships/image" Target="media/image17.gif"/><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zakon-pro.ligazakon.net/document/GK57521?ed=2024_10_29&amp;an=40" TargetMode="External"/><Relationship Id="rId23" Type="http://schemas.openxmlformats.org/officeDocument/2006/relationships/hyperlink" Target="https://zakon-pro.ligazakon.net/document/GK57521?ed=2024_10_29&amp;an=71" TargetMode="External"/><Relationship Id="rId28" Type="http://schemas.openxmlformats.org/officeDocument/2006/relationships/image" Target="media/image11.gif"/><Relationship Id="rId36" Type="http://schemas.openxmlformats.org/officeDocument/2006/relationships/image" Target="media/image16.jpeg"/><Relationship Id="rId10" Type="http://schemas.openxmlformats.org/officeDocument/2006/relationships/image" Target="media/image1.gif"/><Relationship Id="rId19" Type="http://schemas.openxmlformats.org/officeDocument/2006/relationships/hyperlink" Target="https://zakon-pro.ligazakon.net/document/GK57521?ed=2024_10_29&amp;an=42" TargetMode="External"/><Relationship Id="rId31" Type="http://schemas.openxmlformats.org/officeDocument/2006/relationships/image" Target="media/image13.gif"/><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kon-pro.ligazakon.net/document/GK49466?ed=2021_09_09&amp;an=20" TargetMode="External"/><Relationship Id="rId14" Type="http://schemas.openxmlformats.org/officeDocument/2006/relationships/image" Target="media/image4.gif"/><Relationship Id="rId22" Type="http://schemas.openxmlformats.org/officeDocument/2006/relationships/image" Target="media/image8.gif"/><Relationship Id="rId27" Type="http://schemas.openxmlformats.org/officeDocument/2006/relationships/hyperlink" Target="https://zakon-pro.ligazakon.net/document/GK57521?ed=2024_10_29&amp;an=73" TargetMode="External"/><Relationship Id="rId30" Type="http://schemas.openxmlformats.org/officeDocument/2006/relationships/hyperlink" Target="https://zakon-pro.ligazakon.net/document/GK57521?ed=2024_10_29&amp;an=84" TargetMode="External"/><Relationship Id="rId35" Type="http://schemas.openxmlformats.org/officeDocument/2006/relationships/image" Target="media/image15.gif"/><Relationship Id="rId43" Type="http://schemas.openxmlformats.org/officeDocument/2006/relationships/fontTable" Target="fontTable.xml"/><Relationship Id="rId8" Type="http://schemas.openxmlformats.org/officeDocument/2006/relationships/hyperlink" Target="https://zakon-pro.ligazakon.net/document/GK49466?ed=2021_09_09&amp;an=19" TargetMode="External"/><Relationship Id="rId3" Type="http://schemas.openxmlformats.org/officeDocument/2006/relationships/styles" Target="styles.xml"/><Relationship Id="rId12" Type="http://schemas.openxmlformats.org/officeDocument/2006/relationships/image" Target="media/image2.gif"/><Relationship Id="rId17" Type="http://schemas.openxmlformats.org/officeDocument/2006/relationships/hyperlink" Target="https://zakon-pro.ligazakon.net/document/GK57521?ed=2024_10_29&amp;an=41" TargetMode="External"/><Relationship Id="rId25" Type="http://schemas.openxmlformats.org/officeDocument/2006/relationships/hyperlink" Target="https://zakon-pro.ligazakon.net/document/GK57521?ed=2024_10_29&amp;an=72" TargetMode="External"/><Relationship Id="rId33" Type="http://schemas.openxmlformats.org/officeDocument/2006/relationships/image" Target="media/image14.gif"/><Relationship Id="rId38" Type="http://schemas.openxmlformats.org/officeDocument/2006/relationships/image" Target="media/image18.jpe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5DF0E-21F9-48A1-A1EC-06020804B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15445</Words>
  <Characters>8805</Characters>
  <Application>Microsoft Office Word</Application>
  <DocSecurity>0</DocSecurity>
  <Lines>73</Lines>
  <Paragraphs>48</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24202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Біленко</dc:creator>
  <cp:keywords/>
  <dc:description/>
  <cp:lastModifiedBy>Анна Біленко</cp:lastModifiedBy>
  <cp:revision>4</cp:revision>
  <cp:lastPrinted>2021-12-30T15:44:00Z</cp:lastPrinted>
  <dcterms:created xsi:type="dcterms:W3CDTF">2026-02-24T15:12:00Z</dcterms:created>
  <dcterms:modified xsi:type="dcterms:W3CDTF">2026-02-25T08:51:00Z</dcterms:modified>
</cp:coreProperties>
</file>