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59B1" w:rsidRPr="007659B1" w:rsidRDefault="007659B1" w:rsidP="00652E5B">
      <w:pPr>
        <w:spacing w:line="240" w:lineRule="auto"/>
        <w:ind w:right="112"/>
        <w:jc w:val="center"/>
        <w:rPr>
          <w:rFonts w:ascii="Times New Roman" w:hAnsi="Times New Roman" w:cs="Times New Roman"/>
          <w:b/>
          <w:sz w:val="28"/>
          <w:szCs w:val="28"/>
        </w:rPr>
      </w:pPr>
      <w:r w:rsidRPr="007659B1">
        <w:rPr>
          <w:rFonts w:ascii="Times New Roman" w:hAnsi="Times New Roman" w:cs="Times New Roman"/>
          <w:b/>
          <w:sz w:val="28"/>
          <w:szCs w:val="28"/>
        </w:rPr>
        <w:t>Узагальнені зауваження та пропозиції</w:t>
      </w:r>
    </w:p>
    <w:p w:rsidR="006D2E17" w:rsidRDefault="007659B1" w:rsidP="00652E5B">
      <w:pPr>
        <w:spacing w:line="240" w:lineRule="auto"/>
        <w:ind w:firstLine="567"/>
        <w:jc w:val="center"/>
        <w:rPr>
          <w:rFonts w:ascii="Times New Roman" w:hAnsi="Times New Roman" w:cs="Times New Roman"/>
          <w:b/>
          <w:sz w:val="28"/>
          <w:szCs w:val="28"/>
        </w:rPr>
      </w:pPr>
      <w:r w:rsidRPr="007659B1">
        <w:rPr>
          <w:rFonts w:ascii="Times New Roman" w:hAnsi="Times New Roman" w:cs="Times New Roman"/>
          <w:b/>
          <w:sz w:val="28"/>
          <w:szCs w:val="28"/>
        </w:rPr>
        <w:t>до проєкту рішення НКРЕКП, що має ознаки регуляторного акта, – проєкту постанови НКРЕКП «Про затвердження Змін до Кодексу систем розподілу»</w:t>
      </w:r>
      <w:r w:rsidRPr="007659B1">
        <w:rPr>
          <w:rFonts w:ascii="Times New Roman" w:hAnsi="Times New Roman" w:cs="Times New Roman"/>
          <w:b/>
          <w:sz w:val="28"/>
          <w:szCs w:val="28"/>
        </w:rPr>
        <w:t xml:space="preserve"> </w:t>
      </w:r>
    </w:p>
    <w:p w:rsidR="000626DF" w:rsidRPr="007659B1" w:rsidRDefault="007659B1" w:rsidP="00652E5B">
      <w:pPr>
        <w:spacing w:line="240" w:lineRule="auto"/>
        <w:ind w:firstLine="567"/>
        <w:jc w:val="center"/>
        <w:rPr>
          <w:rFonts w:ascii="Times New Roman" w:hAnsi="Times New Roman" w:cs="Times New Roman"/>
          <w:b/>
          <w:sz w:val="28"/>
          <w:szCs w:val="28"/>
        </w:rPr>
      </w:pPr>
      <w:r w:rsidRPr="007659B1">
        <w:rPr>
          <w:rFonts w:ascii="Times New Roman" w:hAnsi="Times New Roman" w:cs="Times New Roman"/>
          <w:i/>
          <w:color w:val="000000" w:themeColor="text1"/>
          <w:sz w:val="28"/>
          <w:szCs w:val="28"/>
        </w:rPr>
        <w:t>(щодо розширення можливостей функціонування організованих енергетичних островів)</w:t>
      </w:r>
    </w:p>
    <w:p w:rsidR="007659B1" w:rsidRDefault="007659B1" w:rsidP="00652E5B">
      <w:pPr>
        <w:spacing w:line="240" w:lineRule="auto"/>
        <w:ind w:firstLine="567"/>
        <w:jc w:val="both"/>
        <w:rPr>
          <w:rFonts w:ascii="Times New Roman" w:hAnsi="Times New Roman" w:cs="Times New Roman"/>
          <w:sz w:val="26"/>
          <w:szCs w:val="26"/>
        </w:rPr>
      </w:pPr>
    </w:p>
    <w:p w:rsidR="000626DF" w:rsidRPr="00B36423" w:rsidRDefault="000626DF" w:rsidP="00652E5B">
      <w:pPr>
        <w:spacing w:line="240" w:lineRule="auto"/>
        <w:ind w:firstLine="567"/>
        <w:jc w:val="both"/>
        <w:rPr>
          <w:rFonts w:ascii="Times New Roman" w:hAnsi="Times New Roman" w:cs="Times New Roman"/>
          <w:sz w:val="26"/>
          <w:szCs w:val="26"/>
        </w:rPr>
      </w:pPr>
      <w:r w:rsidRPr="00B36423">
        <w:rPr>
          <w:rFonts w:ascii="Times New Roman" w:hAnsi="Times New Roman" w:cs="Times New Roman"/>
          <w:sz w:val="26"/>
          <w:szCs w:val="26"/>
        </w:rPr>
        <w:t>* - зміни виділені за принципом:</w:t>
      </w:r>
    </w:p>
    <w:p w:rsidR="000626DF" w:rsidRPr="00B36423" w:rsidRDefault="000626DF" w:rsidP="00652E5B">
      <w:pPr>
        <w:spacing w:line="240" w:lineRule="auto"/>
        <w:ind w:firstLine="567"/>
        <w:jc w:val="both"/>
        <w:rPr>
          <w:rFonts w:ascii="Times New Roman" w:hAnsi="Times New Roman" w:cs="Times New Roman"/>
          <w:sz w:val="26"/>
          <w:szCs w:val="26"/>
        </w:rPr>
      </w:pPr>
      <w:r w:rsidRPr="00B36423">
        <w:rPr>
          <w:rFonts w:ascii="Times New Roman" w:hAnsi="Times New Roman" w:cs="Times New Roman"/>
          <w:sz w:val="26"/>
          <w:szCs w:val="26"/>
        </w:rPr>
        <w:t xml:space="preserve">новий текст редакції НКРЕКП проєкту – </w:t>
      </w:r>
      <w:r w:rsidRPr="00B36423">
        <w:rPr>
          <w:rFonts w:ascii="Times New Roman" w:hAnsi="Times New Roman" w:cs="Times New Roman"/>
          <w:b/>
          <w:color w:val="7030A0"/>
          <w:sz w:val="26"/>
          <w:szCs w:val="26"/>
        </w:rPr>
        <w:t>напівжирним шрифтом</w:t>
      </w:r>
      <w:r w:rsidRPr="00B36423">
        <w:rPr>
          <w:rFonts w:ascii="Times New Roman" w:hAnsi="Times New Roman" w:cs="Times New Roman"/>
          <w:sz w:val="26"/>
          <w:szCs w:val="26"/>
        </w:rPr>
        <w:t xml:space="preserve"> (слова, що виключені -</w:t>
      </w:r>
      <w:r w:rsidRPr="00B36423">
        <w:rPr>
          <w:rFonts w:ascii="Times New Roman" w:hAnsi="Times New Roman" w:cs="Times New Roman"/>
          <w:color w:val="0070C0"/>
          <w:sz w:val="26"/>
          <w:szCs w:val="26"/>
        </w:rPr>
        <w:t xml:space="preserve"> </w:t>
      </w:r>
      <w:r w:rsidRPr="00B36423">
        <w:rPr>
          <w:rFonts w:ascii="Times New Roman" w:hAnsi="Times New Roman" w:cs="Times New Roman"/>
          <w:strike/>
          <w:color w:val="7030A0"/>
          <w:sz w:val="26"/>
          <w:szCs w:val="26"/>
        </w:rPr>
        <w:t>закресленим напівжирним</w:t>
      </w:r>
      <w:r w:rsidRPr="00B36423">
        <w:rPr>
          <w:rFonts w:ascii="Times New Roman" w:hAnsi="Times New Roman" w:cs="Times New Roman"/>
          <w:sz w:val="26"/>
          <w:szCs w:val="26"/>
        </w:rPr>
        <w:t>);</w:t>
      </w:r>
    </w:p>
    <w:p w:rsidR="000626DF" w:rsidRPr="00B36423" w:rsidRDefault="000626DF" w:rsidP="00652E5B">
      <w:pPr>
        <w:spacing w:line="240" w:lineRule="auto"/>
        <w:ind w:firstLine="567"/>
        <w:jc w:val="both"/>
        <w:rPr>
          <w:rFonts w:ascii="Times New Roman" w:hAnsi="Times New Roman" w:cs="Times New Roman"/>
          <w:sz w:val="26"/>
          <w:szCs w:val="26"/>
        </w:rPr>
      </w:pPr>
      <w:r w:rsidRPr="00B36423">
        <w:rPr>
          <w:rFonts w:ascii="Times New Roman" w:hAnsi="Times New Roman" w:cs="Times New Roman"/>
          <w:sz w:val="26"/>
          <w:szCs w:val="26"/>
        </w:rPr>
        <w:t xml:space="preserve">новий текст редакції пропозицій - </w:t>
      </w:r>
      <w:r w:rsidRPr="00B36423">
        <w:rPr>
          <w:rFonts w:ascii="Times New Roman" w:hAnsi="Times New Roman" w:cs="Times New Roman"/>
          <w:b/>
          <w:color w:val="0070C0"/>
          <w:sz w:val="26"/>
          <w:szCs w:val="26"/>
        </w:rPr>
        <w:t>напівжирним шрифтом (</w:t>
      </w:r>
      <w:r w:rsidRPr="00B36423">
        <w:rPr>
          <w:rFonts w:ascii="Times New Roman" w:hAnsi="Times New Roman" w:cs="Times New Roman"/>
          <w:sz w:val="26"/>
          <w:szCs w:val="26"/>
        </w:rPr>
        <w:t>слова, що пропонується виключити -</w:t>
      </w:r>
      <w:r w:rsidRPr="00B36423">
        <w:rPr>
          <w:rFonts w:ascii="Times New Roman" w:hAnsi="Times New Roman" w:cs="Times New Roman"/>
          <w:color w:val="0070C0"/>
          <w:sz w:val="26"/>
          <w:szCs w:val="26"/>
        </w:rPr>
        <w:t xml:space="preserve"> </w:t>
      </w:r>
      <w:r w:rsidRPr="00B36423">
        <w:rPr>
          <w:rFonts w:ascii="Times New Roman" w:hAnsi="Times New Roman" w:cs="Times New Roman"/>
          <w:strike/>
          <w:color w:val="0070C0"/>
          <w:sz w:val="26"/>
          <w:szCs w:val="26"/>
        </w:rPr>
        <w:t>закресленим напівжирним</w:t>
      </w:r>
      <w:r w:rsidRPr="00B36423">
        <w:rPr>
          <w:rFonts w:ascii="Times New Roman" w:hAnsi="Times New Roman" w:cs="Times New Roman"/>
          <w:sz w:val="26"/>
          <w:szCs w:val="26"/>
        </w:rPr>
        <w:t>)</w:t>
      </w:r>
    </w:p>
    <w:p w:rsidR="000626DF" w:rsidRPr="00B36423" w:rsidRDefault="000626DF" w:rsidP="00652E5B">
      <w:pPr>
        <w:spacing w:line="240" w:lineRule="auto"/>
        <w:ind w:firstLine="567"/>
        <w:jc w:val="both"/>
        <w:rPr>
          <w:rFonts w:ascii="Times New Roman" w:hAnsi="Times New Roman" w:cs="Times New Roman"/>
          <w:sz w:val="26"/>
          <w:szCs w:val="26"/>
        </w:rPr>
      </w:pPr>
      <w:r w:rsidRPr="00B36423">
        <w:rPr>
          <w:rFonts w:ascii="Times New Roman" w:hAnsi="Times New Roman" w:cs="Times New Roman"/>
          <w:sz w:val="26"/>
          <w:szCs w:val="26"/>
        </w:rPr>
        <w:t xml:space="preserve">редакція за результатом отриманих пропозицій– </w:t>
      </w:r>
      <w:r w:rsidRPr="00B36423">
        <w:rPr>
          <w:rFonts w:ascii="Times New Roman" w:hAnsi="Times New Roman" w:cs="Times New Roman"/>
          <w:b/>
          <w:color w:val="00B050"/>
          <w:sz w:val="26"/>
          <w:szCs w:val="26"/>
        </w:rPr>
        <w:t>жирним</w:t>
      </w:r>
      <w:r w:rsidRPr="00B36423">
        <w:rPr>
          <w:rFonts w:ascii="Times New Roman" w:hAnsi="Times New Roman" w:cs="Times New Roman"/>
          <w:b/>
          <w:sz w:val="26"/>
          <w:szCs w:val="26"/>
        </w:rPr>
        <w:t xml:space="preserve"> </w:t>
      </w:r>
      <w:r w:rsidRPr="00B36423">
        <w:rPr>
          <w:rFonts w:ascii="Times New Roman" w:hAnsi="Times New Roman" w:cs="Times New Roman"/>
          <w:b/>
          <w:color w:val="00B050"/>
          <w:sz w:val="26"/>
          <w:szCs w:val="26"/>
        </w:rPr>
        <w:t>шрифтом та виділені зеленим кольором</w:t>
      </w:r>
      <w:r w:rsidRPr="00B36423">
        <w:rPr>
          <w:rFonts w:ascii="Times New Roman" w:hAnsi="Times New Roman" w:cs="Times New Roman"/>
          <w:b/>
          <w:sz w:val="26"/>
          <w:szCs w:val="26"/>
        </w:rPr>
        <w:t>.</w:t>
      </w:r>
    </w:p>
    <w:p w:rsidR="000626DF" w:rsidRDefault="000626DF" w:rsidP="00652E5B">
      <w:pPr>
        <w:spacing w:line="240" w:lineRule="auto"/>
        <w:ind w:right="112"/>
        <w:jc w:val="center"/>
        <w:rPr>
          <w:rFonts w:ascii="Times New Roman" w:hAnsi="Times New Roman" w:cs="Times New Roman"/>
          <w:b/>
          <w:sz w:val="28"/>
          <w:szCs w:val="28"/>
        </w:rPr>
      </w:pPr>
    </w:p>
    <w:tbl>
      <w:tblPr>
        <w:tblW w:w="15877" w:type="dxa"/>
        <w:tblInd w:w="-8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828"/>
        <w:gridCol w:w="4110"/>
        <w:gridCol w:w="3828"/>
        <w:gridCol w:w="4111"/>
      </w:tblGrid>
      <w:tr w:rsidR="003B6112" w:rsidRPr="006412BF" w:rsidTr="00581AFA">
        <w:trPr>
          <w:trHeight w:val="113"/>
        </w:trPr>
        <w:tc>
          <w:tcPr>
            <w:tcW w:w="3828" w:type="dxa"/>
            <w:vMerge w:val="restart"/>
            <w:shd w:val="clear" w:color="auto" w:fill="auto"/>
            <w:tcMar>
              <w:top w:w="100" w:type="dxa"/>
              <w:left w:w="100" w:type="dxa"/>
              <w:bottom w:w="100" w:type="dxa"/>
              <w:right w:w="100" w:type="dxa"/>
            </w:tcMar>
            <w:vAlign w:val="center"/>
          </w:tcPr>
          <w:p w:rsidR="003B6112" w:rsidRPr="00A94A2C" w:rsidRDefault="003B6112" w:rsidP="00652E5B">
            <w:pPr>
              <w:tabs>
                <w:tab w:val="left" w:pos="6946"/>
                <w:tab w:val="left" w:pos="7088"/>
              </w:tabs>
              <w:spacing w:line="240" w:lineRule="auto"/>
              <w:jc w:val="center"/>
              <w:rPr>
                <w:rFonts w:ascii="Times New Roman" w:eastAsia="Times New Roman" w:hAnsi="Times New Roman" w:cs="Times New Roman"/>
                <w:b/>
                <w:kern w:val="24"/>
                <w:sz w:val="24"/>
                <w:szCs w:val="24"/>
              </w:rPr>
            </w:pPr>
            <w:r w:rsidRPr="00A94A2C">
              <w:rPr>
                <w:rFonts w:ascii="Times New Roman" w:eastAsia="Times New Roman" w:hAnsi="Times New Roman" w:cs="Times New Roman"/>
                <w:b/>
                <w:kern w:val="24"/>
                <w:sz w:val="24"/>
                <w:szCs w:val="24"/>
              </w:rPr>
              <w:t>Зміст відповідного положення проекту акта</w:t>
            </w:r>
          </w:p>
        </w:tc>
        <w:tc>
          <w:tcPr>
            <w:tcW w:w="7938" w:type="dxa"/>
            <w:gridSpan w:val="2"/>
            <w:shd w:val="clear" w:color="auto" w:fill="auto"/>
            <w:tcMar>
              <w:top w:w="100" w:type="dxa"/>
              <w:left w:w="100" w:type="dxa"/>
              <w:bottom w:w="100" w:type="dxa"/>
              <w:right w:w="100" w:type="dxa"/>
            </w:tcMar>
          </w:tcPr>
          <w:p w:rsidR="003B6112" w:rsidRPr="00A94A2C" w:rsidRDefault="003B6112" w:rsidP="00652E5B">
            <w:pPr>
              <w:spacing w:line="240" w:lineRule="auto"/>
              <w:jc w:val="center"/>
              <w:rPr>
                <w:rFonts w:ascii="Times New Roman" w:eastAsia="Times New Roman" w:hAnsi="Times New Roman" w:cs="Times New Roman"/>
                <w:b/>
                <w:kern w:val="24"/>
                <w:sz w:val="24"/>
                <w:szCs w:val="24"/>
              </w:rPr>
            </w:pPr>
            <w:r w:rsidRPr="00A94A2C">
              <w:rPr>
                <w:rFonts w:ascii="Times New Roman" w:eastAsia="Times New Roman" w:hAnsi="Times New Roman" w:cs="Times New Roman"/>
                <w:b/>
                <w:kern w:val="24"/>
                <w:sz w:val="24"/>
                <w:szCs w:val="24"/>
              </w:rPr>
              <w:t>Зауваження та пропозиції до проєкту рішення НКРЕКП</w:t>
            </w:r>
          </w:p>
        </w:tc>
        <w:tc>
          <w:tcPr>
            <w:tcW w:w="4111" w:type="dxa"/>
            <w:vMerge w:val="restart"/>
          </w:tcPr>
          <w:p w:rsidR="003B6112" w:rsidRPr="00A94A2C" w:rsidRDefault="003B6112" w:rsidP="00652E5B">
            <w:pPr>
              <w:spacing w:line="240" w:lineRule="auto"/>
              <w:jc w:val="center"/>
              <w:rPr>
                <w:rFonts w:ascii="Times New Roman" w:eastAsia="Times New Roman" w:hAnsi="Times New Roman" w:cs="Times New Roman"/>
                <w:b/>
                <w:kern w:val="24"/>
                <w:sz w:val="24"/>
                <w:szCs w:val="24"/>
              </w:rPr>
            </w:pPr>
            <w:r w:rsidRPr="00A94A2C">
              <w:rPr>
                <w:rFonts w:ascii="Times New Roman" w:eastAsia="Times New Roman" w:hAnsi="Times New Roman" w:cs="Times New Roman"/>
                <w:b/>
                <w:kern w:val="24"/>
                <w:sz w:val="24"/>
                <w:szCs w:val="24"/>
              </w:rPr>
              <w:t>Спосіб врахування або мотиви відхилення зауважень (пропозицій)</w:t>
            </w:r>
          </w:p>
        </w:tc>
      </w:tr>
      <w:tr w:rsidR="003B6112" w:rsidRPr="006412BF" w:rsidTr="00581AFA">
        <w:tc>
          <w:tcPr>
            <w:tcW w:w="3828" w:type="dxa"/>
            <w:vMerge/>
            <w:shd w:val="clear" w:color="auto" w:fill="auto"/>
            <w:tcMar>
              <w:top w:w="100" w:type="dxa"/>
              <w:left w:w="100" w:type="dxa"/>
              <w:bottom w:w="100" w:type="dxa"/>
              <w:right w:w="100" w:type="dxa"/>
            </w:tcMar>
            <w:vAlign w:val="center"/>
          </w:tcPr>
          <w:p w:rsidR="003B6112" w:rsidRPr="006412BF" w:rsidRDefault="003B6112" w:rsidP="00652E5B">
            <w:pPr>
              <w:tabs>
                <w:tab w:val="left" w:pos="6946"/>
                <w:tab w:val="left" w:pos="7088"/>
              </w:tabs>
              <w:spacing w:line="240" w:lineRule="auto"/>
              <w:jc w:val="center"/>
              <w:rPr>
                <w:rStyle w:val="st42"/>
                <w:rFonts w:ascii="Times New Roman" w:hAnsi="Times New Roman" w:cs="Times New Roman"/>
                <w:b/>
                <w:sz w:val="24"/>
                <w:szCs w:val="24"/>
              </w:rPr>
            </w:pPr>
          </w:p>
        </w:tc>
        <w:tc>
          <w:tcPr>
            <w:tcW w:w="4110" w:type="dxa"/>
            <w:shd w:val="clear" w:color="auto" w:fill="auto"/>
            <w:tcMar>
              <w:top w:w="100" w:type="dxa"/>
              <w:left w:w="100" w:type="dxa"/>
              <w:bottom w:w="100" w:type="dxa"/>
              <w:right w:w="100" w:type="dxa"/>
            </w:tcMar>
          </w:tcPr>
          <w:p w:rsidR="003B6112" w:rsidRPr="00A94A2C" w:rsidRDefault="003B6112" w:rsidP="00652E5B">
            <w:pPr>
              <w:spacing w:line="240" w:lineRule="auto"/>
              <w:jc w:val="center"/>
              <w:rPr>
                <w:rFonts w:ascii="Times New Roman" w:eastAsia="Times New Roman" w:hAnsi="Times New Roman" w:cs="Times New Roman"/>
                <w:b/>
                <w:kern w:val="24"/>
                <w:sz w:val="24"/>
                <w:szCs w:val="24"/>
              </w:rPr>
            </w:pPr>
            <w:r w:rsidRPr="00A94A2C">
              <w:rPr>
                <w:rFonts w:ascii="Times New Roman" w:eastAsia="Times New Roman" w:hAnsi="Times New Roman" w:cs="Times New Roman"/>
                <w:b/>
                <w:kern w:val="24"/>
                <w:sz w:val="24"/>
                <w:szCs w:val="24"/>
              </w:rPr>
              <w:t>зміст зауваження або пропозиції</w:t>
            </w:r>
          </w:p>
        </w:tc>
        <w:tc>
          <w:tcPr>
            <w:tcW w:w="3828" w:type="dxa"/>
          </w:tcPr>
          <w:p w:rsidR="003B6112" w:rsidRPr="00A94A2C" w:rsidRDefault="003B6112" w:rsidP="00652E5B">
            <w:pPr>
              <w:spacing w:line="240" w:lineRule="auto"/>
              <w:jc w:val="center"/>
              <w:rPr>
                <w:rFonts w:ascii="Times New Roman" w:eastAsia="Times New Roman" w:hAnsi="Times New Roman" w:cs="Times New Roman"/>
                <w:b/>
                <w:kern w:val="24"/>
                <w:sz w:val="24"/>
                <w:szCs w:val="24"/>
              </w:rPr>
            </w:pPr>
            <w:r w:rsidRPr="00A94A2C">
              <w:rPr>
                <w:rFonts w:ascii="Times New Roman" w:eastAsia="Times New Roman" w:hAnsi="Times New Roman" w:cs="Times New Roman"/>
                <w:b/>
                <w:kern w:val="24"/>
                <w:sz w:val="24"/>
                <w:szCs w:val="24"/>
              </w:rPr>
              <w:t>зміст зауваження або пропозиції</w:t>
            </w:r>
          </w:p>
        </w:tc>
        <w:tc>
          <w:tcPr>
            <w:tcW w:w="4111" w:type="dxa"/>
            <w:vMerge/>
          </w:tcPr>
          <w:p w:rsidR="003B6112" w:rsidRPr="006412BF" w:rsidRDefault="003B6112" w:rsidP="00652E5B">
            <w:pPr>
              <w:pStyle w:val="TableParagraph"/>
              <w:tabs>
                <w:tab w:val="left" w:pos="3119"/>
                <w:tab w:val="left" w:pos="3261"/>
                <w:tab w:val="left" w:pos="6946"/>
                <w:tab w:val="left" w:pos="7088"/>
              </w:tabs>
              <w:ind w:left="0"/>
              <w:jc w:val="center"/>
              <w:rPr>
                <w:b/>
                <w:i/>
                <w:sz w:val="24"/>
                <w:szCs w:val="24"/>
                <w:lang w:val="uk-UA" w:eastAsia="uk-UA"/>
              </w:rPr>
            </w:pPr>
          </w:p>
        </w:tc>
      </w:tr>
      <w:tr w:rsidR="00556E0D" w:rsidRPr="006412BF" w:rsidTr="00053059">
        <w:trPr>
          <w:trHeight w:val="271"/>
        </w:trPr>
        <w:tc>
          <w:tcPr>
            <w:tcW w:w="15877" w:type="dxa"/>
            <w:gridSpan w:val="4"/>
            <w:shd w:val="clear" w:color="auto" w:fill="auto"/>
            <w:tcMar>
              <w:top w:w="100" w:type="dxa"/>
              <w:left w:w="100" w:type="dxa"/>
              <w:bottom w:w="100" w:type="dxa"/>
              <w:right w:w="100" w:type="dxa"/>
            </w:tcMar>
          </w:tcPr>
          <w:p w:rsidR="00556E0D" w:rsidRPr="006412BF" w:rsidRDefault="00556E0D" w:rsidP="00652E5B">
            <w:pPr>
              <w:shd w:val="clear" w:color="auto" w:fill="FFFFFF"/>
              <w:spacing w:line="240" w:lineRule="auto"/>
              <w:ind w:firstLine="446"/>
              <w:jc w:val="center"/>
              <w:rPr>
                <w:rStyle w:val="rvts15"/>
                <w:rFonts w:ascii="Times New Roman" w:hAnsi="Times New Roman" w:cs="Times New Roman"/>
                <w:b/>
                <w:sz w:val="24"/>
                <w:szCs w:val="24"/>
              </w:rPr>
            </w:pPr>
            <w:r w:rsidRPr="006412BF">
              <w:rPr>
                <w:rStyle w:val="rvts15"/>
                <w:rFonts w:ascii="Times New Roman" w:hAnsi="Times New Roman" w:cs="Times New Roman"/>
                <w:b/>
                <w:sz w:val="24"/>
                <w:szCs w:val="24"/>
              </w:rPr>
              <w:t>ІІ. Терміни та визначення</w:t>
            </w:r>
          </w:p>
        </w:tc>
      </w:tr>
      <w:tr w:rsidR="00A94A2C" w:rsidRPr="006412BF" w:rsidTr="00556E0D">
        <w:trPr>
          <w:trHeight w:val="1010"/>
        </w:trPr>
        <w:tc>
          <w:tcPr>
            <w:tcW w:w="3828" w:type="dxa"/>
            <w:shd w:val="clear" w:color="auto" w:fill="auto"/>
            <w:tcMar>
              <w:top w:w="100" w:type="dxa"/>
              <w:left w:w="100" w:type="dxa"/>
              <w:bottom w:w="100" w:type="dxa"/>
              <w:right w:w="100" w:type="dxa"/>
            </w:tcMar>
          </w:tcPr>
          <w:p w:rsidR="00A94A2C" w:rsidRPr="006412BF" w:rsidRDefault="00A94A2C" w:rsidP="00652E5B">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2.1. У цьому Кодексі терміни вживаються в таких значеннях:</w:t>
            </w:r>
          </w:p>
          <w:p w:rsidR="00A94A2C" w:rsidRPr="006412BF" w:rsidRDefault="00A94A2C" w:rsidP="00652E5B">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 xml:space="preserve">організований енергетичний острів - електрична мережа оператора системи розподілу або її частина з приєднаними до неї електроустановками користувачів та генеруючими об’єктами виробників/обладнанням оператора УЗЕ, що може бути виокремлена від об'єднаної енергосистеми за допомогою засобів автоматики </w:t>
            </w:r>
            <w:r w:rsidRPr="006412BF">
              <w:rPr>
                <w:rFonts w:ascii="Times New Roman" w:eastAsia="Open Sans" w:hAnsi="Times New Roman" w:cs="Times New Roman"/>
                <w:b/>
                <w:sz w:val="24"/>
                <w:szCs w:val="24"/>
              </w:rPr>
              <w:t>та/або оперативних перемикань</w:t>
            </w:r>
            <w:r w:rsidRPr="006412BF">
              <w:rPr>
                <w:rFonts w:ascii="Times New Roman" w:eastAsia="Open Sans" w:hAnsi="Times New Roman" w:cs="Times New Roman"/>
                <w:sz w:val="24"/>
                <w:szCs w:val="24"/>
              </w:rPr>
              <w:t xml:space="preserve"> для роботи в ізольованому (острівному) режимі</w:t>
            </w:r>
            <w:r w:rsidRPr="006412BF">
              <w:rPr>
                <w:rFonts w:ascii="Times New Roman" w:eastAsia="Open Sans" w:hAnsi="Times New Roman" w:cs="Times New Roman"/>
                <w:b/>
                <w:sz w:val="24"/>
                <w:szCs w:val="24"/>
              </w:rPr>
              <w:t xml:space="preserve">, у випадках, </w:t>
            </w:r>
            <w:r w:rsidRPr="006412BF">
              <w:rPr>
                <w:rFonts w:ascii="Times New Roman" w:eastAsia="Open Sans" w:hAnsi="Times New Roman" w:cs="Times New Roman"/>
                <w:b/>
                <w:sz w:val="24"/>
                <w:szCs w:val="24"/>
              </w:rPr>
              <w:lastRenderedPageBreak/>
              <w:t>визначених цим Кодексом</w:t>
            </w:r>
            <w:r w:rsidRPr="006412BF">
              <w:rPr>
                <w:rFonts w:ascii="Times New Roman" w:eastAsia="Open Sans" w:hAnsi="Times New Roman" w:cs="Times New Roman"/>
                <w:sz w:val="24"/>
                <w:szCs w:val="24"/>
              </w:rPr>
              <w:t xml:space="preserve"> </w:t>
            </w:r>
            <w:r w:rsidRPr="006412BF">
              <w:rPr>
                <w:rFonts w:ascii="Times New Roman" w:eastAsia="Open Sans" w:hAnsi="Times New Roman" w:cs="Times New Roman"/>
                <w:strike/>
                <w:sz w:val="24"/>
                <w:szCs w:val="24"/>
              </w:rPr>
              <w:t>при виникненні</w:t>
            </w:r>
            <w:r w:rsidRPr="006412BF">
              <w:rPr>
                <w:rFonts w:ascii="Times New Roman" w:eastAsia="Open Sans" w:hAnsi="Times New Roman" w:cs="Times New Roman"/>
                <w:b/>
                <w:strike/>
                <w:sz w:val="24"/>
                <w:szCs w:val="24"/>
              </w:rPr>
              <w:t xml:space="preserve"> </w:t>
            </w:r>
            <w:r w:rsidRPr="006412BF">
              <w:rPr>
                <w:rFonts w:ascii="Times New Roman" w:eastAsia="Open Sans" w:hAnsi="Times New Roman" w:cs="Times New Roman"/>
                <w:strike/>
                <w:sz w:val="24"/>
                <w:szCs w:val="24"/>
              </w:rPr>
              <w:t>надзвичайних ситуацій в ОЕС України</w:t>
            </w:r>
            <w:r w:rsidRPr="006412BF">
              <w:rPr>
                <w:rFonts w:ascii="Times New Roman" w:eastAsia="Open Sans" w:hAnsi="Times New Roman" w:cs="Times New Roman"/>
                <w:sz w:val="24"/>
                <w:szCs w:val="24"/>
              </w:rPr>
              <w:t>;</w:t>
            </w:r>
          </w:p>
        </w:tc>
        <w:tc>
          <w:tcPr>
            <w:tcW w:w="4110" w:type="dxa"/>
            <w:shd w:val="clear" w:color="auto" w:fill="auto"/>
            <w:tcMar>
              <w:top w:w="100" w:type="dxa"/>
              <w:left w:w="100" w:type="dxa"/>
              <w:bottom w:w="100" w:type="dxa"/>
              <w:right w:w="100" w:type="dxa"/>
            </w:tcMar>
          </w:tcPr>
          <w:p w:rsidR="00A94A2C" w:rsidRPr="006412BF" w:rsidRDefault="00A94A2C" w:rsidP="00DB16E4">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lastRenderedPageBreak/>
              <w:t>АТ «ДТЕК Дніпровській електромережі»</w:t>
            </w:r>
          </w:p>
          <w:p w:rsidR="00A94A2C" w:rsidRPr="006412BF" w:rsidRDefault="00A94A2C"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ПР</w:t>
            </w:r>
            <w:r w:rsidRPr="006412BF">
              <w:rPr>
                <w:rFonts w:ascii="Times New Roman" w:eastAsia="Open Sans" w:hAnsi="Times New Roman" w:cs="Times New Roman"/>
                <w:b/>
                <w:sz w:val="24"/>
                <w:szCs w:val="24"/>
              </w:rPr>
              <w:t xml:space="preserve">АТ «ДТЕК </w:t>
            </w:r>
            <w:r w:rsidRPr="006412BF">
              <w:rPr>
                <w:rFonts w:ascii="Times New Roman" w:eastAsia="Open Sans" w:hAnsi="Times New Roman" w:cs="Times New Roman"/>
                <w:b/>
                <w:sz w:val="24"/>
                <w:szCs w:val="24"/>
              </w:rPr>
              <w:t>Київські регіональні</w:t>
            </w:r>
            <w:r w:rsidRPr="006412BF">
              <w:rPr>
                <w:rFonts w:ascii="Times New Roman" w:eastAsia="Open Sans" w:hAnsi="Times New Roman" w:cs="Times New Roman"/>
                <w:b/>
                <w:sz w:val="24"/>
                <w:szCs w:val="24"/>
              </w:rPr>
              <w:t xml:space="preserve"> електромережі»</w:t>
            </w:r>
          </w:p>
          <w:p w:rsidR="00A94A2C" w:rsidRPr="006412BF" w:rsidRDefault="00A94A2C" w:rsidP="00DB16E4">
            <w:pPr>
              <w:shd w:val="clear" w:color="auto" w:fill="FFFFFF"/>
              <w:spacing w:line="240" w:lineRule="auto"/>
              <w:ind w:firstLine="446"/>
              <w:jc w:val="center"/>
              <w:rPr>
                <w:rFonts w:ascii="Times New Roman" w:eastAsia="Open Sans" w:hAnsi="Times New Roman" w:cs="Times New Roman"/>
                <w:b/>
                <w:sz w:val="24"/>
                <w:szCs w:val="24"/>
              </w:rPr>
            </w:pP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2.1. У цьому Кодексі терміни вживаються в таких значеннях:</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b/>
                <w:sz w:val="24"/>
                <w:szCs w:val="24"/>
              </w:rPr>
            </w:pPr>
            <w:r w:rsidRPr="006412BF">
              <w:rPr>
                <w:rFonts w:ascii="Times New Roman" w:eastAsia="Open Sans" w:hAnsi="Times New Roman" w:cs="Times New Roman"/>
                <w:sz w:val="24"/>
                <w:szCs w:val="24"/>
              </w:rPr>
              <w:t xml:space="preserve">організований енергетичний острів - електрична мережа оператора системи розподілу або її частина з приєднаними до неї електроустановками користувачів та генеруючими об’єктами виробників/обладнанням оператора УЗЕ, що може бути виокремлена від </w:t>
            </w:r>
            <w:r w:rsidRPr="006412BF">
              <w:rPr>
                <w:rFonts w:ascii="Times New Roman" w:eastAsia="Open Sans" w:hAnsi="Times New Roman" w:cs="Times New Roman"/>
                <w:sz w:val="24"/>
                <w:szCs w:val="24"/>
              </w:rPr>
              <w:lastRenderedPageBreak/>
              <w:t xml:space="preserve">об'єднаної енергосистеми за допомогою засобів </w:t>
            </w:r>
            <w:r w:rsidRPr="00A10CAE">
              <w:rPr>
                <w:rFonts w:ascii="Times New Roman" w:eastAsia="Open Sans" w:hAnsi="Times New Roman" w:cs="Times New Roman"/>
                <w:color w:val="0070C0"/>
                <w:sz w:val="24"/>
                <w:szCs w:val="24"/>
              </w:rPr>
              <w:t xml:space="preserve">автоматики для </w:t>
            </w:r>
            <w:r w:rsidRPr="006412BF">
              <w:rPr>
                <w:rFonts w:ascii="Times New Roman" w:eastAsia="Open Sans" w:hAnsi="Times New Roman" w:cs="Times New Roman"/>
                <w:sz w:val="24"/>
                <w:szCs w:val="24"/>
              </w:rPr>
              <w:t>роботи в ізольованому (острівному) режимі</w:t>
            </w:r>
            <w:r w:rsidRPr="00A10CAE">
              <w:rPr>
                <w:rFonts w:ascii="Times New Roman" w:eastAsia="Open Sans" w:hAnsi="Times New Roman" w:cs="Times New Roman"/>
                <w:b/>
                <w:color w:val="7030A0"/>
                <w:sz w:val="24"/>
                <w:szCs w:val="24"/>
              </w:rPr>
              <w:t>, у випадках, визначених цим Кодексом</w:t>
            </w:r>
            <w:r w:rsidRPr="006412BF">
              <w:rPr>
                <w:rFonts w:ascii="Times New Roman" w:eastAsia="Open Sans" w:hAnsi="Times New Roman" w:cs="Times New Roman"/>
                <w:sz w:val="24"/>
                <w:szCs w:val="24"/>
              </w:rPr>
              <w:t>;</w:t>
            </w:r>
          </w:p>
        </w:tc>
        <w:tc>
          <w:tcPr>
            <w:tcW w:w="3828" w:type="dxa"/>
          </w:tcPr>
          <w:p w:rsidR="00A94A2C" w:rsidRPr="006412BF" w:rsidRDefault="00A94A2C" w:rsidP="00DB16E4">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lastRenderedPageBreak/>
              <w:t>АТ «ДТЕК Дніпровській електромережі»</w:t>
            </w:r>
          </w:p>
          <w:p w:rsidR="00A94A2C" w:rsidRPr="006412BF" w:rsidRDefault="00A94A2C"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ПРАТ «ДТЕК Київські регіональні електромережі»</w:t>
            </w:r>
          </w:p>
          <w:p w:rsidR="00A94A2C" w:rsidRPr="006412BF" w:rsidRDefault="00A94A2C" w:rsidP="00DB16E4">
            <w:pPr>
              <w:shd w:val="clear" w:color="auto" w:fill="FFFFFF"/>
              <w:spacing w:line="240" w:lineRule="auto"/>
              <w:ind w:firstLine="446"/>
              <w:jc w:val="center"/>
              <w:rPr>
                <w:rFonts w:ascii="Times New Roman" w:eastAsia="Open Sans" w:hAnsi="Times New Roman" w:cs="Times New Roman"/>
                <w:b/>
                <w:sz w:val="24"/>
                <w:szCs w:val="24"/>
              </w:rPr>
            </w:pP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 xml:space="preserve">Згідно з </w:t>
            </w:r>
            <w:proofErr w:type="spellStart"/>
            <w:r w:rsidRPr="006412BF">
              <w:rPr>
                <w:rFonts w:ascii="Times New Roman" w:eastAsia="Open Sans" w:hAnsi="Times New Roman" w:cs="Times New Roman"/>
                <w:sz w:val="24"/>
                <w:szCs w:val="24"/>
              </w:rPr>
              <w:t>проєктом</w:t>
            </w:r>
            <w:proofErr w:type="spellEnd"/>
            <w:r w:rsidRPr="006412BF">
              <w:rPr>
                <w:rFonts w:ascii="Times New Roman" w:eastAsia="Open Sans" w:hAnsi="Times New Roman" w:cs="Times New Roman"/>
                <w:sz w:val="24"/>
                <w:szCs w:val="24"/>
              </w:rPr>
              <w:t xml:space="preserve"> змін відокремлення енергетичного острову відбувається у випадках:</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надзвичайних ситуацій в ОЕС України;</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аварійних режимів роботи в системі розподілу;</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 xml:space="preserve">застосування графіків аварійного відключення споживачів, а також </w:t>
            </w:r>
            <w:r w:rsidRPr="006412BF">
              <w:rPr>
                <w:rFonts w:ascii="Times New Roman" w:eastAsia="Open Sans" w:hAnsi="Times New Roman" w:cs="Times New Roman"/>
                <w:sz w:val="24"/>
                <w:szCs w:val="24"/>
              </w:rPr>
              <w:lastRenderedPageBreak/>
              <w:t>протиаварійних систем зниження електроспоживання.</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 xml:space="preserve">Відповідно до ЗУ «Про ринок е/е», Кодексу системи передачі: </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 xml:space="preserve">надзвичайна ситуація в об’єднаній енергетичній системі України –ситуація, за якої виникає загроза порушення режиму роботи об’єднаної енергетичної системи України або її окремих частин, зокрема, внаслідок дефіциту електричної енергії та/або потужності, зниження частоти нижче гранично допустимих меж, порушення режиму допустимих </w:t>
            </w:r>
            <w:proofErr w:type="spellStart"/>
            <w:r w:rsidRPr="006412BF">
              <w:rPr>
                <w:rFonts w:ascii="Times New Roman" w:eastAsia="Open Sans" w:hAnsi="Times New Roman" w:cs="Times New Roman"/>
                <w:sz w:val="24"/>
                <w:szCs w:val="24"/>
              </w:rPr>
              <w:t>перетоків</w:t>
            </w:r>
            <w:proofErr w:type="spellEnd"/>
            <w:r w:rsidRPr="006412BF">
              <w:rPr>
                <w:rFonts w:ascii="Times New Roman" w:eastAsia="Open Sans" w:hAnsi="Times New Roman" w:cs="Times New Roman"/>
                <w:sz w:val="24"/>
                <w:szCs w:val="24"/>
              </w:rPr>
              <w:t xml:space="preserve"> і перевантаження мережевих елементів, зниження напруги в контрольних точках енергосистеми до аварійного рівня;</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аварійний режим роботи - технологічне порушення, за якого відхилення хоча б одного з експлуатаційних параметрів, що характеризують роботу системи передачі, виходить за межі операційної безпеки.</w:t>
            </w:r>
          </w:p>
          <w:p w:rsidR="00A94A2C" w:rsidRPr="006412BF" w:rsidRDefault="00A94A2C" w:rsidP="00DB16E4">
            <w:pPr>
              <w:shd w:val="clear" w:color="auto" w:fill="FFFFFF"/>
              <w:spacing w:line="240" w:lineRule="auto"/>
              <w:ind w:firstLine="446"/>
              <w:jc w:val="both"/>
              <w:rPr>
                <w:rFonts w:ascii="Times New Roman" w:eastAsia="Open Sans" w:hAnsi="Times New Roman" w:cs="Times New Roman"/>
                <w:sz w:val="24"/>
                <w:szCs w:val="24"/>
              </w:rPr>
            </w:pPr>
            <w:r w:rsidRPr="006412BF">
              <w:rPr>
                <w:rFonts w:ascii="Times New Roman" w:eastAsia="Open Sans" w:hAnsi="Times New Roman" w:cs="Times New Roman"/>
                <w:sz w:val="24"/>
                <w:szCs w:val="24"/>
              </w:rPr>
              <w:t>Здійснення перемикань оперативним персоналом у цих ситуаціях відволікатиме персонал від ліквідації наслідків надзвичайних/аварійних ситуацій, призведе до збільшення їх тривалості.</w:t>
            </w:r>
          </w:p>
        </w:tc>
        <w:tc>
          <w:tcPr>
            <w:tcW w:w="4111" w:type="dxa"/>
            <w:vMerge w:val="restart"/>
          </w:tcPr>
          <w:p w:rsidR="00A94A2C" w:rsidRPr="00A94A2C" w:rsidRDefault="00A94A2C" w:rsidP="00652E5B">
            <w:pPr>
              <w:shd w:val="clear" w:color="auto" w:fill="FFFFFF"/>
              <w:spacing w:line="240" w:lineRule="auto"/>
              <w:ind w:firstLine="446"/>
              <w:jc w:val="both"/>
              <w:rPr>
                <w:rFonts w:ascii="Times New Roman" w:eastAsia="Open Sans" w:hAnsi="Times New Roman" w:cs="Times New Roman"/>
                <w:b/>
                <w:sz w:val="24"/>
                <w:szCs w:val="24"/>
              </w:rPr>
            </w:pPr>
            <w:r w:rsidRPr="00A94A2C">
              <w:rPr>
                <w:rFonts w:ascii="Times New Roman" w:eastAsia="Open Sans" w:hAnsi="Times New Roman" w:cs="Times New Roman"/>
                <w:b/>
                <w:sz w:val="24"/>
                <w:szCs w:val="24"/>
              </w:rPr>
              <w:lastRenderedPageBreak/>
              <w:t>Пропонується не враховувати</w:t>
            </w:r>
          </w:p>
          <w:p w:rsidR="00A94A2C" w:rsidRPr="006412BF" w:rsidRDefault="00A94A2C" w:rsidP="00652E5B">
            <w:pPr>
              <w:shd w:val="clear" w:color="auto" w:fill="FFFFFF"/>
              <w:spacing w:line="240" w:lineRule="auto"/>
              <w:ind w:firstLine="446"/>
              <w:jc w:val="both"/>
              <w:rPr>
                <w:rFonts w:ascii="Times New Roman" w:eastAsia="Open Sans" w:hAnsi="Times New Roman" w:cs="Times New Roman"/>
                <w:sz w:val="24"/>
                <w:szCs w:val="24"/>
              </w:rPr>
            </w:pPr>
            <w:r>
              <w:rPr>
                <w:rFonts w:ascii="Times New Roman" w:eastAsia="Open Sans" w:hAnsi="Times New Roman" w:cs="Times New Roman"/>
                <w:sz w:val="24"/>
                <w:szCs w:val="24"/>
              </w:rPr>
              <w:t>Організований енергетичний острів може виділятися і в ручному режимі</w:t>
            </w:r>
          </w:p>
        </w:tc>
      </w:tr>
      <w:tr w:rsidR="00A94A2C" w:rsidRPr="006412BF" w:rsidTr="00556E0D">
        <w:trPr>
          <w:trHeight w:val="1010"/>
        </w:trPr>
        <w:tc>
          <w:tcPr>
            <w:tcW w:w="3828" w:type="dxa"/>
            <w:shd w:val="clear" w:color="auto" w:fill="auto"/>
            <w:tcMar>
              <w:top w:w="100" w:type="dxa"/>
              <w:left w:w="100" w:type="dxa"/>
              <w:bottom w:w="100" w:type="dxa"/>
              <w:right w:w="100" w:type="dxa"/>
            </w:tcMar>
          </w:tcPr>
          <w:p w:rsidR="00A94A2C" w:rsidRPr="006412BF" w:rsidRDefault="00A94A2C" w:rsidP="00652E5B">
            <w:pPr>
              <w:shd w:val="clear" w:color="auto" w:fill="FFFFFF"/>
              <w:spacing w:line="240" w:lineRule="auto"/>
              <w:ind w:firstLine="446"/>
              <w:jc w:val="both"/>
              <w:rPr>
                <w:rFonts w:ascii="Times New Roman" w:eastAsia="Open Sans" w:hAnsi="Times New Roman" w:cs="Times New Roman"/>
                <w:sz w:val="24"/>
                <w:szCs w:val="24"/>
              </w:rPr>
            </w:pPr>
          </w:p>
        </w:tc>
        <w:tc>
          <w:tcPr>
            <w:tcW w:w="4110" w:type="dxa"/>
            <w:shd w:val="clear" w:color="auto" w:fill="auto"/>
            <w:tcMar>
              <w:top w:w="100" w:type="dxa"/>
              <w:left w:w="100" w:type="dxa"/>
              <w:bottom w:w="100" w:type="dxa"/>
              <w:right w:w="100" w:type="dxa"/>
            </w:tcMar>
          </w:tcPr>
          <w:p w:rsidR="00A94A2C" w:rsidRDefault="00A94A2C" w:rsidP="002E32AD">
            <w:pPr>
              <w:shd w:val="clear" w:color="auto" w:fill="FFFFFF"/>
              <w:spacing w:line="240" w:lineRule="auto"/>
              <w:ind w:firstLine="446"/>
              <w:jc w:val="center"/>
              <w:rPr>
                <w:rFonts w:ascii="Times New Roman" w:eastAsia="Open Sans" w:hAnsi="Times New Roman" w:cs="Times New Roman"/>
                <w:b/>
                <w:sz w:val="24"/>
                <w:szCs w:val="24"/>
              </w:rPr>
            </w:pPr>
            <w:r>
              <w:rPr>
                <w:rFonts w:ascii="Times New Roman" w:eastAsia="Open Sans" w:hAnsi="Times New Roman" w:cs="Times New Roman"/>
                <w:b/>
                <w:sz w:val="24"/>
                <w:szCs w:val="24"/>
              </w:rPr>
              <w:t>Українська вітроенергетична асоціація</w:t>
            </w:r>
          </w:p>
          <w:p w:rsidR="00A94A2C" w:rsidRPr="00A80928" w:rsidRDefault="00A94A2C" w:rsidP="00A80928">
            <w:pPr>
              <w:shd w:val="clear" w:color="auto" w:fill="FFFFFF"/>
              <w:spacing w:line="240" w:lineRule="auto"/>
              <w:ind w:firstLine="446"/>
              <w:jc w:val="both"/>
              <w:rPr>
                <w:rFonts w:ascii="Times New Roman" w:eastAsia="Open Sans" w:hAnsi="Times New Roman" w:cs="Times New Roman"/>
                <w:b/>
                <w:sz w:val="24"/>
                <w:szCs w:val="24"/>
              </w:rPr>
            </w:pPr>
            <w:r w:rsidRPr="00A80928">
              <w:rPr>
                <w:rFonts w:ascii="Times New Roman" w:eastAsia="Open Sans" w:hAnsi="Times New Roman" w:cs="Times New Roman"/>
                <w:sz w:val="24"/>
                <w:szCs w:val="24"/>
              </w:rPr>
              <w:t xml:space="preserve">організований енергетичний острів - електрична мережа оператора системи розподілу або її частина з приєднаними до неї електроустановками користувачів та </w:t>
            </w:r>
            <w:r w:rsidRPr="00A10CAE">
              <w:rPr>
                <w:rFonts w:ascii="Times New Roman" w:eastAsia="Open Sans" w:hAnsi="Times New Roman" w:cs="Times New Roman"/>
                <w:sz w:val="24"/>
                <w:szCs w:val="24"/>
              </w:rPr>
              <w:t xml:space="preserve">генеруючими об’єктами виробників </w:t>
            </w:r>
            <w:r w:rsidRPr="00A10CAE">
              <w:rPr>
                <w:rFonts w:ascii="Times New Roman" w:eastAsia="Open Sans" w:hAnsi="Times New Roman" w:cs="Times New Roman"/>
                <w:b/>
                <w:bCs/>
                <w:color w:val="0070C0"/>
                <w:sz w:val="24"/>
                <w:szCs w:val="24"/>
                <w:highlight w:val="yellow"/>
              </w:rPr>
              <w:t>та/або</w:t>
            </w:r>
            <w:r w:rsidRPr="00A10CAE">
              <w:rPr>
                <w:rFonts w:ascii="Times New Roman" w:eastAsia="Open Sans" w:hAnsi="Times New Roman" w:cs="Times New Roman"/>
                <w:color w:val="0070C0"/>
                <w:sz w:val="24"/>
                <w:szCs w:val="24"/>
              </w:rPr>
              <w:t xml:space="preserve"> </w:t>
            </w:r>
            <w:r w:rsidRPr="00A10CAE">
              <w:rPr>
                <w:rFonts w:ascii="Times New Roman" w:eastAsia="Open Sans" w:hAnsi="Times New Roman" w:cs="Times New Roman"/>
                <w:sz w:val="24"/>
                <w:szCs w:val="24"/>
              </w:rPr>
              <w:t>обладнанням оператора УЗЕ, що може бути виокремлена від об'єд</w:t>
            </w:r>
            <w:r w:rsidRPr="00A80928">
              <w:rPr>
                <w:rFonts w:ascii="Times New Roman" w:eastAsia="Open Sans" w:hAnsi="Times New Roman" w:cs="Times New Roman"/>
                <w:sz w:val="24"/>
                <w:szCs w:val="24"/>
              </w:rPr>
              <w:t xml:space="preserve">наної енергосистеми за допомогою засобів автоматики </w:t>
            </w:r>
            <w:r w:rsidRPr="00A10CAE">
              <w:rPr>
                <w:rFonts w:ascii="Times New Roman" w:eastAsia="Open Sans" w:hAnsi="Times New Roman" w:cs="Times New Roman"/>
                <w:b/>
                <w:color w:val="7030A0"/>
                <w:sz w:val="24"/>
                <w:szCs w:val="24"/>
              </w:rPr>
              <w:t>та/або оперативних перемикань</w:t>
            </w:r>
            <w:r w:rsidRPr="00A10CAE">
              <w:rPr>
                <w:rFonts w:ascii="Times New Roman" w:eastAsia="Open Sans" w:hAnsi="Times New Roman" w:cs="Times New Roman"/>
                <w:color w:val="7030A0"/>
                <w:sz w:val="24"/>
                <w:szCs w:val="24"/>
              </w:rPr>
              <w:t xml:space="preserve"> </w:t>
            </w:r>
            <w:r w:rsidRPr="00A80928">
              <w:rPr>
                <w:rFonts w:ascii="Times New Roman" w:eastAsia="Open Sans" w:hAnsi="Times New Roman" w:cs="Times New Roman"/>
                <w:sz w:val="24"/>
                <w:szCs w:val="24"/>
              </w:rPr>
              <w:t>для роботи в ізольованому (острівному) режимі</w:t>
            </w:r>
            <w:r w:rsidRPr="00A80928">
              <w:rPr>
                <w:rFonts w:ascii="Times New Roman" w:eastAsia="Open Sans" w:hAnsi="Times New Roman" w:cs="Times New Roman"/>
                <w:b/>
                <w:sz w:val="24"/>
                <w:szCs w:val="24"/>
              </w:rPr>
              <w:t xml:space="preserve">, </w:t>
            </w:r>
            <w:r w:rsidRPr="00A10CAE">
              <w:rPr>
                <w:rFonts w:ascii="Times New Roman" w:eastAsia="Open Sans" w:hAnsi="Times New Roman" w:cs="Times New Roman"/>
                <w:b/>
                <w:color w:val="7030A0"/>
                <w:sz w:val="24"/>
                <w:szCs w:val="24"/>
              </w:rPr>
              <w:t>у випадках, визначених цим Кодексом</w:t>
            </w:r>
            <w:r w:rsidRPr="00A10CAE">
              <w:rPr>
                <w:rFonts w:ascii="Times New Roman" w:eastAsia="Open Sans" w:hAnsi="Times New Roman" w:cs="Times New Roman"/>
                <w:color w:val="7030A0"/>
                <w:sz w:val="24"/>
                <w:szCs w:val="24"/>
              </w:rPr>
              <w:t xml:space="preserve"> </w:t>
            </w:r>
            <w:r w:rsidRPr="00A10CAE">
              <w:rPr>
                <w:rFonts w:ascii="Times New Roman" w:eastAsia="Open Sans" w:hAnsi="Times New Roman" w:cs="Times New Roman"/>
                <w:strike/>
                <w:color w:val="7030A0"/>
                <w:sz w:val="24"/>
                <w:szCs w:val="24"/>
              </w:rPr>
              <w:t>при виникненні</w:t>
            </w:r>
            <w:r w:rsidRPr="00A10CAE">
              <w:rPr>
                <w:rFonts w:ascii="Times New Roman" w:eastAsia="Open Sans" w:hAnsi="Times New Roman" w:cs="Times New Roman"/>
                <w:b/>
                <w:strike/>
                <w:color w:val="7030A0"/>
                <w:sz w:val="24"/>
                <w:szCs w:val="24"/>
              </w:rPr>
              <w:t xml:space="preserve"> </w:t>
            </w:r>
            <w:r w:rsidRPr="00A10CAE">
              <w:rPr>
                <w:rFonts w:ascii="Times New Roman" w:eastAsia="Open Sans" w:hAnsi="Times New Roman" w:cs="Times New Roman"/>
                <w:strike/>
                <w:color w:val="7030A0"/>
                <w:sz w:val="24"/>
                <w:szCs w:val="24"/>
              </w:rPr>
              <w:t>надзвичайних ситуацій в ОЕС України</w:t>
            </w:r>
            <w:r w:rsidRPr="00A10CAE">
              <w:rPr>
                <w:rFonts w:ascii="Times New Roman" w:eastAsia="Open Sans" w:hAnsi="Times New Roman" w:cs="Times New Roman"/>
                <w:color w:val="7030A0"/>
                <w:sz w:val="24"/>
                <w:szCs w:val="24"/>
              </w:rPr>
              <w:t>;</w:t>
            </w:r>
          </w:p>
        </w:tc>
        <w:tc>
          <w:tcPr>
            <w:tcW w:w="3828" w:type="dxa"/>
          </w:tcPr>
          <w:p w:rsidR="00A94A2C" w:rsidRDefault="00A94A2C" w:rsidP="00DB16E4">
            <w:pPr>
              <w:shd w:val="clear" w:color="auto" w:fill="FFFFFF"/>
              <w:spacing w:line="240" w:lineRule="auto"/>
              <w:ind w:firstLine="446"/>
              <w:jc w:val="center"/>
              <w:rPr>
                <w:rFonts w:ascii="Times New Roman" w:eastAsia="Open Sans" w:hAnsi="Times New Roman" w:cs="Times New Roman"/>
                <w:b/>
                <w:sz w:val="24"/>
                <w:szCs w:val="24"/>
              </w:rPr>
            </w:pPr>
            <w:r>
              <w:rPr>
                <w:rFonts w:ascii="Times New Roman" w:eastAsia="Open Sans" w:hAnsi="Times New Roman" w:cs="Times New Roman"/>
                <w:b/>
                <w:sz w:val="24"/>
                <w:szCs w:val="24"/>
              </w:rPr>
              <w:t>Українська вітроенергетична асоціація</w:t>
            </w:r>
          </w:p>
          <w:p w:rsidR="00A94A2C" w:rsidRPr="00A80928" w:rsidRDefault="00A94A2C" w:rsidP="00A80928">
            <w:pPr>
              <w:shd w:val="clear" w:color="auto" w:fill="FFFFFF"/>
              <w:spacing w:line="240" w:lineRule="auto"/>
              <w:ind w:firstLine="446"/>
              <w:jc w:val="both"/>
              <w:rPr>
                <w:rFonts w:ascii="Times New Roman" w:eastAsia="Open Sans" w:hAnsi="Times New Roman" w:cs="Times New Roman"/>
                <w:sz w:val="24"/>
                <w:szCs w:val="24"/>
              </w:rPr>
            </w:pPr>
            <w:r w:rsidRPr="00A80928">
              <w:rPr>
                <w:rFonts w:ascii="Times New Roman" w:eastAsia="Open Sans" w:hAnsi="Times New Roman" w:cs="Times New Roman"/>
                <w:sz w:val="24"/>
                <w:szCs w:val="24"/>
              </w:rPr>
              <w:t>Пропонуємо уточнення задля уникнення неоднозначного трактування знаку «/»</w:t>
            </w:r>
          </w:p>
          <w:p w:rsidR="00A94A2C" w:rsidRPr="00A80928" w:rsidRDefault="00A94A2C" w:rsidP="00A80928">
            <w:pPr>
              <w:shd w:val="clear" w:color="auto" w:fill="FFFFFF"/>
              <w:spacing w:line="240" w:lineRule="auto"/>
              <w:ind w:firstLine="446"/>
              <w:jc w:val="both"/>
              <w:rPr>
                <w:rFonts w:ascii="Times New Roman" w:eastAsia="Open Sans" w:hAnsi="Times New Roman" w:cs="Times New Roman"/>
                <w:sz w:val="24"/>
                <w:szCs w:val="24"/>
              </w:rPr>
            </w:pPr>
          </w:p>
          <w:p w:rsidR="00A94A2C" w:rsidRPr="00A80928" w:rsidRDefault="00A94A2C" w:rsidP="00A80928">
            <w:pPr>
              <w:shd w:val="clear" w:color="auto" w:fill="FFFFFF"/>
              <w:spacing w:line="240" w:lineRule="auto"/>
              <w:ind w:firstLine="446"/>
              <w:jc w:val="both"/>
              <w:rPr>
                <w:rFonts w:ascii="Times New Roman" w:eastAsia="Open Sans" w:hAnsi="Times New Roman" w:cs="Times New Roman"/>
                <w:sz w:val="24"/>
                <w:szCs w:val="24"/>
              </w:rPr>
            </w:pPr>
          </w:p>
          <w:p w:rsidR="00A94A2C" w:rsidRPr="006412BF" w:rsidRDefault="00A94A2C" w:rsidP="00A80928">
            <w:pPr>
              <w:shd w:val="clear" w:color="auto" w:fill="FFFFFF"/>
              <w:spacing w:line="240" w:lineRule="auto"/>
              <w:ind w:firstLine="446"/>
              <w:jc w:val="both"/>
              <w:rPr>
                <w:rFonts w:ascii="Times New Roman" w:eastAsia="Open Sans" w:hAnsi="Times New Roman" w:cs="Times New Roman"/>
                <w:b/>
                <w:sz w:val="24"/>
                <w:szCs w:val="24"/>
              </w:rPr>
            </w:pPr>
            <w:r w:rsidRPr="00A80928">
              <w:rPr>
                <w:rFonts w:ascii="Times New Roman" w:eastAsia="Open Sans" w:hAnsi="Times New Roman" w:cs="Times New Roman"/>
                <w:sz w:val="24"/>
                <w:szCs w:val="24"/>
              </w:rPr>
              <w:t xml:space="preserve">З огляду на те, що при відокремленні в організований енергетичний острів неврегульованими залишаються питання договірних та розрахункових відносин між споживачами, генерацією, операторами системи розподілу, оператором системи передачі, в тому числі в контексті постачання електроенергії в ізольованому режимі, комерційного обліку, тарифів та (або) винагороди операторів УЗЕ та генерації за послуги з формування та підтримання мережі тощо, вважаємо необхідним ініціювати внесення змін до Правил ринку та інших нормативних актів НКРЕКП. Такі зміни дозволять приймати зважені інвестиційні рішення для реалізації пропонованих цим </w:t>
            </w:r>
            <w:proofErr w:type="spellStart"/>
            <w:r w:rsidRPr="00A80928">
              <w:rPr>
                <w:rFonts w:ascii="Times New Roman" w:eastAsia="Open Sans" w:hAnsi="Times New Roman" w:cs="Times New Roman"/>
                <w:sz w:val="24"/>
                <w:szCs w:val="24"/>
              </w:rPr>
              <w:t>проєктом</w:t>
            </w:r>
            <w:proofErr w:type="spellEnd"/>
            <w:r w:rsidRPr="00A80928">
              <w:rPr>
                <w:rFonts w:ascii="Times New Roman" w:eastAsia="Open Sans" w:hAnsi="Times New Roman" w:cs="Times New Roman"/>
                <w:sz w:val="24"/>
                <w:szCs w:val="24"/>
              </w:rPr>
              <w:t xml:space="preserve"> змін до Кодексу систем розподілу.</w:t>
            </w:r>
          </w:p>
        </w:tc>
        <w:tc>
          <w:tcPr>
            <w:tcW w:w="4111" w:type="dxa"/>
            <w:vMerge/>
          </w:tcPr>
          <w:p w:rsidR="00A94A2C" w:rsidRPr="006412BF" w:rsidRDefault="00A94A2C" w:rsidP="00652E5B">
            <w:pPr>
              <w:shd w:val="clear" w:color="auto" w:fill="FFFFFF"/>
              <w:spacing w:line="240" w:lineRule="auto"/>
              <w:ind w:firstLine="446"/>
              <w:jc w:val="both"/>
              <w:rPr>
                <w:rFonts w:ascii="Times New Roman" w:eastAsia="Open Sans" w:hAnsi="Times New Roman" w:cs="Times New Roman"/>
                <w:sz w:val="24"/>
                <w:szCs w:val="24"/>
              </w:rPr>
            </w:pPr>
          </w:p>
        </w:tc>
      </w:tr>
      <w:tr w:rsidR="00556E0D" w:rsidRPr="006412BF" w:rsidTr="0081759A">
        <w:tc>
          <w:tcPr>
            <w:tcW w:w="15877" w:type="dxa"/>
            <w:gridSpan w:val="4"/>
            <w:shd w:val="clear" w:color="auto" w:fill="auto"/>
            <w:tcMar>
              <w:top w:w="100" w:type="dxa"/>
              <w:left w:w="100" w:type="dxa"/>
              <w:bottom w:w="100" w:type="dxa"/>
              <w:right w:w="100" w:type="dxa"/>
            </w:tcMar>
          </w:tcPr>
          <w:p w:rsidR="00556E0D" w:rsidRPr="006412BF" w:rsidRDefault="00556E0D" w:rsidP="00652E5B">
            <w:pPr>
              <w:shd w:val="clear" w:color="auto" w:fill="FFFFFF"/>
              <w:spacing w:line="240" w:lineRule="auto"/>
              <w:ind w:firstLine="446"/>
              <w:jc w:val="center"/>
              <w:rPr>
                <w:rStyle w:val="rvts15"/>
                <w:rFonts w:ascii="Times New Roman" w:hAnsi="Times New Roman" w:cs="Times New Roman"/>
                <w:b/>
                <w:sz w:val="24"/>
                <w:szCs w:val="24"/>
              </w:rPr>
            </w:pPr>
            <w:r w:rsidRPr="006412BF">
              <w:rPr>
                <w:rStyle w:val="rvts15"/>
                <w:rFonts w:ascii="Times New Roman" w:hAnsi="Times New Roman" w:cs="Times New Roman"/>
                <w:b/>
                <w:sz w:val="24"/>
                <w:szCs w:val="24"/>
              </w:rPr>
              <w:lastRenderedPageBreak/>
              <w:t>ІV. Порядок приєднання до систем розподілу</w:t>
            </w:r>
          </w:p>
        </w:tc>
      </w:tr>
      <w:tr w:rsidR="00556E0D" w:rsidRPr="006412BF" w:rsidTr="00732E34">
        <w:tc>
          <w:tcPr>
            <w:tcW w:w="15877" w:type="dxa"/>
            <w:gridSpan w:val="4"/>
            <w:shd w:val="clear" w:color="auto" w:fill="auto"/>
            <w:tcMar>
              <w:top w:w="100" w:type="dxa"/>
              <w:left w:w="100" w:type="dxa"/>
              <w:bottom w:w="100" w:type="dxa"/>
              <w:right w:w="100" w:type="dxa"/>
            </w:tcMar>
          </w:tcPr>
          <w:p w:rsidR="00556E0D" w:rsidRPr="006412BF" w:rsidRDefault="00556E0D" w:rsidP="00652E5B">
            <w:pPr>
              <w:shd w:val="clear" w:color="auto" w:fill="FFFFFF"/>
              <w:spacing w:line="240" w:lineRule="auto"/>
              <w:ind w:firstLine="446"/>
              <w:jc w:val="center"/>
              <w:rPr>
                <w:rStyle w:val="rvts44"/>
                <w:rFonts w:ascii="Times New Roman" w:hAnsi="Times New Roman" w:cs="Times New Roman"/>
                <w:b/>
                <w:sz w:val="24"/>
                <w:szCs w:val="24"/>
              </w:rPr>
            </w:pPr>
            <w:r w:rsidRPr="006412BF">
              <w:rPr>
                <w:rStyle w:val="rvts44"/>
                <w:rFonts w:ascii="Times New Roman" w:hAnsi="Times New Roman" w:cs="Times New Roman"/>
                <w:b/>
                <w:sz w:val="24"/>
                <w:szCs w:val="24"/>
              </w:rPr>
              <w:lastRenderedPageBreak/>
              <w:t xml:space="preserve">4.1. Загальні положення </w:t>
            </w:r>
          </w:p>
        </w:tc>
      </w:tr>
      <w:tr w:rsidR="00A71E47" w:rsidRPr="006412BF" w:rsidTr="00556E0D">
        <w:tc>
          <w:tcPr>
            <w:tcW w:w="3828" w:type="dxa"/>
            <w:vMerge w:val="restart"/>
            <w:shd w:val="clear" w:color="auto" w:fill="auto"/>
            <w:tcMar>
              <w:top w:w="100" w:type="dxa"/>
              <w:left w:w="100" w:type="dxa"/>
              <w:bottom w:w="100" w:type="dxa"/>
              <w:right w:w="100" w:type="dxa"/>
            </w:tcMar>
          </w:tcPr>
          <w:p w:rsidR="00A71E47" w:rsidRPr="006412BF" w:rsidRDefault="00A71E47" w:rsidP="00652E5B">
            <w:pPr>
              <w:pStyle w:val="rvps2"/>
              <w:shd w:val="clear" w:color="auto" w:fill="FFFFFF"/>
              <w:spacing w:before="0" w:beforeAutospacing="0" w:after="0" w:afterAutospacing="0"/>
              <w:ind w:firstLine="448"/>
              <w:jc w:val="both"/>
              <w:rPr>
                <w:lang w:val="uk-UA"/>
              </w:rPr>
            </w:pPr>
            <w:r w:rsidRPr="006412BF">
              <w:rPr>
                <w:lang w:val="uk-UA"/>
              </w:rPr>
              <w:t xml:space="preserve">4.1.42. З метою забезпечення сталого й надійного електрозабезпечення споживачів, зокрема об’єктів критичної інфраструктури, </w:t>
            </w:r>
            <w:r w:rsidRPr="006412BF">
              <w:rPr>
                <w:b/>
                <w:lang w:val="uk-UA"/>
              </w:rPr>
              <w:t>у випадках, визначених цим Кодексом</w:t>
            </w:r>
            <w:r w:rsidRPr="006412BF">
              <w:rPr>
                <w:lang w:val="uk-UA"/>
              </w:rPr>
              <w:t xml:space="preserve">, </w:t>
            </w:r>
            <w:r w:rsidRPr="006412BF">
              <w:rPr>
                <w:strike/>
                <w:lang w:val="uk-UA"/>
              </w:rPr>
              <w:t xml:space="preserve">при виникненні </w:t>
            </w:r>
            <w:r w:rsidRPr="006412BF">
              <w:rPr>
                <w:rFonts w:eastAsia="Open Sans"/>
                <w:strike/>
                <w:lang w:val="uk-UA"/>
              </w:rPr>
              <w:t>надзвичайних ситуацій</w:t>
            </w:r>
            <w:r w:rsidRPr="006412BF">
              <w:rPr>
                <w:strike/>
                <w:lang w:val="uk-UA"/>
              </w:rPr>
              <w:t xml:space="preserve"> в ОЕС України</w:t>
            </w:r>
            <w:r w:rsidRPr="006412BF">
              <w:rPr>
                <w:lang w:val="uk-UA"/>
              </w:rPr>
              <w:t xml:space="preserve"> ініціатор організації енергетичного острову (далі - Ініціатор) має право звернутись до ОСР для організації енергетичного острову в порядку, визначеному главою 10.9 розділу Х цього Кодексу.</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Відокремлення енергетичного острову від об'єднаної енергосистеми для роботи в ізольованому (острівному) режимі здійснюється:</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автоматичним шляхом за допомогою засобів автоматики;</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 xml:space="preserve">за командою ОСР, у порядку та на умовах, визначених відповідними договорами, що регулюють відносини між ОСР та Користувачем стосовно диспетчерського управління, шляхом застосування засобів дистанційного управління або проведення оперативних перемикань та/або роз’єднань в </w:t>
            </w:r>
            <w:r w:rsidRPr="006412BF">
              <w:rPr>
                <w:b/>
                <w:lang w:val="uk-UA"/>
              </w:rPr>
              <w:lastRenderedPageBreak/>
              <w:t>електроустановках системи розподілу оперативним персоналом ОСР у випадках:</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надзвичайних ситуацій в ОЕС України;</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аварійних режимів роботи в системі розподілу;</w:t>
            </w:r>
          </w:p>
          <w:p w:rsidR="00A71E47" w:rsidRPr="006412BF" w:rsidRDefault="00A71E47" w:rsidP="00652E5B">
            <w:pPr>
              <w:pStyle w:val="rvps2"/>
              <w:shd w:val="clear" w:color="auto" w:fill="FFFFFF"/>
              <w:spacing w:before="0" w:beforeAutospacing="0" w:after="0" w:afterAutospacing="0"/>
              <w:ind w:firstLine="448"/>
              <w:jc w:val="both"/>
              <w:rPr>
                <w:b/>
                <w:lang w:val="uk-UA"/>
              </w:rPr>
            </w:pPr>
            <w:r w:rsidRPr="006412BF">
              <w:rPr>
                <w:b/>
                <w:lang w:val="uk-UA"/>
              </w:rPr>
              <w:t>застосування графіків аварійного відключення споживачів, а також протиаварійних систем зниження електроспоживання.</w:t>
            </w:r>
          </w:p>
          <w:p w:rsidR="00A71E47" w:rsidRPr="006412BF" w:rsidRDefault="00A71E47" w:rsidP="00652E5B">
            <w:pPr>
              <w:pStyle w:val="rvps2"/>
              <w:shd w:val="clear" w:color="auto" w:fill="FFFFFF"/>
              <w:spacing w:before="0" w:beforeAutospacing="0" w:after="0" w:afterAutospacing="0"/>
              <w:ind w:firstLine="448"/>
              <w:jc w:val="both"/>
              <w:rPr>
                <w:lang w:val="uk-UA"/>
              </w:rPr>
            </w:pPr>
            <w:r w:rsidRPr="006412BF">
              <w:rPr>
                <w:lang w:val="uk-UA"/>
              </w:rPr>
              <w:t>Ініціатором має право бути місцевий орган виконавчої влади/орган місцевого самоврядування, виробник електричної енергії на розподіленій генерації, оператор УЗЕ, ОСР, інша юридична особа.</w:t>
            </w:r>
          </w:p>
          <w:p w:rsidR="00A71E47" w:rsidRPr="006412BF" w:rsidRDefault="00A71E47" w:rsidP="00652E5B">
            <w:pPr>
              <w:pStyle w:val="rvps2"/>
              <w:shd w:val="clear" w:color="auto" w:fill="FFFFFF"/>
              <w:spacing w:before="0" w:beforeAutospacing="0" w:after="0" w:afterAutospacing="0"/>
              <w:ind w:firstLine="450"/>
              <w:jc w:val="both"/>
              <w:rPr>
                <w:lang w:val="uk-UA"/>
              </w:rPr>
            </w:pPr>
            <w:r w:rsidRPr="006412BF">
              <w:rPr>
                <w:lang w:val="uk-UA"/>
              </w:rPr>
              <w:t>ОСР на договірних засадах забезпечує здійснення організаційних та технічних заходів, необхідних для організації енергетичного острову, вартість якої визначається згідно з кошторисом (який є невід’ємною частиною відповідної проєктної документації), у термін, визначений відповідно до вимог нормативних документів, що визначають строки проєктування та будівництва.</w:t>
            </w:r>
          </w:p>
          <w:p w:rsidR="00A71E47" w:rsidRPr="006412BF" w:rsidRDefault="00A71E47" w:rsidP="00652E5B">
            <w:pPr>
              <w:pStyle w:val="rvps2"/>
              <w:shd w:val="clear" w:color="auto" w:fill="FFFFFF"/>
              <w:spacing w:before="0" w:beforeAutospacing="0" w:after="0" w:afterAutospacing="0"/>
              <w:ind w:firstLine="450"/>
              <w:jc w:val="both"/>
              <w:rPr>
                <w:lang w:val="uk-UA"/>
              </w:rPr>
            </w:pPr>
            <w:r w:rsidRPr="006412BF">
              <w:rPr>
                <w:lang w:val="uk-UA"/>
              </w:rPr>
              <w:lastRenderedPageBreak/>
              <w:t>Фінансування робіт з проектування, будівництва, реконструкції та/або технічного переоснащення електроустановок об’єктів системи розподілу, що беруть участь в енергетичному острові, здійснюється Ініціатором, якщо інше не визначено відповідним договором, у тому числі багатостороннім.</w:t>
            </w:r>
          </w:p>
          <w:p w:rsidR="00A71E47" w:rsidRPr="006412BF" w:rsidRDefault="00A71E47" w:rsidP="00652E5B">
            <w:pPr>
              <w:pStyle w:val="rvps2"/>
              <w:shd w:val="clear" w:color="auto" w:fill="FFFFFF"/>
              <w:spacing w:before="0" w:beforeAutospacing="0" w:after="0" w:afterAutospacing="0"/>
              <w:ind w:firstLine="450"/>
              <w:jc w:val="both"/>
              <w:rPr>
                <w:lang w:val="uk-UA"/>
              </w:rPr>
            </w:pPr>
            <w:r w:rsidRPr="006412BF">
              <w:rPr>
                <w:lang w:val="uk-UA"/>
              </w:rPr>
              <w:t>ОСР має право включити до інвестиційної програми в установленому порядку виконання робіт з автоматизації власних існуючих електричних мереж з метою електрозабезпечення об’єктів критичної інфраструктури в енергетичному острові в обсязі не більше 5 точок автоматизації на один енергетичний острів на загальну суму для всіх енергетичних островів на календарний рік, що не перевищує 1% від інвестиційної програми на відповідний рік.</w:t>
            </w:r>
          </w:p>
          <w:p w:rsidR="00A71E47" w:rsidRPr="006412BF" w:rsidRDefault="00A71E47" w:rsidP="00652E5B">
            <w:pPr>
              <w:pStyle w:val="rvps2"/>
              <w:shd w:val="clear" w:color="auto" w:fill="FFFFFF"/>
              <w:spacing w:before="0" w:beforeAutospacing="0" w:after="0" w:afterAutospacing="0"/>
              <w:ind w:firstLine="450"/>
              <w:jc w:val="both"/>
              <w:rPr>
                <w:color w:val="333333"/>
                <w:lang w:val="uk-UA"/>
              </w:rPr>
            </w:pPr>
            <w:r w:rsidRPr="006412BF">
              <w:rPr>
                <w:lang w:val="uk-UA"/>
              </w:rPr>
              <w:t xml:space="preserve">Вартість робіт з автоматизації існуючих електричних мереж ОСР з метою електрозабезпечення об’єктів критичної інфраструктури в енергетичному острові, які включені ОСР до інвестиційної програми в установленому порядку, вилучаються з вартості </w:t>
            </w:r>
            <w:r w:rsidRPr="006412BF">
              <w:rPr>
                <w:lang w:val="uk-UA"/>
              </w:rPr>
              <w:lastRenderedPageBreak/>
              <w:t>здійснення організаційних та технічних заходів, необхідних для організації енергетичного острову, яка підлягає сплаті Ініціатором згідно з відповідним договором ОСР.</w:t>
            </w:r>
          </w:p>
        </w:tc>
        <w:tc>
          <w:tcPr>
            <w:tcW w:w="4110" w:type="dxa"/>
            <w:shd w:val="clear" w:color="auto" w:fill="auto"/>
            <w:tcMar>
              <w:top w:w="100" w:type="dxa"/>
              <w:left w:w="100" w:type="dxa"/>
              <w:bottom w:w="100" w:type="dxa"/>
              <w:right w:w="100" w:type="dxa"/>
            </w:tcMar>
          </w:tcPr>
          <w:p w:rsidR="00A71E47" w:rsidRPr="00A71E47" w:rsidRDefault="00A71E47" w:rsidP="00DB16E4">
            <w:pPr>
              <w:shd w:val="clear" w:color="auto" w:fill="FFFFFF"/>
              <w:spacing w:line="240" w:lineRule="auto"/>
              <w:ind w:firstLine="446"/>
              <w:jc w:val="center"/>
              <w:rPr>
                <w:rFonts w:ascii="Times New Roman" w:eastAsia="Open Sans" w:hAnsi="Times New Roman" w:cs="Times New Roman"/>
                <w:b/>
                <w:sz w:val="24"/>
                <w:szCs w:val="24"/>
              </w:rPr>
            </w:pPr>
            <w:r w:rsidRPr="00A71E47">
              <w:rPr>
                <w:rFonts w:ascii="Times New Roman" w:eastAsia="Open Sans" w:hAnsi="Times New Roman" w:cs="Times New Roman"/>
                <w:b/>
                <w:sz w:val="24"/>
                <w:szCs w:val="24"/>
              </w:rPr>
              <w:lastRenderedPageBreak/>
              <w:t>АТ «ДТЕК Дніпровській електромережі»</w:t>
            </w:r>
          </w:p>
          <w:p w:rsidR="00A71E47" w:rsidRPr="00A71E47" w:rsidRDefault="00A71E47" w:rsidP="006412BF">
            <w:pPr>
              <w:shd w:val="clear" w:color="auto" w:fill="FFFFFF"/>
              <w:spacing w:line="240" w:lineRule="auto"/>
              <w:ind w:firstLine="446"/>
              <w:jc w:val="center"/>
              <w:rPr>
                <w:rFonts w:ascii="Times New Roman" w:eastAsia="Open Sans" w:hAnsi="Times New Roman" w:cs="Times New Roman"/>
                <w:b/>
                <w:sz w:val="24"/>
                <w:szCs w:val="24"/>
              </w:rPr>
            </w:pPr>
            <w:r w:rsidRPr="00A71E47">
              <w:rPr>
                <w:rFonts w:ascii="Times New Roman" w:eastAsia="Open Sans" w:hAnsi="Times New Roman" w:cs="Times New Roman"/>
                <w:b/>
                <w:sz w:val="24"/>
                <w:szCs w:val="24"/>
              </w:rPr>
              <w:t>ПРАТ «ДТЕК Київські регіональні електромережі»</w:t>
            </w:r>
          </w:p>
          <w:p w:rsidR="00A71E47" w:rsidRPr="00A71E47" w:rsidRDefault="00A71E47" w:rsidP="00DB16E4">
            <w:pPr>
              <w:shd w:val="clear" w:color="auto" w:fill="FFFFFF"/>
              <w:spacing w:line="240" w:lineRule="auto"/>
              <w:ind w:firstLine="446"/>
              <w:jc w:val="center"/>
              <w:rPr>
                <w:rFonts w:ascii="Times New Roman" w:eastAsia="Open Sans" w:hAnsi="Times New Roman" w:cs="Times New Roman"/>
                <w:b/>
                <w:sz w:val="24"/>
                <w:szCs w:val="24"/>
              </w:rPr>
            </w:pP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4.1.42. З метою забезпечення сталого й надійного електрозабезпечення споживачів, зокрема об’єктів критичної інфраструктури, у випадках, визначених цим Кодексом, при виникненні надзвичайних ситуацій в ОЕС України ініціатор організації енергетичного острову (далі - Ініціатор) має право звернутись до ОСР для організації енергетичного острову в порядку, визначеному главою 10.9 розділу Х цього Кодексу.</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Відокремлення енергетичного острову від об'єднаної енергосистеми для роботи в ізольованому (острівному) режимі здійснюється:</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автоматичним шляхом за допомогою засобів автоматики;</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за командою ОСР, у порядку та на умовах, визначених відповідними договорами, що регулюють відносини між ОСР та Користувачем стосовно диспетчерського управління, шляхом застосування засобів дистанційного управління у випадках:</w:t>
            </w:r>
          </w:p>
          <w:p w:rsidR="00A71E47" w:rsidRPr="00A71E47" w:rsidRDefault="00A71E47" w:rsidP="00DB16E4">
            <w:pPr>
              <w:pStyle w:val="rvps2"/>
              <w:shd w:val="clear" w:color="auto" w:fill="FFFFFF"/>
              <w:spacing w:before="0" w:beforeAutospacing="0" w:after="0" w:afterAutospacing="0"/>
              <w:ind w:firstLine="448"/>
              <w:jc w:val="both"/>
              <w:rPr>
                <w:lang w:val="uk-UA"/>
              </w:rPr>
            </w:pPr>
          </w:p>
          <w:p w:rsidR="00A71E47" w:rsidRPr="00A71E47" w:rsidRDefault="00A71E47" w:rsidP="00DB16E4">
            <w:pPr>
              <w:pStyle w:val="rvps2"/>
              <w:shd w:val="clear" w:color="auto" w:fill="FFFFFF"/>
              <w:spacing w:before="0" w:beforeAutospacing="0" w:after="0" w:afterAutospacing="0"/>
              <w:ind w:firstLine="448"/>
              <w:jc w:val="both"/>
              <w:rPr>
                <w:lang w:val="uk-UA"/>
              </w:rPr>
            </w:pPr>
          </w:p>
          <w:p w:rsidR="00A71E47" w:rsidRPr="00A71E47" w:rsidRDefault="00A71E47" w:rsidP="00DB16E4">
            <w:pPr>
              <w:pStyle w:val="rvps2"/>
              <w:shd w:val="clear" w:color="auto" w:fill="FFFFFF"/>
              <w:spacing w:before="0" w:beforeAutospacing="0" w:after="0" w:afterAutospacing="0"/>
              <w:ind w:firstLine="448"/>
              <w:jc w:val="both"/>
              <w:rPr>
                <w:lang w:val="uk-UA"/>
              </w:rPr>
            </w:pP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надзвичайних ситуацій в ОЕС України;</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аварійних режимів роботи в системі розподілу.</w:t>
            </w:r>
          </w:p>
          <w:p w:rsidR="00A71E47" w:rsidRPr="00A71E47" w:rsidRDefault="00A71E47" w:rsidP="00DB16E4">
            <w:pPr>
              <w:pStyle w:val="rvps2"/>
              <w:shd w:val="clear" w:color="auto" w:fill="FFFFFF"/>
              <w:spacing w:before="0" w:beforeAutospacing="0" w:after="0" w:afterAutospacing="0"/>
              <w:ind w:firstLine="448"/>
              <w:jc w:val="both"/>
              <w:rPr>
                <w:lang w:val="uk-UA"/>
              </w:rPr>
            </w:pPr>
          </w:p>
          <w:p w:rsidR="00A71E47" w:rsidRPr="00A71E47" w:rsidRDefault="00A71E47" w:rsidP="00DB16E4">
            <w:pPr>
              <w:pStyle w:val="rvps2"/>
              <w:shd w:val="clear" w:color="auto" w:fill="FFFFFF"/>
              <w:spacing w:before="0" w:beforeAutospacing="0" w:after="0" w:afterAutospacing="0"/>
              <w:ind w:firstLine="448"/>
              <w:jc w:val="both"/>
              <w:rPr>
                <w:b/>
                <w:bCs/>
                <w:color w:val="0070C0"/>
                <w:lang w:val="uk-UA"/>
              </w:rPr>
            </w:pPr>
            <w:r w:rsidRPr="00A71E47">
              <w:rPr>
                <w:b/>
                <w:bCs/>
                <w:color w:val="0070C0"/>
                <w:lang w:val="uk-UA"/>
              </w:rPr>
              <w:t>Виключити.</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 xml:space="preserve">Ініціатором має право бути місцевий орган виконавчої влади/орган місцевого самоврядування, виробник електричної енергії на розподіленій генерації, оператор УЗЕ, ОСР, інша юридична особа. </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ОСР на договірних засадах забезпечує здійснення організаційних та технічних заходів, необхідних для організації енергетичного острову, вартість якої визначається згідно з кошторисом (який є невід’ємною частиною відповідної проєктної документації), у термін, визначений відповідно до вимог нормативних документів, що визначають строки проєктування та будівництва.</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 xml:space="preserve">Фінансування робіт з проектування, будівництва, реконструкції та/або технічного переоснащення електроустановок об’єктів системи розподілу, що беруть участь в енергетичному острові, здійснюється Ініціатором, якщо інше </w:t>
            </w:r>
            <w:r w:rsidRPr="00A71E47">
              <w:rPr>
                <w:lang w:val="uk-UA"/>
              </w:rPr>
              <w:lastRenderedPageBreak/>
              <w:t>не визначено відповідним договором, у тому числі багатостороннім.</w:t>
            </w:r>
          </w:p>
          <w:p w:rsidR="00A71E47" w:rsidRPr="00A71E47" w:rsidRDefault="00A71E47" w:rsidP="00DB16E4">
            <w:pPr>
              <w:pStyle w:val="rvps2"/>
              <w:shd w:val="clear" w:color="auto" w:fill="FFFFFF"/>
              <w:spacing w:before="0" w:beforeAutospacing="0" w:after="0" w:afterAutospacing="0"/>
              <w:ind w:firstLine="448"/>
              <w:jc w:val="both"/>
              <w:rPr>
                <w:lang w:val="uk-UA"/>
              </w:rPr>
            </w:pPr>
            <w:r w:rsidRPr="00A71E47">
              <w:rPr>
                <w:lang w:val="uk-UA"/>
              </w:rPr>
              <w:t>ОСР має право включити до інвестиційної програми в установленому порядку виконання робіт з автоматизації власних існуючих електричних мереж з метою електрозабезпечення об’єктів критичної інфраструктури в енергетичному острові в обсязі не більше 5 точок автоматизації на один енергетичний острів на загальну суму для всіх енергетичних островів на календарний рік, що не перевищує 1% від інвестиційної програми на відповідний рік.</w:t>
            </w:r>
          </w:p>
          <w:p w:rsidR="00A71E47" w:rsidRPr="00A71E47" w:rsidRDefault="00A71E47" w:rsidP="00DB16E4">
            <w:pPr>
              <w:shd w:val="clear" w:color="auto" w:fill="FFFFFF"/>
              <w:spacing w:line="240" w:lineRule="auto"/>
              <w:ind w:firstLine="446"/>
              <w:jc w:val="both"/>
              <w:rPr>
                <w:rFonts w:ascii="Times New Roman" w:hAnsi="Times New Roman" w:cs="Times New Roman"/>
                <w:b/>
                <w:sz w:val="24"/>
                <w:szCs w:val="24"/>
              </w:rPr>
            </w:pPr>
            <w:r w:rsidRPr="00A71E47">
              <w:rPr>
                <w:rFonts w:ascii="Times New Roman" w:hAnsi="Times New Roman" w:cs="Times New Roman"/>
                <w:sz w:val="24"/>
                <w:szCs w:val="24"/>
              </w:rPr>
              <w:t>Вартість робіт з автоматизації існуючих електричних мереж ОСР з метою електрозабезпечення об’єктів критичної інфраструктури в енергетичному острові, які включені ОСР до інвестиційної програми в установленому порядку, вилучаються з вартості здійснення організаційних та технічних заходів, необхідних для організації енергетичного острову, яка підлягає сплаті Ініціатором згідно з відповідним договором ОСР.</w:t>
            </w:r>
          </w:p>
        </w:tc>
        <w:tc>
          <w:tcPr>
            <w:tcW w:w="3828" w:type="dxa"/>
          </w:tcPr>
          <w:p w:rsidR="00A71E47" w:rsidRPr="006412BF" w:rsidRDefault="00A71E47" w:rsidP="00DB16E4">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lastRenderedPageBreak/>
              <w:t>АТ «ДТЕК Дніпровській електромережі»</w:t>
            </w:r>
          </w:p>
          <w:p w:rsidR="00A71E47" w:rsidRPr="006412BF" w:rsidRDefault="00A71E47"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ПРАТ «ДТЕК Київські регіональні електромережі»</w:t>
            </w:r>
          </w:p>
          <w:p w:rsidR="00A71E47" w:rsidRPr="006412BF" w:rsidRDefault="00A71E47" w:rsidP="00DB16E4">
            <w:pPr>
              <w:shd w:val="clear" w:color="auto" w:fill="FFFFFF"/>
              <w:spacing w:line="240" w:lineRule="auto"/>
              <w:ind w:firstLine="446"/>
              <w:jc w:val="center"/>
              <w:rPr>
                <w:rFonts w:ascii="Times New Roman" w:eastAsia="Open Sans" w:hAnsi="Times New Roman" w:cs="Times New Roman"/>
                <w:b/>
                <w:sz w:val="24"/>
                <w:szCs w:val="24"/>
              </w:rPr>
            </w:pPr>
          </w:p>
          <w:p w:rsidR="00A71E47" w:rsidRPr="006412BF" w:rsidRDefault="00A71E47" w:rsidP="00DB16E4">
            <w:pPr>
              <w:pStyle w:val="rvps2"/>
              <w:numPr>
                <w:ilvl w:val="0"/>
                <w:numId w:val="1"/>
              </w:numPr>
              <w:shd w:val="clear" w:color="auto" w:fill="FFFFFF"/>
              <w:spacing w:before="0" w:beforeAutospacing="0" w:after="0" w:afterAutospacing="0"/>
              <w:ind w:left="0" w:firstLine="467"/>
              <w:jc w:val="both"/>
              <w:rPr>
                <w:lang w:val="uk-UA"/>
              </w:rPr>
            </w:pPr>
            <w:r w:rsidRPr="006412BF">
              <w:rPr>
                <w:lang w:val="uk-UA"/>
              </w:rPr>
              <w:t>Див. обґрунтування до визначення «організований енергетичний острів».</w:t>
            </w:r>
          </w:p>
          <w:p w:rsidR="00A71E47" w:rsidRPr="006412BF" w:rsidRDefault="00A71E47" w:rsidP="00DB16E4">
            <w:pPr>
              <w:pStyle w:val="rvps2"/>
              <w:shd w:val="clear" w:color="auto" w:fill="FFFFFF"/>
              <w:spacing w:before="0" w:beforeAutospacing="0" w:after="0" w:afterAutospacing="0"/>
              <w:ind w:firstLine="448"/>
              <w:jc w:val="both"/>
              <w:rPr>
                <w:lang w:val="uk-UA"/>
              </w:rPr>
            </w:pPr>
            <w:r w:rsidRPr="006412BF">
              <w:rPr>
                <w:lang w:val="uk-UA"/>
              </w:rPr>
              <w:t xml:space="preserve">2. Відокремлення енергетичного острову у разі </w:t>
            </w:r>
            <w:r w:rsidRPr="006412BF">
              <w:rPr>
                <w:bCs/>
                <w:lang w:val="uk-UA"/>
              </w:rPr>
              <w:t>застосування графіків аварійного відключення споживачів, а також протиаварійних систем зниження електроспоживання, тобто у період необхідності збалансування енергосистеми, призведе до додаткового зменшення обсягів генерації, яка до застосування графіків працювала в ОЕС України та відповідного збільшення необхідних для балансування енергосистеми обсягів обмежень споживачів, які не входять до складу енергетичного острову. Такий підхід також додатково створює дискримінаційний підхід до споживачів, що не входять до складу острову, оскільки обсяги їх обмеження по ГОП/ГОЕ/ГАВ будуть більшими.</w:t>
            </w:r>
          </w:p>
        </w:tc>
        <w:tc>
          <w:tcPr>
            <w:tcW w:w="4111" w:type="dxa"/>
          </w:tcPr>
          <w:p w:rsidR="00646BE7" w:rsidRPr="00A94A2C" w:rsidRDefault="00646BE7" w:rsidP="00646BE7">
            <w:pPr>
              <w:shd w:val="clear" w:color="auto" w:fill="FFFFFF"/>
              <w:spacing w:line="240" w:lineRule="auto"/>
              <w:ind w:firstLine="446"/>
              <w:jc w:val="both"/>
              <w:rPr>
                <w:rFonts w:ascii="Times New Roman" w:eastAsia="Open Sans" w:hAnsi="Times New Roman" w:cs="Times New Roman"/>
                <w:b/>
                <w:sz w:val="24"/>
                <w:szCs w:val="24"/>
              </w:rPr>
            </w:pPr>
            <w:r w:rsidRPr="00A94A2C">
              <w:rPr>
                <w:rFonts w:ascii="Times New Roman" w:eastAsia="Open Sans" w:hAnsi="Times New Roman" w:cs="Times New Roman"/>
                <w:b/>
                <w:sz w:val="24"/>
                <w:szCs w:val="24"/>
              </w:rPr>
              <w:t>Пропонується не враховувати</w:t>
            </w:r>
          </w:p>
          <w:p w:rsidR="00A71E47" w:rsidRPr="00646BE7" w:rsidRDefault="00646BE7" w:rsidP="00646BE7">
            <w:pPr>
              <w:pStyle w:val="rvps2"/>
              <w:shd w:val="clear" w:color="auto" w:fill="FFFFFF"/>
              <w:spacing w:before="0" w:beforeAutospacing="0" w:after="0" w:afterAutospacing="0"/>
              <w:ind w:firstLine="448"/>
              <w:jc w:val="both"/>
              <w:rPr>
                <w:lang w:val="uk-UA"/>
              </w:rPr>
            </w:pPr>
            <w:r>
              <w:rPr>
                <w:rFonts w:eastAsia="Open Sans"/>
                <w:lang w:val="uk-UA"/>
              </w:rPr>
              <w:t xml:space="preserve">В сучасних умовах необхідно розширити причини їх виділення. </w:t>
            </w:r>
          </w:p>
        </w:tc>
      </w:tr>
      <w:tr w:rsidR="00A71E47" w:rsidRPr="006412BF" w:rsidTr="00556E0D">
        <w:tc>
          <w:tcPr>
            <w:tcW w:w="3828" w:type="dxa"/>
            <w:vMerge/>
            <w:shd w:val="clear" w:color="auto" w:fill="auto"/>
            <w:tcMar>
              <w:top w:w="100" w:type="dxa"/>
              <w:left w:w="100" w:type="dxa"/>
              <w:bottom w:w="100" w:type="dxa"/>
              <w:right w:w="100" w:type="dxa"/>
            </w:tcMar>
          </w:tcPr>
          <w:p w:rsidR="00A71E47" w:rsidRPr="006412BF" w:rsidRDefault="00A71E47" w:rsidP="00652E5B">
            <w:pPr>
              <w:pStyle w:val="rvps2"/>
              <w:shd w:val="clear" w:color="auto" w:fill="FFFFFF"/>
              <w:spacing w:before="0" w:beforeAutospacing="0" w:after="0" w:afterAutospacing="0"/>
              <w:ind w:firstLine="448"/>
              <w:jc w:val="both"/>
              <w:rPr>
                <w:lang w:val="uk-UA"/>
              </w:rPr>
            </w:pPr>
          </w:p>
        </w:tc>
        <w:tc>
          <w:tcPr>
            <w:tcW w:w="4110" w:type="dxa"/>
            <w:shd w:val="clear" w:color="auto" w:fill="auto"/>
            <w:tcMar>
              <w:top w:w="100" w:type="dxa"/>
              <w:left w:w="100" w:type="dxa"/>
              <w:bottom w:w="100" w:type="dxa"/>
              <w:right w:w="100" w:type="dxa"/>
            </w:tcMar>
          </w:tcPr>
          <w:p w:rsidR="00A71E47" w:rsidRPr="00A71E47" w:rsidRDefault="00A71E47" w:rsidP="00A80928">
            <w:pPr>
              <w:shd w:val="clear" w:color="auto" w:fill="FFFFFF"/>
              <w:spacing w:line="240" w:lineRule="auto"/>
              <w:ind w:firstLine="446"/>
              <w:jc w:val="center"/>
              <w:rPr>
                <w:rFonts w:ascii="Times New Roman" w:eastAsia="Open Sans" w:hAnsi="Times New Roman" w:cs="Times New Roman"/>
                <w:b/>
                <w:sz w:val="24"/>
                <w:szCs w:val="24"/>
              </w:rPr>
            </w:pPr>
            <w:r w:rsidRPr="00A71E47">
              <w:rPr>
                <w:rFonts w:ascii="Times New Roman" w:eastAsia="Open Sans" w:hAnsi="Times New Roman" w:cs="Times New Roman"/>
                <w:b/>
                <w:sz w:val="24"/>
                <w:szCs w:val="24"/>
              </w:rPr>
              <w:t>Українська вітроенергетична асоціація</w:t>
            </w:r>
          </w:p>
          <w:p w:rsidR="00A71E47" w:rsidRPr="00A71E47" w:rsidRDefault="00A71E47" w:rsidP="00A80928">
            <w:pPr>
              <w:pStyle w:val="rvps2"/>
              <w:shd w:val="clear" w:color="auto" w:fill="FFFFFF"/>
              <w:spacing w:before="0" w:beforeAutospacing="0" w:after="0" w:afterAutospacing="0"/>
              <w:ind w:firstLine="448"/>
              <w:jc w:val="both"/>
              <w:rPr>
                <w:lang w:val="uk-UA"/>
              </w:rPr>
            </w:pPr>
            <w:r w:rsidRPr="00A71E47">
              <w:rPr>
                <w:lang w:val="uk-UA"/>
              </w:rPr>
              <w:t xml:space="preserve">4.1.42. З метою забезпечення сталого й надійного електрозабезпечення споживачів, </w:t>
            </w:r>
            <w:r w:rsidRPr="00A71E47">
              <w:rPr>
                <w:lang w:val="uk-UA"/>
              </w:rPr>
              <w:lastRenderedPageBreak/>
              <w:t xml:space="preserve">зокрема об’єктів критичної інфраструктури, </w:t>
            </w:r>
            <w:r w:rsidRPr="00A71E47">
              <w:rPr>
                <w:b/>
                <w:lang w:val="uk-UA"/>
              </w:rPr>
              <w:t xml:space="preserve">у </w:t>
            </w:r>
            <w:r w:rsidRPr="00A71E47">
              <w:rPr>
                <w:b/>
                <w:color w:val="7030A0"/>
                <w:lang w:val="uk-UA"/>
              </w:rPr>
              <w:t>випадках, визначених цим Кодексом</w:t>
            </w:r>
            <w:r w:rsidRPr="00A71E47">
              <w:rPr>
                <w:lang w:val="uk-UA"/>
              </w:rPr>
              <w:t xml:space="preserve">, </w:t>
            </w:r>
            <w:r w:rsidRPr="00A71E47">
              <w:rPr>
                <w:strike/>
                <w:lang w:val="uk-UA"/>
              </w:rPr>
              <w:t xml:space="preserve">при виникненні </w:t>
            </w:r>
            <w:r w:rsidRPr="00A71E47">
              <w:rPr>
                <w:rFonts w:eastAsia="Open Sans"/>
                <w:strike/>
                <w:lang w:val="uk-UA"/>
              </w:rPr>
              <w:t>надзвичайних ситуацій</w:t>
            </w:r>
            <w:r w:rsidRPr="00A71E47">
              <w:rPr>
                <w:strike/>
                <w:lang w:val="uk-UA"/>
              </w:rPr>
              <w:t xml:space="preserve"> в ОЕС України</w:t>
            </w:r>
            <w:r w:rsidRPr="00A71E47">
              <w:rPr>
                <w:lang w:val="uk-UA"/>
              </w:rPr>
              <w:t xml:space="preserve"> </w:t>
            </w:r>
            <w:r w:rsidRPr="00A71E47">
              <w:rPr>
                <w:b/>
                <w:bCs/>
                <w:color w:val="0070C0"/>
                <w:highlight w:val="yellow"/>
                <w:lang w:val="uk-UA"/>
              </w:rPr>
              <w:t>ініціатор(-и</w:t>
            </w:r>
            <w:r w:rsidRPr="00A71E47">
              <w:rPr>
                <w:b/>
                <w:bCs/>
                <w:color w:val="0070C0"/>
                <w:lang w:val="uk-UA"/>
              </w:rPr>
              <w:t>)</w:t>
            </w:r>
            <w:r w:rsidRPr="00A71E47">
              <w:rPr>
                <w:color w:val="0070C0"/>
                <w:lang w:val="uk-UA"/>
              </w:rPr>
              <w:t xml:space="preserve">  </w:t>
            </w:r>
            <w:r w:rsidRPr="00A71E47">
              <w:rPr>
                <w:lang w:val="uk-UA"/>
              </w:rPr>
              <w:t xml:space="preserve">організації енергетичного острову (далі – Ініціатор </w:t>
            </w:r>
            <w:r w:rsidRPr="00A71E47">
              <w:rPr>
                <w:b/>
                <w:bCs/>
                <w:color w:val="0070C0"/>
                <w:highlight w:val="yellow"/>
                <w:lang w:val="uk-UA"/>
              </w:rPr>
              <w:t>(-и)</w:t>
            </w:r>
            <w:r w:rsidRPr="00A71E47">
              <w:rPr>
                <w:color w:val="0070C0"/>
                <w:lang w:val="uk-UA"/>
              </w:rPr>
              <w:t xml:space="preserve"> </w:t>
            </w:r>
            <w:r w:rsidRPr="00A71E47">
              <w:rPr>
                <w:b/>
                <w:bCs/>
                <w:color w:val="0070C0"/>
                <w:highlight w:val="yellow"/>
                <w:lang w:val="uk-UA"/>
              </w:rPr>
              <w:t>мають</w:t>
            </w:r>
            <w:r w:rsidRPr="00A71E47">
              <w:rPr>
                <w:color w:val="0070C0"/>
                <w:lang w:val="uk-UA"/>
              </w:rPr>
              <w:t xml:space="preserve"> </w:t>
            </w:r>
            <w:r w:rsidRPr="00A71E47">
              <w:rPr>
                <w:lang w:val="uk-UA"/>
              </w:rPr>
              <w:t>право звернутись до ОСР для організації енергетичного острову в порядку, визначеному главою 10.9 розділу Х цього Кодексу.</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t>Відокремлення енергетичного острову від об'єднаної енергосистеми для роботи в ізольованому (острівному) режимі здійснюється:</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t>автоматичним шляхом за допомогою засобів автоматики;</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t>за командою ОСР, у порядку та на умовах, визначених відповідними договорами, що регулюють відносини між ОСР та Користувачем стосовно диспетчерського управління, шляхом застосування засобів дистанційного управління або проведення оперативних перемикань та/або роз’єднань в електроустановках системи розподілу оперативним персоналом ОСР у випадках:</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t>надзвичайних ситуацій в ОЕС України;</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lastRenderedPageBreak/>
              <w:t>аварійних режимів роботи в системі розподілу;</w:t>
            </w:r>
          </w:p>
          <w:p w:rsidR="00A71E47" w:rsidRPr="00A71E47" w:rsidRDefault="00A71E47" w:rsidP="00A80928">
            <w:pPr>
              <w:pStyle w:val="rvps2"/>
              <w:shd w:val="clear" w:color="auto" w:fill="FFFFFF"/>
              <w:spacing w:before="0" w:beforeAutospacing="0" w:after="0" w:afterAutospacing="0"/>
              <w:ind w:firstLine="448"/>
              <w:jc w:val="both"/>
              <w:rPr>
                <w:b/>
                <w:color w:val="7030A0"/>
                <w:lang w:val="uk-UA"/>
              </w:rPr>
            </w:pPr>
            <w:r w:rsidRPr="00A71E47">
              <w:rPr>
                <w:b/>
                <w:color w:val="7030A0"/>
                <w:lang w:val="uk-UA"/>
              </w:rPr>
              <w:t>застосування графіків аварійного відключення споживачів, а також протиаварійних систем зниження електроспоживання.</w:t>
            </w:r>
          </w:p>
          <w:p w:rsidR="00A71E47" w:rsidRPr="00A71E47" w:rsidRDefault="00A71E47" w:rsidP="00A80928">
            <w:pPr>
              <w:pStyle w:val="rvps2"/>
              <w:shd w:val="clear" w:color="auto" w:fill="FFFFFF"/>
              <w:spacing w:before="0" w:beforeAutospacing="0" w:after="0" w:afterAutospacing="0"/>
              <w:ind w:firstLine="448"/>
              <w:jc w:val="both"/>
              <w:rPr>
                <w:lang w:val="uk-UA"/>
              </w:rPr>
            </w:pPr>
            <w:r w:rsidRPr="00A71E47">
              <w:rPr>
                <w:lang w:val="uk-UA"/>
              </w:rPr>
              <w:t xml:space="preserve">Ініціатором </w:t>
            </w:r>
            <w:r w:rsidRPr="00A71E47">
              <w:rPr>
                <w:color w:val="0070C0"/>
                <w:lang w:val="uk-UA"/>
              </w:rPr>
              <w:t>(-</w:t>
            </w:r>
            <w:proofErr w:type="spellStart"/>
            <w:r w:rsidRPr="00A71E47">
              <w:rPr>
                <w:b/>
                <w:bCs/>
                <w:color w:val="0070C0"/>
                <w:highlight w:val="yellow"/>
                <w:lang w:val="uk-UA"/>
              </w:rPr>
              <w:t>ами</w:t>
            </w:r>
            <w:proofErr w:type="spellEnd"/>
            <w:r w:rsidRPr="00A71E47">
              <w:rPr>
                <w:b/>
                <w:bCs/>
                <w:color w:val="0070C0"/>
                <w:lang w:val="uk-UA"/>
              </w:rPr>
              <w:t>)</w:t>
            </w:r>
            <w:r w:rsidRPr="00A71E47">
              <w:rPr>
                <w:color w:val="0070C0"/>
                <w:lang w:val="uk-UA"/>
              </w:rPr>
              <w:t xml:space="preserve"> </w:t>
            </w:r>
            <w:r w:rsidRPr="00A71E47">
              <w:rPr>
                <w:b/>
                <w:bCs/>
                <w:color w:val="0070C0"/>
                <w:highlight w:val="yellow"/>
                <w:lang w:val="uk-UA"/>
              </w:rPr>
              <w:t>мають</w:t>
            </w:r>
            <w:r w:rsidRPr="00A71E47">
              <w:rPr>
                <w:color w:val="0070C0"/>
                <w:lang w:val="uk-UA"/>
              </w:rPr>
              <w:t xml:space="preserve"> </w:t>
            </w:r>
            <w:r w:rsidRPr="00A71E47">
              <w:rPr>
                <w:lang w:val="uk-UA"/>
              </w:rPr>
              <w:t>право бути місцевий орган виконавчої влади/орган місцевого самоврядування, виробник електричної енергії на розподіленій генерації, оператор УЗЕ, ОСР, інша юридична особа.</w:t>
            </w:r>
          </w:p>
          <w:p w:rsidR="00A71E47" w:rsidRPr="00A71E47" w:rsidRDefault="00A71E47" w:rsidP="00A80928">
            <w:pPr>
              <w:pStyle w:val="rvps2"/>
              <w:shd w:val="clear" w:color="auto" w:fill="FFFFFF"/>
              <w:spacing w:before="0" w:beforeAutospacing="0" w:after="0" w:afterAutospacing="0"/>
              <w:ind w:firstLine="450"/>
              <w:jc w:val="both"/>
              <w:rPr>
                <w:lang w:val="uk-UA"/>
              </w:rPr>
            </w:pPr>
            <w:r w:rsidRPr="00A71E47">
              <w:rPr>
                <w:lang w:val="uk-UA"/>
              </w:rPr>
              <w:t>ОСР на договірних засадах забезпечує здійснення організаційних та технічних заходів, необхідних для організації енергетичного острову, вартість якої визначається згідно з кошторисом (який є невід’ємною частиною відповідної проєктної документації), у термін, визначений відповідно до вимог нормативних документів, що визначають строки проєктування та будівництва.</w:t>
            </w:r>
          </w:p>
          <w:p w:rsidR="00A71E47" w:rsidRPr="00A71E47" w:rsidRDefault="00A71E47" w:rsidP="00A80928">
            <w:pPr>
              <w:pStyle w:val="rvps2"/>
              <w:shd w:val="clear" w:color="auto" w:fill="FFFFFF"/>
              <w:spacing w:before="0" w:beforeAutospacing="0" w:after="0" w:afterAutospacing="0"/>
              <w:ind w:firstLine="450"/>
              <w:jc w:val="both"/>
              <w:rPr>
                <w:lang w:val="uk-UA"/>
              </w:rPr>
            </w:pPr>
            <w:r w:rsidRPr="00A71E47">
              <w:rPr>
                <w:lang w:val="uk-UA"/>
              </w:rPr>
              <w:t xml:space="preserve">Фінансування робіт з проектування, будівництва, реконструкції та/або </w:t>
            </w:r>
            <w:r w:rsidRPr="00A71E47">
              <w:rPr>
                <w:strike/>
                <w:color w:val="0070C0"/>
                <w:highlight w:val="yellow"/>
                <w:lang w:val="uk-UA"/>
              </w:rPr>
              <w:t>технічного переоснащення</w:t>
            </w:r>
            <w:r w:rsidRPr="00A71E47">
              <w:rPr>
                <w:color w:val="0070C0"/>
                <w:lang w:val="uk-UA"/>
              </w:rPr>
              <w:t xml:space="preserve"> </w:t>
            </w:r>
            <w:r w:rsidRPr="00A71E47">
              <w:rPr>
                <w:lang w:val="uk-UA"/>
              </w:rPr>
              <w:t xml:space="preserve">електроустановок об’єктів системи розподілу, що беруть участь в енергетичному острові, здійснюється Ініціатором </w:t>
            </w:r>
            <w:r w:rsidRPr="00A71E47">
              <w:rPr>
                <w:color w:val="0070C0"/>
                <w:highlight w:val="yellow"/>
                <w:lang w:val="uk-UA"/>
              </w:rPr>
              <w:t>(-</w:t>
            </w:r>
            <w:proofErr w:type="spellStart"/>
            <w:r w:rsidRPr="00A71E47">
              <w:rPr>
                <w:b/>
                <w:bCs/>
                <w:color w:val="0070C0"/>
                <w:highlight w:val="yellow"/>
                <w:lang w:val="uk-UA"/>
              </w:rPr>
              <w:t>ами</w:t>
            </w:r>
            <w:proofErr w:type="spellEnd"/>
            <w:r w:rsidRPr="00A71E47">
              <w:rPr>
                <w:b/>
                <w:bCs/>
                <w:color w:val="0070C0"/>
                <w:lang w:val="uk-UA"/>
              </w:rPr>
              <w:t>)</w:t>
            </w:r>
            <w:r w:rsidRPr="00A71E47">
              <w:rPr>
                <w:color w:val="0070C0"/>
                <w:lang w:val="uk-UA"/>
              </w:rPr>
              <w:t xml:space="preserve">, </w:t>
            </w:r>
            <w:r w:rsidRPr="00A71E47">
              <w:rPr>
                <w:lang w:val="uk-UA"/>
              </w:rPr>
              <w:t xml:space="preserve">якщо інше не визначено відповідним </w:t>
            </w:r>
            <w:r w:rsidRPr="00A71E47">
              <w:rPr>
                <w:lang w:val="uk-UA"/>
              </w:rPr>
              <w:lastRenderedPageBreak/>
              <w:t>договором, у тому числі багатостороннім.</w:t>
            </w:r>
          </w:p>
          <w:p w:rsidR="00A71E47" w:rsidRPr="00A71E47" w:rsidRDefault="00A71E47" w:rsidP="00A80928">
            <w:pPr>
              <w:pStyle w:val="rvps2"/>
              <w:shd w:val="clear" w:color="auto" w:fill="FFFFFF"/>
              <w:spacing w:before="0" w:beforeAutospacing="0" w:after="0" w:afterAutospacing="0"/>
              <w:ind w:firstLine="450"/>
              <w:jc w:val="both"/>
              <w:rPr>
                <w:lang w:val="uk-UA"/>
              </w:rPr>
            </w:pPr>
            <w:r w:rsidRPr="00A71E47">
              <w:rPr>
                <w:lang w:val="uk-UA"/>
              </w:rPr>
              <w:t>ОСР має право включити до інвестиційної програми в установленому порядку виконання робіт з автоматизації власних існуючих електричних мереж з метою електрозабезпечення об’єктів критичної інфраструктури в енергетичному острові в обсязі не більше 5 точок автоматизації на один енергетичний острів на загальну суму для всіх енергетичних островів на календарний рік, що не перевищує 1% від інвестиційної програми на відповідний рік.</w:t>
            </w:r>
          </w:p>
          <w:p w:rsidR="00A71E47" w:rsidRPr="00A71E47" w:rsidRDefault="00A71E47" w:rsidP="00A80928">
            <w:pPr>
              <w:shd w:val="clear" w:color="auto" w:fill="FFFFFF"/>
              <w:spacing w:line="240" w:lineRule="auto"/>
              <w:ind w:firstLine="446"/>
              <w:jc w:val="both"/>
              <w:rPr>
                <w:rFonts w:ascii="Times New Roman" w:eastAsia="Open Sans" w:hAnsi="Times New Roman" w:cs="Times New Roman"/>
                <w:b/>
                <w:sz w:val="24"/>
                <w:szCs w:val="24"/>
              </w:rPr>
            </w:pPr>
            <w:r w:rsidRPr="00A71E47">
              <w:rPr>
                <w:rFonts w:ascii="Times New Roman" w:hAnsi="Times New Roman" w:cs="Times New Roman"/>
                <w:sz w:val="24"/>
                <w:szCs w:val="24"/>
              </w:rPr>
              <w:t xml:space="preserve">Вартість робіт з автоматизації існуючих електричних мереж ОСР з метою електрозабезпечення об’єктів критичної інфраструктури в енергетичному острові, які включені ОСР до інвестиційної програми в установленому порядку, вилучаються з вартості здійснення організаційних та технічних заходів, необхідних для організації енергетичного острову, яка підлягає сплаті Ініціатором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ами</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A71E47">
              <w:rPr>
                <w:rFonts w:ascii="Times New Roman" w:hAnsi="Times New Roman" w:cs="Times New Roman"/>
                <w:sz w:val="24"/>
                <w:szCs w:val="24"/>
              </w:rPr>
              <w:t>згідно з відповідним договором ОСР.</w:t>
            </w:r>
          </w:p>
        </w:tc>
        <w:tc>
          <w:tcPr>
            <w:tcW w:w="3828" w:type="dxa"/>
          </w:tcPr>
          <w:p w:rsidR="00A71E47" w:rsidRDefault="00A71E47" w:rsidP="00A80928">
            <w:pPr>
              <w:shd w:val="clear" w:color="auto" w:fill="FFFFFF"/>
              <w:spacing w:line="240" w:lineRule="auto"/>
              <w:jc w:val="center"/>
              <w:rPr>
                <w:rFonts w:ascii="Times New Roman" w:eastAsia="Open Sans" w:hAnsi="Times New Roman" w:cs="Times New Roman"/>
                <w:b/>
                <w:sz w:val="24"/>
                <w:szCs w:val="24"/>
              </w:rPr>
            </w:pPr>
            <w:r>
              <w:rPr>
                <w:rFonts w:ascii="Times New Roman" w:eastAsia="Open Sans" w:hAnsi="Times New Roman" w:cs="Times New Roman"/>
                <w:b/>
                <w:sz w:val="24"/>
                <w:szCs w:val="24"/>
              </w:rPr>
              <w:lastRenderedPageBreak/>
              <w:t>Українська вітроенергетична асоціація</w:t>
            </w:r>
          </w:p>
          <w:p w:rsidR="00A71E47" w:rsidRPr="00A80928" w:rsidRDefault="00A71E47" w:rsidP="00A80928">
            <w:pPr>
              <w:pStyle w:val="rvps2"/>
              <w:shd w:val="clear" w:color="auto" w:fill="FFFFFF"/>
              <w:spacing w:before="0" w:beforeAutospacing="0" w:after="0" w:afterAutospacing="0"/>
              <w:ind w:firstLine="448"/>
              <w:jc w:val="both"/>
              <w:rPr>
                <w:lang w:val="uk-UA"/>
              </w:rPr>
            </w:pPr>
            <w:r w:rsidRPr="00A80928">
              <w:rPr>
                <w:lang w:val="uk-UA"/>
              </w:rPr>
              <w:t xml:space="preserve">З контексту норми п. 4.1.42 випливає, що ініціювати виділення </w:t>
            </w:r>
            <w:proofErr w:type="spellStart"/>
            <w:r w:rsidRPr="00A80928">
              <w:rPr>
                <w:lang w:val="uk-UA"/>
              </w:rPr>
              <w:t>енергоострову</w:t>
            </w:r>
            <w:proofErr w:type="spellEnd"/>
            <w:r w:rsidRPr="00A80928">
              <w:rPr>
                <w:lang w:val="uk-UA"/>
              </w:rPr>
              <w:t xml:space="preserve"> може один або </w:t>
            </w:r>
            <w:r w:rsidRPr="00A80928">
              <w:rPr>
                <w:lang w:val="uk-UA"/>
              </w:rPr>
              <w:lastRenderedPageBreak/>
              <w:t>декілька ініціаторів («якщо інше не визначено відповідним договором, у тому числі багатостороннім»), пропонуємо прямо вказати про це у нормі</w:t>
            </w: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A80928" w:rsidRDefault="00A71E47" w:rsidP="00A80928">
            <w:pPr>
              <w:pStyle w:val="rvps2"/>
              <w:shd w:val="clear" w:color="auto" w:fill="FFFFFF"/>
              <w:spacing w:before="0" w:beforeAutospacing="0" w:after="0" w:afterAutospacing="0"/>
              <w:ind w:firstLine="448"/>
              <w:jc w:val="both"/>
              <w:rPr>
                <w:lang w:val="uk-UA"/>
              </w:rPr>
            </w:pPr>
            <w:r w:rsidRPr="00A80928">
              <w:rPr>
                <w:lang w:val="uk-UA"/>
              </w:rPr>
              <w:t>Чинне законодавство у сфері містобудівної діяльності, у тому числі ДБН, не містить такого виду будівельних робіт, як «технічне переоснащення». Наявність цього виду будівельних робіт у законодавстві у сфері регулювання ринку  електричної енергії створює колізії під час його застосування.  Необхідно видалити.</w:t>
            </w:r>
          </w:p>
          <w:p w:rsidR="00A71E47" w:rsidRPr="00A80928" w:rsidRDefault="00A71E47" w:rsidP="00A80928">
            <w:pPr>
              <w:pStyle w:val="rvps2"/>
              <w:shd w:val="clear" w:color="auto" w:fill="FFFFFF"/>
              <w:spacing w:before="0" w:beforeAutospacing="0" w:after="0" w:afterAutospacing="0"/>
              <w:ind w:firstLine="448"/>
              <w:jc w:val="both"/>
              <w:rPr>
                <w:lang w:val="uk-UA"/>
              </w:rPr>
            </w:pPr>
          </w:p>
          <w:p w:rsidR="00A71E47" w:rsidRPr="006412BF" w:rsidRDefault="00A71E47" w:rsidP="00DB16E4">
            <w:pPr>
              <w:shd w:val="clear" w:color="auto" w:fill="FFFFFF"/>
              <w:spacing w:line="240" w:lineRule="auto"/>
              <w:ind w:firstLine="446"/>
              <w:jc w:val="center"/>
              <w:rPr>
                <w:rFonts w:ascii="Times New Roman" w:eastAsia="Open Sans" w:hAnsi="Times New Roman" w:cs="Times New Roman"/>
                <w:b/>
                <w:sz w:val="24"/>
                <w:szCs w:val="24"/>
              </w:rPr>
            </w:pPr>
          </w:p>
        </w:tc>
        <w:tc>
          <w:tcPr>
            <w:tcW w:w="4111" w:type="dxa"/>
          </w:tcPr>
          <w:p w:rsidR="00A71E47" w:rsidRPr="00646BE7" w:rsidRDefault="00646BE7" w:rsidP="00652E5B">
            <w:pPr>
              <w:pStyle w:val="rvps2"/>
              <w:shd w:val="clear" w:color="auto" w:fill="FFFFFF"/>
              <w:spacing w:before="0" w:beforeAutospacing="0" w:after="0" w:afterAutospacing="0"/>
              <w:ind w:firstLine="448"/>
              <w:jc w:val="both"/>
              <w:rPr>
                <w:b/>
                <w:lang w:val="uk-UA"/>
              </w:rPr>
            </w:pPr>
            <w:r w:rsidRPr="00646BE7">
              <w:rPr>
                <w:b/>
                <w:lang w:val="uk-UA"/>
              </w:rPr>
              <w:lastRenderedPageBreak/>
              <w:t xml:space="preserve">Пропонується не враховувати </w:t>
            </w:r>
          </w:p>
          <w:p w:rsidR="00646BE7" w:rsidRPr="006412BF" w:rsidRDefault="00646BE7" w:rsidP="00652E5B">
            <w:pPr>
              <w:pStyle w:val="rvps2"/>
              <w:shd w:val="clear" w:color="auto" w:fill="FFFFFF"/>
              <w:spacing w:before="0" w:beforeAutospacing="0" w:after="0" w:afterAutospacing="0"/>
              <w:ind w:firstLine="448"/>
              <w:jc w:val="both"/>
              <w:rPr>
                <w:lang w:val="uk-UA"/>
              </w:rPr>
            </w:pPr>
            <w:r>
              <w:rPr>
                <w:lang w:val="uk-UA"/>
              </w:rPr>
              <w:t xml:space="preserve">Не зрозуміло, яким чином </w:t>
            </w:r>
            <w:r w:rsidR="00176E09">
              <w:rPr>
                <w:lang w:val="uk-UA"/>
              </w:rPr>
              <w:t xml:space="preserve">буде діяти декілька ініціаторів </w:t>
            </w:r>
          </w:p>
        </w:tc>
      </w:tr>
      <w:tr w:rsidR="00556E0D" w:rsidRPr="006412BF" w:rsidTr="00AD272E">
        <w:tc>
          <w:tcPr>
            <w:tcW w:w="15877" w:type="dxa"/>
            <w:gridSpan w:val="4"/>
            <w:shd w:val="clear" w:color="auto" w:fill="auto"/>
            <w:tcMar>
              <w:top w:w="100" w:type="dxa"/>
              <w:left w:w="100" w:type="dxa"/>
              <w:bottom w:w="100" w:type="dxa"/>
              <w:right w:w="100" w:type="dxa"/>
            </w:tcMar>
          </w:tcPr>
          <w:p w:rsidR="00556E0D" w:rsidRPr="006412BF" w:rsidRDefault="00556E0D" w:rsidP="00652E5B">
            <w:pPr>
              <w:pStyle w:val="rvps2"/>
              <w:shd w:val="clear" w:color="auto" w:fill="FFFFFF"/>
              <w:spacing w:before="0" w:beforeAutospacing="0" w:after="0" w:afterAutospacing="0"/>
              <w:ind w:firstLine="450"/>
              <w:jc w:val="center"/>
              <w:rPr>
                <w:b/>
                <w:lang w:val="uk-UA"/>
              </w:rPr>
            </w:pPr>
            <w:r w:rsidRPr="006412BF">
              <w:rPr>
                <w:b/>
                <w:lang w:val="uk-UA"/>
              </w:rPr>
              <w:lastRenderedPageBreak/>
              <w:t>V. Експлуатація системи розподілу та електроустановок, приєднаних до неї</w:t>
            </w:r>
          </w:p>
        </w:tc>
      </w:tr>
      <w:tr w:rsidR="00556E0D" w:rsidRPr="006412BF" w:rsidTr="008610F0">
        <w:tc>
          <w:tcPr>
            <w:tcW w:w="15877" w:type="dxa"/>
            <w:gridSpan w:val="4"/>
            <w:shd w:val="clear" w:color="auto" w:fill="auto"/>
            <w:tcMar>
              <w:top w:w="100" w:type="dxa"/>
              <w:left w:w="100" w:type="dxa"/>
              <w:bottom w:w="100" w:type="dxa"/>
              <w:right w:w="100" w:type="dxa"/>
            </w:tcMar>
          </w:tcPr>
          <w:p w:rsidR="00556E0D" w:rsidRPr="006412BF" w:rsidRDefault="00556E0D" w:rsidP="00652E5B">
            <w:pPr>
              <w:pStyle w:val="rvps2"/>
              <w:shd w:val="clear" w:color="auto" w:fill="FFFFFF"/>
              <w:spacing w:before="0" w:beforeAutospacing="0" w:after="0" w:afterAutospacing="0"/>
              <w:ind w:firstLine="450"/>
              <w:jc w:val="center"/>
              <w:rPr>
                <w:b/>
                <w:bCs/>
                <w:shd w:val="clear" w:color="auto" w:fill="FFFFFF"/>
                <w:lang w:val="uk-UA"/>
              </w:rPr>
            </w:pPr>
            <w:r w:rsidRPr="006412BF">
              <w:rPr>
                <w:b/>
                <w:bCs/>
                <w:shd w:val="clear" w:color="auto" w:fill="FFFFFF"/>
                <w:lang w:val="uk-UA"/>
              </w:rPr>
              <w:t>5.4. Проведення випробувань у системі розподілу</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lastRenderedPageBreak/>
              <w:t>5.4.1. Випробування виконуються у разі:</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1) введення в дію новозбудованих, реконструйованих, технічно переоснащених або </w:t>
            </w:r>
            <w:proofErr w:type="spellStart"/>
            <w:r w:rsidRPr="006412BF">
              <w:rPr>
                <w:lang w:val="uk-UA"/>
              </w:rPr>
              <w:t>капітально</w:t>
            </w:r>
            <w:proofErr w:type="spellEnd"/>
            <w:r w:rsidRPr="006412BF">
              <w:rPr>
                <w:lang w:val="uk-UA"/>
              </w:rPr>
              <w:t xml:space="preserve"> відремонтованих об’єктів з виробництва та розподілу електричної енергії, зберігання енергії та/або споживання (потужністю понад 1 МВт) електричної енергії;</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2) проведення моніторингу ОСР (регулярного та/або періодичного) роботи системи розподілу;</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3) проведення розслідування технологічних порушень;</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4) необхідності оцінки ОСР впливу змін схеми електромереж, режиму роботи обладнання системи розподілу та </w:t>
            </w:r>
            <w:proofErr w:type="spellStart"/>
            <w:r w:rsidRPr="006412BF">
              <w:rPr>
                <w:lang w:val="uk-UA"/>
              </w:rPr>
              <w:t>перетоків</w:t>
            </w:r>
            <w:proofErr w:type="spellEnd"/>
            <w:r w:rsidRPr="006412BF">
              <w:rPr>
                <w:lang w:val="uk-UA"/>
              </w:rPr>
              <w:t xml:space="preserve"> </w:t>
            </w:r>
            <w:proofErr w:type="spellStart"/>
            <w:r w:rsidRPr="006412BF">
              <w:rPr>
                <w:lang w:val="uk-UA"/>
              </w:rPr>
              <w:t>потужностей</w:t>
            </w:r>
            <w:proofErr w:type="spellEnd"/>
            <w:r w:rsidRPr="006412BF">
              <w:rPr>
                <w:lang w:val="uk-UA"/>
              </w:rPr>
              <w:t>, який не може бути оцінений розрахунковим шляхом;</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5) підготовки та прийняття рішень стосовно оптимізації схем та режимів роботи електроустановок об’єктів електроенергетики;</w:t>
            </w:r>
          </w:p>
          <w:p w:rsidR="00556E0D" w:rsidRPr="006412BF" w:rsidRDefault="000E4B6F" w:rsidP="00652E5B">
            <w:pPr>
              <w:pStyle w:val="rvps2"/>
              <w:shd w:val="clear" w:color="auto" w:fill="FFFFFF"/>
              <w:spacing w:before="0" w:beforeAutospacing="0" w:after="0" w:afterAutospacing="0"/>
              <w:ind w:firstLine="450"/>
              <w:jc w:val="both"/>
              <w:rPr>
                <w:lang w:val="uk-UA"/>
              </w:rPr>
            </w:pPr>
            <w:bookmarkStart w:id="0" w:name="_Hlk221010751"/>
            <w:r w:rsidRPr="006412BF">
              <w:rPr>
                <w:b/>
                <w:lang w:val="uk-UA"/>
              </w:rPr>
              <w:t>6) створення організованого енергетичного острову</w:t>
            </w:r>
            <w:bookmarkEnd w:id="0"/>
            <w:r w:rsidRPr="006412BF">
              <w:rPr>
                <w:lang w:val="uk-UA"/>
              </w:rPr>
              <w:t>.</w:t>
            </w:r>
          </w:p>
        </w:tc>
        <w:tc>
          <w:tcPr>
            <w:tcW w:w="4110" w:type="dxa"/>
            <w:shd w:val="clear" w:color="auto" w:fill="auto"/>
            <w:tcMar>
              <w:top w:w="100" w:type="dxa"/>
              <w:left w:w="100" w:type="dxa"/>
              <w:bottom w:w="100" w:type="dxa"/>
              <w:right w:w="100" w:type="dxa"/>
            </w:tcMar>
          </w:tcPr>
          <w:p w:rsidR="00A80928" w:rsidRPr="00A80928" w:rsidRDefault="00A80928" w:rsidP="00A80928">
            <w:pPr>
              <w:shd w:val="clear" w:color="auto" w:fill="FFFFFF"/>
              <w:spacing w:line="240" w:lineRule="auto"/>
              <w:jc w:val="center"/>
              <w:rPr>
                <w:rFonts w:ascii="Times New Roman" w:eastAsia="Open Sans" w:hAnsi="Times New Roman" w:cs="Times New Roman"/>
                <w:b/>
                <w:sz w:val="24"/>
                <w:szCs w:val="24"/>
              </w:rPr>
            </w:pPr>
            <w:r w:rsidRPr="00A80928">
              <w:rPr>
                <w:rFonts w:ascii="Times New Roman" w:eastAsia="Open Sans" w:hAnsi="Times New Roman" w:cs="Times New Roman"/>
                <w:b/>
                <w:sz w:val="24"/>
                <w:szCs w:val="24"/>
              </w:rPr>
              <w:t>Українська вітроенергетична асоціація</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5.4.1. Випробування виконуються у разі:</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 xml:space="preserve">1) введення в дію новозбудованих, реконструйованих, </w:t>
            </w:r>
            <w:r w:rsidRPr="00A71E47">
              <w:rPr>
                <w:b/>
                <w:strike/>
                <w:color w:val="0070C0"/>
                <w:highlight w:val="yellow"/>
                <w:lang w:val="uk-UA"/>
              </w:rPr>
              <w:t>технічно переоснащених або</w:t>
            </w:r>
            <w:r w:rsidRPr="00A71E47">
              <w:rPr>
                <w:strike/>
                <w:color w:val="0070C0"/>
                <w:lang w:val="uk-UA"/>
              </w:rPr>
              <w:t xml:space="preserve"> </w:t>
            </w:r>
            <w:proofErr w:type="spellStart"/>
            <w:r w:rsidRPr="00A80928">
              <w:rPr>
                <w:lang w:val="uk-UA"/>
              </w:rPr>
              <w:t>капітально</w:t>
            </w:r>
            <w:proofErr w:type="spellEnd"/>
            <w:r w:rsidRPr="00A80928">
              <w:rPr>
                <w:lang w:val="uk-UA"/>
              </w:rPr>
              <w:t xml:space="preserve"> відремонтованих об’єктів з виробництва та розподілу електричної енергії, зберігання енергії та/або споживання (потужністю понад 1 МВт) електричної енергії;</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2) проведення моніторингу ОСР (регулярного та/або періодичного) роботи системи розподілу;</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3) проведення розслідування технологічних порушень;</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 xml:space="preserve">4) необхідності оцінки ОСР впливу змін схеми електромереж, режиму роботи обладнання системи розподілу та </w:t>
            </w:r>
            <w:proofErr w:type="spellStart"/>
            <w:r w:rsidRPr="00A80928">
              <w:rPr>
                <w:lang w:val="uk-UA"/>
              </w:rPr>
              <w:t>перетоків</w:t>
            </w:r>
            <w:proofErr w:type="spellEnd"/>
            <w:r w:rsidRPr="00A80928">
              <w:rPr>
                <w:lang w:val="uk-UA"/>
              </w:rPr>
              <w:t xml:space="preserve"> </w:t>
            </w:r>
            <w:proofErr w:type="spellStart"/>
            <w:r w:rsidRPr="00A80928">
              <w:rPr>
                <w:lang w:val="uk-UA"/>
              </w:rPr>
              <w:t>потужностей</w:t>
            </w:r>
            <w:proofErr w:type="spellEnd"/>
            <w:r w:rsidRPr="00A80928">
              <w:rPr>
                <w:lang w:val="uk-UA"/>
              </w:rPr>
              <w:t>, який не може бути оцінений розрахунковим шляхом;</w:t>
            </w:r>
          </w:p>
          <w:p w:rsidR="00B6506D" w:rsidRPr="00A80928" w:rsidRDefault="00B6506D" w:rsidP="00B6506D">
            <w:pPr>
              <w:pStyle w:val="rvps2"/>
              <w:shd w:val="clear" w:color="auto" w:fill="FFFFFF"/>
              <w:spacing w:before="0" w:beforeAutospacing="0" w:after="0" w:afterAutospacing="0"/>
              <w:ind w:firstLine="450"/>
              <w:jc w:val="both"/>
              <w:rPr>
                <w:lang w:val="uk-UA"/>
              </w:rPr>
            </w:pPr>
            <w:r w:rsidRPr="00A80928">
              <w:rPr>
                <w:lang w:val="uk-UA"/>
              </w:rPr>
              <w:t>5) підготовки та прийняття рішень стосовно оптимізації схем та режимів роботи електроустановок об’єктів електроенергетики;</w:t>
            </w:r>
          </w:p>
          <w:p w:rsidR="00556E0D" w:rsidRPr="00A80928" w:rsidRDefault="00B6506D" w:rsidP="00B6506D">
            <w:pPr>
              <w:pStyle w:val="rvps2"/>
              <w:shd w:val="clear" w:color="auto" w:fill="FFFFFF"/>
              <w:spacing w:before="0" w:beforeAutospacing="0" w:after="0" w:afterAutospacing="0"/>
              <w:ind w:firstLine="450"/>
              <w:jc w:val="both"/>
              <w:rPr>
                <w:lang w:val="uk-UA"/>
              </w:rPr>
            </w:pPr>
            <w:r w:rsidRPr="00A71E47">
              <w:rPr>
                <w:b/>
                <w:color w:val="0070C0"/>
                <w:lang w:val="uk-UA"/>
              </w:rPr>
              <w:t>6) створення організованого енергетичного острову</w:t>
            </w:r>
            <w:r w:rsidRPr="00A71E47">
              <w:rPr>
                <w:color w:val="0070C0"/>
                <w:lang w:val="uk-UA"/>
              </w:rPr>
              <w:t>.</w:t>
            </w:r>
          </w:p>
        </w:tc>
        <w:tc>
          <w:tcPr>
            <w:tcW w:w="3828" w:type="dxa"/>
          </w:tcPr>
          <w:p w:rsidR="00A80928" w:rsidRPr="00A80928" w:rsidRDefault="00A80928" w:rsidP="00A80928">
            <w:pPr>
              <w:shd w:val="clear" w:color="auto" w:fill="FFFFFF"/>
              <w:spacing w:line="240" w:lineRule="auto"/>
              <w:jc w:val="center"/>
              <w:rPr>
                <w:rFonts w:ascii="Times New Roman" w:eastAsia="Open Sans" w:hAnsi="Times New Roman" w:cs="Times New Roman"/>
                <w:b/>
                <w:sz w:val="24"/>
                <w:szCs w:val="24"/>
              </w:rPr>
            </w:pPr>
            <w:r w:rsidRPr="00A80928">
              <w:rPr>
                <w:rFonts w:ascii="Times New Roman" w:eastAsia="Open Sans" w:hAnsi="Times New Roman" w:cs="Times New Roman"/>
                <w:b/>
                <w:sz w:val="24"/>
                <w:szCs w:val="24"/>
              </w:rPr>
              <w:t>Українська вітроенергетична асоціація</w:t>
            </w:r>
          </w:p>
          <w:p w:rsidR="00B6506D" w:rsidRPr="00B6506D" w:rsidRDefault="00B6506D" w:rsidP="00B6506D">
            <w:pPr>
              <w:pStyle w:val="rvps2"/>
              <w:shd w:val="clear" w:color="auto" w:fill="FFFFFF"/>
              <w:spacing w:before="0" w:beforeAutospacing="0" w:after="0" w:afterAutospacing="0"/>
              <w:ind w:firstLine="448"/>
              <w:jc w:val="both"/>
              <w:rPr>
                <w:lang w:val="uk-UA"/>
              </w:rPr>
            </w:pPr>
            <w:r w:rsidRPr="00B6506D">
              <w:rPr>
                <w:lang w:val="uk-UA"/>
              </w:rPr>
              <w:t>Чинне законодавство у сфері містобудівної діяльності, у тому числі ДБН, не містить такого виду будівельних робіт, як «технічне переоснащення». Наявність цього виду будівельних робіт у законодавстві у сфері регулювання ринку  електричної енергії створює колізії під час його застосування.  Необхідно видалити.</w:t>
            </w:r>
          </w:p>
          <w:p w:rsidR="00556E0D" w:rsidRPr="00A80928" w:rsidRDefault="00556E0D" w:rsidP="00A80928">
            <w:pPr>
              <w:pStyle w:val="rvps2"/>
              <w:shd w:val="clear" w:color="auto" w:fill="FFFFFF"/>
              <w:spacing w:before="0" w:beforeAutospacing="0" w:after="0" w:afterAutospacing="0"/>
              <w:ind w:firstLine="450"/>
              <w:jc w:val="both"/>
              <w:rPr>
                <w:lang w:val="uk-UA"/>
              </w:rPr>
            </w:pPr>
          </w:p>
        </w:tc>
        <w:tc>
          <w:tcPr>
            <w:tcW w:w="4111" w:type="dxa"/>
          </w:tcPr>
          <w:p w:rsidR="00176E09" w:rsidRPr="00646BE7" w:rsidRDefault="00176E09" w:rsidP="00176E09">
            <w:pPr>
              <w:pStyle w:val="rvps2"/>
              <w:shd w:val="clear" w:color="auto" w:fill="FFFFFF"/>
              <w:spacing w:before="0" w:beforeAutospacing="0" w:after="0" w:afterAutospacing="0"/>
              <w:ind w:firstLine="448"/>
              <w:jc w:val="both"/>
              <w:rPr>
                <w:b/>
                <w:lang w:val="uk-UA"/>
              </w:rPr>
            </w:pPr>
            <w:r w:rsidRPr="00646BE7">
              <w:rPr>
                <w:b/>
                <w:lang w:val="uk-UA"/>
              </w:rPr>
              <w:t xml:space="preserve">Пропонується не враховувати </w:t>
            </w:r>
          </w:p>
          <w:p w:rsidR="00556E0D" w:rsidRPr="006412BF" w:rsidRDefault="00523D0F" w:rsidP="00652E5B">
            <w:pPr>
              <w:pStyle w:val="rvps2"/>
              <w:shd w:val="clear" w:color="auto" w:fill="FFFFFF"/>
              <w:spacing w:before="0" w:beforeAutospacing="0" w:after="0" w:afterAutospacing="0"/>
              <w:ind w:firstLine="450"/>
              <w:jc w:val="both"/>
              <w:rPr>
                <w:lang w:val="uk-UA"/>
              </w:rPr>
            </w:pPr>
            <w:r>
              <w:rPr>
                <w:lang w:val="uk-UA"/>
              </w:rPr>
              <w:t xml:space="preserve">Відповідає Закону України «Про регулювання містобудівної діяльності» </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5.4.2. Випробування можуть виконуватися з ініціативи ОСР, </w:t>
            </w:r>
            <w:r w:rsidRPr="006412BF">
              <w:rPr>
                <w:lang w:val="uk-UA"/>
              </w:rPr>
              <w:lastRenderedPageBreak/>
              <w:t>суміжних ОСР та/або Користувачів, а також ОСП.</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Залежно від ініціатора випробування можуть проводитися одноосібно Користувачем або ОСР або спільно Користувачем та ОСР, ОСР та суміжним ОСР.</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Проведення випробувань може здійснюватися за рахунок ініціатора(</w:t>
            </w:r>
            <w:proofErr w:type="spellStart"/>
            <w:r w:rsidRPr="006412BF">
              <w:rPr>
                <w:lang w:val="uk-UA"/>
              </w:rPr>
              <w:t>ів</w:t>
            </w:r>
            <w:proofErr w:type="spellEnd"/>
            <w:r w:rsidRPr="006412BF">
              <w:rPr>
                <w:lang w:val="uk-UA"/>
              </w:rPr>
              <w:t>), якщо інше не передбачено в договорі або нормативно-правових актах.</w:t>
            </w:r>
          </w:p>
          <w:p w:rsidR="00556E0D" w:rsidRPr="006412BF" w:rsidRDefault="000E4B6F" w:rsidP="00652E5B">
            <w:pPr>
              <w:pStyle w:val="rvps2"/>
              <w:shd w:val="clear" w:color="auto" w:fill="FFFFFF"/>
              <w:spacing w:before="0" w:beforeAutospacing="0" w:after="0" w:afterAutospacing="0"/>
              <w:ind w:firstLine="450"/>
              <w:jc w:val="both"/>
              <w:rPr>
                <w:lang w:val="uk-UA"/>
              </w:rPr>
            </w:pPr>
            <w:r w:rsidRPr="006412BF">
              <w:rPr>
                <w:b/>
                <w:lang w:val="uk-UA"/>
              </w:rPr>
              <w:t>Проведення випробувань, у разі створення організованого енергетичного острову, здійснюється за ініціативою ОСР за рахунок ініціатора створення енергетичного острову.</w:t>
            </w:r>
          </w:p>
        </w:tc>
        <w:tc>
          <w:tcPr>
            <w:tcW w:w="4110" w:type="dxa"/>
            <w:shd w:val="clear" w:color="auto" w:fill="auto"/>
            <w:tcMar>
              <w:top w:w="100" w:type="dxa"/>
              <w:left w:w="100" w:type="dxa"/>
              <w:bottom w:w="100" w:type="dxa"/>
              <w:right w:w="100" w:type="dxa"/>
            </w:tcMar>
          </w:tcPr>
          <w:p w:rsidR="00A80928" w:rsidRPr="00A71E47" w:rsidRDefault="00A80928" w:rsidP="00A80928">
            <w:pPr>
              <w:shd w:val="clear" w:color="auto" w:fill="FFFFFF"/>
              <w:spacing w:line="240" w:lineRule="auto"/>
              <w:jc w:val="center"/>
              <w:rPr>
                <w:rFonts w:ascii="Times New Roman" w:eastAsia="Open Sans" w:hAnsi="Times New Roman" w:cs="Times New Roman"/>
                <w:b/>
                <w:sz w:val="24"/>
                <w:szCs w:val="24"/>
              </w:rPr>
            </w:pPr>
            <w:r w:rsidRPr="00A71E47">
              <w:rPr>
                <w:rFonts w:ascii="Times New Roman" w:eastAsia="Open Sans" w:hAnsi="Times New Roman" w:cs="Times New Roman"/>
                <w:b/>
                <w:sz w:val="24"/>
                <w:szCs w:val="24"/>
              </w:rPr>
              <w:lastRenderedPageBreak/>
              <w:t>Українська вітроенергетична асоціація</w:t>
            </w:r>
          </w:p>
          <w:p w:rsidR="00B6506D" w:rsidRPr="00A71E47" w:rsidRDefault="00B6506D" w:rsidP="00B6506D">
            <w:pPr>
              <w:pStyle w:val="rvps2"/>
              <w:shd w:val="clear" w:color="auto" w:fill="FFFFFF"/>
              <w:spacing w:before="0" w:beforeAutospacing="0" w:after="0" w:afterAutospacing="0"/>
              <w:ind w:firstLine="450"/>
              <w:jc w:val="both"/>
              <w:rPr>
                <w:lang w:val="uk-UA"/>
              </w:rPr>
            </w:pPr>
            <w:r w:rsidRPr="00A71E47">
              <w:rPr>
                <w:lang w:val="uk-UA"/>
              </w:rPr>
              <w:lastRenderedPageBreak/>
              <w:t>5.4.2. Випробування можуть виконуватися з ініціативи ОСР, суміжних ОСР та/або Користувачів, а також ОСП.</w:t>
            </w:r>
          </w:p>
          <w:p w:rsidR="00B6506D" w:rsidRPr="00A71E47" w:rsidRDefault="00B6506D" w:rsidP="00B6506D">
            <w:pPr>
              <w:pStyle w:val="rvps2"/>
              <w:shd w:val="clear" w:color="auto" w:fill="FFFFFF"/>
              <w:spacing w:before="0" w:beforeAutospacing="0" w:after="0" w:afterAutospacing="0"/>
              <w:ind w:firstLine="450"/>
              <w:jc w:val="both"/>
              <w:rPr>
                <w:lang w:val="uk-UA"/>
              </w:rPr>
            </w:pPr>
            <w:r w:rsidRPr="00A71E47">
              <w:rPr>
                <w:lang w:val="uk-UA"/>
              </w:rPr>
              <w:t xml:space="preserve">Залежно від ініціатора </w:t>
            </w:r>
            <w:r w:rsidRPr="00A71E47">
              <w:rPr>
                <w:b/>
                <w:bCs/>
                <w:color w:val="0070C0"/>
                <w:highlight w:val="yellow"/>
                <w:lang w:val="uk-UA"/>
              </w:rPr>
              <w:t>(-</w:t>
            </w:r>
            <w:proofErr w:type="spellStart"/>
            <w:r w:rsidRPr="00A71E47">
              <w:rPr>
                <w:b/>
                <w:bCs/>
                <w:color w:val="0070C0"/>
                <w:highlight w:val="yellow"/>
                <w:lang w:val="uk-UA"/>
              </w:rPr>
              <w:t>ів</w:t>
            </w:r>
            <w:proofErr w:type="spellEnd"/>
            <w:r w:rsidRPr="00A71E47">
              <w:rPr>
                <w:b/>
                <w:bCs/>
                <w:color w:val="0070C0"/>
                <w:highlight w:val="yellow"/>
                <w:lang w:val="uk-UA"/>
              </w:rPr>
              <w:t>)</w:t>
            </w:r>
            <w:r w:rsidRPr="00A71E47">
              <w:rPr>
                <w:b/>
                <w:bCs/>
                <w:color w:val="0070C0"/>
                <w:lang w:val="uk-UA"/>
              </w:rPr>
              <w:t xml:space="preserve"> </w:t>
            </w:r>
            <w:r w:rsidRPr="00A71E47">
              <w:rPr>
                <w:lang w:val="uk-UA"/>
              </w:rPr>
              <w:t>випробування можуть проводитися одноосібно Користувачем або ОСР або спільно Користувачем та ОСР, ОСР та суміжним ОСР.</w:t>
            </w:r>
          </w:p>
          <w:p w:rsidR="00B6506D" w:rsidRPr="00A71E47" w:rsidRDefault="00B6506D" w:rsidP="00B6506D">
            <w:pPr>
              <w:pStyle w:val="rvps2"/>
              <w:shd w:val="clear" w:color="auto" w:fill="FFFFFF"/>
              <w:spacing w:before="0" w:beforeAutospacing="0" w:after="0" w:afterAutospacing="0"/>
              <w:ind w:firstLine="450"/>
              <w:jc w:val="both"/>
              <w:rPr>
                <w:lang w:val="uk-UA"/>
              </w:rPr>
            </w:pPr>
            <w:r w:rsidRPr="00A71E47">
              <w:rPr>
                <w:lang w:val="uk-UA"/>
              </w:rPr>
              <w:t>Проведення випробувань може здійснюватися за рахунок ініціатора(</w:t>
            </w:r>
            <w:proofErr w:type="spellStart"/>
            <w:r w:rsidRPr="00A71E47">
              <w:rPr>
                <w:lang w:val="uk-UA"/>
              </w:rPr>
              <w:t>ів</w:t>
            </w:r>
            <w:proofErr w:type="spellEnd"/>
            <w:r w:rsidRPr="00A71E47">
              <w:rPr>
                <w:lang w:val="uk-UA"/>
              </w:rPr>
              <w:t>), якщо інше не передбачено в договорі або нормативно-правових актах.</w:t>
            </w:r>
          </w:p>
          <w:p w:rsidR="00556E0D" w:rsidRPr="00A71E47" w:rsidRDefault="00B6506D" w:rsidP="00B6506D">
            <w:pPr>
              <w:pStyle w:val="rvps2"/>
              <w:shd w:val="clear" w:color="auto" w:fill="FFFFFF"/>
              <w:spacing w:before="0" w:beforeAutospacing="0" w:after="0" w:afterAutospacing="0"/>
              <w:ind w:firstLine="450"/>
              <w:jc w:val="both"/>
              <w:rPr>
                <w:b/>
                <w:lang w:val="uk-UA"/>
              </w:rPr>
            </w:pPr>
            <w:r w:rsidRPr="00A71E47">
              <w:rPr>
                <w:b/>
                <w:color w:val="7030A0"/>
                <w:lang w:val="uk-UA"/>
              </w:rPr>
              <w:t xml:space="preserve">Проведення випробувань, у разі створення організованого енергетичного острову, здійснюється за ініціативою ОСР за рахунок ініціатора </w:t>
            </w:r>
            <w:r w:rsidRPr="00A71E47">
              <w:rPr>
                <w:b/>
                <w:color w:val="0070C0"/>
                <w:highlight w:val="yellow"/>
                <w:lang w:val="uk-UA"/>
              </w:rPr>
              <w:t>(-</w:t>
            </w:r>
            <w:proofErr w:type="spellStart"/>
            <w:r w:rsidRPr="00A71E47">
              <w:rPr>
                <w:b/>
                <w:color w:val="0070C0"/>
                <w:highlight w:val="yellow"/>
                <w:lang w:val="uk-UA"/>
              </w:rPr>
              <w:t>ів</w:t>
            </w:r>
            <w:proofErr w:type="spellEnd"/>
            <w:r w:rsidRPr="00A71E47">
              <w:rPr>
                <w:b/>
                <w:color w:val="0070C0"/>
                <w:highlight w:val="yellow"/>
                <w:lang w:val="uk-UA"/>
              </w:rPr>
              <w:t>)</w:t>
            </w:r>
            <w:r w:rsidRPr="00A71E47">
              <w:rPr>
                <w:b/>
                <w:color w:val="0070C0"/>
                <w:lang w:val="uk-UA"/>
              </w:rPr>
              <w:t xml:space="preserve"> </w:t>
            </w:r>
            <w:r w:rsidRPr="00A71E47">
              <w:rPr>
                <w:b/>
                <w:color w:val="7030A0"/>
                <w:lang w:val="uk-UA"/>
              </w:rPr>
              <w:t>створення енергетичного острову.</w:t>
            </w:r>
          </w:p>
        </w:tc>
        <w:tc>
          <w:tcPr>
            <w:tcW w:w="3828" w:type="dxa"/>
          </w:tcPr>
          <w:p w:rsidR="00A80928" w:rsidRPr="00A71E47" w:rsidRDefault="00A80928" w:rsidP="00A80928">
            <w:pPr>
              <w:shd w:val="clear" w:color="auto" w:fill="FFFFFF"/>
              <w:spacing w:line="240" w:lineRule="auto"/>
              <w:jc w:val="center"/>
              <w:rPr>
                <w:rFonts w:ascii="Times New Roman" w:eastAsia="Open Sans" w:hAnsi="Times New Roman" w:cs="Times New Roman"/>
                <w:b/>
                <w:sz w:val="24"/>
                <w:szCs w:val="24"/>
              </w:rPr>
            </w:pPr>
            <w:r w:rsidRPr="00A71E47">
              <w:rPr>
                <w:rFonts w:ascii="Times New Roman" w:eastAsia="Open Sans" w:hAnsi="Times New Roman" w:cs="Times New Roman"/>
                <w:b/>
                <w:sz w:val="24"/>
                <w:szCs w:val="24"/>
              </w:rPr>
              <w:lastRenderedPageBreak/>
              <w:t>Українська вітроенергетична асоціація</w:t>
            </w:r>
          </w:p>
          <w:p w:rsidR="00B6506D" w:rsidRPr="00A71E47" w:rsidRDefault="00B6506D" w:rsidP="00B6506D">
            <w:pPr>
              <w:pStyle w:val="rvps2"/>
              <w:shd w:val="clear" w:color="auto" w:fill="FFFFFF"/>
              <w:spacing w:before="0" w:beforeAutospacing="0" w:after="0" w:afterAutospacing="0"/>
              <w:ind w:firstLine="448"/>
              <w:jc w:val="both"/>
              <w:rPr>
                <w:lang w:val="uk-UA"/>
              </w:rPr>
            </w:pPr>
            <w:r w:rsidRPr="00A71E47">
              <w:rPr>
                <w:lang w:val="uk-UA"/>
              </w:rPr>
              <w:lastRenderedPageBreak/>
              <w:t xml:space="preserve">З контексту норми п. 4.1.42 випливає, що ініціювати виділення </w:t>
            </w:r>
            <w:proofErr w:type="spellStart"/>
            <w:r w:rsidRPr="00A71E47">
              <w:rPr>
                <w:lang w:val="uk-UA"/>
              </w:rPr>
              <w:t>енергоострову</w:t>
            </w:r>
            <w:proofErr w:type="spellEnd"/>
            <w:r w:rsidRPr="00A71E47">
              <w:rPr>
                <w:lang w:val="uk-UA"/>
              </w:rPr>
              <w:t xml:space="preserve"> може один або декілька ініціаторів («якщо інше не визначено відповідним договором, у тому числі багатостороннім»), пропонуємо прямо вказати про це у нормі</w:t>
            </w:r>
          </w:p>
          <w:p w:rsidR="00556E0D" w:rsidRPr="00A71E47" w:rsidRDefault="00556E0D" w:rsidP="00652E5B">
            <w:pPr>
              <w:pStyle w:val="rvps2"/>
              <w:shd w:val="clear" w:color="auto" w:fill="FFFFFF"/>
              <w:spacing w:before="0" w:beforeAutospacing="0" w:after="0" w:afterAutospacing="0"/>
              <w:ind w:firstLine="450"/>
              <w:jc w:val="both"/>
              <w:rPr>
                <w:lang w:val="uk-UA"/>
              </w:rPr>
            </w:pPr>
          </w:p>
        </w:tc>
        <w:tc>
          <w:tcPr>
            <w:tcW w:w="4111" w:type="dxa"/>
          </w:tcPr>
          <w:p w:rsidR="00523D0F" w:rsidRPr="00646BE7" w:rsidRDefault="00523D0F" w:rsidP="00523D0F">
            <w:pPr>
              <w:pStyle w:val="rvps2"/>
              <w:shd w:val="clear" w:color="auto" w:fill="FFFFFF"/>
              <w:spacing w:before="0" w:beforeAutospacing="0" w:after="0" w:afterAutospacing="0"/>
              <w:ind w:firstLine="448"/>
              <w:jc w:val="both"/>
              <w:rPr>
                <w:b/>
                <w:lang w:val="uk-UA"/>
              </w:rPr>
            </w:pPr>
            <w:r w:rsidRPr="00646BE7">
              <w:rPr>
                <w:b/>
                <w:lang w:val="uk-UA"/>
              </w:rPr>
              <w:lastRenderedPageBreak/>
              <w:t xml:space="preserve">Пропонується не враховувати </w:t>
            </w:r>
          </w:p>
          <w:p w:rsidR="00556E0D" w:rsidRPr="006412BF" w:rsidRDefault="00523D0F" w:rsidP="00523D0F">
            <w:pPr>
              <w:pStyle w:val="rvps2"/>
              <w:shd w:val="clear" w:color="auto" w:fill="FFFFFF"/>
              <w:spacing w:before="0" w:beforeAutospacing="0" w:after="0" w:afterAutospacing="0"/>
              <w:ind w:firstLine="450"/>
              <w:jc w:val="both"/>
              <w:rPr>
                <w:lang w:val="uk-UA"/>
              </w:rPr>
            </w:pPr>
            <w:r>
              <w:rPr>
                <w:lang w:val="uk-UA"/>
              </w:rPr>
              <w:lastRenderedPageBreak/>
              <w:t>Не зрозуміло, яким чином буде діяти декілька ініціаторів</w:t>
            </w:r>
          </w:p>
        </w:tc>
      </w:tr>
      <w:tr w:rsidR="000E4B6F" w:rsidRPr="006412BF" w:rsidTr="00081B47">
        <w:tc>
          <w:tcPr>
            <w:tcW w:w="15877" w:type="dxa"/>
            <w:gridSpan w:val="4"/>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center"/>
              <w:rPr>
                <w:b/>
                <w:lang w:val="uk-UA"/>
              </w:rPr>
            </w:pPr>
            <w:r w:rsidRPr="006412BF">
              <w:rPr>
                <w:b/>
                <w:lang w:val="uk-UA"/>
              </w:rPr>
              <w:lastRenderedPageBreak/>
              <w:t>VIII. Диспетчерське управління режимами роботи системи розподілу</w:t>
            </w:r>
          </w:p>
        </w:tc>
      </w:tr>
      <w:tr w:rsidR="000E4B6F" w:rsidRPr="006412BF" w:rsidTr="00637520">
        <w:tc>
          <w:tcPr>
            <w:tcW w:w="15877" w:type="dxa"/>
            <w:gridSpan w:val="4"/>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center"/>
              <w:rPr>
                <w:b/>
                <w:bCs/>
                <w:shd w:val="clear" w:color="auto" w:fill="FFFFFF"/>
                <w:lang w:val="uk-UA"/>
              </w:rPr>
            </w:pPr>
            <w:r w:rsidRPr="006412BF">
              <w:rPr>
                <w:b/>
                <w:bCs/>
                <w:shd w:val="clear" w:color="auto" w:fill="FFFFFF"/>
                <w:lang w:val="uk-UA"/>
              </w:rPr>
              <w:t>8.2. Технологічна схема диспетчерського управління режимами роботи системи розподілу</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8.2.10. Договори мають </w:t>
            </w:r>
            <w:bookmarkStart w:id="1" w:name="_Hlk221009808"/>
            <w:r w:rsidRPr="006412BF">
              <w:rPr>
                <w:lang w:val="uk-UA"/>
              </w:rPr>
              <w:t>визначати відносини між ОСР та Користувачем</w:t>
            </w:r>
            <w:bookmarkEnd w:id="1"/>
            <w:r w:rsidRPr="006412BF">
              <w:rPr>
                <w:lang w:val="uk-UA"/>
              </w:rPr>
              <w:t>, у тому числі виробниками електричної енергії розподіленої генерації та операторами УЗЕ, зокрема щодо:</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1) межі експлуатаційної відповідальності сторін;</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lastRenderedPageBreak/>
              <w:t>2) порядку взаємодії персоналу ОСР та Користувача в умовах нормальної експлуатації та аварійних (надзвичайних) ситуацій;</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3) умов паралельної роботи обертових електричних машин або аналогічних за їх впливом на режим роботи електроустановок Користувачів та ОЕС України;</w:t>
            </w:r>
          </w:p>
          <w:p w:rsidR="00556E0D" w:rsidRPr="006412BF" w:rsidRDefault="000E4B6F" w:rsidP="00652E5B">
            <w:pPr>
              <w:pStyle w:val="rvps2"/>
              <w:shd w:val="clear" w:color="auto" w:fill="FFFFFF"/>
              <w:spacing w:before="0" w:beforeAutospacing="0" w:after="0" w:afterAutospacing="0"/>
              <w:ind w:firstLine="450"/>
              <w:jc w:val="both"/>
              <w:rPr>
                <w:lang w:val="uk-UA"/>
              </w:rPr>
            </w:pPr>
            <w:r w:rsidRPr="006412BF">
              <w:rPr>
                <w:b/>
                <w:lang w:val="uk-UA"/>
              </w:rPr>
              <w:t>4) взаємодії під час відокремлення від об'єднаної енергосистеми для роботи в ізольованому (острівному) режимі та повторної синхронізації (у разі включення користувача до організованого енергетичного острову).</w:t>
            </w:r>
          </w:p>
        </w:tc>
        <w:tc>
          <w:tcPr>
            <w:tcW w:w="4110" w:type="dxa"/>
            <w:shd w:val="clear" w:color="auto" w:fill="auto"/>
            <w:tcMar>
              <w:top w:w="100" w:type="dxa"/>
              <w:left w:w="100" w:type="dxa"/>
              <w:bottom w:w="100" w:type="dxa"/>
              <w:right w:w="100" w:type="dxa"/>
            </w:tcMar>
          </w:tcPr>
          <w:p w:rsidR="00556E0D" w:rsidRPr="006412BF" w:rsidRDefault="00556E0D" w:rsidP="00652E5B">
            <w:pPr>
              <w:pStyle w:val="rvps2"/>
              <w:shd w:val="clear" w:color="auto" w:fill="FFFFFF"/>
              <w:spacing w:before="0" w:beforeAutospacing="0" w:after="0" w:afterAutospacing="0"/>
              <w:ind w:firstLine="450"/>
              <w:jc w:val="both"/>
              <w:rPr>
                <w:b/>
                <w:lang w:val="uk-UA"/>
              </w:rPr>
            </w:pPr>
          </w:p>
        </w:tc>
        <w:tc>
          <w:tcPr>
            <w:tcW w:w="3828" w:type="dxa"/>
          </w:tcPr>
          <w:p w:rsidR="00556E0D" w:rsidRPr="006412BF" w:rsidRDefault="00556E0D" w:rsidP="00652E5B">
            <w:pPr>
              <w:pStyle w:val="rvps2"/>
              <w:shd w:val="clear" w:color="auto" w:fill="FFFFFF"/>
              <w:spacing w:before="0" w:beforeAutospacing="0" w:after="0" w:afterAutospacing="0"/>
              <w:ind w:firstLine="450"/>
              <w:jc w:val="both"/>
              <w:rPr>
                <w:lang w:val="uk-UA"/>
              </w:rPr>
            </w:pPr>
          </w:p>
        </w:tc>
        <w:tc>
          <w:tcPr>
            <w:tcW w:w="4111" w:type="dxa"/>
          </w:tcPr>
          <w:p w:rsidR="00556E0D" w:rsidRPr="006412BF" w:rsidRDefault="00556E0D" w:rsidP="00652E5B">
            <w:pPr>
              <w:pStyle w:val="rvps2"/>
              <w:shd w:val="clear" w:color="auto" w:fill="FFFFFF"/>
              <w:spacing w:before="0" w:beforeAutospacing="0" w:after="0" w:afterAutospacing="0"/>
              <w:ind w:firstLine="450"/>
              <w:jc w:val="both"/>
              <w:rPr>
                <w:lang w:val="uk-UA"/>
              </w:rPr>
            </w:pPr>
          </w:p>
        </w:tc>
      </w:tr>
      <w:tr w:rsidR="000E4B6F" w:rsidRPr="006412BF" w:rsidTr="00F47E16">
        <w:tc>
          <w:tcPr>
            <w:tcW w:w="15877" w:type="dxa"/>
            <w:gridSpan w:val="4"/>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center"/>
              <w:rPr>
                <w:b/>
                <w:lang w:val="uk-UA"/>
              </w:rPr>
            </w:pPr>
            <w:r w:rsidRPr="006412BF">
              <w:rPr>
                <w:b/>
                <w:lang w:val="uk-UA"/>
              </w:rPr>
              <w:t>8.4. Порядок диспетчеризації розподіленої генерації та умови диспетчеризації об’єктів електроенергетики, що використовують ВДЕ</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8.4.1. Диспетчеризація розподіленої генерації включає, зокрема:</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1) узгодження планів виведення в ремонт обладнання ОСР, що впливає на обсяг виробництва електричної енергії розподіленої генерації;</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2) оперативне планування обсягів виробництва електричної енергії цими джерелами у строки та у порядку, визначені Правилами ринку, затвердженими постановою </w:t>
            </w:r>
            <w:r w:rsidRPr="006412BF">
              <w:rPr>
                <w:lang w:val="uk-UA"/>
              </w:rPr>
              <w:lastRenderedPageBreak/>
              <w:t>НКРЕКП від 14 березня 2018 року № 307 (далі - Правила ринку), та надання їх ОСР;</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3) моніторинг параметрів роботи розподіленої генерації;</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 xml:space="preserve">4) функціонування розподіленої генерації в нормальних </w:t>
            </w:r>
            <w:r w:rsidRPr="006412BF">
              <w:rPr>
                <w:b/>
                <w:lang w:val="uk-UA"/>
              </w:rPr>
              <w:t>або аварійних режимах системи розподілу, у тому числі в організованому енергетичному острові</w:t>
            </w:r>
            <w:r w:rsidRPr="006412BF">
              <w:rPr>
                <w:lang w:val="uk-UA"/>
              </w:rPr>
              <w:t>;</w:t>
            </w:r>
          </w:p>
          <w:p w:rsidR="000E4B6F"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5) включення в паралельну роботу (синхронізація) джерел розподіленої генерації;</w:t>
            </w:r>
          </w:p>
          <w:p w:rsidR="00556E0D" w:rsidRPr="006412BF" w:rsidRDefault="000E4B6F" w:rsidP="00652E5B">
            <w:pPr>
              <w:pStyle w:val="rvps2"/>
              <w:shd w:val="clear" w:color="auto" w:fill="FFFFFF"/>
              <w:spacing w:before="0" w:beforeAutospacing="0" w:after="0" w:afterAutospacing="0"/>
              <w:ind w:firstLine="450"/>
              <w:jc w:val="both"/>
              <w:rPr>
                <w:lang w:val="uk-UA"/>
              </w:rPr>
            </w:pPr>
            <w:r w:rsidRPr="006412BF">
              <w:rPr>
                <w:lang w:val="uk-UA"/>
              </w:rPr>
              <w:t>6) підтримання належного рівня напруги та регулювання реактивної потужності.</w:t>
            </w:r>
          </w:p>
        </w:tc>
        <w:tc>
          <w:tcPr>
            <w:tcW w:w="4110" w:type="dxa"/>
            <w:shd w:val="clear" w:color="auto" w:fill="auto"/>
            <w:tcMar>
              <w:top w:w="100" w:type="dxa"/>
              <w:left w:w="100" w:type="dxa"/>
              <w:bottom w:w="100" w:type="dxa"/>
              <w:right w:w="100" w:type="dxa"/>
            </w:tcMar>
          </w:tcPr>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lastRenderedPageBreak/>
              <w:t>АТ «ДТЕК Дніпровській електромережі»</w:t>
            </w:r>
          </w:p>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ПРАТ «ДТЕК Київські регіональні електромережі»</w:t>
            </w:r>
          </w:p>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p>
          <w:p w:rsidR="006412BF" w:rsidRPr="006412BF" w:rsidRDefault="006412BF" w:rsidP="006412BF">
            <w:pPr>
              <w:pStyle w:val="rvps2"/>
              <w:shd w:val="clear" w:color="auto" w:fill="FFFFFF"/>
              <w:spacing w:before="0" w:beforeAutospacing="0" w:after="0" w:afterAutospacing="0"/>
              <w:ind w:firstLine="448"/>
              <w:jc w:val="both"/>
              <w:rPr>
                <w:lang w:val="uk-UA"/>
              </w:rPr>
            </w:pPr>
            <w:r w:rsidRPr="006412BF">
              <w:rPr>
                <w:lang w:val="uk-UA"/>
              </w:rPr>
              <w:t>8.4.1. Диспетчеризація розподіленої генерації включає, зокрема:</w:t>
            </w:r>
          </w:p>
          <w:p w:rsidR="006412BF" w:rsidRPr="006412BF" w:rsidRDefault="006412BF" w:rsidP="006412BF">
            <w:pPr>
              <w:pStyle w:val="rvps2"/>
              <w:shd w:val="clear" w:color="auto" w:fill="FFFFFF"/>
              <w:spacing w:before="0" w:beforeAutospacing="0" w:after="0" w:afterAutospacing="0"/>
              <w:ind w:firstLine="448"/>
              <w:jc w:val="both"/>
              <w:rPr>
                <w:lang w:val="uk-UA"/>
              </w:rPr>
            </w:pPr>
            <w:r w:rsidRPr="006412BF">
              <w:rPr>
                <w:lang w:val="uk-UA"/>
              </w:rPr>
              <w:t>1) узгодження планів виведення в ремонт обладнання ОСР, що впливає на обсяг виробництва електричної енергії розподіленої генерації;</w:t>
            </w:r>
          </w:p>
          <w:p w:rsidR="006412BF" w:rsidRPr="006412BF" w:rsidRDefault="006412BF" w:rsidP="006412BF">
            <w:pPr>
              <w:pStyle w:val="rvps2"/>
              <w:shd w:val="clear" w:color="auto" w:fill="FFFFFF"/>
              <w:spacing w:before="0" w:beforeAutospacing="0" w:after="0" w:afterAutospacing="0"/>
              <w:ind w:firstLine="448"/>
              <w:jc w:val="both"/>
              <w:rPr>
                <w:lang w:val="uk-UA"/>
              </w:rPr>
            </w:pPr>
            <w:r w:rsidRPr="006412BF">
              <w:rPr>
                <w:lang w:val="uk-UA"/>
              </w:rPr>
              <w:lastRenderedPageBreak/>
              <w:t>2) оперативне планування обсягів виробництва електричної енергії цими джерелами у строки та у порядку, визначені Правилами ринку, затвердженими постановою НКРЕКП від 14 березня 2018 року № 307 (далі - Правила ринку), та надання їх ОСР;</w:t>
            </w:r>
          </w:p>
          <w:p w:rsidR="006412BF" w:rsidRPr="006412BF" w:rsidRDefault="006412BF" w:rsidP="006412BF">
            <w:pPr>
              <w:pStyle w:val="rvps2"/>
              <w:shd w:val="clear" w:color="auto" w:fill="FFFFFF"/>
              <w:spacing w:before="0" w:beforeAutospacing="0" w:after="0" w:afterAutospacing="0"/>
              <w:ind w:firstLine="448"/>
              <w:jc w:val="both"/>
              <w:rPr>
                <w:lang w:val="uk-UA"/>
              </w:rPr>
            </w:pPr>
            <w:r w:rsidRPr="006412BF">
              <w:rPr>
                <w:lang w:val="uk-UA"/>
              </w:rPr>
              <w:t>3) моніторинг параметрів роботи розподіленої генерації;</w:t>
            </w:r>
          </w:p>
          <w:p w:rsidR="006412BF" w:rsidRPr="006412BF" w:rsidRDefault="006412BF" w:rsidP="006412BF">
            <w:pPr>
              <w:pStyle w:val="rvps2"/>
              <w:shd w:val="clear" w:color="auto" w:fill="FFFFFF"/>
              <w:spacing w:before="0" w:beforeAutospacing="0" w:after="0" w:afterAutospacing="0"/>
              <w:ind w:firstLine="448"/>
              <w:jc w:val="both"/>
              <w:rPr>
                <w:b/>
                <w:bCs/>
                <w:lang w:val="uk-UA"/>
              </w:rPr>
            </w:pPr>
            <w:r w:rsidRPr="006412BF">
              <w:rPr>
                <w:lang w:val="uk-UA"/>
              </w:rPr>
              <w:t>4) функціонування розподіленої генерації в нормальних або аварійних режимах</w:t>
            </w:r>
            <w:r w:rsidRPr="006412BF">
              <w:rPr>
                <w:rFonts w:ascii="Arial" w:eastAsia="Arial" w:hAnsi="Arial" w:cs="Arial"/>
                <w:b/>
                <w:lang w:val="uk-UA"/>
              </w:rPr>
              <w:t xml:space="preserve"> </w:t>
            </w:r>
            <w:r w:rsidRPr="006412BF">
              <w:rPr>
                <w:bCs/>
                <w:lang w:val="uk-UA"/>
              </w:rPr>
              <w:t>системи розподілу;</w:t>
            </w:r>
            <w:r w:rsidRPr="006412BF">
              <w:rPr>
                <w:b/>
                <w:bCs/>
                <w:lang w:val="uk-UA"/>
              </w:rPr>
              <w:t xml:space="preserve"> </w:t>
            </w:r>
          </w:p>
          <w:p w:rsidR="006412BF" w:rsidRPr="00A71E47" w:rsidRDefault="006412BF" w:rsidP="006412BF">
            <w:pPr>
              <w:pStyle w:val="rvps2"/>
              <w:shd w:val="clear" w:color="auto" w:fill="FFFFFF"/>
              <w:spacing w:before="0" w:beforeAutospacing="0" w:after="0" w:afterAutospacing="0"/>
              <w:ind w:firstLine="448"/>
              <w:jc w:val="both"/>
              <w:rPr>
                <w:b/>
                <w:bCs/>
                <w:color w:val="0070C0"/>
                <w:lang w:val="uk-UA"/>
              </w:rPr>
            </w:pPr>
            <w:r w:rsidRPr="00A71E47">
              <w:rPr>
                <w:b/>
                <w:bCs/>
                <w:color w:val="0070C0"/>
                <w:lang w:val="uk-UA"/>
              </w:rPr>
              <w:t>4-1) функціонування розподіленої генерації в організованому енергетичному острові;</w:t>
            </w:r>
          </w:p>
          <w:p w:rsidR="006412BF" w:rsidRPr="006412BF" w:rsidRDefault="006412BF" w:rsidP="006412BF">
            <w:pPr>
              <w:pStyle w:val="rvps2"/>
              <w:shd w:val="clear" w:color="auto" w:fill="FFFFFF"/>
              <w:spacing w:before="0" w:beforeAutospacing="0" w:after="0" w:afterAutospacing="0"/>
              <w:ind w:firstLine="448"/>
              <w:jc w:val="both"/>
              <w:rPr>
                <w:lang w:val="uk-UA"/>
              </w:rPr>
            </w:pPr>
            <w:r w:rsidRPr="006412BF">
              <w:rPr>
                <w:lang w:val="uk-UA"/>
              </w:rPr>
              <w:t>5) включення в паралельну роботу (синхронізація) джерел розподіленої генерації;</w:t>
            </w:r>
          </w:p>
          <w:p w:rsidR="00556E0D" w:rsidRPr="006412BF" w:rsidRDefault="006412BF" w:rsidP="006412BF">
            <w:pPr>
              <w:pStyle w:val="rvps2"/>
              <w:shd w:val="clear" w:color="auto" w:fill="FFFFFF"/>
              <w:spacing w:before="0" w:beforeAutospacing="0" w:after="0" w:afterAutospacing="0"/>
              <w:ind w:firstLine="450"/>
              <w:jc w:val="both"/>
              <w:rPr>
                <w:lang w:val="uk-UA"/>
              </w:rPr>
            </w:pPr>
            <w:r w:rsidRPr="006412BF">
              <w:rPr>
                <w:lang w:val="uk-UA"/>
              </w:rPr>
              <w:t>6) підтримання належного рівня напруги та регулювання реактивної потужності.</w:t>
            </w:r>
          </w:p>
        </w:tc>
        <w:tc>
          <w:tcPr>
            <w:tcW w:w="3828" w:type="dxa"/>
          </w:tcPr>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lastRenderedPageBreak/>
              <w:t>АТ «ДТЕК Дніпровській електромережі»</w:t>
            </w:r>
          </w:p>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ПРАТ «ДТЕК Київські регіональні електромережі»</w:t>
            </w:r>
          </w:p>
          <w:p w:rsidR="006412BF" w:rsidRPr="006412BF" w:rsidRDefault="006412BF" w:rsidP="006412BF">
            <w:pPr>
              <w:shd w:val="clear" w:color="auto" w:fill="FFFFFF"/>
              <w:spacing w:line="240" w:lineRule="auto"/>
              <w:ind w:firstLine="446"/>
              <w:jc w:val="center"/>
              <w:rPr>
                <w:rFonts w:ascii="Times New Roman" w:eastAsia="Open Sans" w:hAnsi="Times New Roman" w:cs="Times New Roman"/>
                <w:b/>
                <w:sz w:val="24"/>
                <w:szCs w:val="24"/>
              </w:rPr>
            </w:pPr>
          </w:p>
          <w:p w:rsidR="00556E0D" w:rsidRPr="006412BF" w:rsidRDefault="006412BF" w:rsidP="00652E5B">
            <w:pPr>
              <w:pStyle w:val="rvps2"/>
              <w:shd w:val="clear" w:color="auto" w:fill="FFFFFF"/>
              <w:spacing w:before="0" w:beforeAutospacing="0" w:after="0" w:afterAutospacing="0"/>
              <w:ind w:firstLine="450"/>
              <w:jc w:val="both"/>
              <w:rPr>
                <w:lang w:val="uk-UA"/>
              </w:rPr>
            </w:pPr>
            <w:r w:rsidRPr="006412BF">
              <w:rPr>
                <w:lang w:val="uk-UA"/>
              </w:rPr>
              <w:t xml:space="preserve">Відокремлення енергетичного острову від об'єднаної енергосистеми для роботи в ізольованому (острівному) режимі здійснюється, в тому числі, у випадках надзвичайних ситуацій в ОЕС України, а не лише у випадках </w:t>
            </w:r>
            <w:r w:rsidRPr="006412BF">
              <w:rPr>
                <w:lang w:val="uk-UA"/>
              </w:rPr>
              <w:lastRenderedPageBreak/>
              <w:t>аварійних режимів</w:t>
            </w:r>
            <w:r w:rsidRPr="006412BF">
              <w:rPr>
                <w:b/>
                <w:lang w:val="uk-UA"/>
              </w:rPr>
              <w:t xml:space="preserve"> </w:t>
            </w:r>
            <w:r w:rsidRPr="006412BF">
              <w:rPr>
                <w:bCs/>
                <w:lang w:val="uk-UA"/>
              </w:rPr>
              <w:t>системи розподілу.</w:t>
            </w:r>
          </w:p>
        </w:tc>
        <w:tc>
          <w:tcPr>
            <w:tcW w:w="4111" w:type="dxa"/>
          </w:tcPr>
          <w:p w:rsidR="00523D0F" w:rsidRPr="00523D0F" w:rsidRDefault="00523D0F" w:rsidP="00523D0F">
            <w:pPr>
              <w:pStyle w:val="rvps2"/>
              <w:shd w:val="clear" w:color="auto" w:fill="FFFFFF"/>
              <w:spacing w:before="0" w:beforeAutospacing="0" w:after="0" w:afterAutospacing="0"/>
              <w:ind w:firstLine="450"/>
              <w:jc w:val="center"/>
              <w:rPr>
                <w:b/>
                <w:lang w:val="uk-UA"/>
              </w:rPr>
            </w:pPr>
            <w:r w:rsidRPr="00523D0F">
              <w:rPr>
                <w:b/>
                <w:lang w:val="uk-UA"/>
              </w:rPr>
              <w:lastRenderedPageBreak/>
              <w:t>Потребує обговорення.</w:t>
            </w:r>
          </w:p>
          <w:p w:rsidR="00556E0D" w:rsidRPr="006412BF" w:rsidRDefault="00523D0F" w:rsidP="00652E5B">
            <w:pPr>
              <w:pStyle w:val="rvps2"/>
              <w:shd w:val="clear" w:color="auto" w:fill="FFFFFF"/>
              <w:spacing w:before="0" w:beforeAutospacing="0" w:after="0" w:afterAutospacing="0"/>
              <w:ind w:firstLine="450"/>
              <w:jc w:val="both"/>
              <w:rPr>
                <w:lang w:val="uk-UA"/>
              </w:rPr>
            </w:pPr>
            <w:r>
              <w:rPr>
                <w:lang w:val="uk-UA"/>
              </w:rPr>
              <w:t xml:space="preserve">По суті однаковий зміст </w:t>
            </w:r>
          </w:p>
        </w:tc>
      </w:tr>
      <w:tr w:rsidR="000E4B6F" w:rsidRPr="006412BF" w:rsidTr="00250D3E">
        <w:tc>
          <w:tcPr>
            <w:tcW w:w="15877" w:type="dxa"/>
            <w:gridSpan w:val="4"/>
            <w:shd w:val="clear" w:color="auto" w:fill="auto"/>
            <w:tcMar>
              <w:top w:w="100" w:type="dxa"/>
              <w:left w:w="100" w:type="dxa"/>
              <w:bottom w:w="100" w:type="dxa"/>
              <w:right w:w="100" w:type="dxa"/>
            </w:tcMar>
          </w:tcPr>
          <w:p w:rsidR="000E4B6F" w:rsidRPr="006412BF" w:rsidRDefault="000E4B6F" w:rsidP="00652E5B">
            <w:pPr>
              <w:pBdr>
                <w:top w:val="nil"/>
                <w:left w:val="nil"/>
                <w:bottom w:val="nil"/>
                <w:right w:val="nil"/>
                <w:between w:val="nil"/>
              </w:pBdr>
              <w:shd w:val="clear" w:color="auto" w:fill="FFFFFF"/>
              <w:spacing w:line="240" w:lineRule="auto"/>
              <w:ind w:firstLine="709"/>
              <w:jc w:val="center"/>
              <w:rPr>
                <w:rFonts w:ascii="Times New Roman" w:eastAsia="Open Sans" w:hAnsi="Times New Roman" w:cs="Times New Roman"/>
                <w:b/>
                <w:sz w:val="24"/>
                <w:szCs w:val="24"/>
              </w:rPr>
            </w:pPr>
            <w:r w:rsidRPr="006412BF">
              <w:rPr>
                <w:rFonts w:ascii="Times New Roman" w:eastAsia="Open Sans" w:hAnsi="Times New Roman" w:cs="Times New Roman"/>
                <w:b/>
                <w:sz w:val="24"/>
                <w:szCs w:val="24"/>
              </w:rPr>
              <w:t>X. Робота системи розподілу в надзвичайних ситуаціях в ОЕС України</w:t>
            </w:r>
          </w:p>
        </w:tc>
      </w:tr>
      <w:tr w:rsidR="000E4B6F" w:rsidRPr="006412BF" w:rsidTr="004E673E">
        <w:tc>
          <w:tcPr>
            <w:tcW w:w="15877" w:type="dxa"/>
            <w:gridSpan w:val="4"/>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center"/>
              <w:rPr>
                <w:rFonts w:ascii="Times New Roman" w:hAnsi="Times New Roman" w:cs="Times New Roman"/>
                <w:b/>
                <w:sz w:val="24"/>
                <w:szCs w:val="24"/>
              </w:rPr>
            </w:pPr>
            <w:r w:rsidRPr="006412BF">
              <w:rPr>
                <w:rFonts w:ascii="Times New Roman" w:hAnsi="Times New Roman" w:cs="Times New Roman"/>
                <w:b/>
                <w:sz w:val="24"/>
                <w:szCs w:val="24"/>
              </w:rPr>
              <w:t>10.4. Дії ОСР при виникненні надзвичайних ситуацій в ОЕС України</w:t>
            </w:r>
          </w:p>
        </w:tc>
      </w:tr>
      <w:tr w:rsidR="00556E0D" w:rsidRPr="006412BF" w:rsidTr="000E4B6F">
        <w:trPr>
          <w:trHeight w:val="2153"/>
        </w:trPr>
        <w:tc>
          <w:tcPr>
            <w:tcW w:w="3828" w:type="dxa"/>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lastRenderedPageBreak/>
              <w:t>10.4.5. Інструкції ОСР щодо дій для захисту ОЕС України мають визначати:</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1) загальний порядок дій оперативного персоналу під час ліквідації аварійних режимів;</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2) розподіл обов’язків та відповідальності між ОСР, ОСП та іншими сторонами, які задіяні у Плані захисту ОЕС України;</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3) дії ОСР та Користувачів у разі отримання системного попередження від ОСП;</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4) заходи щодо захисту ОЕС України шляхом впливу на обладнання електричних мереж систем розподілу, включаючи зміни схем електричних з’єднань, режимів роботи обладнання, що регулюється, та застосування аварійного розвантаження;</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5) захист ОЕС України автоматичними пристроями та системами захисту;</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6) порядок та випадки застосування вимушеного зменшення величини споживаної потужності;</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7) порядок відновлення режимів роботи ОЕС України у процесі ліквідації надзвичайної ситуації;</w:t>
            </w:r>
          </w:p>
          <w:p w:rsidR="00556E0D"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b/>
                <w:sz w:val="24"/>
                <w:szCs w:val="24"/>
              </w:rPr>
              <w:lastRenderedPageBreak/>
              <w:t>8) порядок відокремлення організованих енергетичних островів від об’єднаної енергосистеми для роботи в ізольованому (острівному) режимі.</w:t>
            </w:r>
          </w:p>
        </w:tc>
        <w:tc>
          <w:tcPr>
            <w:tcW w:w="4110" w:type="dxa"/>
            <w:shd w:val="clear" w:color="auto" w:fill="auto"/>
            <w:tcMar>
              <w:top w:w="100" w:type="dxa"/>
              <w:left w:w="100" w:type="dxa"/>
              <w:bottom w:w="100" w:type="dxa"/>
              <w:right w:w="100" w:type="dxa"/>
            </w:tcMar>
          </w:tcPr>
          <w:p w:rsidR="00556E0D" w:rsidRPr="006412BF" w:rsidRDefault="00556E0D" w:rsidP="00652E5B">
            <w:pPr>
              <w:shd w:val="clear" w:color="auto" w:fill="FFFFFF"/>
              <w:spacing w:line="240" w:lineRule="auto"/>
              <w:ind w:firstLine="446"/>
              <w:jc w:val="both"/>
              <w:rPr>
                <w:rFonts w:ascii="Times New Roman" w:hAnsi="Times New Roman" w:cs="Times New Roman"/>
                <w:b/>
                <w:sz w:val="24"/>
                <w:szCs w:val="24"/>
              </w:rPr>
            </w:pPr>
          </w:p>
        </w:tc>
        <w:tc>
          <w:tcPr>
            <w:tcW w:w="3828" w:type="dxa"/>
          </w:tcPr>
          <w:p w:rsidR="00556E0D" w:rsidRPr="006412BF" w:rsidRDefault="00556E0D" w:rsidP="00652E5B">
            <w:pPr>
              <w:shd w:val="clear" w:color="auto" w:fill="FFFFFF"/>
              <w:spacing w:line="240" w:lineRule="auto"/>
              <w:ind w:firstLine="446"/>
              <w:jc w:val="both"/>
              <w:rPr>
                <w:rFonts w:ascii="Times New Roman" w:hAnsi="Times New Roman" w:cs="Times New Roman"/>
                <w:sz w:val="24"/>
                <w:szCs w:val="24"/>
              </w:rPr>
            </w:pPr>
          </w:p>
        </w:tc>
        <w:tc>
          <w:tcPr>
            <w:tcW w:w="4111" w:type="dxa"/>
          </w:tcPr>
          <w:p w:rsidR="00556E0D" w:rsidRPr="006412BF" w:rsidRDefault="00556E0D" w:rsidP="00652E5B">
            <w:pPr>
              <w:shd w:val="clear" w:color="auto" w:fill="FFFFFF"/>
              <w:spacing w:line="240" w:lineRule="auto"/>
              <w:ind w:firstLine="446"/>
              <w:jc w:val="both"/>
              <w:rPr>
                <w:rFonts w:ascii="Times New Roman" w:hAnsi="Times New Roman" w:cs="Times New Roman"/>
                <w:sz w:val="24"/>
                <w:szCs w:val="24"/>
              </w:rPr>
            </w:pPr>
          </w:p>
        </w:tc>
      </w:tr>
      <w:tr w:rsidR="000E4B6F" w:rsidRPr="006412BF" w:rsidTr="00786B3C">
        <w:tc>
          <w:tcPr>
            <w:tcW w:w="15877" w:type="dxa"/>
            <w:gridSpan w:val="4"/>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center"/>
              <w:rPr>
                <w:rFonts w:ascii="Times New Roman" w:hAnsi="Times New Roman" w:cs="Times New Roman"/>
                <w:b/>
                <w:sz w:val="24"/>
                <w:szCs w:val="24"/>
              </w:rPr>
            </w:pPr>
            <w:r w:rsidRPr="006412BF">
              <w:rPr>
                <w:rFonts w:ascii="Times New Roman" w:hAnsi="Times New Roman" w:cs="Times New Roman"/>
                <w:b/>
                <w:sz w:val="24"/>
                <w:szCs w:val="24"/>
              </w:rPr>
              <w:t>10.9. Організація енергетичного острову</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both"/>
              <w:rPr>
                <w:rFonts w:ascii="Times New Roman" w:hAnsi="Times New Roman" w:cs="Times New Roman"/>
                <w:b/>
                <w:sz w:val="24"/>
                <w:szCs w:val="24"/>
              </w:rPr>
            </w:pPr>
            <w:bookmarkStart w:id="2" w:name="_Hlk146072653"/>
            <w:r w:rsidRPr="006412BF">
              <w:rPr>
                <w:rFonts w:ascii="Times New Roman" w:hAnsi="Times New Roman" w:cs="Times New Roman"/>
                <w:sz w:val="24"/>
                <w:szCs w:val="24"/>
              </w:rPr>
              <w:t xml:space="preserve">10.9.1. З метою організації енергетичного острову Ініціатор звертається до ОСР із відповідною заявою, до якої додається інформація 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w:t>
            </w:r>
            <w:r w:rsidRPr="006412BF">
              <w:rPr>
                <w:rFonts w:ascii="Times New Roman" w:hAnsi="Times New Roman" w:cs="Times New Roman"/>
                <w:b/>
                <w:sz w:val="24"/>
                <w:szCs w:val="24"/>
              </w:rPr>
              <w:t xml:space="preserve">у разі відокремлення енергетичного острову від об'єднаної енергосистеми для роботи в ізольованому </w:t>
            </w:r>
            <w:r w:rsidRPr="006412BF">
              <w:rPr>
                <w:rFonts w:ascii="Times New Roman" w:hAnsi="Times New Roman" w:cs="Times New Roman"/>
                <w:b/>
                <w:sz w:val="24"/>
                <w:szCs w:val="24"/>
              </w:rPr>
              <w:lastRenderedPageBreak/>
              <w:t>(острівному) режимі у випадках, визначених цим Кодексом.</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Генеруючі установки такого виробника/обладнання оператора УЗЕ мають бути </w:t>
            </w:r>
            <w:bookmarkStart w:id="3" w:name="_Hlk221012345"/>
            <w:r w:rsidRPr="006412BF">
              <w:rPr>
                <w:rFonts w:ascii="Times New Roman" w:hAnsi="Times New Roman" w:cs="Times New Roman"/>
                <w:sz w:val="24"/>
                <w:szCs w:val="24"/>
              </w:rPr>
              <w:t>здатними до</w:t>
            </w:r>
            <w:r w:rsidRPr="006412BF">
              <w:rPr>
                <w:rFonts w:ascii="Times New Roman" w:hAnsi="Times New Roman" w:cs="Times New Roman"/>
                <w:b/>
                <w:sz w:val="24"/>
                <w:szCs w:val="24"/>
              </w:rPr>
              <w:t xml:space="preserve"> </w:t>
            </w:r>
            <w:bookmarkStart w:id="4" w:name="_Hlk221012362"/>
            <w:bookmarkEnd w:id="3"/>
            <w:r w:rsidRPr="006412BF">
              <w:rPr>
                <w:rFonts w:ascii="Times New Roman" w:hAnsi="Times New Roman" w:cs="Times New Roman"/>
                <w:b/>
                <w:sz w:val="24"/>
                <w:szCs w:val="24"/>
              </w:rPr>
              <w:t>автономного пуску</w:t>
            </w:r>
            <w:r w:rsidRPr="006412BF">
              <w:rPr>
                <w:rFonts w:ascii="Times New Roman" w:hAnsi="Times New Roman" w:cs="Times New Roman"/>
                <w:sz w:val="24"/>
                <w:szCs w:val="24"/>
              </w:rPr>
              <w:t xml:space="preserve"> </w:t>
            </w:r>
            <w:r w:rsidRPr="006412BF">
              <w:rPr>
                <w:rFonts w:ascii="Times New Roman" w:hAnsi="Times New Roman" w:cs="Times New Roman"/>
                <w:b/>
                <w:sz w:val="24"/>
                <w:szCs w:val="24"/>
              </w:rPr>
              <w:t xml:space="preserve">та/або </w:t>
            </w:r>
            <w:bookmarkEnd w:id="4"/>
            <w:r w:rsidRPr="006412BF">
              <w:rPr>
                <w:rFonts w:ascii="Times New Roman" w:hAnsi="Times New Roman" w:cs="Times New Roman"/>
                <w:sz w:val="24"/>
                <w:szCs w:val="24"/>
              </w:rPr>
              <w:t>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та реактивної потужності, частоти, забезпечення якості електроенергії та напруги в організованому енергетичному острові.</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дотриманням показників якості електричної енергії, визначених державними стандартами.</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ОСР забезпечує дотриманням показників якості електричної енергії, визначених державними стандартами, для споживачів, що входять до організованого енергетичного острову.</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Виробник електричної енергії/оператор УЗЕ, ОСР, </w:t>
            </w:r>
            <w:r w:rsidRPr="006412BF">
              <w:rPr>
                <w:rFonts w:ascii="Times New Roman" w:hAnsi="Times New Roman" w:cs="Times New Roman"/>
                <w:sz w:val="24"/>
                <w:szCs w:val="24"/>
              </w:rPr>
              <w:lastRenderedPageBreak/>
              <w:t>споживачі несуть відповідальність за недотримання показників якості електричної енергії у власних електричних мережах під час роботи в енергетичному острові.</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Перелік споживачів визначається виходячи з:</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потужності, споживання якої може бути забезпечено відповідною розподіленою генерацією/УЗЕ;</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місцерозташування споживачів відносно об’єкта генерації;</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схеми електричних мереж ОСР на відповідній території.</w:t>
            </w:r>
          </w:p>
          <w:p w:rsidR="00556E0D"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У разі необхідності ОСР має право запитувати у виробника/оператора УЗЕ додаткову інформацію та матеріали.</w:t>
            </w:r>
          </w:p>
        </w:tc>
        <w:tc>
          <w:tcPr>
            <w:tcW w:w="4110" w:type="dxa"/>
            <w:shd w:val="clear" w:color="auto" w:fill="auto"/>
            <w:tcMar>
              <w:top w:w="100" w:type="dxa"/>
              <w:left w:w="100" w:type="dxa"/>
              <w:bottom w:w="100" w:type="dxa"/>
              <w:right w:w="100" w:type="dxa"/>
            </w:tcMar>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lastRenderedPageBreak/>
              <w:t>Українська вітроенергетична асоціація</w:t>
            </w:r>
          </w:p>
          <w:p w:rsidR="00B6506D" w:rsidRPr="00A71E47" w:rsidRDefault="00B6506D" w:rsidP="00B6506D">
            <w:pPr>
              <w:shd w:val="clear" w:color="auto" w:fill="FFFFFF"/>
              <w:spacing w:line="240" w:lineRule="auto"/>
              <w:ind w:firstLine="446"/>
              <w:jc w:val="both"/>
              <w:rPr>
                <w:rFonts w:ascii="Times New Roman" w:hAnsi="Times New Roman" w:cs="Times New Roman"/>
                <w:b/>
                <w:color w:val="7030A0"/>
                <w:sz w:val="24"/>
                <w:szCs w:val="24"/>
              </w:rPr>
            </w:pPr>
            <w:r w:rsidRPr="00B6506D">
              <w:rPr>
                <w:rFonts w:ascii="Times New Roman" w:hAnsi="Times New Roman" w:cs="Times New Roman"/>
                <w:sz w:val="24"/>
                <w:szCs w:val="24"/>
              </w:rPr>
              <w:t xml:space="preserve">10.9.1. З метою організації енергетичного острову Ініціатор </w:t>
            </w:r>
            <w:r w:rsidRPr="00A71E47">
              <w:rPr>
                <w:rFonts w:ascii="Times New Roman" w:hAnsi="Times New Roman" w:cs="Times New Roman"/>
                <w:b/>
                <w:bCs/>
                <w:color w:val="0070C0"/>
                <w:sz w:val="24"/>
                <w:szCs w:val="24"/>
                <w:highlight w:val="yellow"/>
              </w:rPr>
              <w:t>(-и)</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 xml:space="preserve">звертаються до ОСР із відповідною заявою, до якої додається інформація 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w:t>
            </w:r>
            <w:r w:rsidRPr="00A71E47">
              <w:rPr>
                <w:rFonts w:ascii="Times New Roman" w:hAnsi="Times New Roman" w:cs="Times New Roman"/>
                <w:b/>
                <w:color w:val="7030A0"/>
                <w:sz w:val="24"/>
                <w:szCs w:val="24"/>
              </w:rPr>
              <w:t xml:space="preserve">у разі відокремлення енергетичного острову від об'єднаної енергосистеми для роботи в ізольованому (острівному) режимі у </w:t>
            </w:r>
            <w:r w:rsidRPr="00A71E47">
              <w:rPr>
                <w:rFonts w:ascii="Times New Roman" w:hAnsi="Times New Roman" w:cs="Times New Roman"/>
                <w:b/>
                <w:color w:val="7030A0"/>
                <w:sz w:val="24"/>
                <w:szCs w:val="24"/>
              </w:rPr>
              <w:lastRenderedPageBreak/>
              <w:t>випадках, визначених цим Кодексом.</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Генеруючі установки такого виробника/обладнання оператора УЗЕ мають бути здатними до</w:t>
            </w:r>
            <w:r w:rsidRPr="00B6506D">
              <w:rPr>
                <w:rFonts w:ascii="Times New Roman" w:hAnsi="Times New Roman" w:cs="Times New Roman"/>
                <w:b/>
                <w:sz w:val="24"/>
                <w:szCs w:val="24"/>
              </w:rPr>
              <w:t xml:space="preserve"> </w:t>
            </w:r>
            <w:r w:rsidRPr="00A71E47">
              <w:rPr>
                <w:rFonts w:ascii="Times New Roman" w:hAnsi="Times New Roman" w:cs="Times New Roman"/>
                <w:b/>
                <w:color w:val="7030A0"/>
                <w:sz w:val="24"/>
                <w:szCs w:val="24"/>
              </w:rPr>
              <w:t>автономного пуску</w:t>
            </w:r>
            <w:r w:rsidRPr="00A71E47">
              <w:rPr>
                <w:rFonts w:ascii="Times New Roman" w:hAnsi="Times New Roman" w:cs="Times New Roman"/>
                <w:color w:val="7030A0"/>
                <w:sz w:val="24"/>
                <w:szCs w:val="24"/>
              </w:rPr>
              <w:t xml:space="preserve"> </w:t>
            </w:r>
            <w:r w:rsidRPr="00A71E47">
              <w:rPr>
                <w:rFonts w:ascii="Times New Roman" w:hAnsi="Times New Roman" w:cs="Times New Roman"/>
                <w:b/>
                <w:color w:val="7030A0"/>
                <w:sz w:val="24"/>
                <w:szCs w:val="24"/>
              </w:rPr>
              <w:t xml:space="preserve">та/або </w:t>
            </w:r>
            <w:r w:rsidRPr="00B6506D">
              <w:rPr>
                <w:rFonts w:ascii="Times New Roman" w:hAnsi="Times New Roman" w:cs="Times New Roman"/>
                <w:sz w:val="24"/>
                <w:szCs w:val="24"/>
              </w:rPr>
              <w:t>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та реактивної потужності, частоти, забезпечення якості електроенергії та напруги в організованому енергетичному острові.</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дотриманням показників якості електричної енергії, визначених державними стандартами.</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ОСР забезпечує дотриманням показників якості електричної енергії, визначених державними стандартами, для споживачів, що входять до організованого енергетичного острову.</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Виробник електричної енергії/оператор УЗЕ, ОСР, споживачі несуть відповідальність за недотримання показників якості </w:t>
            </w:r>
            <w:r w:rsidRPr="00B6506D">
              <w:rPr>
                <w:rFonts w:ascii="Times New Roman" w:hAnsi="Times New Roman" w:cs="Times New Roman"/>
                <w:sz w:val="24"/>
                <w:szCs w:val="24"/>
              </w:rPr>
              <w:lastRenderedPageBreak/>
              <w:t>електричної енергії у власних електричних мережах під час роботи в енергетичному острові.</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Перелік споживачів визначається виходячи з:</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потужності, споживання якої може бути забезпечено відповідною розподіленою генерацією/УЗЕ;</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місцерозташування споживачів відносно об’єкта генерації;</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схеми електричних мереж ОСР на відповідній території.</w:t>
            </w:r>
          </w:p>
          <w:p w:rsidR="00556E0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У разі необхідності ОСР має право запитувати у виробника/оператора УЗЕ додаткову інформацію та матеріали.</w:t>
            </w:r>
          </w:p>
        </w:tc>
        <w:tc>
          <w:tcPr>
            <w:tcW w:w="3828" w:type="dxa"/>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lastRenderedPageBreak/>
              <w:t>Українська вітроенергетична асоціація</w:t>
            </w:r>
          </w:p>
          <w:p w:rsidR="00B6506D" w:rsidRPr="00B6506D" w:rsidRDefault="00B6506D" w:rsidP="00B6506D">
            <w:pPr>
              <w:pStyle w:val="rvps2"/>
              <w:shd w:val="clear" w:color="auto" w:fill="FFFFFF"/>
              <w:spacing w:before="0" w:beforeAutospacing="0" w:after="0" w:afterAutospacing="0"/>
              <w:ind w:firstLine="448"/>
              <w:jc w:val="both"/>
              <w:rPr>
                <w:lang w:val="uk-UA"/>
              </w:rPr>
            </w:pPr>
            <w:r w:rsidRPr="00B6506D">
              <w:rPr>
                <w:lang w:val="uk-UA"/>
              </w:rPr>
              <w:t xml:space="preserve">З контексту норми п. 4.1.42 випливає, що ініціювати виділення </w:t>
            </w:r>
            <w:proofErr w:type="spellStart"/>
            <w:r w:rsidRPr="00B6506D">
              <w:rPr>
                <w:lang w:val="uk-UA"/>
              </w:rPr>
              <w:t>енергоострову</w:t>
            </w:r>
            <w:proofErr w:type="spellEnd"/>
            <w:r w:rsidRPr="00B6506D">
              <w:rPr>
                <w:lang w:val="uk-UA"/>
              </w:rPr>
              <w:t xml:space="preserve"> може один або декілька ініціаторів («якщо інше не визначено відповідним договором, у тому числі багатостороннім»), пропонуємо прямо вказати про це у нормі</w:t>
            </w:r>
          </w:p>
          <w:p w:rsidR="00556E0D" w:rsidRPr="00B6506D" w:rsidRDefault="00556E0D" w:rsidP="00652E5B">
            <w:pPr>
              <w:shd w:val="clear" w:color="auto" w:fill="FFFFFF"/>
              <w:spacing w:line="240" w:lineRule="auto"/>
              <w:ind w:firstLine="446"/>
              <w:jc w:val="both"/>
              <w:rPr>
                <w:rFonts w:ascii="Times New Roman" w:hAnsi="Times New Roman" w:cs="Times New Roman"/>
                <w:sz w:val="24"/>
                <w:szCs w:val="24"/>
              </w:rPr>
            </w:pPr>
          </w:p>
        </w:tc>
        <w:tc>
          <w:tcPr>
            <w:tcW w:w="4111" w:type="dxa"/>
          </w:tcPr>
          <w:p w:rsidR="00523D0F" w:rsidRPr="00523D0F" w:rsidRDefault="00523D0F" w:rsidP="00523D0F">
            <w:pPr>
              <w:pStyle w:val="rvps2"/>
              <w:shd w:val="clear" w:color="auto" w:fill="FFFFFF"/>
              <w:spacing w:before="0" w:beforeAutospacing="0" w:after="0" w:afterAutospacing="0"/>
              <w:ind w:firstLine="448"/>
              <w:jc w:val="both"/>
              <w:rPr>
                <w:b/>
                <w:lang w:val="uk-UA"/>
              </w:rPr>
            </w:pPr>
            <w:r w:rsidRPr="00523D0F">
              <w:rPr>
                <w:b/>
                <w:lang w:val="uk-UA"/>
              </w:rPr>
              <w:t xml:space="preserve">Пропонується не враховувати </w:t>
            </w:r>
          </w:p>
          <w:p w:rsidR="00556E0D" w:rsidRPr="006412BF" w:rsidRDefault="00523D0F" w:rsidP="00523D0F">
            <w:pPr>
              <w:shd w:val="clear" w:color="auto" w:fill="FFFFFF"/>
              <w:spacing w:line="240" w:lineRule="auto"/>
              <w:ind w:firstLine="446"/>
              <w:jc w:val="both"/>
              <w:rPr>
                <w:rFonts w:ascii="Times New Roman" w:hAnsi="Times New Roman" w:cs="Times New Roman"/>
                <w:sz w:val="24"/>
                <w:szCs w:val="24"/>
              </w:rPr>
            </w:pPr>
            <w:r w:rsidRPr="00523D0F">
              <w:rPr>
                <w:rFonts w:ascii="Times New Roman" w:hAnsi="Times New Roman" w:cs="Times New Roman"/>
                <w:sz w:val="24"/>
                <w:szCs w:val="24"/>
              </w:rPr>
              <w:t>Не зрозуміло, яким чином буде діяти декілька ініціаторів</w:t>
            </w:r>
          </w:p>
        </w:tc>
      </w:tr>
      <w:tr w:rsidR="00B6506D" w:rsidRPr="006412BF" w:rsidTr="00556E0D">
        <w:tc>
          <w:tcPr>
            <w:tcW w:w="3828" w:type="dxa"/>
            <w:shd w:val="clear" w:color="auto" w:fill="auto"/>
            <w:tcMar>
              <w:top w:w="100" w:type="dxa"/>
              <w:left w:w="100" w:type="dxa"/>
              <w:bottom w:w="100" w:type="dxa"/>
              <w:right w:w="100" w:type="dxa"/>
            </w:tcMar>
          </w:tcPr>
          <w:p w:rsidR="00B6506D" w:rsidRPr="006412BF" w:rsidRDefault="00B6506D" w:rsidP="00652E5B">
            <w:pPr>
              <w:shd w:val="clear" w:color="auto" w:fill="FFFFFF"/>
              <w:spacing w:line="240" w:lineRule="auto"/>
              <w:ind w:firstLine="446"/>
              <w:jc w:val="both"/>
              <w:rPr>
                <w:rFonts w:ascii="Times New Roman" w:hAnsi="Times New Roman" w:cs="Times New Roman"/>
                <w:sz w:val="24"/>
                <w:szCs w:val="24"/>
              </w:rPr>
            </w:pPr>
          </w:p>
        </w:tc>
        <w:tc>
          <w:tcPr>
            <w:tcW w:w="4110" w:type="dxa"/>
            <w:shd w:val="clear" w:color="auto" w:fill="auto"/>
            <w:tcMar>
              <w:top w:w="100" w:type="dxa"/>
              <w:left w:w="100" w:type="dxa"/>
              <w:bottom w:w="100" w:type="dxa"/>
              <w:right w:w="100" w:type="dxa"/>
            </w:tcMar>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t>Українська вітроенергетична асоціація</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10.9.2. ОСР на основі наданої Ініціатором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ами</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 xml:space="preserve">інформації не пізніше 10 робочих днів, починаючи з наступного робочого дня від дати реєстрації відповідної заяви, або 20 робочих днів у разі погодження з ОСП (якщо потужність генеруючих установок/обладнання УЗЕ перевищує 5 МВт) безоплатно видає Ініціатору </w:t>
            </w:r>
            <w:r w:rsidRPr="00A71E47">
              <w:rPr>
                <w:rFonts w:ascii="Times New Roman" w:hAnsi="Times New Roman" w:cs="Times New Roman"/>
                <w:color w:val="0070C0"/>
                <w:sz w:val="24"/>
                <w:szCs w:val="24"/>
                <w:highlight w:val="yellow"/>
              </w:rPr>
              <w:t>(-</w:t>
            </w:r>
            <w:proofErr w:type="spellStart"/>
            <w:r w:rsidRPr="00A71E47">
              <w:rPr>
                <w:rFonts w:ascii="Times New Roman" w:hAnsi="Times New Roman" w:cs="Times New Roman"/>
                <w:color w:val="0070C0"/>
                <w:sz w:val="24"/>
                <w:szCs w:val="24"/>
                <w:highlight w:val="yellow"/>
              </w:rPr>
              <w:t>ам</w:t>
            </w:r>
            <w:proofErr w:type="spellEnd"/>
            <w:r w:rsidRPr="00A71E47">
              <w:rPr>
                <w:rFonts w:ascii="Times New Roman" w:hAnsi="Times New Roman" w:cs="Times New Roman"/>
                <w:color w:val="0070C0"/>
                <w:sz w:val="24"/>
                <w:szCs w:val="24"/>
                <w:highlight w:val="yellow"/>
              </w:rPr>
              <w:t>)</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 xml:space="preserve">технічні умови, які </w:t>
            </w:r>
            <w:r w:rsidRPr="00B6506D">
              <w:rPr>
                <w:rFonts w:ascii="Times New Roman" w:hAnsi="Times New Roman" w:cs="Times New Roman"/>
                <w:sz w:val="24"/>
                <w:szCs w:val="24"/>
              </w:rPr>
              <w:lastRenderedPageBreak/>
              <w:t>містять вимоги до електроустановок ОСР, виробника електричної енергії та, у разі необхідності, споживача (об’єкта критичної інфраструктури), виконання яких необхідне для забезпечення організації енергетичного острову.</w:t>
            </w:r>
          </w:p>
          <w:p w:rsidR="00B6506D" w:rsidRPr="00B6506D" w:rsidRDefault="00B6506D" w:rsidP="00B6506D">
            <w:pPr>
              <w:shd w:val="clear" w:color="auto" w:fill="FFFFFF"/>
              <w:spacing w:line="240" w:lineRule="auto"/>
              <w:jc w:val="both"/>
              <w:rPr>
                <w:rFonts w:ascii="Times New Roman" w:eastAsia="Open Sans" w:hAnsi="Times New Roman" w:cs="Times New Roman"/>
                <w:b/>
                <w:sz w:val="24"/>
                <w:szCs w:val="24"/>
              </w:rPr>
            </w:pPr>
            <w:r w:rsidRPr="00B6506D">
              <w:rPr>
                <w:rFonts w:ascii="Times New Roman" w:hAnsi="Times New Roman" w:cs="Times New Roman"/>
                <w:sz w:val="24"/>
                <w:szCs w:val="24"/>
              </w:rPr>
              <w:t>ОСР має право відмовити в здійснені організаційних та технічних заходів, необхідних для організації енергетичного острову, із наданням належних обґрунтувань у разі, якщо генеруючі установки виробника/обладнання оператора УЗЕ технічно не спроможні забезпечити надійну та безперебійну роботу в ізольованому (острівному) режимі з дотриманням показників якості електричної енергії.</w:t>
            </w:r>
          </w:p>
        </w:tc>
        <w:tc>
          <w:tcPr>
            <w:tcW w:w="3828" w:type="dxa"/>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lastRenderedPageBreak/>
              <w:t>Українська вітроенергетична асоціація</w:t>
            </w:r>
          </w:p>
          <w:p w:rsidR="00B6506D" w:rsidRPr="00B6506D" w:rsidRDefault="00B6506D" w:rsidP="00B6506D">
            <w:pPr>
              <w:pStyle w:val="rvps2"/>
              <w:shd w:val="clear" w:color="auto" w:fill="FFFFFF"/>
              <w:spacing w:before="0" w:beforeAutospacing="0" w:after="0" w:afterAutospacing="0"/>
              <w:ind w:firstLine="448"/>
              <w:jc w:val="both"/>
              <w:rPr>
                <w:lang w:val="uk-UA"/>
              </w:rPr>
            </w:pPr>
            <w:r w:rsidRPr="00B6506D">
              <w:rPr>
                <w:lang w:val="uk-UA"/>
              </w:rPr>
              <w:t xml:space="preserve">З контексту норми п. 4.1.42 випливає, що ініціювати виділення </w:t>
            </w:r>
            <w:proofErr w:type="spellStart"/>
            <w:r w:rsidRPr="00B6506D">
              <w:rPr>
                <w:lang w:val="uk-UA"/>
              </w:rPr>
              <w:t>енергоострову</w:t>
            </w:r>
            <w:proofErr w:type="spellEnd"/>
            <w:r w:rsidRPr="00B6506D">
              <w:rPr>
                <w:lang w:val="uk-UA"/>
              </w:rPr>
              <w:t xml:space="preserve"> може один або декілька ініціаторів («якщо інше не визначено відповідним договором, у тому числі багатостороннім»), пропонуємо прямо вказати про це у нормі</w:t>
            </w:r>
          </w:p>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p>
        </w:tc>
        <w:tc>
          <w:tcPr>
            <w:tcW w:w="4111" w:type="dxa"/>
          </w:tcPr>
          <w:p w:rsidR="00523D0F" w:rsidRPr="00523D0F" w:rsidRDefault="00523D0F" w:rsidP="00523D0F">
            <w:pPr>
              <w:pStyle w:val="rvps2"/>
              <w:shd w:val="clear" w:color="auto" w:fill="FFFFFF"/>
              <w:spacing w:before="0" w:beforeAutospacing="0" w:after="0" w:afterAutospacing="0"/>
              <w:ind w:firstLine="448"/>
              <w:jc w:val="both"/>
              <w:rPr>
                <w:b/>
                <w:lang w:val="uk-UA"/>
              </w:rPr>
            </w:pPr>
            <w:r w:rsidRPr="00523D0F">
              <w:rPr>
                <w:b/>
                <w:lang w:val="uk-UA"/>
              </w:rPr>
              <w:t xml:space="preserve">Пропонується не враховувати </w:t>
            </w:r>
          </w:p>
          <w:p w:rsidR="00B6506D" w:rsidRPr="006412BF" w:rsidRDefault="00523D0F" w:rsidP="00523D0F">
            <w:pPr>
              <w:shd w:val="clear" w:color="auto" w:fill="FFFFFF"/>
              <w:spacing w:line="240" w:lineRule="auto"/>
              <w:ind w:firstLine="446"/>
              <w:jc w:val="both"/>
              <w:rPr>
                <w:rFonts w:ascii="Times New Roman" w:hAnsi="Times New Roman" w:cs="Times New Roman"/>
                <w:sz w:val="24"/>
                <w:szCs w:val="24"/>
              </w:rPr>
            </w:pPr>
            <w:r w:rsidRPr="00523D0F">
              <w:rPr>
                <w:rFonts w:ascii="Times New Roman" w:hAnsi="Times New Roman" w:cs="Times New Roman"/>
                <w:sz w:val="24"/>
                <w:szCs w:val="24"/>
              </w:rPr>
              <w:t>Не зрозуміло, яким чином буде діяти декілька ініціаторів</w:t>
            </w:r>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10.9.3. Стороною, відповідальною за проектування, є Ініціатор. Завдання на проєктування має бути розроблене Ініціатором відповідно до наданих ОСР технічних умов. ОСР на запит сторони, відповідальної за проєктування, або проєктної організації має надавати всі необхідні для проєктування дані.</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proofErr w:type="spellStart"/>
            <w:r w:rsidRPr="006412BF">
              <w:rPr>
                <w:rFonts w:ascii="Times New Roman" w:hAnsi="Times New Roman" w:cs="Times New Roman"/>
                <w:sz w:val="24"/>
                <w:szCs w:val="24"/>
              </w:rPr>
              <w:t>Проєктно</w:t>
            </w:r>
            <w:proofErr w:type="spellEnd"/>
            <w:r w:rsidRPr="006412BF">
              <w:rPr>
                <w:rFonts w:ascii="Times New Roman" w:hAnsi="Times New Roman" w:cs="Times New Roman"/>
                <w:sz w:val="24"/>
                <w:szCs w:val="24"/>
              </w:rPr>
              <w:t xml:space="preserve">-кошторисна документація розробляється окремими частинами (томами) для мереж виробника/оператора УЗЕ, </w:t>
            </w:r>
            <w:r w:rsidRPr="006412BF">
              <w:rPr>
                <w:rFonts w:ascii="Times New Roman" w:hAnsi="Times New Roman" w:cs="Times New Roman"/>
                <w:sz w:val="24"/>
                <w:szCs w:val="24"/>
              </w:rPr>
              <w:lastRenderedPageBreak/>
              <w:t>мереж ОСР та, у разі необхідності, споживача (об’єкта критичної інфраструктури).</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Сторона, відповідальна за проєктування, забезпечує узгодження з ОСР та іншими заінтересованими сторонами </w:t>
            </w:r>
            <w:proofErr w:type="spellStart"/>
            <w:r w:rsidRPr="006412BF">
              <w:rPr>
                <w:rFonts w:ascii="Times New Roman" w:hAnsi="Times New Roman" w:cs="Times New Roman"/>
                <w:sz w:val="24"/>
                <w:szCs w:val="24"/>
              </w:rPr>
              <w:t>проєктно</w:t>
            </w:r>
            <w:proofErr w:type="spellEnd"/>
            <w:r w:rsidRPr="006412BF">
              <w:rPr>
                <w:rFonts w:ascii="Times New Roman" w:hAnsi="Times New Roman" w:cs="Times New Roman"/>
                <w:sz w:val="24"/>
                <w:szCs w:val="24"/>
              </w:rPr>
              <w:t>-кошторисної документації.</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ОСР безкоштовно забезпечує розгляд та погодження </w:t>
            </w:r>
            <w:proofErr w:type="spellStart"/>
            <w:r w:rsidRPr="006412BF">
              <w:rPr>
                <w:rFonts w:ascii="Times New Roman" w:hAnsi="Times New Roman" w:cs="Times New Roman"/>
                <w:sz w:val="24"/>
                <w:szCs w:val="24"/>
              </w:rPr>
              <w:t>проєктно</w:t>
            </w:r>
            <w:proofErr w:type="spellEnd"/>
            <w:r w:rsidRPr="006412BF">
              <w:rPr>
                <w:rFonts w:ascii="Times New Roman" w:hAnsi="Times New Roman" w:cs="Times New Roman"/>
                <w:sz w:val="24"/>
                <w:szCs w:val="24"/>
              </w:rPr>
              <w:t>-кошторисної документації згідно з вимогами глави 4.6 розділу IV цього Кодексу.</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proofErr w:type="spellStart"/>
            <w:r w:rsidRPr="006412BF">
              <w:rPr>
                <w:rFonts w:ascii="Times New Roman" w:hAnsi="Times New Roman" w:cs="Times New Roman"/>
                <w:sz w:val="24"/>
                <w:szCs w:val="24"/>
              </w:rPr>
              <w:t>Проєктно</w:t>
            </w:r>
            <w:proofErr w:type="spellEnd"/>
            <w:r w:rsidRPr="006412BF">
              <w:rPr>
                <w:rFonts w:ascii="Times New Roman" w:hAnsi="Times New Roman" w:cs="Times New Roman"/>
                <w:sz w:val="24"/>
                <w:szCs w:val="24"/>
              </w:rPr>
              <w:t>-кошторисна документація повинна бути виконана з врахуванням, зокрема таких вимог:</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1) автоматичне чи в іншому порядку (за узгодженням між Ініціатором та ОСР) відокремлення від об'єднаної енергосистеми для роботи в ізольованому (острівному) режимі </w:t>
            </w:r>
            <w:bookmarkStart w:id="5" w:name="_Hlk221012577"/>
            <w:r w:rsidRPr="006412BF">
              <w:rPr>
                <w:rFonts w:ascii="Times New Roman" w:hAnsi="Times New Roman" w:cs="Times New Roman"/>
                <w:b/>
                <w:sz w:val="24"/>
                <w:szCs w:val="24"/>
              </w:rPr>
              <w:t>у випадках, визначених цим Кодексом,</w:t>
            </w:r>
            <w:bookmarkEnd w:id="5"/>
            <w:r w:rsidRPr="006412BF">
              <w:rPr>
                <w:rFonts w:ascii="Times New Roman" w:hAnsi="Times New Roman" w:cs="Times New Roman"/>
                <w:b/>
                <w:sz w:val="24"/>
                <w:szCs w:val="24"/>
              </w:rPr>
              <w:t xml:space="preserve"> </w:t>
            </w:r>
            <w:r w:rsidRPr="006412BF">
              <w:rPr>
                <w:rFonts w:ascii="Times New Roman" w:hAnsi="Times New Roman" w:cs="Times New Roman"/>
                <w:b/>
                <w:strike/>
                <w:sz w:val="24"/>
                <w:szCs w:val="24"/>
              </w:rPr>
              <w:t xml:space="preserve">при виникненні </w:t>
            </w:r>
            <w:r w:rsidRPr="006412BF">
              <w:rPr>
                <w:rFonts w:ascii="Times New Roman" w:eastAsia="Open Sans" w:hAnsi="Times New Roman" w:cs="Times New Roman"/>
                <w:b/>
                <w:strike/>
                <w:sz w:val="24"/>
                <w:szCs w:val="24"/>
              </w:rPr>
              <w:t>надзвичайних ситуацій</w:t>
            </w:r>
            <w:r w:rsidRPr="006412BF">
              <w:rPr>
                <w:rFonts w:ascii="Times New Roman" w:hAnsi="Times New Roman" w:cs="Times New Roman"/>
                <w:b/>
                <w:strike/>
                <w:sz w:val="24"/>
                <w:szCs w:val="24"/>
              </w:rPr>
              <w:t xml:space="preserve"> в ОЕС України</w:t>
            </w:r>
            <w:r w:rsidRPr="006412BF">
              <w:rPr>
                <w:rFonts w:ascii="Times New Roman" w:hAnsi="Times New Roman" w:cs="Times New Roman"/>
                <w:sz w:val="24"/>
                <w:szCs w:val="24"/>
              </w:rPr>
              <w:t xml:space="preserve"> та повторна синхронізація;</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 xml:space="preserve">2) забезпечення виробником електричної енергії/оператором УЗЕ показників якості електричної енергії, визначених державними стандартами та відповідними </w:t>
            </w:r>
            <w:r w:rsidRPr="006412BF">
              <w:rPr>
                <w:rFonts w:ascii="Times New Roman" w:hAnsi="Times New Roman" w:cs="Times New Roman"/>
                <w:sz w:val="24"/>
                <w:szCs w:val="24"/>
              </w:rPr>
              <w:lastRenderedPageBreak/>
              <w:t>проектними рішеннями, в точці приєднання до електричних мереж ОСР під час роботи в режимі енергетичного острову;</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3) наявність достатнього діапазону регулювання потужності джерела живлення для забезпечення статичної та динамічної стійкості енергетичного острову для всіх можливих режимів роботи;</w:t>
            </w:r>
          </w:p>
          <w:p w:rsidR="000E4B6F"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sz w:val="24"/>
                <w:szCs w:val="24"/>
              </w:rPr>
              <w:t>4) розрахунок уставок та режиму роботи РЗА для роботи ділянки мережі в ізольованому режимі. При їхній відмінності від режиму роботи в складі ОЕС України повинна бути передбачена автоматична зміна уставок РЗА при переході в ізольований режим.</w:t>
            </w:r>
          </w:p>
          <w:p w:rsidR="00556E0D" w:rsidRPr="006412BF" w:rsidRDefault="000E4B6F" w:rsidP="00652E5B">
            <w:pPr>
              <w:shd w:val="clear" w:color="auto" w:fill="FFFFFF"/>
              <w:spacing w:line="240" w:lineRule="auto"/>
              <w:ind w:firstLine="446"/>
              <w:jc w:val="both"/>
              <w:rPr>
                <w:rFonts w:ascii="Times New Roman" w:hAnsi="Times New Roman" w:cs="Times New Roman"/>
                <w:sz w:val="24"/>
                <w:szCs w:val="24"/>
              </w:rPr>
            </w:pPr>
            <w:r w:rsidRPr="006412BF">
              <w:rPr>
                <w:rFonts w:ascii="Times New Roman" w:hAnsi="Times New Roman" w:cs="Times New Roman"/>
                <w:b/>
                <w:sz w:val="24"/>
                <w:szCs w:val="24"/>
              </w:rPr>
              <w:t xml:space="preserve">Встановлення автоматики (АЧД, АВВП) для автоматичного відокремлення енергетичного острову від об'єднаної енергосистеми для роботи в ізольованому (острівному) режимі має здійснюватися у координації з ОСП. Алгоритми роботи, принципи організації та уставки такої автоматики в обов’язковому порядку погоджуються з ОСП і повинні бути скоординовані (узгоджені) з </w:t>
            </w:r>
            <w:r w:rsidRPr="006412BF">
              <w:rPr>
                <w:rFonts w:ascii="Times New Roman" w:hAnsi="Times New Roman" w:cs="Times New Roman"/>
                <w:b/>
                <w:sz w:val="24"/>
                <w:szCs w:val="24"/>
              </w:rPr>
              <w:lastRenderedPageBreak/>
              <w:t>дією РЗ та ПА мереж системи передачі та системи розподілу.</w:t>
            </w:r>
          </w:p>
        </w:tc>
        <w:tc>
          <w:tcPr>
            <w:tcW w:w="4110" w:type="dxa"/>
            <w:shd w:val="clear" w:color="auto" w:fill="auto"/>
            <w:tcMar>
              <w:top w:w="100" w:type="dxa"/>
              <w:left w:w="100" w:type="dxa"/>
              <w:bottom w:w="100" w:type="dxa"/>
              <w:right w:w="100" w:type="dxa"/>
            </w:tcMar>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lastRenderedPageBreak/>
              <w:t>Українська вітроенергетична асоціація</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10.9.3. Стороною, відповідальною за проектування, є Ініціатор </w:t>
            </w:r>
            <w:r w:rsidRPr="00A71E47">
              <w:rPr>
                <w:rFonts w:ascii="Times New Roman" w:hAnsi="Times New Roman" w:cs="Times New Roman"/>
                <w:b/>
                <w:bCs/>
                <w:color w:val="0070C0"/>
                <w:sz w:val="24"/>
                <w:szCs w:val="24"/>
                <w:highlight w:val="yellow"/>
              </w:rPr>
              <w:t>(-и).</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 xml:space="preserve">Завдання на проєктування має бути розроблене Ініціатором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ами</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відповідно до наданих ОСР технічних умов. ОСР на запит сторони, відповідальної за проєктування, або проєктної організації має надавати всі необхідні для проєктування дані.</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proofErr w:type="spellStart"/>
            <w:r w:rsidRPr="00B6506D">
              <w:rPr>
                <w:rFonts w:ascii="Times New Roman" w:hAnsi="Times New Roman" w:cs="Times New Roman"/>
                <w:sz w:val="24"/>
                <w:szCs w:val="24"/>
              </w:rPr>
              <w:t>Проєктно</w:t>
            </w:r>
            <w:proofErr w:type="spellEnd"/>
            <w:r w:rsidRPr="00B6506D">
              <w:rPr>
                <w:rFonts w:ascii="Times New Roman" w:hAnsi="Times New Roman" w:cs="Times New Roman"/>
                <w:sz w:val="24"/>
                <w:szCs w:val="24"/>
              </w:rPr>
              <w:t xml:space="preserve">-кошторисна документація розробляється </w:t>
            </w:r>
            <w:r w:rsidRPr="00B6506D">
              <w:rPr>
                <w:rFonts w:ascii="Times New Roman" w:hAnsi="Times New Roman" w:cs="Times New Roman"/>
                <w:sz w:val="24"/>
                <w:szCs w:val="24"/>
              </w:rPr>
              <w:lastRenderedPageBreak/>
              <w:t>окремими частинами (томами) для мереж виробника/оператора УЗЕ, мереж ОСР та, у разі необхідності, споживача (об’єкта критичної інфраструктури).</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Сторона, відповідальна за проєктування, забезпечує узгодження з ОСР та іншими заінтересованими сторонами </w:t>
            </w:r>
            <w:proofErr w:type="spellStart"/>
            <w:r w:rsidRPr="00B6506D">
              <w:rPr>
                <w:rFonts w:ascii="Times New Roman" w:hAnsi="Times New Roman" w:cs="Times New Roman"/>
                <w:sz w:val="24"/>
                <w:szCs w:val="24"/>
              </w:rPr>
              <w:t>проєктно</w:t>
            </w:r>
            <w:proofErr w:type="spellEnd"/>
            <w:r w:rsidRPr="00B6506D">
              <w:rPr>
                <w:rFonts w:ascii="Times New Roman" w:hAnsi="Times New Roman" w:cs="Times New Roman"/>
                <w:sz w:val="24"/>
                <w:szCs w:val="24"/>
              </w:rPr>
              <w:t>-кошторисної документації.</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ОСР безкоштовно забезпечує розгляд та погодження </w:t>
            </w:r>
            <w:proofErr w:type="spellStart"/>
            <w:r w:rsidRPr="00B6506D">
              <w:rPr>
                <w:rFonts w:ascii="Times New Roman" w:hAnsi="Times New Roman" w:cs="Times New Roman"/>
                <w:sz w:val="24"/>
                <w:szCs w:val="24"/>
              </w:rPr>
              <w:t>проєктно</w:t>
            </w:r>
            <w:proofErr w:type="spellEnd"/>
            <w:r w:rsidRPr="00B6506D">
              <w:rPr>
                <w:rFonts w:ascii="Times New Roman" w:hAnsi="Times New Roman" w:cs="Times New Roman"/>
                <w:sz w:val="24"/>
                <w:szCs w:val="24"/>
              </w:rPr>
              <w:t>-кошторисної документації згідно з вимогами глави 4.6 розділу IV цього Кодексу.</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proofErr w:type="spellStart"/>
            <w:r w:rsidRPr="00B6506D">
              <w:rPr>
                <w:rFonts w:ascii="Times New Roman" w:hAnsi="Times New Roman" w:cs="Times New Roman"/>
                <w:sz w:val="24"/>
                <w:szCs w:val="24"/>
              </w:rPr>
              <w:t>Проєктно</w:t>
            </w:r>
            <w:proofErr w:type="spellEnd"/>
            <w:r w:rsidRPr="00B6506D">
              <w:rPr>
                <w:rFonts w:ascii="Times New Roman" w:hAnsi="Times New Roman" w:cs="Times New Roman"/>
                <w:sz w:val="24"/>
                <w:szCs w:val="24"/>
              </w:rPr>
              <w:t>-кошторисна документація повинна бути виконана з врахуванням, зокрема таких вимог:</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1) автоматичне чи в іншому порядку (за узгодженням між Ініціатором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ами</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B6506D">
              <w:rPr>
                <w:rFonts w:ascii="Times New Roman" w:hAnsi="Times New Roman" w:cs="Times New Roman"/>
                <w:sz w:val="24"/>
                <w:szCs w:val="24"/>
              </w:rPr>
              <w:t xml:space="preserve">та ОСР) відокремлення від об'єднаної енергосистеми для роботи в ізольованому (острівному) режимі </w:t>
            </w:r>
            <w:r w:rsidRPr="00B6506D">
              <w:rPr>
                <w:rFonts w:ascii="Times New Roman" w:hAnsi="Times New Roman" w:cs="Times New Roman"/>
                <w:b/>
                <w:sz w:val="24"/>
                <w:szCs w:val="24"/>
              </w:rPr>
              <w:t xml:space="preserve">у </w:t>
            </w:r>
            <w:r w:rsidRPr="00A71E47">
              <w:rPr>
                <w:rFonts w:ascii="Times New Roman" w:hAnsi="Times New Roman" w:cs="Times New Roman"/>
                <w:b/>
                <w:color w:val="7030A0"/>
                <w:sz w:val="24"/>
                <w:szCs w:val="24"/>
              </w:rPr>
              <w:t xml:space="preserve">випадках, визначених цим Кодексом, </w:t>
            </w:r>
            <w:r w:rsidRPr="00A71E47">
              <w:rPr>
                <w:rFonts w:ascii="Times New Roman" w:hAnsi="Times New Roman" w:cs="Times New Roman"/>
                <w:b/>
                <w:strike/>
                <w:color w:val="7030A0"/>
                <w:sz w:val="24"/>
                <w:szCs w:val="24"/>
              </w:rPr>
              <w:t xml:space="preserve">при виникненні </w:t>
            </w:r>
            <w:r w:rsidRPr="00A71E47">
              <w:rPr>
                <w:rFonts w:ascii="Times New Roman" w:eastAsia="Open Sans" w:hAnsi="Times New Roman" w:cs="Times New Roman"/>
                <w:b/>
                <w:strike/>
                <w:color w:val="7030A0"/>
                <w:sz w:val="24"/>
                <w:szCs w:val="24"/>
              </w:rPr>
              <w:t>надзвичайних ситуацій</w:t>
            </w:r>
            <w:r w:rsidRPr="00A71E47">
              <w:rPr>
                <w:rFonts w:ascii="Times New Roman" w:hAnsi="Times New Roman" w:cs="Times New Roman"/>
                <w:b/>
                <w:strike/>
                <w:color w:val="7030A0"/>
                <w:sz w:val="24"/>
                <w:szCs w:val="24"/>
              </w:rPr>
              <w:t xml:space="preserve"> в ОЕС України</w:t>
            </w:r>
            <w:r w:rsidRPr="00A71E47">
              <w:rPr>
                <w:rFonts w:ascii="Times New Roman" w:hAnsi="Times New Roman" w:cs="Times New Roman"/>
                <w:color w:val="7030A0"/>
                <w:sz w:val="24"/>
                <w:szCs w:val="24"/>
              </w:rPr>
              <w:t xml:space="preserve"> </w:t>
            </w:r>
            <w:r w:rsidRPr="00B6506D">
              <w:rPr>
                <w:rFonts w:ascii="Times New Roman" w:hAnsi="Times New Roman" w:cs="Times New Roman"/>
                <w:sz w:val="24"/>
                <w:szCs w:val="24"/>
              </w:rPr>
              <w:t>та повторна синхронізація;</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 xml:space="preserve">2) забезпечення виробником електричної енергії/оператором УЗЕ показників якості електричної енергії, визначених державними стандартами та відповідними проектними </w:t>
            </w:r>
            <w:r w:rsidRPr="00B6506D">
              <w:rPr>
                <w:rFonts w:ascii="Times New Roman" w:hAnsi="Times New Roman" w:cs="Times New Roman"/>
                <w:sz w:val="24"/>
                <w:szCs w:val="24"/>
              </w:rPr>
              <w:lastRenderedPageBreak/>
              <w:t>рішеннями, в точці приєднання до електричних мереж ОСР під час роботи в режимі енергетичного острову;</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3) наявність достатнього діапазону регулювання потужності джерела живлення для забезпечення статичної та динамічної стійкості енергетичного острову для всіх можливих режимів роботи;</w:t>
            </w:r>
          </w:p>
          <w:p w:rsidR="00B6506D" w:rsidRPr="00B6506D" w:rsidRDefault="00B6506D" w:rsidP="00B6506D">
            <w:pPr>
              <w:shd w:val="clear" w:color="auto" w:fill="FFFFFF"/>
              <w:spacing w:line="240" w:lineRule="auto"/>
              <w:ind w:firstLine="446"/>
              <w:jc w:val="both"/>
              <w:rPr>
                <w:rFonts w:ascii="Times New Roman" w:hAnsi="Times New Roman" w:cs="Times New Roman"/>
                <w:sz w:val="24"/>
                <w:szCs w:val="24"/>
              </w:rPr>
            </w:pPr>
            <w:r w:rsidRPr="00B6506D">
              <w:rPr>
                <w:rFonts w:ascii="Times New Roman" w:hAnsi="Times New Roman" w:cs="Times New Roman"/>
                <w:sz w:val="24"/>
                <w:szCs w:val="24"/>
              </w:rPr>
              <w:t>4) розрахунок уставок та режиму роботи РЗА для роботи ділянки мережі в ізольованому режимі. При їхній відмінності від режиму роботи в складі ОЕС України повинна бути передбачена автоматична зміна уставок РЗА при переході в ізольований режим.</w:t>
            </w:r>
          </w:p>
          <w:p w:rsidR="00556E0D" w:rsidRPr="00B6506D" w:rsidRDefault="00B6506D" w:rsidP="00B6506D">
            <w:pPr>
              <w:shd w:val="clear" w:color="auto" w:fill="FFFFFF"/>
              <w:spacing w:line="240" w:lineRule="auto"/>
              <w:ind w:firstLine="446"/>
              <w:jc w:val="both"/>
              <w:rPr>
                <w:rFonts w:ascii="Times New Roman" w:hAnsi="Times New Roman" w:cs="Times New Roman"/>
                <w:b/>
                <w:sz w:val="24"/>
                <w:szCs w:val="24"/>
              </w:rPr>
            </w:pPr>
            <w:r w:rsidRPr="00A71E47">
              <w:rPr>
                <w:rFonts w:ascii="Times New Roman" w:hAnsi="Times New Roman" w:cs="Times New Roman"/>
                <w:b/>
                <w:color w:val="7030A0"/>
                <w:sz w:val="24"/>
                <w:szCs w:val="24"/>
              </w:rPr>
              <w:t>Встановлення автоматики (АЧД, АВВП) для автоматичного відокремлення енергетичного острову від об'єднаної енергосистеми для роботи в ізольованому (острівному) режимі має здійснюватися у координації з ОСП. Алгоритми роботи, принципи організації та уставки такої автоматики в обов’язковому порядку погоджуються з ОСП і повинні бути скоординовані (узгоджені) з дією РЗ та ПА мереж системи передачі та системи розподілу.</w:t>
            </w:r>
          </w:p>
        </w:tc>
        <w:tc>
          <w:tcPr>
            <w:tcW w:w="3828" w:type="dxa"/>
          </w:tcPr>
          <w:p w:rsidR="00B6506D" w:rsidRPr="00B6506D" w:rsidRDefault="00B6506D" w:rsidP="00B6506D">
            <w:pPr>
              <w:shd w:val="clear" w:color="auto" w:fill="FFFFFF"/>
              <w:spacing w:line="240" w:lineRule="auto"/>
              <w:jc w:val="center"/>
              <w:rPr>
                <w:rFonts w:ascii="Times New Roman" w:eastAsia="Open Sans" w:hAnsi="Times New Roman" w:cs="Times New Roman"/>
                <w:b/>
                <w:sz w:val="24"/>
                <w:szCs w:val="24"/>
              </w:rPr>
            </w:pPr>
            <w:r w:rsidRPr="00B6506D">
              <w:rPr>
                <w:rFonts w:ascii="Times New Roman" w:eastAsia="Open Sans" w:hAnsi="Times New Roman" w:cs="Times New Roman"/>
                <w:b/>
                <w:sz w:val="24"/>
                <w:szCs w:val="24"/>
              </w:rPr>
              <w:lastRenderedPageBreak/>
              <w:t>Українська вітроенергетична асоціація</w:t>
            </w:r>
          </w:p>
          <w:p w:rsidR="00B6506D" w:rsidRPr="00B6506D" w:rsidRDefault="00B6506D" w:rsidP="00B6506D">
            <w:pPr>
              <w:pStyle w:val="rvps2"/>
              <w:shd w:val="clear" w:color="auto" w:fill="FFFFFF"/>
              <w:spacing w:before="0" w:beforeAutospacing="0" w:after="0" w:afterAutospacing="0"/>
              <w:ind w:firstLine="448"/>
              <w:jc w:val="both"/>
              <w:rPr>
                <w:lang w:val="uk-UA"/>
              </w:rPr>
            </w:pPr>
            <w:r w:rsidRPr="00B6506D">
              <w:rPr>
                <w:lang w:val="uk-UA"/>
              </w:rPr>
              <w:t xml:space="preserve">З контексту норми п. 4.1.42 випливає, що ініціювати виділення </w:t>
            </w:r>
            <w:proofErr w:type="spellStart"/>
            <w:r w:rsidRPr="00B6506D">
              <w:rPr>
                <w:lang w:val="uk-UA"/>
              </w:rPr>
              <w:t>енергоострову</w:t>
            </w:r>
            <w:proofErr w:type="spellEnd"/>
            <w:r w:rsidRPr="00B6506D">
              <w:rPr>
                <w:lang w:val="uk-UA"/>
              </w:rPr>
              <w:t xml:space="preserve"> може один або декілька ініціаторів («якщо інше не визначено відповідним договором, у тому числі багатостороннім»), пропонуємо прямо вказати про це у нормі</w:t>
            </w:r>
          </w:p>
          <w:p w:rsidR="00556E0D" w:rsidRPr="00B6506D" w:rsidRDefault="00556E0D" w:rsidP="00652E5B">
            <w:pPr>
              <w:shd w:val="clear" w:color="auto" w:fill="FFFFFF"/>
              <w:spacing w:line="240" w:lineRule="auto"/>
              <w:ind w:firstLine="446"/>
              <w:jc w:val="both"/>
              <w:rPr>
                <w:rFonts w:ascii="Times New Roman" w:hAnsi="Times New Roman" w:cs="Times New Roman"/>
                <w:sz w:val="24"/>
                <w:szCs w:val="24"/>
              </w:rPr>
            </w:pPr>
          </w:p>
        </w:tc>
        <w:tc>
          <w:tcPr>
            <w:tcW w:w="4111" w:type="dxa"/>
          </w:tcPr>
          <w:p w:rsidR="00523D0F" w:rsidRPr="00523D0F" w:rsidRDefault="00523D0F" w:rsidP="00523D0F">
            <w:pPr>
              <w:pStyle w:val="rvps2"/>
              <w:shd w:val="clear" w:color="auto" w:fill="FFFFFF"/>
              <w:spacing w:before="0" w:beforeAutospacing="0" w:after="0" w:afterAutospacing="0"/>
              <w:ind w:firstLine="448"/>
              <w:jc w:val="both"/>
              <w:rPr>
                <w:b/>
                <w:lang w:val="uk-UA"/>
              </w:rPr>
            </w:pPr>
            <w:r w:rsidRPr="00523D0F">
              <w:rPr>
                <w:b/>
                <w:lang w:val="uk-UA"/>
              </w:rPr>
              <w:t xml:space="preserve">Пропонується не враховувати </w:t>
            </w:r>
          </w:p>
          <w:p w:rsidR="00556E0D" w:rsidRPr="006412BF" w:rsidRDefault="00523D0F" w:rsidP="00523D0F">
            <w:pPr>
              <w:shd w:val="clear" w:color="auto" w:fill="FFFFFF"/>
              <w:spacing w:line="240" w:lineRule="auto"/>
              <w:ind w:firstLine="446"/>
              <w:jc w:val="both"/>
              <w:rPr>
                <w:rFonts w:ascii="Times New Roman" w:hAnsi="Times New Roman" w:cs="Times New Roman"/>
                <w:sz w:val="24"/>
                <w:szCs w:val="24"/>
              </w:rPr>
            </w:pPr>
            <w:r w:rsidRPr="00523D0F">
              <w:rPr>
                <w:rFonts w:ascii="Times New Roman" w:hAnsi="Times New Roman" w:cs="Times New Roman"/>
                <w:sz w:val="24"/>
                <w:szCs w:val="24"/>
              </w:rPr>
              <w:t>Не зрозуміло, яким чином буде діяти декілька ініціаторів</w:t>
            </w:r>
          </w:p>
        </w:tc>
      </w:tr>
      <w:tr w:rsidR="00B6506D" w:rsidRPr="006412BF" w:rsidTr="00556E0D">
        <w:tc>
          <w:tcPr>
            <w:tcW w:w="3828" w:type="dxa"/>
            <w:shd w:val="clear" w:color="auto" w:fill="auto"/>
            <w:tcMar>
              <w:top w:w="100" w:type="dxa"/>
              <w:left w:w="100" w:type="dxa"/>
              <w:bottom w:w="100" w:type="dxa"/>
              <w:right w:w="100" w:type="dxa"/>
            </w:tcMar>
          </w:tcPr>
          <w:p w:rsidR="00B6506D" w:rsidRPr="006412BF" w:rsidRDefault="00B6506D" w:rsidP="00652E5B">
            <w:pPr>
              <w:shd w:val="clear" w:color="auto" w:fill="FFFFFF"/>
              <w:spacing w:line="240" w:lineRule="auto"/>
              <w:ind w:firstLine="446"/>
              <w:jc w:val="both"/>
              <w:rPr>
                <w:rFonts w:ascii="Times New Roman" w:hAnsi="Times New Roman" w:cs="Times New Roman"/>
                <w:sz w:val="24"/>
                <w:szCs w:val="24"/>
              </w:rPr>
            </w:pPr>
          </w:p>
        </w:tc>
        <w:tc>
          <w:tcPr>
            <w:tcW w:w="4110" w:type="dxa"/>
            <w:shd w:val="clear" w:color="auto" w:fill="auto"/>
            <w:tcMar>
              <w:top w:w="100" w:type="dxa"/>
              <w:left w:w="100" w:type="dxa"/>
              <w:bottom w:w="100" w:type="dxa"/>
              <w:right w:w="100" w:type="dxa"/>
            </w:tcMar>
          </w:tcPr>
          <w:p w:rsidR="00B6506D" w:rsidRPr="002446A4" w:rsidRDefault="00B6506D" w:rsidP="00B6506D">
            <w:pPr>
              <w:shd w:val="clear" w:color="auto" w:fill="FFFFFF"/>
              <w:spacing w:line="240" w:lineRule="auto"/>
              <w:jc w:val="center"/>
              <w:rPr>
                <w:rFonts w:ascii="Times New Roman" w:eastAsia="Open Sans" w:hAnsi="Times New Roman" w:cs="Times New Roman"/>
                <w:b/>
                <w:sz w:val="24"/>
                <w:szCs w:val="24"/>
              </w:rPr>
            </w:pPr>
            <w:r w:rsidRPr="002446A4">
              <w:rPr>
                <w:rFonts w:ascii="Times New Roman" w:eastAsia="Open Sans" w:hAnsi="Times New Roman" w:cs="Times New Roman"/>
                <w:b/>
                <w:sz w:val="24"/>
                <w:szCs w:val="24"/>
              </w:rPr>
              <w:t>Українська вітроенергетична асоціація</w:t>
            </w:r>
          </w:p>
          <w:p w:rsidR="002446A4" w:rsidRPr="002446A4" w:rsidRDefault="002446A4" w:rsidP="002446A4">
            <w:pPr>
              <w:shd w:val="clear" w:color="auto" w:fill="FFFFFF"/>
              <w:spacing w:line="240" w:lineRule="auto"/>
              <w:ind w:firstLine="446"/>
              <w:jc w:val="both"/>
              <w:rPr>
                <w:rFonts w:ascii="Times New Roman" w:hAnsi="Times New Roman" w:cs="Times New Roman"/>
                <w:sz w:val="24"/>
                <w:szCs w:val="24"/>
              </w:rPr>
            </w:pPr>
            <w:r w:rsidRPr="002446A4">
              <w:rPr>
                <w:rFonts w:ascii="Times New Roman" w:hAnsi="Times New Roman" w:cs="Times New Roman"/>
                <w:sz w:val="24"/>
                <w:szCs w:val="24"/>
              </w:rPr>
              <w:t xml:space="preserve">10.9.5. Будівельні роботи з нового будівництва, реконструкції </w:t>
            </w:r>
            <w:r w:rsidRPr="00A71E47">
              <w:rPr>
                <w:rFonts w:ascii="Times New Roman" w:hAnsi="Times New Roman" w:cs="Times New Roman"/>
                <w:strike/>
                <w:color w:val="0070C0"/>
                <w:sz w:val="24"/>
                <w:szCs w:val="24"/>
                <w:highlight w:val="yellow"/>
              </w:rPr>
              <w:t>та технічного переоснащення</w:t>
            </w:r>
            <w:r w:rsidRPr="002446A4">
              <w:rPr>
                <w:rFonts w:ascii="Times New Roman" w:hAnsi="Times New Roman" w:cs="Times New Roman"/>
                <w:sz w:val="24"/>
                <w:szCs w:val="24"/>
              </w:rPr>
              <w:t xml:space="preserve"> електроустановок об’єктів системи розподілу виконуються ОСР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2446A4">
              <w:rPr>
                <w:rFonts w:ascii="Times New Roman" w:hAnsi="Times New Roman" w:cs="Times New Roman"/>
                <w:sz w:val="24"/>
                <w:szCs w:val="24"/>
              </w:rPr>
              <w:t>проєктно</w:t>
            </w:r>
            <w:proofErr w:type="spellEnd"/>
            <w:r w:rsidRPr="002446A4">
              <w:rPr>
                <w:rFonts w:ascii="Times New Roman" w:hAnsi="Times New Roman" w:cs="Times New Roman"/>
                <w:sz w:val="24"/>
                <w:szCs w:val="24"/>
              </w:rPr>
              <w:t xml:space="preserve">-кошторисної документації, один примірник якої надається ОСР Ініціатором </w:t>
            </w:r>
            <w:r w:rsidRPr="002446A4">
              <w:rPr>
                <w:rFonts w:ascii="Times New Roman" w:hAnsi="Times New Roman" w:cs="Times New Roman"/>
                <w:sz w:val="24"/>
                <w:szCs w:val="24"/>
              </w:rPr>
              <w:br/>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ами</w:t>
            </w:r>
            <w:proofErr w:type="spellEnd"/>
            <w:r w:rsidRPr="00A71E47">
              <w:rPr>
                <w:rFonts w:ascii="Times New Roman" w:hAnsi="Times New Roman" w:cs="Times New Roman"/>
                <w:b/>
                <w:bCs/>
                <w:color w:val="0070C0"/>
                <w:sz w:val="24"/>
                <w:szCs w:val="24"/>
                <w:highlight w:val="yellow"/>
              </w:rPr>
              <w:t>).</w:t>
            </w:r>
          </w:p>
          <w:p w:rsidR="00B6506D" w:rsidRPr="002446A4" w:rsidRDefault="002446A4" w:rsidP="002446A4">
            <w:pPr>
              <w:shd w:val="clear" w:color="auto" w:fill="FFFFFF"/>
              <w:spacing w:line="240" w:lineRule="auto"/>
              <w:jc w:val="both"/>
              <w:rPr>
                <w:rFonts w:ascii="Times New Roman" w:eastAsia="Open Sans" w:hAnsi="Times New Roman" w:cs="Times New Roman"/>
                <w:b/>
                <w:sz w:val="24"/>
                <w:szCs w:val="24"/>
              </w:rPr>
            </w:pPr>
            <w:r w:rsidRPr="002446A4">
              <w:rPr>
                <w:rFonts w:ascii="Times New Roman" w:hAnsi="Times New Roman" w:cs="Times New Roman"/>
                <w:sz w:val="24"/>
                <w:szCs w:val="24"/>
              </w:rPr>
              <w:t xml:space="preserve">Будівельні роботи з нового будівництва, реконструкції </w:t>
            </w:r>
            <w:r w:rsidRPr="00A71E47">
              <w:rPr>
                <w:rFonts w:ascii="Times New Roman" w:hAnsi="Times New Roman" w:cs="Times New Roman"/>
                <w:strike/>
                <w:color w:val="0070C0"/>
                <w:sz w:val="24"/>
                <w:szCs w:val="24"/>
                <w:highlight w:val="yellow"/>
              </w:rPr>
              <w:t>та технічного переоснащення</w:t>
            </w:r>
            <w:r w:rsidRPr="002446A4">
              <w:rPr>
                <w:rFonts w:ascii="Times New Roman" w:hAnsi="Times New Roman" w:cs="Times New Roman"/>
                <w:sz w:val="24"/>
                <w:szCs w:val="24"/>
              </w:rPr>
              <w:t xml:space="preserve"> електроустановок виробника електричної енергії/оператора УЗЕ та, за необхідності, споживача (об’єкта критичної інфраструктури) виконуються балансоутримувачем таких електроустановок або залученими ним спеціалізованими організаціями та/або фізичними особами-підприємцями, які мають право на виконання цих робіт, відповідно до </w:t>
            </w:r>
            <w:proofErr w:type="spellStart"/>
            <w:r w:rsidRPr="002446A4">
              <w:rPr>
                <w:rFonts w:ascii="Times New Roman" w:hAnsi="Times New Roman" w:cs="Times New Roman"/>
                <w:sz w:val="24"/>
                <w:szCs w:val="24"/>
              </w:rPr>
              <w:t>проєктно</w:t>
            </w:r>
            <w:proofErr w:type="spellEnd"/>
            <w:r w:rsidRPr="002446A4">
              <w:rPr>
                <w:rFonts w:ascii="Times New Roman" w:hAnsi="Times New Roman" w:cs="Times New Roman"/>
                <w:sz w:val="24"/>
                <w:szCs w:val="24"/>
              </w:rPr>
              <w:t>-кошторисної документації.</w:t>
            </w:r>
          </w:p>
        </w:tc>
        <w:tc>
          <w:tcPr>
            <w:tcW w:w="3828" w:type="dxa"/>
          </w:tcPr>
          <w:p w:rsidR="00B6506D" w:rsidRPr="002446A4" w:rsidRDefault="00B6506D" w:rsidP="00B6506D">
            <w:pPr>
              <w:shd w:val="clear" w:color="auto" w:fill="FFFFFF"/>
              <w:spacing w:line="240" w:lineRule="auto"/>
              <w:jc w:val="center"/>
              <w:rPr>
                <w:rFonts w:ascii="Times New Roman" w:eastAsia="Open Sans" w:hAnsi="Times New Roman" w:cs="Times New Roman"/>
                <w:b/>
                <w:sz w:val="24"/>
                <w:szCs w:val="24"/>
              </w:rPr>
            </w:pPr>
            <w:r w:rsidRPr="002446A4">
              <w:rPr>
                <w:rFonts w:ascii="Times New Roman" w:eastAsia="Open Sans" w:hAnsi="Times New Roman" w:cs="Times New Roman"/>
                <w:b/>
                <w:sz w:val="24"/>
                <w:szCs w:val="24"/>
              </w:rPr>
              <w:t>Українська вітроенергетична асоціація</w:t>
            </w:r>
          </w:p>
          <w:p w:rsidR="002446A4" w:rsidRPr="002446A4" w:rsidRDefault="002446A4" w:rsidP="002446A4">
            <w:pPr>
              <w:pStyle w:val="rvps2"/>
              <w:shd w:val="clear" w:color="auto" w:fill="FFFFFF"/>
              <w:spacing w:before="0" w:beforeAutospacing="0" w:after="0" w:afterAutospacing="0"/>
              <w:ind w:firstLine="448"/>
              <w:jc w:val="both"/>
              <w:rPr>
                <w:lang w:val="uk-UA"/>
              </w:rPr>
            </w:pPr>
            <w:r w:rsidRPr="002446A4">
              <w:rPr>
                <w:lang w:val="uk-UA"/>
              </w:rPr>
              <w:t>Чинне законодавство у сфері містобудівної діяльності, у тому числі ДБН, не містить такого виду будівельних робіт, як «технічне переоснащення». Наявність цього виду будівельних робіт у законодавстві у сфері регулювання ринку  електричної енергії створює колізії під час його застосування.  Необхідно видалити.</w:t>
            </w:r>
          </w:p>
          <w:p w:rsidR="00B6506D" w:rsidRPr="002446A4" w:rsidRDefault="00B6506D" w:rsidP="00B6506D">
            <w:pPr>
              <w:shd w:val="clear" w:color="auto" w:fill="FFFFFF"/>
              <w:spacing w:line="240" w:lineRule="auto"/>
              <w:jc w:val="center"/>
              <w:rPr>
                <w:rFonts w:ascii="Times New Roman" w:eastAsia="Open Sans" w:hAnsi="Times New Roman" w:cs="Times New Roman"/>
                <w:sz w:val="24"/>
                <w:szCs w:val="24"/>
              </w:rPr>
            </w:pPr>
          </w:p>
        </w:tc>
        <w:tc>
          <w:tcPr>
            <w:tcW w:w="4111" w:type="dxa"/>
          </w:tcPr>
          <w:p w:rsidR="00523D0F" w:rsidRPr="00523D0F" w:rsidRDefault="00523D0F" w:rsidP="00523D0F">
            <w:pPr>
              <w:pStyle w:val="rvps2"/>
              <w:shd w:val="clear" w:color="auto" w:fill="FFFFFF"/>
              <w:spacing w:before="0" w:beforeAutospacing="0" w:after="0" w:afterAutospacing="0"/>
              <w:ind w:firstLine="448"/>
              <w:jc w:val="both"/>
              <w:rPr>
                <w:b/>
                <w:lang w:val="uk-UA"/>
              </w:rPr>
            </w:pPr>
            <w:r w:rsidRPr="00523D0F">
              <w:rPr>
                <w:b/>
                <w:lang w:val="uk-UA"/>
              </w:rPr>
              <w:t xml:space="preserve">Пропонується не враховувати </w:t>
            </w:r>
          </w:p>
          <w:p w:rsidR="00B6506D" w:rsidRPr="006412BF" w:rsidRDefault="00523D0F" w:rsidP="00523D0F">
            <w:pPr>
              <w:shd w:val="clear" w:color="auto" w:fill="FFFFFF"/>
              <w:spacing w:line="240" w:lineRule="auto"/>
              <w:ind w:firstLine="446"/>
              <w:jc w:val="both"/>
              <w:rPr>
                <w:rFonts w:ascii="Times New Roman" w:hAnsi="Times New Roman" w:cs="Times New Roman"/>
                <w:sz w:val="24"/>
                <w:szCs w:val="24"/>
              </w:rPr>
            </w:pPr>
            <w:r w:rsidRPr="00523D0F">
              <w:rPr>
                <w:rFonts w:ascii="Times New Roman" w:hAnsi="Times New Roman" w:cs="Times New Roman"/>
                <w:sz w:val="24"/>
                <w:szCs w:val="24"/>
              </w:rPr>
              <w:t>Відповідає Закону України «Про регулювання містобудівної діяльності»</w:t>
            </w:r>
          </w:p>
        </w:tc>
      </w:tr>
      <w:tr w:rsidR="00B6506D" w:rsidRPr="006412BF" w:rsidTr="00556E0D">
        <w:tc>
          <w:tcPr>
            <w:tcW w:w="3828" w:type="dxa"/>
            <w:shd w:val="clear" w:color="auto" w:fill="auto"/>
            <w:tcMar>
              <w:top w:w="100" w:type="dxa"/>
              <w:left w:w="100" w:type="dxa"/>
              <w:bottom w:w="100" w:type="dxa"/>
              <w:right w:w="100" w:type="dxa"/>
            </w:tcMar>
          </w:tcPr>
          <w:p w:rsidR="00B6506D" w:rsidRPr="006412BF" w:rsidRDefault="00B6506D" w:rsidP="00652E5B">
            <w:pPr>
              <w:shd w:val="clear" w:color="auto" w:fill="FFFFFF"/>
              <w:spacing w:line="240" w:lineRule="auto"/>
              <w:ind w:firstLine="446"/>
              <w:jc w:val="both"/>
              <w:rPr>
                <w:rFonts w:ascii="Times New Roman" w:hAnsi="Times New Roman" w:cs="Times New Roman"/>
                <w:sz w:val="24"/>
                <w:szCs w:val="24"/>
              </w:rPr>
            </w:pPr>
          </w:p>
        </w:tc>
        <w:tc>
          <w:tcPr>
            <w:tcW w:w="4110" w:type="dxa"/>
            <w:shd w:val="clear" w:color="auto" w:fill="auto"/>
            <w:tcMar>
              <w:top w:w="100" w:type="dxa"/>
              <w:left w:w="100" w:type="dxa"/>
              <w:bottom w:w="100" w:type="dxa"/>
              <w:right w:w="100" w:type="dxa"/>
            </w:tcMar>
          </w:tcPr>
          <w:p w:rsidR="00B6506D" w:rsidRPr="002446A4" w:rsidRDefault="00B6506D" w:rsidP="00B6506D">
            <w:pPr>
              <w:shd w:val="clear" w:color="auto" w:fill="FFFFFF"/>
              <w:spacing w:line="240" w:lineRule="auto"/>
              <w:jc w:val="center"/>
              <w:rPr>
                <w:rFonts w:ascii="Times New Roman" w:eastAsia="Open Sans" w:hAnsi="Times New Roman" w:cs="Times New Roman"/>
                <w:b/>
                <w:sz w:val="24"/>
                <w:szCs w:val="24"/>
              </w:rPr>
            </w:pPr>
            <w:r w:rsidRPr="002446A4">
              <w:rPr>
                <w:rFonts w:ascii="Times New Roman" w:eastAsia="Open Sans" w:hAnsi="Times New Roman" w:cs="Times New Roman"/>
                <w:b/>
                <w:sz w:val="24"/>
                <w:szCs w:val="24"/>
              </w:rPr>
              <w:t>Українська вітроенергетична асоціація</w:t>
            </w:r>
          </w:p>
          <w:p w:rsidR="002446A4" w:rsidRPr="002446A4" w:rsidRDefault="002446A4" w:rsidP="002446A4">
            <w:pPr>
              <w:shd w:val="clear" w:color="auto" w:fill="FFFFFF"/>
              <w:spacing w:line="240" w:lineRule="auto"/>
              <w:ind w:firstLine="446"/>
              <w:jc w:val="both"/>
              <w:rPr>
                <w:rFonts w:ascii="Times New Roman" w:hAnsi="Times New Roman" w:cs="Times New Roman"/>
                <w:sz w:val="24"/>
                <w:szCs w:val="24"/>
              </w:rPr>
            </w:pPr>
            <w:r w:rsidRPr="002446A4">
              <w:rPr>
                <w:rFonts w:ascii="Times New Roman" w:hAnsi="Times New Roman" w:cs="Times New Roman"/>
                <w:sz w:val="24"/>
                <w:szCs w:val="24"/>
              </w:rPr>
              <w:t xml:space="preserve">10.9.6. Про факт завершення робіт у власних електричних мережах ОСР повідомляє Ініціатора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ів</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2446A4">
              <w:rPr>
                <w:rFonts w:ascii="Times New Roman" w:hAnsi="Times New Roman" w:cs="Times New Roman"/>
                <w:sz w:val="24"/>
                <w:szCs w:val="24"/>
              </w:rPr>
              <w:t>шляхом направлення повідомлення у довільній формі.</w:t>
            </w:r>
          </w:p>
          <w:p w:rsidR="00B6506D" w:rsidRPr="002446A4" w:rsidRDefault="002446A4" w:rsidP="002446A4">
            <w:pPr>
              <w:shd w:val="clear" w:color="auto" w:fill="FFFFFF"/>
              <w:spacing w:line="240" w:lineRule="auto"/>
              <w:jc w:val="both"/>
              <w:rPr>
                <w:rFonts w:ascii="Times New Roman" w:eastAsia="Open Sans" w:hAnsi="Times New Roman" w:cs="Times New Roman"/>
                <w:b/>
                <w:sz w:val="24"/>
                <w:szCs w:val="24"/>
              </w:rPr>
            </w:pPr>
            <w:r w:rsidRPr="002446A4">
              <w:rPr>
                <w:rFonts w:ascii="Times New Roman" w:hAnsi="Times New Roman" w:cs="Times New Roman"/>
                <w:sz w:val="24"/>
                <w:szCs w:val="24"/>
              </w:rPr>
              <w:t xml:space="preserve">Факт завершення здійснення організаційних та технічних заходів, необхідних для організації енергетичного острову, підтверджується наданим ОСР Ініціатору </w:t>
            </w:r>
            <w:r w:rsidRPr="00A71E47">
              <w:rPr>
                <w:rFonts w:ascii="Times New Roman" w:hAnsi="Times New Roman" w:cs="Times New Roman"/>
                <w:b/>
                <w:bCs/>
                <w:color w:val="0070C0"/>
                <w:sz w:val="24"/>
                <w:szCs w:val="24"/>
                <w:highlight w:val="yellow"/>
              </w:rPr>
              <w:t>(-</w:t>
            </w:r>
            <w:proofErr w:type="spellStart"/>
            <w:r w:rsidRPr="00A71E47">
              <w:rPr>
                <w:rFonts w:ascii="Times New Roman" w:hAnsi="Times New Roman" w:cs="Times New Roman"/>
                <w:b/>
                <w:bCs/>
                <w:color w:val="0070C0"/>
                <w:sz w:val="24"/>
                <w:szCs w:val="24"/>
                <w:highlight w:val="yellow"/>
              </w:rPr>
              <w:t>ам</w:t>
            </w:r>
            <w:proofErr w:type="spellEnd"/>
            <w:r w:rsidRPr="00A71E47">
              <w:rPr>
                <w:rFonts w:ascii="Times New Roman" w:hAnsi="Times New Roman" w:cs="Times New Roman"/>
                <w:b/>
                <w:bCs/>
                <w:color w:val="0070C0"/>
                <w:sz w:val="24"/>
                <w:szCs w:val="24"/>
                <w:highlight w:val="yellow"/>
              </w:rPr>
              <w:t>)</w:t>
            </w:r>
            <w:r w:rsidRPr="00A71E47">
              <w:rPr>
                <w:rFonts w:ascii="Times New Roman" w:hAnsi="Times New Roman" w:cs="Times New Roman"/>
                <w:color w:val="0070C0"/>
                <w:sz w:val="24"/>
                <w:szCs w:val="24"/>
              </w:rPr>
              <w:t xml:space="preserve"> </w:t>
            </w:r>
            <w:r w:rsidRPr="002446A4">
              <w:rPr>
                <w:rFonts w:ascii="Times New Roman" w:hAnsi="Times New Roman" w:cs="Times New Roman"/>
                <w:sz w:val="24"/>
                <w:szCs w:val="24"/>
              </w:rPr>
              <w:t>письмового повідомленням у довільній формі.</w:t>
            </w:r>
          </w:p>
        </w:tc>
        <w:tc>
          <w:tcPr>
            <w:tcW w:w="3828" w:type="dxa"/>
          </w:tcPr>
          <w:p w:rsidR="00B6506D" w:rsidRPr="002446A4" w:rsidRDefault="00B6506D" w:rsidP="00B6506D">
            <w:pPr>
              <w:shd w:val="clear" w:color="auto" w:fill="FFFFFF"/>
              <w:spacing w:line="240" w:lineRule="auto"/>
              <w:jc w:val="center"/>
              <w:rPr>
                <w:rFonts w:ascii="Times New Roman" w:eastAsia="Open Sans" w:hAnsi="Times New Roman" w:cs="Times New Roman"/>
                <w:b/>
                <w:sz w:val="24"/>
                <w:szCs w:val="24"/>
              </w:rPr>
            </w:pPr>
            <w:r w:rsidRPr="002446A4">
              <w:rPr>
                <w:rFonts w:ascii="Times New Roman" w:eastAsia="Open Sans" w:hAnsi="Times New Roman" w:cs="Times New Roman"/>
                <w:b/>
                <w:sz w:val="24"/>
                <w:szCs w:val="24"/>
              </w:rPr>
              <w:t>Українська вітроенергетична асоціація</w:t>
            </w:r>
          </w:p>
          <w:p w:rsidR="002446A4" w:rsidRPr="002446A4" w:rsidRDefault="002446A4" w:rsidP="002446A4">
            <w:pPr>
              <w:pStyle w:val="rvps2"/>
              <w:shd w:val="clear" w:color="auto" w:fill="FFFFFF"/>
              <w:spacing w:before="0" w:beforeAutospacing="0" w:after="0" w:afterAutospacing="0"/>
              <w:ind w:firstLine="448"/>
              <w:jc w:val="both"/>
              <w:rPr>
                <w:lang w:val="uk-UA"/>
              </w:rPr>
            </w:pPr>
            <w:r w:rsidRPr="002446A4">
              <w:rPr>
                <w:lang w:val="uk-UA"/>
              </w:rPr>
              <w:t xml:space="preserve">З контексту норми п. 4.1.42 випливає, що ініціювати виділення </w:t>
            </w:r>
            <w:proofErr w:type="spellStart"/>
            <w:r w:rsidRPr="002446A4">
              <w:rPr>
                <w:lang w:val="uk-UA"/>
              </w:rPr>
              <w:t>енергоострову</w:t>
            </w:r>
            <w:proofErr w:type="spellEnd"/>
            <w:r w:rsidRPr="002446A4">
              <w:rPr>
                <w:lang w:val="uk-UA"/>
              </w:rPr>
              <w:t xml:space="preserve"> може один або декілька ініціаторів («якщо інше не визначено відповідним договором, у тому числі багатостороннім»), пропонуємо прямо вказати про це у нормі</w:t>
            </w:r>
          </w:p>
          <w:p w:rsidR="00B6506D" w:rsidRPr="002446A4" w:rsidRDefault="00B6506D" w:rsidP="00B6506D">
            <w:pPr>
              <w:shd w:val="clear" w:color="auto" w:fill="FFFFFF"/>
              <w:spacing w:line="240" w:lineRule="auto"/>
              <w:jc w:val="center"/>
              <w:rPr>
                <w:rFonts w:ascii="Times New Roman" w:eastAsia="Open Sans" w:hAnsi="Times New Roman" w:cs="Times New Roman"/>
                <w:b/>
                <w:sz w:val="24"/>
                <w:szCs w:val="24"/>
              </w:rPr>
            </w:pPr>
          </w:p>
        </w:tc>
        <w:tc>
          <w:tcPr>
            <w:tcW w:w="4111" w:type="dxa"/>
          </w:tcPr>
          <w:p w:rsidR="00523D0F" w:rsidRPr="00523D0F" w:rsidRDefault="00523D0F" w:rsidP="00523D0F">
            <w:pPr>
              <w:pStyle w:val="rvps2"/>
              <w:shd w:val="clear" w:color="auto" w:fill="FFFFFF"/>
              <w:spacing w:before="0" w:beforeAutospacing="0" w:after="0" w:afterAutospacing="0"/>
              <w:ind w:firstLine="448"/>
              <w:jc w:val="both"/>
              <w:rPr>
                <w:b/>
                <w:lang w:val="uk-UA"/>
              </w:rPr>
            </w:pPr>
            <w:r w:rsidRPr="00523D0F">
              <w:rPr>
                <w:b/>
                <w:lang w:val="uk-UA"/>
              </w:rPr>
              <w:t xml:space="preserve">Пропонується не враховувати </w:t>
            </w:r>
          </w:p>
          <w:p w:rsidR="00B6506D" w:rsidRPr="006412BF" w:rsidRDefault="00523D0F" w:rsidP="00523D0F">
            <w:pPr>
              <w:shd w:val="clear" w:color="auto" w:fill="FFFFFF"/>
              <w:spacing w:line="240" w:lineRule="auto"/>
              <w:ind w:firstLine="446"/>
              <w:jc w:val="both"/>
              <w:rPr>
                <w:rFonts w:ascii="Times New Roman" w:hAnsi="Times New Roman" w:cs="Times New Roman"/>
                <w:sz w:val="24"/>
                <w:szCs w:val="24"/>
              </w:rPr>
            </w:pPr>
            <w:r w:rsidRPr="00523D0F">
              <w:rPr>
                <w:rFonts w:ascii="Times New Roman" w:hAnsi="Times New Roman" w:cs="Times New Roman"/>
                <w:sz w:val="24"/>
                <w:szCs w:val="24"/>
              </w:rPr>
              <w:t>Не зрозуміло, яким чином буде діяти декілька ініціаторів</w:t>
            </w:r>
            <w:bookmarkStart w:id="6" w:name="_GoBack"/>
            <w:bookmarkEnd w:id="6"/>
          </w:p>
        </w:tc>
      </w:tr>
      <w:tr w:rsidR="00556E0D" w:rsidRPr="006412BF" w:rsidTr="00556E0D">
        <w:tc>
          <w:tcPr>
            <w:tcW w:w="3828" w:type="dxa"/>
            <w:shd w:val="clear" w:color="auto" w:fill="auto"/>
            <w:tcMar>
              <w:top w:w="100" w:type="dxa"/>
              <w:left w:w="100" w:type="dxa"/>
              <w:bottom w:w="100" w:type="dxa"/>
              <w:right w:w="100" w:type="dxa"/>
            </w:tcMar>
          </w:tcPr>
          <w:p w:rsidR="000E4B6F" w:rsidRPr="006412BF" w:rsidRDefault="000E4B6F" w:rsidP="00652E5B">
            <w:pPr>
              <w:shd w:val="clear" w:color="auto" w:fill="FFFFFF"/>
              <w:spacing w:line="240" w:lineRule="auto"/>
              <w:ind w:firstLine="446"/>
              <w:jc w:val="both"/>
              <w:rPr>
                <w:rFonts w:ascii="Times New Roman" w:hAnsi="Times New Roman" w:cs="Times New Roman"/>
                <w:b/>
                <w:sz w:val="24"/>
                <w:szCs w:val="24"/>
              </w:rPr>
            </w:pPr>
            <w:bookmarkStart w:id="7" w:name="_Hlk221012870"/>
            <w:r w:rsidRPr="006412BF">
              <w:rPr>
                <w:rFonts w:ascii="Times New Roman" w:hAnsi="Times New Roman" w:cs="Times New Roman"/>
                <w:sz w:val="24"/>
                <w:szCs w:val="24"/>
              </w:rPr>
              <w:t xml:space="preserve">10.9.7. ОСР спільно з виробником електричної енергії/оператором УЗЕ розробляють положення та інструкції, що деталізують їх взаємодію щодо </w:t>
            </w:r>
            <w:r w:rsidRPr="006412BF">
              <w:rPr>
                <w:rFonts w:ascii="Times New Roman" w:hAnsi="Times New Roman" w:cs="Times New Roman"/>
                <w:b/>
                <w:sz w:val="24"/>
                <w:szCs w:val="24"/>
              </w:rPr>
              <w:t>відокремлення</w:t>
            </w:r>
            <w:r w:rsidRPr="006412BF">
              <w:rPr>
                <w:rFonts w:ascii="Times New Roman" w:hAnsi="Times New Roman" w:cs="Times New Roman"/>
                <w:sz w:val="24"/>
                <w:szCs w:val="24"/>
              </w:rPr>
              <w:t xml:space="preserve"> в енергетичний острів у випадк</w:t>
            </w:r>
            <w:r w:rsidRPr="006412BF">
              <w:rPr>
                <w:rFonts w:ascii="Times New Roman" w:hAnsi="Times New Roman" w:cs="Times New Roman"/>
                <w:b/>
                <w:sz w:val="24"/>
                <w:szCs w:val="24"/>
              </w:rPr>
              <w:t>ах, визначених цим Кодексом,</w:t>
            </w:r>
            <w:r w:rsidRPr="006412BF">
              <w:rPr>
                <w:rFonts w:ascii="Times New Roman" w:hAnsi="Times New Roman" w:cs="Times New Roman"/>
                <w:sz w:val="24"/>
                <w:szCs w:val="24"/>
              </w:rPr>
              <w:t xml:space="preserve">  </w:t>
            </w:r>
            <w:r w:rsidRPr="006412BF">
              <w:rPr>
                <w:rFonts w:ascii="Times New Roman" w:hAnsi="Times New Roman" w:cs="Times New Roman"/>
                <w:b/>
                <w:strike/>
                <w:sz w:val="24"/>
                <w:szCs w:val="24"/>
              </w:rPr>
              <w:t>виникнення</w:t>
            </w:r>
            <w:r w:rsidRPr="006412BF">
              <w:rPr>
                <w:rFonts w:ascii="Times New Roman" w:hAnsi="Times New Roman" w:cs="Times New Roman"/>
                <w:sz w:val="24"/>
                <w:szCs w:val="24"/>
              </w:rPr>
              <w:t xml:space="preserve"> </w:t>
            </w:r>
            <w:r w:rsidRPr="006412BF">
              <w:rPr>
                <w:rFonts w:ascii="Times New Roman" w:eastAsia="Open Sans" w:hAnsi="Times New Roman" w:cs="Times New Roman"/>
                <w:strike/>
                <w:sz w:val="24"/>
                <w:szCs w:val="24"/>
              </w:rPr>
              <w:t>надзвичайних ситуацій</w:t>
            </w:r>
            <w:r w:rsidRPr="006412BF">
              <w:rPr>
                <w:rFonts w:ascii="Times New Roman" w:hAnsi="Times New Roman" w:cs="Times New Roman"/>
                <w:strike/>
                <w:sz w:val="24"/>
                <w:szCs w:val="24"/>
              </w:rPr>
              <w:t xml:space="preserve"> в ОЕС України</w:t>
            </w:r>
            <w:r w:rsidRPr="006412BF">
              <w:rPr>
                <w:rFonts w:ascii="Times New Roman" w:hAnsi="Times New Roman" w:cs="Times New Roman"/>
                <w:sz w:val="24"/>
                <w:szCs w:val="24"/>
              </w:rPr>
              <w:t xml:space="preserve"> та повторну синхронізацію. </w:t>
            </w:r>
            <w:r w:rsidRPr="006412BF">
              <w:rPr>
                <w:rFonts w:ascii="Times New Roman" w:hAnsi="Times New Roman" w:cs="Times New Roman"/>
                <w:b/>
                <w:sz w:val="24"/>
                <w:szCs w:val="24"/>
              </w:rPr>
              <w:t>У разі здатності генеруючої установки/УЗЕ до автономного пуску відповідні положення та інструкції також мають містити алгоритм дій ОСР та виробника електричної енергії/оператора УЗЕ у випадку автономного пуску.</w:t>
            </w:r>
          </w:p>
          <w:p w:rsidR="00556E0D" w:rsidRPr="006412BF" w:rsidRDefault="000E4B6F" w:rsidP="00652E5B">
            <w:pPr>
              <w:shd w:val="clear" w:color="auto" w:fill="FFFFFF"/>
              <w:spacing w:line="240" w:lineRule="auto"/>
              <w:ind w:firstLine="446"/>
              <w:jc w:val="both"/>
              <w:rPr>
                <w:rFonts w:ascii="Times New Roman" w:hAnsi="Times New Roman" w:cs="Times New Roman"/>
                <w:b/>
                <w:sz w:val="24"/>
                <w:szCs w:val="24"/>
              </w:rPr>
            </w:pPr>
            <w:r w:rsidRPr="006412BF">
              <w:rPr>
                <w:rFonts w:ascii="Times New Roman" w:hAnsi="Times New Roman" w:cs="Times New Roman"/>
                <w:b/>
                <w:sz w:val="24"/>
                <w:szCs w:val="24"/>
              </w:rPr>
              <w:lastRenderedPageBreak/>
              <w:t>Крім випадків встановлення відповідної автоматики, відокремлення енергетичного острову від об'єднаної енергосистеми для роботи в ізольованому (острівному) режимі здійснюється за командою ОСР шляхом застосування засобів дистанційного управління або проведення оперативних перемикань та/або роз’єднань в електроустановках системи розподілу оперативним персоналом ОСР.</w:t>
            </w:r>
            <w:bookmarkEnd w:id="7"/>
          </w:p>
        </w:tc>
        <w:tc>
          <w:tcPr>
            <w:tcW w:w="4110" w:type="dxa"/>
            <w:shd w:val="clear" w:color="auto" w:fill="auto"/>
            <w:tcMar>
              <w:top w:w="100" w:type="dxa"/>
              <w:left w:w="100" w:type="dxa"/>
              <w:bottom w:w="100" w:type="dxa"/>
              <w:right w:w="100" w:type="dxa"/>
            </w:tcMar>
          </w:tcPr>
          <w:p w:rsidR="00556E0D" w:rsidRPr="006412BF" w:rsidRDefault="00556E0D" w:rsidP="00652E5B">
            <w:pPr>
              <w:shd w:val="clear" w:color="auto" w:fill="FFFFFF"/>
              <w:spacing w:line="240" w:lineRule="auto"/>
              <w:ind w:firstLine="446"/>
              <w:jc w:val="both"/>
              <w:rPr>
                <w:rFonts w:ascii="Times New Roman" w:hAnsi="Times New Roman" w:cs="Times New Roman"/>
                <w:b/>
                <w:sz w:val="24"/>
                <w:szCs w:val="24"/>
              </w:rPr>
            </w:pPr>
          </w:p>
        </w:tc>
        <w:tc>
          <w:tcPr>
            <w:tcW w:w="3828" w:type="dxa"/>
          </w:tcPr>
          <w:p w:rsidR="00556E0D" w:rsidRPr="006412BF" w:rsidRDefault="00556E0D" w:rsidP="00652E5B">
            <w:pPr>
              <w:shd w:val="clear" w:color="auto" w:fill="FFFFFF"/>
              <w:spacing w:line="240" w:lineRule="auto"/>
              <w:ind w:firstLine="446"/>
              <w:jc w:val="both"/>
              <w:rPr>
                <w:rFonts w:ascii="Times New Roman" w:hAnsi="Times New Roman" w:cs="Times New Roman"/>
                <w:sz w:val="24"/>
                <w:szCs w:val="24"/>
              </w:rPr>
            </w:pPr>
          </w:p>
        </w:tc>
        <w:tc>
          <w:tcPr>
            <w:tcW w:w="4111" w:type="dxa"/>
          </w:tcPr>
          <w:p w:rsidR="00556E0D" w:rsidRPr="006412BF" w:rsidRDefault="00556E0D" w:rsidP="00652E5B">
            <w:pPr>
              <w:shd w:val="clear" w:color="auto" w:fill="FFFFFF"/>
              <w:spacing w:line="240" w:lineRule="auto"/>
              <w:ind w:firstLine="446"/>
              <w:jc w:val="both"/>
              <w:rPr>
                <w:rFonts w:ascii="Times New Roman" w:hAnsi="Times New Roman" w:cs="Times New Roman"/>
                <w:sz w:val="24"/>
                <w:szCs w:val="24"/>
              </w:rPr>
            </w:pPr>
          </w:p>
        </w:tc>
      </w:tr>
      <w:bookmarkEnd w:id="2"/>
    </w:tbl>
    <w:p w:rsidR="00C63990" w:rsidRDefault="00C63990" w:rsidP="008B02AA">
      <w:pPr>
        <w:spacing w:line="240" w:lineRule="auto"/>
        <w:rPr>
          <w:rFonts w:ascii="Times New Roman" w:eastAsia="Exo 2" w:hAnsi="Times New Roman" w:cs="Times New Roman"/>
          <w:b/>
          <w:sz w:val="28"/>
          <w:szCs w:val="28"/>
        </w:rPr>
      </w:pPr>
    </w:p>
    <w:sectPr w:rsidR="00C63990" w:rsidSect="0033600B">
      <w:headerReference w:type="default" r:id="rId8"/>
      <w:footerReference w:type="default" r:id="rId9"/>
      <w:pgSz w:w="16838" w:h="11906" w:orient="landscape"/>
      <w:pgMar w:top="284" w:right="1440" w:bottom="42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17D" w:rsidRDefault="00F8717D">
      <w:pPr>
        <w:spacing w:line="240" w:lineRule="auto"/>
      </w:pPr>
      <w:r>
        <w:separator/>
      </w:r>
    </w:p>
  </w:endnote>
  <w:endnote w:type="continuationSeparator" w:id="0">
    <w:p w:rsidR="00F8717D" w:rsidRDefault="00F87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xo 2">
    <w:altName w:val="Courier New"/>
    <w:charset w:val="CC"/>
    <w:family w:val="auto"/>
    <w:pitch w:val="variable"/>
    <w:sig w:usb0="00000001" w:usb1="00000000" w:usb2="00000000" w:usb3="00000000" w:csb0="00000097"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363665"/>
      <w:docPartObj>
        <w:docPartGallery w:val="Page Numbers (Bottom of Page)"/>
        <w:docPartUnique/>
      </w:docPartObj>
    </w:sdtPr>
    <w:sdtEndPr/>
    <w:sdtContent>
      <w:p w:rsidR="000B3F5B" w:rsidRDefault="000B3F5B">
        <w:pPr>
          <w:pStyle w:val="ab"/>
          <w:jc w:val="center"/>
        </w:pPr>
        <w:r>
          <w:fldChar w:fldCharType="begin"/>
        </w:r>
        <w:r>
          <w:instrText>PAGE   \* MERGEFORMAT</w:instrText>
        </w:r>
        <w:r>
          <w:fldChar w:fldCharType="separate"/>
        </w:r>
        <w:r>
          <w:t>2</w:t>
        </w:r>
        <w:r>
          <w:fldChar w:fldCharType="end"/>
        </w:r>
      </w:p>
    </w:sdtContent>
  </w:sdt>
  <w:p w:rsidR="00EF2E2A" w:rsidRDefault="00EF2E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17D" w:rsidRDefault="00F8717D">
      <w:pPr>
        <w:spacing w:line="240" w:lineRule="auto"/>
      </w:pPr>
      <w:r>
        <w:separator/>
      </w:r>
    </w:p>
  </w:footnote>
  <w:footnote w:type="continuationSeparator" w:id="0">
    <w:p w:rsidR="00F8717D" w:rsidRDefault="00F871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BAA" w:rsidRDefault="00636BAA">
    <w:pPr>
      <w:tabs>
        <w:tab w:val="center" w:pos="4819"/>
        <w:tab w:val="right" w:pos="9639"/>
      </w:tabs>
      <w:spacing w:line="240" w:lineRule="auto"/>
      <w:rPr>
        <w:rFonts w:ascii="Calibri" w:eastAsia="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B589E"/>
    <w:multiLevelType w:val="hybridMultilevel"/>
    <w:tmpl w:val="52063AEC"/>
    <w:lvl w:ilvl="0" w:tplc="EB42F5DA">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B6"/>
    <w:rsid w:val="0000105E"/>
    <w:rsid w:val="00004513"/>
    <w:rsid w:val="00006A8C"/>
    <w:rsid w:val="000117F9"/>
    <w:rsid w:val="0001351D"/>
    <w:rsid w:val="00016AEF"/>
    <w:rsid w:val="00017736"/>
    <w:rsid w:val="000219EC"/>
    <w:rsid w:val="000226C2"/>
    <w:rsid w:val="000239C1"/>
    <w:rsid w:val="00024480"/>
    <w:rsid w:val="00025F26"/>
    <w:rsid w:val="00033B78"/>
    <w:rsid w:val="000340B1"/>
    <w:rsid w:val="00035DB7"/>
    <w:rsid w:val="00041B44"/>
    <w:rsid w:val="0004322E"/>
    <w:rsid w:val="00045284"/>
    <w:rsid w:val="0005178C"/>
    <w:rsid w:val="000541FB"/>
    <w:rsid w:val="0005480E"/>
    <w:rsid w:val="00055F00"/>
    <w:rsid w:val="000616C1"/>
    <w:rsid w:val="00061D25"/>
    <w:rsid w:val="000626DF"/>
    <w:rsid w:val="00063038"/>
    <w:rsid w:val="00070BC4"/>
    <w:rsid w:val="00072EF0"/>
    <w:rsid w:val="00075E64"/>
    <w:rsid w:val="00080610"/>
    <w:rsid w:val="000867E3"/>
    <w:rsid w:val="000901A6"/>
    <w:rsid w:val="000918C6"/>
    <w:rsid w:val="00095494"/>
    <w:rsid w:val="00095699"/>
    <w:rsid w:val="000A0E57"/>
    <w:rsid w:val="000A269E"/>
    <w:rsid w:val="000A5B1D"/>
    <w:rsid w:val="000B238C"/>
    <w:rsid w:val="000B3F5B"/>
    <w:rsid w:val="000B426D"/>
    <w:rsid w:val="000B6DEE"/>
    <w:rsid w:val="000C7571"/>
    <w:rsid w:val="000C762B"/>
    <w:rsid w:val="000D12E9"/>
    <w:rsid w:val="000D3B4E"/>
    <w:rsid w:val="000D5970"/>
    <w:rsid w:val="000D6291"/>
    <w:rsid w:val="000E04DB"/>
    <w:rsid w:val="000E14AA"/>
    <w:rsid w:val="000E3651"/>
    <w:rsid w:val="000E4B6F"/>
    <w:rsid w:val="000F7C80"/>
    <w:rsid w:val="00100500"/>
    <w:rsid w:val="001008F2"/>
    <w:rsid w:val="0010102C"/>
    <w:rsid w:val="00101366"/>
    <w:rsid w:val="00102C7F"/>
    <w:rsid w:val="001061DF"/>
    <w:rsid w:val="00111C72"/>
    <w:rsid w:val="001132D3"/>
    <w:rsid w:val="00113860"/>
    <w:rsid w:val="0011687F"/>
    <w:rsid w:val="00125B18"/>
    <w:rsid w:val="00130FA0"/>
    <w:rsid w:val="001326E5"/>
    <w:rsid w:val="001345D3"/>
    <w:rsid w:val="001374C7"/>
    <w:rsid w:val="00140C65"/>
    <w:rsid w:val="00140F46"/>
    <w:rsid w:val="00150B78"/>
    <w:rsid w:val="00153D93"/>
    <w:rsid w:val="0015530C"/>
    <w:rsid w:val="001574DE"/>
    <w:rsid w:val="00157ACE"/>
    <w:rsid w:val="00160E3C"/>
    <w:rsid w:val="00164F12"/>
    <w:rsid w:val="00165B9D"/>
    <w:rsid w:val="00167A71"/>
    <w:rsid w:val="001703D5"/>
    <w:rsid w:val="00170908"/>
    <w:rsid w:val="00171533"/>
    <w:rsid w:val="00176544"/>
    <w:rsid w:val="00176E09"/>
    <w:rsid w:val="0018066E"/>
    <w:rsid w:val="001829E7"/>
    <w:rsid w:val="00191CFD"/>
    <w:rsid w:val="0019285F"/>
    <w:rsid w:val="001947A4"/>
    <w:rsid w:val="00196E82"/>
    <w:rsid w:val="001A0A08"/>
    <w:rsid w:val="001A3CB0"/>
    <w:rsid w:val="001A4B70"/>
    <w:rsid w:val="001A7A46"/>
    <w:rsid w:val="001B3381"/>
    <w:rsid w:val="001B34E0"/>
    <w:rsid w:val="001B67EA"/>
    <w:rsid w:val="001B6935"/>
    <w:rsid w:val="001C2212"/>
    <w:rsid w:val="001C38EC"/>
    <w:rsid w:val="001C5224"/>
    <w:rsid w:val="001C5DC1"/>
    <w:rsid w:val="001D276E"/>
    <w:rsid w:val="001E12D2"/>
    <w:rsid w:val="001E1A31"/>
    <w:rsid w:val="001E6192"/>
    <w:rsid w:val="001F08CE"/>
    <w:rsid w:val="001F1462"/>
    <w:rsid w:val="001F208D"/>
    <w:rsid w:val="001F4333"/>
    <w:rsid w:val="001F5A9B"/>
    <w:rsid w:val="001F6AC5"/>
    <w:rsid w:val="001F7352"/>
    <w:rsid w:val="001F7869"/>
    <w:rsid w:val="001F79BC"/>
    <w:rsid w:val="00205891"/>
    <w:rsid w:val="002128C8"/>
    <w:rsid w:val="00213A56"/>
    <w:rsid w:val="00214BCF"/>
    <w:rsid w:val="00216645"/>
    <w:rsid w:val="00216895"/>
    <w:rsid w:val="00216A49"/>
    <w:rsid w:val="00221419"/>
    <w:rsid w:val="00221954"/>
    <w:rsid w:val="0022428A"/>
    <w:rsid w:val="002257B9"/>
    <w:rsid w:val="00227466"/>
    <w:rsid w:val="0023317D"/>
    <w:rsid w:val="00233BA6"/>
    <w:rsid w:val="00234FEA"/>
    <w:rsid w:val="002353BE"/>
    <w:rsid w:val="002362C8"/>
    <w:rsid w:val="0023657A"/>
    <w:rsid w:val="00240436"/>
    <w:rsid w:val="00240C92"/>
    <w:rsid w:val="0024135D"/>
    <w:rsid w:val="00241EF2"/>
    <w:rsid w:val="002446A4"/>
    <w:rsid w:val="00245538"/>
    <w:rsid w:val="0025000F"/>
    <w:rsid w:val="00251ADA"/>
    <w:rsid w:val="0026027E"/>
    <w:rsid w:val="00260AE5"/>
    <w:rsid w:val="00265393"/>
    <w:rsid w:val="002668E8"/>
    <w:rsid w:val="00270CFB"/>
    <w:rsid w:val="002738E2"/>
    <w:rsid w:val="00273BFE"/>
    <w:rsid w:val="002759B1"/>
    <w:rsid w:val="00276AD2"/>
    <w:rsid w:val="002825B5"/>
    <w:rsid w:val="0028400B"/>
    <w:rsid w:val="002848C2"/>
    <w:rsid w:val="00287420"/>
    <w:rsid w:val="00290F1C"/>
    <w:rsid w:val="00292605"/>
    <w:rsid w:val="00293A36"/>
    <w:rsid w:val="00293ED6"/>
    <w:rsid w:val="0029528A"/>
    <w:rsid w:val="00295404"/>
    <w:rsid w:val="002A13C6"/>
    <w:rsid w:val="002A220D"/>
    <w:rsid w:val="002A224C"/>
    <w:rsid w:val="002A60B9"/>
    <w:rsid w:val="002B1C93"/>
    <w:rsid w:val="002B1CAA"/>
    <w:rsid w:val="002B3047"/>
    <w:rsid w:val="002B4F68"/>
    <w:rsid w:val="002B6201"/>
    <w:rsid w:val="002B7283"/>
    <w:rsid w:val="002C059C"/>
    <w:rsid w:val="002C3B07"/>
    <w:rsid w:val="002C41DE"/>
    <w:rsid w:val="002C57B6"/>
    <w:rsid w:val="002C7DD0"/>
    <w:rsid w:val="002D3A23"/>
    <w:rsid w:val="002D3EFE"/>
    <w:rsid w:val="002D5E91"/>
    <w:rsid w:val="002D6F69"/>
    <w:rsid w:val="002E32AD"/>
    <w:rsid w:val="002E47ED"/>
    <w:rsid w:val="002E6717"/>
    <w:rsid w:val="002F0DAD"/>
    <w:rsid w:val="002F0F8A"/>
    <w:rsid w:val="002F3BED"/>
    <w:rsid w:val="00307914"/>
    <w:rsid w:val="00310B31"/>
    <w:rsid w:val="00315C4C"/>
    <w:rsid w:val="00327A30"/>
    <w:rsid w:val="0033600B"/>
    <w:rsid w:val="00341150"/>
    <w:rsid w:val="00342E16"/>
    <w:rsid w:val="00347E33"/>
    <w:rsid w:val="00351037"/>
    <w:rsid w:val="0035195A"/>
    <w:rsid w:val="00352B90"/>
    <w:rsid w:val="0035701F"/>
    <w:rsid w:val="00363839"/>
    <w:rsid w:val="00363931"/>
    <w:rsid w:val="003644F8"/>
    <w:rsid w:val="00365832"/>
    <w:rsid w:val="00365DE9"/>
    <w:rsid w:val="003672DD"/>
    <w:rsid w:val="00372C47"/>
    <w:rsid w:val="003747D7"/>
    <w:rsid w:val="00375665"/>
    <w:rsid w:val="0038156D"/>
    <w:rsid w:val="00385ED2"/>
    <w:rsid w:val="00386F5E"/>
    <w:rsid w:val="00392B5F"/>
    <w:rsid w:val="003A35DA"/>
    <w:rsid w:val="003A6F33"/>
    <w:rsid w:val="003A7CAA"/>
    <w:rsid w:val="003B35C4"/>
    <w:rsid w:val="003B3C3B"/>
    <w:rsid w:val="003B46A6"/>
    <w:rsid w:val="003B506D"/>
    <w:rsid w:val="003B6112"/>
    <w:rsid w:val="003D46EF"/>
    <w:rsid w:val="003D76FF"/>
    <w:rsid w:val="003E06C5"/>
    <w:rsid w:val="003E272B"/>
    <w:rsid w:val="003E3192"/>
    <w:rsid w:val="003E52AD"/>
    <w:rsid w:val="003E55C1"/>
    <w:rsid w:val="003E6091"/>
    <w:rsid w:val="003E6B19"/>
    <w:rsid w:val="003E6D02"/>
    <w:rsid w:val="003E7DA2"/>
    <w:rsid w:val="003F25EA"/>
    <w:rsid w:val="003F449F"/>
    <w:rsid w:val="003F4DF6"/>
    <w:rsid w:val="003F583D"/>
    <w:rsid w:val="00400B75"/>
    <w:rsid w:val="004055F7"/>
    <w:rsid w:val="00405E0C"/>
    <w:rsid w:val="00405F46"/>
    <w:rsid w:val="0040796F"/>
    <w:rsid w:val="00407CCA"/>
    <w:rsid w:val="00411BA7"/>
    <w:rsid w:val="004138DB"/>
    <w:rsid w:val="0041462A"/>
    <w:rsid w:val="00420C71"/>
    <w:rsid w:val="0042150E"/>
    <w:rsid w:val="004239A8"/>
    <w:rsid w:val="00424173"/>
    <w:rsid w:val="00427435"/>
    <w:rsid w:val="00430914"/>
    <w:rsid w:val="00434F29"/>
    <w:rsid w:val="00436AC6"/>
    <w:rsid w:val="00441CA9"/>
    <w:rsid w:val="00446646"/>
    <w:rsid w:val="00450F91"/>
    <w:rsid w:val="00453B30"/>
    <w:rsid w:val="00453F1A"/>
    <w:rsid w:val="0045488A"/>
    <w:rsid w:val="004559DF"/>
    <w:rsid w:val="00457E3D"/>
    <w:rsid w:val="00460800"/>
    <w:rsid w:val="004629BA"/>
    <w:rsid w:val="00463059"/>
    <w:rsid w:val="0046515D"/>
    <w:rsid w:val="004703DF"/>
    <w:rsid w:val="00474762"/>
    <w:rsid w:val="00484234"/>
    <w:rsid w:val="0049033D"/>
    <w:rsid w:val="00490F98"/>
    <w:rsid w:val="00492490"/>
    <w:rsid w:val="00492947"/>
    <w:rsid w:val="004943D5"/>
    <w:rsid w:val="00495075"/>
    <w:rsid w:val="00495779"/>
    <w:rsid w:val="004A0507"/>
    <w:rsid w:val="004A0A13"/>
    <w:rsid w:val="004A0C23"/>
    <w:rsid w:val="004A2CA3"/>
    <w:rsid w:val="004A4EDF"/>
    <w:rsid w:val="004A519E"/>
    <w:rsid w:val="004A6133"/>
    <w:rsid w:val="004A6528"/>
    <w:rsid w:val="004B78D7"/>
    <w:rsid w:val="004C24E1"/>
    <w:rsid w:val="004C3F93"/>
    <w:rsid w:val="004C4306"/>
    <w:rsid w:val="004C6013"/>
    <w:rsid w:val="004C7C6F"/>
    <w:rsid w:val="004D2166"/>
    <w:rsid w:val="004D344E"/>
    <w:rsid w:val="004D5542"/>
    <w:rsid w:val="004E2FF9"/>
    <w:rsid w:val="004E4B2A"/>
    <w:rsid w:val="004E5C1E"/>
    <w:rsid w:val="004E5E1E"/>
    <w:rsid w:val="004F3A70"/>
    <w:rsid w:val="004F64A5"/>
    <w:rsid w:val="004F77BE"/>
    <w:rsid w:val="005009CC"/>
    <w:rsid w:val="0050180A"/>
    <w:rsid w:val="0050381C"/>
    <w:rsid w:val="005054FF"/>
    <w:rsid w:val="005063B0"/>
    <w:rsid w:val="00513479"/>
    <w:rsid w:val="0051680F"/>
    <w:rsid w:val="00517BB8"/>
    <w:rsid w:val="00523092"/>
    <w:rsid w:val="00523D0F"/>
    <w:rsid w:val="0052765A"/>
    <w:rsid w:val="00531DB8"/>
    <w:rsid w:val="00532A8D"/>
    <w:rsid w:val="00537627"/>
    <w:rsid w:val="0054146F"/>
    <w:rsid w:val="005461EA"/>
    <w:rsid w:val="00546D0B"/>
    <w:rsid w:val="00552C66"/>
    <w:rsid w:val="00556E0D"/>
    <w:rsid w:val="00561631"/>
    <w:rsid w:val="0056377E"/>
    <w:rsid w:val="00565A15"/>
    <w:rsid w:val="00565D9D"/>
    <w:rsid w:val="00566E8D"/>
    <w:rsid w:val="00570149"/>
    <w:rsid w:val="005741C1"/>
    <w:rsid w:val="005751CB"/>
    <w:rsid w:val="00577411"/>
    <w:rsid w:val="00583D67"/>
    <w:rsid w:val="005A2A43"/>
    <w:rsid w:val="005A4524"/>
    <w:rsid w:val="005B14C8"/>
    <w:rsid w:val="005B53CB"/>
    <w:rsid w:val="005B5E8C"/>
    <w:rsid w:val="005B66CC"/>
    <w:rsid w:val="005C0340"/>
    <w:rsid w:val="005C0FBC"/>
    <w:rsid w:val="005C3B88"/>
    <w:rsid w:val="005C58AA"/>
    <w:rsid w:val="005C6FD6"/>
    <w:rsid w:val="005D1726"/>
    <w:rsid w:val="005E103A"/>
    <w:rsid w:val="005E28D8"/>
    <w:rsid w:val="005E3E84"/>
    <w:rsid w:val="005E3F1F"/>
    <w:rsid w:val="005E444A"/>
    <w:rsid w:val="005E5A5D"/>
    <w:rsid w:val="005F2F33"/>
    <w:rsid w:val="005F37A7"/>
    <w:rsid w:val="006015B7"/>
    <w:rsid w:val="00601F74"/>
    <w:rsid w:val="00603553"/>
    <w:rsid w:val="00606CE8"/>
    <w:rsid w:val="00607391"/>
    <w:rsid w:val="0061051F"/>
    <w:rsid w:val="00611617"/>
    <w:rsid w:val="006121E4"/>
    <w:rsid w:val="00613ED4"/>
    <w:rsid w:val="00617EA5"/>
    <w:rsid w:val="00634138"/>
    <w:rsid w:val="006346A8"/>
    <w:rsid w:val="006359DA"/>
    <w:rsid w:val="00636BAA"/>
    <w:rsid w:val="006412BF"/>
    <w:rsid w:val="00642E56"/>
    <w:rsid w:val="006441B9"/>
    <w:rsid w:val="00646BE7"/>
    <w:rsid w:val="006473E3"/>
    <w:rsid w:val="00647E62"/>
    <w:rsid w:val="00652E5B"/>
    <w:rsid w:val="00653B8D"/>
    <w:rsid w:val="00653BA8"/>
    <w:rsid w:val="006542C7"/>
    <w:rsid w:val="00654CED"/>
    <w:rsid w:val="00661675"/>
    <w:rsid w:val="006640A7"/>
    <w:rsid w:val="0067041D"/>
    <w:rsid w:val="0067157C"/>
    <w:rsid w:val="006822D9"/>
    <w:rsid w:val="00691707"/>
    <w:rsid w:val="0069682A"/>
    <w:rsid w:val="0069796A"/>
    <w:rsid w:val="00697EC6"/>
    <w:rsid w:val="006B13BF"/>
    <w:rsid w:val="006B13CE"/>
    <w:rsid w:val="006B218E"/>
    <w:rsid w:val="006B5AC7"/>
    <w:rsid w:val="006B5F14"/>
    <w:rsid w:val="006B6603"/>
    <w:rsid w:val="006C24CE"/>
    <w:rsid w:val="006C2904"/>
    <w:rsid w:val="006C40CD"/>
    <w:rsid w:val="006C5944"/>
    <w:rsid w:val="006D0B3E"/>
    <w:rsid w:val="006D2E17"/>
    <w:rsid w:val="006D7093"/>
    <w:rsid w:val="006E1C99"/>
    <w:rsid w:val="006E1CFE"/>
    <w:rsid w:val="006F04D9"/>
    <w:rsid w:val="006F48FF"/>
    <w:rsid w:val="006F6235"/>
    <w:rsid w:val="006F70FD"/>
    <w:rsid w:val="00700D38"/>
    <w:rsid w:val="007027E7"/>
    <w:rsid w:val="00705F40"/>
    <w:rsid w:val="00712044"/>
    <w:rsid w:val="007124BB"/>
    <w:rsid w:val="00715BC6"/>
    <w:rsid w:val="00720C8C"/>
    <w:rsid w:val="0072620B"/>
    <w:rsid w:val="00731DDE"/>
    <w:rsid w:val="00732F9A"/>
    <w:rsid w:val="00746954"/>
    <w:rsid w:val="00746BB6"/>
    <w:rsid w:val="007479D4"/>
    <w:rsid w:val="007541DB"/>
    <w:rsid w:val="007547DE"/>
    <w:rsid w:val="00757AD9"/>
    <w:rsid w:val="00764D9C"/>
    <w:rsid w:val="007659B1"/>
    <w:rsid w:val="00770BE9"/>
    <w:rsid w:val="00771D5A"/>
    <w:rsid w:val="0078194D"/>
    <w:rsid w:val="00781F0A"/>
    <w:rsid w:val="00782A19"/>
    <w:rsid w:val="00784AC0"/>
    <w:rsid w:val="00784D21"/>
    <w:rsid w:val="0078572A"/>
    <w:rsid w:val="00786E24"/>
    <w:rsid w:val="00787AB3"/>
    <w:rsid w:val="00795199"/>
    <w:rsid w:val="007A3421"/>
    <w:rsid w:val="007A4C72"/>
    <w:rsid w:val="007A4F85"/>
    <w:rsid w:val="007A6B62"/>
    <w:rsid w:val="007B13AD"/>
    <w:rsid w:val="007B4C91"/>
    <w:rsid w:val="007B5D03"/>
    <w:rsid w:val="007B7BA3"/>
    <w:rsid w:val="007C3273"/>
    <w:rsid w:val="007C7423"/>
    <w:rsid w:val="007D227C"/>
    <w:rsid w:val="007D2F9F"/>
    <w:rsid w:val="007D3C59"/>
    <w:rsid w:val="007E0FDD"/>
    <w:rsid w:val="007E2469"/>
    <w:rsid w:val="007E55CD"/>
    <w:rsid w:val="007F01B0"/>
    <w:rsid w:val="007F0CC7"/>
    <w:rsid w:val="007F441C"/>
    <w:rsid w:val="00804DBF"/>
    <w:rsid w:val="00806BF4"/>
    <w:rsid w:val="00811F1B"/>
    <w:rsid w:val="00813733"/>
    <w:rsid w:val="0082047C"/>
    <w:rsid w:val="008248E0"/>
    <w:rsid w:val="00830A7D"/>
    <w:rsid w:val="0083408A"/>
    <w:rsid w:val="0083545E"/>
    <w:rsid w:val="00836DF4"/>
    <w:rsid w:val="008423E3"/>
    <w:rsid w:val="00846187"/>
    <w:rsid w:val="008511DC"/>
    <w:rsid w:val="00851589"/>
    <w:rsid w:val="00856EE5"/>
    <w:rsid w:val="00857500"/>
    <w:rsid w:val="00857FB9"/>
    <w:rsid w:val="008600CE"/>
    <w:rsid w:val="00864637"/>
    <w:rsid w:val="008752BF"/>
    <w:rsid w:val="008802DF"/>
    <w:rsid w:val="00883A7D"/>
    <w:rsid w:val="00885907"/>
    <w:rsid w:val="0089046C"/>
    <w:rsid w:val="00893593"/>
    <w:rsid w:val="00893885"/>
    <w:rsid w:val="00894318"/>
    <w:rsid w:val="0089705A"/>
    <w:rsid w:val="008B02AA"/>
    <w:rsid w:val="008B032D"/>
    <w:rsid w:val="008B0373"/>
    <w:rsid w:val="008B09F7"/>
    <w:rsid w:val="008B1674"/>
    <w:rsid w:val="008B4311"/>
    <w:rsid w:val="008B7E92"/>
    <w:rsid w:val="008C401E"/>
    <w:rsid w:val="008C4172"/>
    <w:rsid w:val="008C607C"/>
    <w:rsid w:val="008C646F"/>
    <w:rsid w:val="008D0777"/>
    <w:rsid w:val="008D0DE1"/>
    <w:rsid w:val="008D44C8"/>
    <w:rsid w:val="008D6E44"/>
    <w:rsid w:val="008D6F0F"/>
    <w:rsid w:val="008E3A53"/>
    <w:rsid w:val="008E42F1"/>
    <w:rsid w:val="008E518A"/>
    <w:rsid w:val="008F6584"/>
    <w:rsid w:val="008F798A"/>
    <w:rsid w:val="00911A88"/>
    <w:rsid w:val="009154EA"/>
    <w:rsid w:val="009169C7"/>
    <w:rsid w:val="00916F53"/>
    <w:rsid w:val="00921C9A"/>
    <w:rsid w:val="0092261A"/>
    <w:rsid w:val="009267F1"/>
    <w:rsid w:val="00926C46"/>
    <w:rsid w:val="00927836"/>
    <w:rsid w:val="0093757B"/>
    <w:rsid w:val="00941311"/>
    <w:rsid w:val="009417AA"/>
    <w:rsid w:val="00944DCB"/>
    <w:rsid w:val="00954C40"/>
    <w:rsid w:val="009552A0"/>
    <w:rsid w:val="0096046F"/>
    <w:rsid w:val="0096362E"/>
    <w:rsid w:val="00965563"/>
    <w:rsid w:val="009663E4"/>
    <w:rsid w:val="00972543"/>
    <w:rsid w:val="00975BC1"/>
    <w:rsid w:val="0098777F"/>
    <w:rsid w:val="009923C2"/>
    <w:rsid w:val="00993BEF"/>
    <w:rsid w:val="00995C76"/>
    <w:rsid w:val="00996F32"/>
    <w:rsid w:val="009A4CF1"/>
    <w:rsid w:val="009A6BF5"/>
    <w:rsid w:val="009B1002"/>
    <w:rsid w:val="009B4CD5"/>
    <w:rsid w:val="009B5E9D"/>
    <w:rsid w:val="009B5E9E"/>
    <w:rsid w:val="009B6866"/>
    <w:rsid w:val="009B7954"/>
    <w:rsid w:val="009B7F15"/>
    <w:rsid w:val="009C5EC3"/>
    <w:rsid w:val="009D21BB"/>
    <w:rsid w:val="009D3442"/>
    <w:rsid w:val="009E142F"/>
    <w:rsid w:val="009E5AC4"/>
    <w:rsid w:val="009E69DE"/>
    <w:rsid w:val="00A04A7D"/>
    <w:rsid w:val="00A04AAB"/>
    <w:rsid w:val="00A06A03"/>
    <w:rsid w:val="00A10CAE"/>
    <w:rsid w:val="00A1118C"/>
    <w:rsid w:val="00A17191"/>
    <w:rsid w:val="00A303C0"/>
    <w:rsid w:val="00A31A37"/>
    <w:rsid w:val="00A33342"/>
    <w:rsid w:val="00A33418"/>
    <w:rsid w:val="00A379E7"/>
    <w:rsid w:val="00A37A2A"/>
    <w:rsid w:val="00A4200E"/>
    <w:rsid w:val="00A43A25"/>
    <w:rsid w:val="00A47628"/>
    <w:rsid w:val="00A55B85"/>
    <w:rsid w:val="00A55F30"/>
    <w:rsid w:val="00A56566"/>
    <w:rsid w:val="00A6355E"/>
    <w:rsid w:val="00A66CC4"/>
    <w:rsid w:val="00A71A9D"/>
    <w:rsid w:val="00A71E47"/>
    <w:rsid w:val="00A76013"/>
    <w:rsid w:val="00A76F31"/>
    <w:rsid w:val="00A80928"/>
    <w:rsid w:val="00A810FC"/>
    <w:rsid w:val="00A8696D"/>
    <w:rsid w:val="00A9100D"/>
    <w:rsid w:val="00A94A2C"/>
    <w:rsid w:val="00AB3A75"/>
    <w:rsid w:val="00AB5EF4"/>
    <w:rsid w:val="00AB662C"/>
    <w:rsid w:val="00AB7FB1"/>
    <w:rsid w:val="00AC4B83"/>
    <w:rsid w:val="00AC5930"/>
    <w:rsid w:val="00AC5E5B"/>
    <w:rsid w:val="00AE12A1"/>
    <w:rsid w:val="00AE1A0A"/>
    <w:rsid w:val="00AE6FB5"/>
    <w:rsid w:val="00AF3CAF"/>
    <w:rsid w:val="00AF622D"/>
    <w:rsid w:val="00AF6D23"/>
    <w:rsid w:val="00B120E5"/>
    <w:rsid w:val="00B134D5"/>
    <w:rsid w:val="00B1386E"/>
    <w:rsid w:val="00B16464"/>
    <w:rsid w:val="00B16F41"/>
    <w:rsid w:val="00B17C45"/>
    <w:rsid w:val="00B25DEC"/>
    <w:rsid w:val="00B25E26"/>
    <w:rsid w:val="00B27E54"/>
    <w:rsid w:val="00B27F42"/>
    <w:rsid w:val="00B32265"/>
    <w:rsid w:val="00B36641"/>
    <w:rsid w:val="00B36819"/>
    <w:rsid w:val="00B3749C"/>
    <w:rsid w:val="00B40344"/>
    <w:rsid w:val="00B50128"/>
    <w:rsid w:val="00B51392"/>
    <w:rsid w:val="00B51AA6"/>
    <w:rsid w:val="00B60CB3"/>
    <w:rsid w:val="00B62D57"/>
    <w:rsid w:val="00B6506D"/>
    <w:rsid w:val="00B65730"/>
    <w:rsid w:val="00B67CD2"/>
    <w:rsid w:val="00B7037E"/>
    <w:rsid w:val="00B7370D"/>
    <w:rsid w:val="00B77430"/>
    <w:rsid w:val="00B81B3E"/>
    <w:rsid w:val="00B82C1E"/>
    <w:rsid w:val="00B843CB"/>
    <w:rsid w:val="00B87CAF"/>
    <w:rsid w:val="00B92175"/>
    <w:rsid w:val="00B975E4"/>
    <w:rsid w:val="00BA753C"/>
    <w:rsid w:val="00BB0DEB"/>
    <w:rsid w:val="00BB1E7C"/>
    <w:rsid w:val="00BB3C15"/>
    <w:rsid w:val="00BB5DC5"/>
    <w:rsid w:val="00BB61DE"/>
    <w:rsid w:val="00BC12EE"/>
    <w:rsid w:val="00BC356F"/>
    <w:rsid w:val="00BC4756"/>
    <w:rsid w:val="00BC4816"/>
    <w:rsid w:val="00BD51DE"/>
    <w:rsid w:val="00BD6BAE"/>
    <w:rsid w:val="00BF32CE"/>
    <w:rsid w:val="00BF3C41"/>
    <w:rsid w:val="00C006E3"/>
    <w:rsid w:val="00C010F7"/>
    <w:rsid w:val="00C015DC"/>
    <w:rsid w:val="00C03C11"/>
    <w:rsid w:val="00C046AD"/>
    <w:rsid w:val="00C055EE"/>
    <w:rsid w:val="00C066D2"/>
    <w:rsid w:val="00C0791B"/>
    <w:rsid w:val="00C108E3"/>
    <w:rsid w:val="00C11290"/>
    <w:rsid w:val="00C11D7C"/>
    <w:rsid w:val="00C1570B"/>
    <w:rsid w:val="00C21463"/>
    <w:rsid w:val="00C234B5"/>
    <w:rsid w:val="00C25274"/>
    <w:rsid w:val="00C26A0B"/>
    <w:rsid w:val="00C331D8"/>
    <w:rsid w:val="00C35BF7"/>
    <w:rsid w:val="00C36524"/>
    <w:rsid w:val="00C36C13"/>
    <w:rsid w:val="00C41322"/>
    <w:rsid w:val="00C41CC9"/>
    <w:rsid w:val="00C430A4"/>
    <w:rsid w:val="00C4328B"/>
    <w:rsid w:val="00C45816"/>
    <w:rsid w:val="00C46807"/>
    <w:rsid w:val="00C5351A"/>
    <w:rsid w:val="00C55BCF"/>
    <w:rsid w:val="00C573FD"/>
    <w:rsid w:val="00C61155"/>
    <w:rsid w:val="00C61BF7"/>
    <w:rsid w:val="00C62009"/>
    <w:rsid w:val="00C62098"/>
    <w:rsid w:val="00C62115"/>
    <w:rsid w:val="00C635B5"/>
    <w:rsid w:val="00C63990"/>
    <w:rsid w:val="00C719D0"/>
    <w:rsid w:val="00C821E1"/>
    <w:rsid w:val="00C82789"/>
    <w:rsid w:val="00C86230"/>
    <w:rsid w:val="00C87031"/>
    <w:rsid w:val="00C9521F"/>
    <w:rsid w:val="00C95957"/>
    <w:rsid w:val="00C9607E"/>
    <w:rsid w:val="00CA544C"/>
    <w:rsid w:val="00CB1E83"/>
    <w:rsid w:val="00CB2B3A"/>
    <w:rsid w:val="00CB388D"/>
    <w:rsid w:val="00CB67E7"/>
    <w:rsid w:val="00CC22D1"/>
    <w:rsid w:val="00CC5E1D"/>
    <w:rsid w:val="00CC5E8D"/>
    <w:rsid w:val="00CC7255"/>
    <w:rsid w:val="00CD0E4E"/>
    <w:rsid w:val="00CD7A07"/>
    <w:rsid w:val="00CE0CF8"/>
    <w:rsid w:val="00CE1F8A"/>
    <w:rsid w:val="00CE21F2"/>
    <w:rsid w:val="00CE29D6"/>
    <w:rsid w:val="00CE3113"/>
    <w:rsid w:val="00CE73AA"/>
    <w:rsid w:val="00CE79DB"/>
    <w:rsid w:val="00CF077B"/>
    <w:rsid w:val="00D01BD0"/>
    <w:rsid w:val="00D047E0"/>
    <w:rsid w:val="00D07630"/>
    <w:rsid w:val="00D076F1"/>
    <w:rsid w:val="00D10077"/>
    <w:rsid w:val="00D11A85"/>
    <w:rsid w:val="00D12B54"/>
    <w:rsid w:val="00D12E60"/>
    <w:rsid w:val="00D15CF8"/>
    <w:rsid w:val="00D22FE4"/>
    <w:rsid w:val="00D23928"/>
    <w:rsid w:val="00D26992"/>
    <w:rsid w:val="00D30E76"/>
    <w:rsid w:val="00D350DB"/>
    <w:rsid w:val="00D3600A"/>
    <w:rsid w:val="00D418D5"/>
    <w:rsid w:val="00D57FC7"/>
    <w:rsid w:val="00D60341"/>
    <w:rsid w:val="00D63F39"/>
    <w:rsid w:val="00D65D90"/>
    <w:rsid w:val="00D72768"/>
    <w:rsid w:val="00D73729"/>
    <w:rsid w:val="00D754ED"/>
    <w:rsid w:val="00D77481"/>
    <w:rsid w:val="00D77CA0"/>
    <w:rsid w:val="00D80BC3"/>
    <w:rsid w:val="00D82E14"/>
    <w:rsid w:val="00D83105"/>
    <w:rsid w:val="00D8462B"/>
    <w:rsid w:val="00D84E0F"/>
    <w:rsid w:val="00D84E67"/>
    <w:rsid w:val="00D90C03"/>
    <w:rsid w:val="00D91BCB"/>
    <w:rsid w:val="00D933E3"/>
    <w:rsid w:val="00DA003B"/>
    <w:rsid w:val="00DA0C2E"/>
    <w:rsid w:val="00DA1A0C"/>
    <w:rsid w:val="00DA5F04"/>
    <w:rsid w:val="00DA63E3"/>
    <w:rsid w:val="00DA73C5"/>
    <w:rsid w:val="00DB11A8"/>
    <w:rsid w:val="00DB16E4"/>
    <w:rsid w:val="00DB21FC"/>
    <w:rsid w:val="00DB2FD7"/>
    <w:rsid w:val="00DB44D2"/>
    <w:rsid w:val="00DB7E08"/>
    <w:rsid w:val="00DC2C45"/>
    <w:rsid w:val="00DC62E3"/>
    <w:rsid w:val="00DC7221"/>
    <w:rsid w:val="00DD127A"/>
    <w:rsid w:val="00DD5220"/>
    <w:rsid w:val="00DE0874"/>
    <w:rsid w:val="00DE0B44"/>
    <w:rsid w:val="00DE4640"/>
    <w:rsid w:val="00DE5A9B"/>
    <w:rsid w:val="00DF3C6F"/>
    <w:rsid w:val="00DF49CD"/>
    <w:rsid w:val="00DF503A"/>
    <w:rsid w:val="00DF740A"/>
    <w:rsid w:val="00E01EA5"/>
    <w:rsid w:val="00E03496"/>
    <w:rsid w:val="00E0663F"/>
    <w:rsid w:val="00E13DC3"/>
    <w:rsid w:val="00E17CA4"/>
    <w:rsid w:val="00E238E4"/>
    <w:rsid w:val="00E24F84"/>
    <w:rsid w:val="00E50DDB"/>
    <w:rsid w:val="00E50E48"/>
    <w:rsid w:val="00E573B5"/>
    <w:rsid w:val="00E6621E"/>
    <w:rsid w:val="00E66A2C"/>
    <w:rsid w:val="00E71A03"/>
    <w:rsid w:val="00E75E11"/>
    <w:rsid w:val="00E75ED6"/>
    <w:rsid w:val="00E80CA7"/>
    <w:rsid w:val="00E87E83"/>
    <w:rsid w:val="00E9058A"/>
    <w:rsid w:val="00E921C7"/>
    <w:rsid w:val="00E933E5"/>
    <w:rsid w:val="00E95782"/>
    <w:rsid w:val="00E959EE"/>
    <w:rsid w:val="00E97245"/>
    <w:rsid w:val="00EA1DDA"/>
    <w:rsid w:val="00EA2A60"/>
    <w:rsid w:val="00EA3ACF"/>
    <w:rsid w:val="00EA5328"/>
    <w:rsid w:val="00EA57B2"/>
    <w:rsid w:val="00EA78E2"/>
    <w:rsid w:val="00EB660D"/>
    <w:rsid w:val="00EB7D49"/>
    <w:rsid w:val="00EC0917"/>
    <w:rsid w:val="00EC4F72"/>
    <w:rsid w:val="00EC5D97"/>
    <w:rsid w:val="00EC6C90"/>
    <w:rsid w:val="00ED6096"/>
    <w:rsid w:val="00ED7D81"/>
    <w:rsid w:val="00EE50A6"/>
    <w:rsid w:val="00EF069D"/>
    <w:rsid w:val="00EF2E2A"/>
    <w:rsid w:val="00EF42D0"/>
    <w:rsid w:val="00EF7E3B"/>
    <w:rsid w:val="00F00066"/>
    <w:rsid w:val="00F000BA"/>
    <w:rsid w:val="00F006DA"/>
    <w:rsid w:val="00F0413F"/>
    <w:rsid w:val="00F100CF"/>
    <w:rsid w:val="00F10FB0"/>
    <w:rsid w:val="00F1219D"/>
    <w:rsid w:val="00F20534"/>
    <w:rsid w:val="00F306FB"/>
    <w:rsid w:val="00F31F96"/>
    <w:rsid w:val="00F324FC"/>
    <w:rsid w:val="00F32938"/>
    <w:rsid w:val="00F33CC1"/>
    <w:rsid w:val="00F33E89"/>
    <w:rsid w:val="00F34B93"/>
    <w:rsid w:val="00F378CE"/>
    <w:rsid w:val="00F42FD9"/>
    <w:rsid w:val="00F452FF"/>
    <w:rsid w:val="00F56CE9"/>
    <w:rsid w:val="00F636C3"/>
    <w:rsid w:val="00F72DE8"/>
    <w:rsid w:val="00F80D42"/>
    <w:rsid w:val="00F83F55"/>
    <w:rsid w:val="00F8497F"/>
    <w:rsid w:val="00F870E4"/>
    <w:rsid w:val="00F8717D"/>
    <w:rsid w:val="00F90677"/>
    <w:rsid w:val="00F91093"/>
    <w:rsid w:val="00F9312E"/>
    <w:rsid w:val="00F935C8"/>
    <w:rsid w:val="00F9443E"/>
    <w:rsid w:val="00F952F7"/>
    <w:rsid w:val="00FA1DCE"/>
    <w:rsid w:val="00FA3321"/>
    <w:rsid w:val="00FA3D5F"/>
    <w:rsid w:val="00FA64F5"/>
    <w:rsid w:val="00FB2454"/>
    <w:rsid w:val="00FB3E8F"/>
    <w:rsid w:val="00FB3F4E"/>
    <w:rsid w:val="00FB45FC"/>
    <w:rsid w:val="00FB4FAD"/>
    <w:rsid w:val="00FC0C58"/>
    <w:rsid w:val="00FC26FB"/>
    <w:rsid w:val="00FD24EF"/>
    <w:rsid w:val="00FD35AA"/>
    <w:rsid w:val="00FD6622"/>
    <w:rsid w:val="00FE01D2"/>
    <w:rsid w:val="00FE15B8"/>
    <w:rsid w:val="00FE51FB"/>
    <w:rsid w:val="00FE6363"/>
    <w:rsid w:val="00FE74DA"/>
    <w:rsid w:val="00FF2EB7"/>
    <w:rsid w:val="00FF342F"/>
    <w:rsid w:val="00FF4599"/>
    <w:rsid w:val="00FF7F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8E96454"/>
  <w15:chartTrackingRefBased/>
  <w15:docId w15:val="{D3AD3E8A-C2C9-6B41-AF82-C4ECC7B8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51CC"/>
    <w:pPr>
      <w:spacing w:line="276" w:lineRule="auto"/>
    </w:pPr>
    <w:rPr>
      <w:sz w:val="22"/>
      <w:szCs w:val="22"/>
    </w:rPr>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spacing w:line="276" w:lineRule="auto"/>
    </w:pPr>
    <w:rPr>
      <w:sz w:val="22"/>
      <w:szCs w:val="22"/>
    </w:rPr>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1">
    <w:name w:val="Table Normal1"/>
    <w:pPr>
      <w:spacing w:line="276" w:lineRule="auto"/>
    </w:pPr>
    <w:rPr>
      <w:sz w:val="22"/>
      <w:szCs w:val="22"/>
    </w:rPr>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30">
    <w:name w:val="3"/>
    <w:basedOn w:val="TableNormal1"/>
    <w:tblPr>
      <w:tblStyleRowBandSize w:val="1"/>
      <w:tblStyleColBandSize w:val="1"/>
      <w:tblCellMar>
        <w:top w:w="100" w:type="dxa"/>
        <w:left w:w="100" w:type="dxa"/>
        <w:bottom w:w="100" w:type="dxa"/>
        <w:right w:w="100" w:type="dxa"/>
      </w:tblCellMar>
    </w:tblPr>
  </w:style>
  <w:style w:type="table" w:customStyle="1" w:styleId="20">
    <w:name w:val="2"/>
    <w:basedOn w:val="TableNormal1"/>
    <w:tblPr>
      <w:tblStyleRowBandSize w:val="1"/>
      <w:tblStyleColBandSize w:val="1"/>
      <w:tblCellMar>
        <w:top w:w="100" w:type="dxa"/>
        <w:left w:w="100" w:type="dxa"/>
        <w:bottom w:w="100" w:type="dxa"/>
        <w:right w:w="100" w:type="dxa"/>
      </w:tblCellMar>
    </w:tblPr>
  </w:style>
  <w:style w:type="paragraph" w:customStyle="1" w:styleId="rvps2">
    <w:name w:val="rvps2"/>
    <w:basedOn w:val="a"/>
    <w:rsid w:val="005D3CB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46">
    <w:name w:val="rvts46"/>
    <w:basedOn w:val="a0"/>
    <w:rsid w:val="005D3CB6"/>
  </w:style>
  <w:style w:type="character" w:customStyle="1" w:styleId="rvts11">
    <w:name w:val="rvts11"/>
    <w:basedOn w:val="a0"/>
    <w:rsid w:val="005D3CB6"/>
  </w:style>
  <w:style w:type="character" w:styleId="a5">
    <w:name w:val="Hyperlink"/>
    <w:uiPriority w:val="99"/>
    <w:semiHidden/>
    <w:unhideWhenUsed/>
    <w:rsid w:val="005D3CB6"/>
    <w:rPr>
      <w:color w:val="0000FF"/>
      <w:u w:val="single"/>
    </w:rPr>
  </w:style>
  <w:style w:type="paragraph" w:styleId="a6">
    <w:name w:val="List Paragraph"/>
    <w:basedOn w:val="a"/>
    <w:uiPriority w:val="34"/>
    <w:qFormat/>
    <w:rsid w:val="00646517"/>
    <w:pPr>
      <w:ind w:left="720"/>
      <w:contextualSpacing/>
    </w:pPr>
  </w:style>
  <w:style w:type="table" w:customStyle="1" w:styleId="10">
    <w:name w:val="1"/>
    <w:basedOn w:val="TableNormal1"/>
    <w:tblPr>
      <w:tblStyleRowBandSize w:val="1"/>
      <w:tblStyleColBandSize w:val="1"/>
      <w:tblCellMar>
        <w:top w:w="100" w:type="dxa"/>
        <w:left w:w="100" w:type="dxa"/>
        <w:bottom w:w="100" w:type="dxa"/>
        <w:right w:w="100" w:type="dxa"/>
      </w:tblCellMar>
    </w:tblPr>
  </w:style>
  <w:style w:type="paragraph" w:styleId="a7">
    <w:name w:val="Balloon Text"/>
    <w:basedOn w:val="a"/>
    <w:link w:val="a8"/>
    <w:uiPriority w:val="99"/>
    <w:semiHidden/>
    <w:unhideWhenUsed/>
    <w:rsid w:val="003A7CAA"/>
    <w:pPr>
      <w:spacing w:line="240" w:lineRule="auto"/>
    </w:pPr>
    <w:rPr>
      <w:rFonts w:ascii="Tahoma" w:hAnsi="Tahoma" w:cs="Tahoma"/>
      <w:sz w:val="16"/>
      <w:szCs w:val="16"/>
    </w:rPr>
  </w:style>
  <w:style w:type="character" w:customStyle="1" w:styleId="a8">
    <w:name w:val="Текст у виносці Знак"/>
    <w:link w:val="a7"/>
    <w:uiPriority w:val="99"/>
    <w:semiHidden/>
    <w:rsid w:val="003A7CAA"/>
    <w:rPr>
      <w:rFonts w:ascii="Tahoma" w:hAnsi="Tahoma" w:cs="Tahoma"/>
      <w:sz w:val="16"/>
      <w:szCs w:val="16"/>
    </w:rPr>
  </w:style>
  <w:style w:type="paragraph" w:styleId="a9">
    <w:name w:val="header"/>
    <w:basedOn w:val="a"/>
    <w:link w:val="aa"/>
    <w:uiPriority w:val="99"/>
    <w:unhideWhenUsed/>
    <w:rsid w:val="0033600B"/>
    <w:pPr>
      <w:tabs>
        <w:tab w:val="center" w:pos="4819"/>
        <w:tab w:val="right" w:pos="9639"/>
      </w:tabs>
    </w:pPr>
  </w:style>
  <w:style w:type="character" w:customStyle="1" w:styleId="aa">
    <w:name w:val="Верхній колонтитул Знак"/>
    <w:link w:val="a9"/>
    <w:uiPriority w:val="99"/>
    <w:rsid w:val="0033600B"/>
    <w:rPr>
      <w:sz w:val="22"/>
      <w:szCs w:val="22"/>
    </w:rPr>
  </w:style>
  <w:style w:type="paragraph" w:styleId="ab">
    <w:name w:val="footer"/>
    <w:basedOn w:val="a"/>
    <w:link w:val="ac"/>
    <w:uiPriority w:val="99"/>
    <w:unhideWhenUsed/>
    <w:rsid w:val="0033600B"/>
    <w:pPr>
      <w:tabs>
        <w:tab w:val="center" w:pos="4819"/>
        <w:tab w:val="right" w:pos="9639"/>
      </w:tabs>
    </w:pPr>
  </w:style>
  <w:style w:type="character" w:customStyle="1" w:styleId="ac">
    <w:name w:val="Нижній колонтитул Знак"/>
    <w:link w:val="ab"/>
    <w:uiPriority w:val="99"/>
    <w:rsid w:val="0033600B"/>
    <w:rPr>
      <w:sz w:val="22"/>
      <w:szCs w:val="22"/>
    </w:rPr>
  </w:style>
  <w:style w:type="character" w:customStyle="1" w:styleId="rvts0">
    <w:name w:val="rvts0"/>
    <w:rsid w:val="003D76FF"/>
  </w:style>
  <w:style w:type="character" w:customStyle="1" w:styleId="rvts23">
    <w:name w:val="rvts23"/>
    <w:rsid w:val="0083408A"/>
  </w:style>
  <w:style w:type="character" w:customStyle="1" w:styleId="rvts9">
    <w:name w:val="rvts9"/>
    <w:rsid w:val="0083408A"/>
  </w:style>
  <w:style w:type="paragraph" w:customStyle="1" w:styleId="TableParagraph">
    <w:name w:val="Table Paragraph"/>
    <w:basedOn w:val="a"/>
    <w:uiPriority w:val="1"/>
    <w:qFormat/>
    <w:rsid w:val="00F90677"/>
    <w:pPr>
      <w:widowControl w:val="0"/>
      <w:autoSpaceDE w:val="0"/>
      <w:autoSpaceDN w:val="0"/>
      <w:spacing w:line="240" w:lineRule="auto"/>
      <w:ind w:left="107"/>
    </w:pPr>
    <w:rPr>
      <w:rFonts w:ascii="Times New Roman" w:eastAsia="Times New Roman" w:hAnsi="Times New Roman" w:cs="Times New Roman"/>
      <w:lang w:val="en-US" w:eastAsia="en-US"/>
    </w:rPr>
  </w:style>
  <w:style w:type="character" w:customStyle="1" w:styleId="st42">
    <w:name w:val="st42"/>
    <w:uiPriority w:val="99"/>
    <w:rsid w:val="00F90677"/>
    <w:rPr>
      <w:color w:val="000000"/>
    </w:rPr>
  </w:style>
  <w:style w:type="character" w:customStyle="1" w:styleId="rvts15">
    <w:name w:val="rvts15"/>
    <w:rsid w:val="00F90677"/>
  </w:style>
  <w:style w:type="character" w:customStyle="1" w:styleId="rvts44">
    <w:name w:val="rvts44"/>
    <w:rsid w:val="00883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9080">
      <w:bodyDiv w:val="1"/>
      <w:marLeft w:val="0"/>
      <w:marRight w:val="0"/>
      <w:marTop w:val="0"/>
      <w:marBottom w:val="0"/>
      <w:divBdr>
        <w:top w:val="none" w:sz="0" w:space="0" w:color="auto"/>
        <w:left w:val="none" w:sz="0" w:space="0" w:color="auto"/>
        <w:bottom w:val="none" w:sz="0" w:space="0" w:color="auto"/>
        <w:right w:val="none" w:sz="0" w:space="0" w:color="auto"/>
      </w:divBdr>
    </w:div>
    <w:div w:id="464391444">
      <w:bodyDiv w:val="1"/>
      <w:marLeft w:val="0"/>
      <w:marRight w:val="0"/>
      <w:marTop w:val="0"/>
      <w:marBottom w:val="0"/>
      <w:divBdr>
        <w:top w:val="none" w:sz="0" w:space="0" w:color="auto"/>
        <w:left w:val="none" w:sz="0" w:space="0" w:color="auto"/>
        <w:bottom w:val="none" w:sz="0" w:space="0" w:color="auto"/>
        <w:right w:val="none" w:sz="0" w:space="0" w:color="auto"/>
      </w:divBdr>
    </w:div>
    <w:div w:id="489255255">
      <w:bodyDiv w:val="1"/>
      <w:marLeft w:val="0"/>
      <w:marRight w:val="0"/>
      <w:marTop w:val="0"/>
      <w:marBottom w:val="0"/>
      <w:divBdr>
        <w:top w:val="none" w:sz="0" w:space="0" w:color="auto"/>
        <w:left w:val="none" w:sz="0" w:space="0" w:color="auto"/>
        <w:bottom w:val="none" w:sz="0" w:space="0" w:color="auto"/>
        <w:right w:val="none" w:sz="0" w:space="0" w:color="auto"/>
      </w:divBdr>
    </w:div>
    <w:div w:id="544562962">
      <w:bodyDiv w:val="1"/>
      <w:marLeft w:val="0"/>
      <w:marRight w:val="0"/>
      <w:marTop w:val="0"/>
      <w:marBottom w:val="0"/>
      <w:divBdr>
        <w:top w:val="none" w:sz="0" w:space="0" w:color="auto"/>
        <w:left w:val="none" w:sz="0" w:space="0" w:color="auto"/>
        <w:bottom w:val="none" w:sz="0" w:space="0" w:color="auto"/>
        <w:right w:val="none" w:sz="0" w:space="0" w:color="auto"/>
      </w:divBdr>
      <w:divsChild>
        <w:div w:id="923301966">
          <w:marLeft w:val="0"/>
          <w:marRight w:val="0"/>
          <w:marTop w:val="0"/>
          <w:marBottom w:val="0"/>
          <w:divBdr>
            <w:top w:val="none" w:sz="0" w:space="0" w:color="auto"/>
            <w:left w:val="none" w:sz="0" w:space="0" w:color="auto"/>
            <w:bottom w:val="none" w:sz="0" w:space="0" w:color="auto"/>
            <w:right w:val="none" w:sz="0" w:space="0" w:color="auto"/>
          </w:divBdr>
        </w:div>
        <w:div w:id="1842508662">
          <w:marLeft w:val="0"/>
          <w:marRight w:val="0"/>
          <w:marTop w:val="0"/>
          <w:marBottom w:val="0"/>
          <w:divBdr>
            <w:top w:val="none" w:sz="0" w:space="0" w:color="auto"/>
            <w:left w:val="none" w:sz="0" w:space="0" w:color="auto"/>
            <w:bottom w:val="none" w:sz="0" w:space="0" w:color="auto"/>
            <w:right w:val="none" w:sz="0" w:space="0" w:color="auto"/>
          </w:divBdr>
        </w:div>
      </w:divsChild>
    </w:div>
    <w:div w:id="702561056">
      <w:bodyDiv w:val="1"/>
      <w:marLeft w:val="0"/>
      <w:marRight w:val="0"/>
      <w:marTop w:val="0"/>
      <w:marBottom w:val="0"/>
      <w:divBdr>
        <w:top w:val="none" w:sz="0" w:space="0" w:color="auto"/>
        <w:left w:val="none" w:sz="0" w:space="0" w:color="auto"/>
        <w:bottom w:val="none" w:sz="0" w:space="0" w:color="auto"/>
        <w:right w:val="none" w:sz="0" w:space="0" w:color="auto"/>
      </w:divBdr>
      <w:divsChild>
        <w:div w:id="429086817">
          <w:marLeft w:val="0"/>
          <w:marRight w:val="0"/>
          <w:marTop w:val="0"/>
          <w:marBottom w:val="0"/>
          <w:divBdr>
            <w:top w:val="none" w:sz="0" w:space="0" w:color="auto"/>
            <w:left w:val="none" w:sz="0" w:space="0" w:color="auto"/>
            <w:bottom w:val="none" w:sz="0" w:space="0" w:color="auto"/>
            <w:right w:val="none" w:sz="0" w:space="0" w:color="auto"/>
          </w:divBdr>
        </w:div>
        <w:div w:id="1567187502">
          <w:marLeft w:val="0"/>
          <w:marRight w:val="0"/>
          <w:marTop w:val="0"/>
          <w:marBottom w:val="0"/>
          <w:divBdr>
            <w:top w:val="none" w:sz="0" w:space="0" w:color="auto"/>
            <w:left w:val="none" w:sz="0" w:space="0" w:color="auto"/>
            <w:bottom w:val="none" w:sz="0" w:space="0" w:color="auto"/>
            <w:right w:val="none" w:sz="0" w:space="0" w:color="auto"/>
          </w:divBdr>
        </w:div>
      </w:divsChild>
    </w:div>
    <w:div w:id="890189219">
      <w:bodyDiv w:val="1"/>
      <w:marLeft w:val="0"/>
      <w:marRight w:val="0"/>
      <w:marTop w:val="0"/>
      <w:marBottom w:val="0"/>
      <w:divBdr>
        <w:top w:val="none" w:sz="0" w:space="0" w:color="auto"/>
        <w:left w:val="none" w:sz="0" w:space="0" w:color="auto"/>
        <w:bottom w:val="none" w:sz="0" w:space="0" w:color="auto"/>
        <w:right w:val="none" w:sz="0" w:space="0" w:color="auto"/>
      </w:divBdr>
    </w:div>
    <w:div w:id="920215547">
      <w:bodyDiv w:val="1"/>
      <w:marLeft w:val="0"/>
      <w:marRight w:val="0"/>
      <w:marTop w:val="0"/>
      <w:marBottom w:val="0"/>
      <w:divBdr>
        <w:top w:val="none" w:sz="0" w:space="0" w:color="auto"/>
        <w:left w:val="none" w:sz="0" w:space="0" w:color="auto"/>
        <w:bottom w:val="none" w:sz="0" w:space="0" w:color="auto"/>
        <w:right w:val="none" w:sz="0" w:space="0" w:color="auto"/>
      </w:divBdr>
      <w:divsChild>
        <w:div w:id="1725906936">
          <w:marLeft w:val="0"/>
          <w:marRight w:val="0"/>
          <w:marTop w:val="0"/>
          <w:marBottom w:val="0"/>
          <w:divBdr>
            <w:top w:val="none" w:sz="0" w:space="0" w:color="auto"/>
            <w:left w:val="none" w:sz="0" w:space="0" w:color="auto"/>
            <w:bottom w:val="none" w:sz="0" w:space="0" w:color="auto"/>
            <w:right w:val="none" w:sz="0" w:space="0" w:color="auto"/>
          </w:divBdr>
        </w:div>
        <w:div w:id="1999504370">
          <w:marLeft w:val="0"/>
          <w:marRight w:val="0"/>
          <w:marTop w:val="0"/>
          <w:marBottom w:val="0"/>
          <w:divBdr>
            <w:top w:val="none" w:sz="0" w:space="0" w:color="auto"/>
            <w:left w:val="none" w:sz="0" w:space="0" w:color="auto"/>
            <w:bottom w:val="none" w:sz="0" w:space="0" w:color="auto"/>
            <w:right w:val="none" w:sz="0" w:space="0" w:color="auto"/>
          </w:divBdr>
        </w:div>
      </w:divsChild>
    </w:div>
    <w:div w:id="934097698">
      <w:bodyDiv w:val="1"/>
      <w:marLeft w:val="0"/>
      <w:marRight w:val="0"/>
      <w:marTop w:val="0"/>
      <w:marBottom w:val="0"/>
      <w:divBdr>
        <w:top w:val="none" w:sz="0" w:space="0" w:color="auto"/>
        <w:left w:val="none" w:sz="0" w:space="0" w:color="auto"/>
        <w:bottom w:val="none" w:sz="0" w:space="0" w:color="auto"/>
        <w:right w:val="none" w:sz="0" w:space="0" w:color="auto"/>
      </w:divBdr>
    </w:div>
    <w:div w:id="1007444000">
      <w:bodyDiv w:val="1"/>
      <w:marLeft w:val="0"/>
      <w:marRight w:val="0"/>
      <w:marTop w:val="0"/>
      <w:marBottom w:val="0"/>
      <w:divBdr>
        <w:top w:val="none" w:sz="0" w:space="0" w:color="auto"/>
        <w:left w:val="none" w:sz="0" w:space="0" w:color="auto"/>
        <w:bottom w:val="none" w:sz="0" w:space="0" w:color="auto"/>
        <w:right w:val="none" w:sz="0" w:space="0" w:color="auto"/>
      </w:divBdr>
    </w:div>
    <w:div w:id="1039166659">
      <w:bodyDiv w:val="1"/>
      <w:marLeft w:val="0"/>
      <w:marRight w:val="0"/>
      <w:marTop w:val="0"/>
      <w:marBottom w:val="0"/>
      <w:divBdr>
        <w:top w:val="none" w:sz="0" w:space="0" w:color="auto"/>
        <w:left w:val="none" w:sz="0" w:space="0" w:color="auto"/>
        <w:bottom w:val="none" w:sz="0" w:space="0" w:color="auto"/>
        <w:right w:val="none" w:sz="0" w:space="0" w:color="auto"/>
      </w:divBdr>
    </w:div>
    <w:div w:id="1075080717">
      <w:bodyDiv w:val="1"/>
      <w:marLeft w:val="0"/>
      <w:marRight w:val="0"/>
      <w:marTop w:val="0"/>
      <w:marBottom w:val="0"/>
      <w:divBdr>
        <w:top w:val="none" w:sz="0" w:space="0" w:color="auto"/>
        <w:left w:val="none" w:sz="0" w:space="0" w:color="auto"/>
        <w:bottom w:val="none" w:sz="0" w:space="0" w:color="auto"/>
        <w:right w:val="none" w:sz="0" w:space="0" w:color="auto"/>
      </w:divBdr>
    </w:div>
    <w:div w:id="1119370625">
      <w:bodyDiv w:val="1"/>
      <w:marLeft w:val="0"/>
      <w:marRight w:val="0"/>
      <w:marTop w:val="0"/>
      <w:marBottom w:val="0"/>
      <w:divBdr>
        <w:top w:val="none" w:sz="0" w:space="0" w:color="auto"/>
        <w:left w:val="none" w:sz="0" w:space="0" w:color="auto"/>
        <w:bottom w:val="none" w:sz="0" w:space="0" w:color="auto"/>
        <w:right w:val="none" w:sz="0" w:space="0" w:color="auto"/>
      </w:divBdr>
    </w:div>
    <w:div w:id="1379819436">
      <w:bodyDiv w:val="1"/>
      <w:marLeft w:val="0"/>
      <w:marRight w:val="0"/>
      <w:marTop w:val="0"/>
      <w:marBottom w:val="0"/>
      <w:divBdr>
        <w:top w:val="none" w:sz="0" w:space="0" w:color="auto"/>
        <w:left w:val="none" w:sz="0" w:space="0" w:color="auto"/>
        <w:bottom w:val="none" w:sz="0" w:space="0" w:color="auto"/>
        <w:right w:val="none" w:sz="0" w:space="0" w:color="auto"/>
      </w:divBdr>
    </w:div>
    <w:div w:id="1448964573">
      <w:bodyDiv w:val="1"/>
      <w:marLeft w:val="0"/>
      <w:marRight w:val="0"/>
      <w:marTop w:val="0"/>
      <w:marBottom w:val="0"/>
      <w:divBdr>
        <w:top w:val="none" w:sz="0" w:space="0" w:color="auto"/>
        <w:left w:val="none" w:sz="0" w:space="0" w:color="auto"/>
        <w:bottom w:val="none" w:sz="0" w:space="0" w:color="auto"/>
        <w:right w:val="none" w:sz="0" w:space="0" w:color="auto"/>
      </w:divBdr>
      <w:divsChild>
        <w:div w:id="516237637">
          <w:marLeft w:val="0"/>
          <w:marRight w:val="0"/>
          <w:marTop w:val="0"/>
          <w:marBottom w:val="0"/>
          <w:divBdr>
            <w:top w:val="none" w:sz="0" w:space="0" w:color="auto"/>
            <w:left w:val="none" w:sz="0" w:space="0" w:color="auto"/>
            <w:bottom w:val="none" w:sz="0" w:space="0" w:color="auto"/>
            <w:right w:val="none" w:sz="0" w:space="0" w:color="auto"/>
          </w:divBdr>
        </w:div>
        <w:div w:id="1620333636">
          <w:marLeft w:val="0"/>
          <w:marRight w:val="0"/>
          <w:marTop w:val="0"/>
          <w:marBottom w:val="0"/>
          <w:divBdr>
            <w:top w:val="none" w:sz="0" w:space="0" w:color="auto"/>
            <w:left w:val="none" w:sz="0" w:space="0" w:color="auto"/>
            <w:bottom w:val="none" w:sz="0" w:space="0" w:color="auto"/>
            <w:right w:val="none" w:sz="0" w:space="0" w:color="auto"/>
          </w:divBdr>
        </w:div>
      </w:divsChild>
    </w:div>
    <w:div w:id="1484812726">
      <w:bodyDiv w:val="1"/>
      <w:marLeft w:val="0"/>
      <w:marRight w:val="0"/>
      <w:marTop w:val="0"/>
      <w:marBottom w:val="0"/>
      <w:divBdr>
        <w:top w:val="none" w:sz="0" w:space="0" w:color="auto"/>
        <w:left w:val="none" w:sz="0" w:space="0" w:color="auto"/>
        <w:bottom w:val="none" w:sz="0" w:space="0" w:color="auto"/>
        <w:right w:val="none" w:sz="0" w:space="0" w:color="auto"/>
      </w:divBdr>
      <w:divsChild>
        <w:div w:id="479736624">
          <w:marLeft w:val="0"/>
          <w:marRight w:val="0"/>
          <w:marTop w:val="0"/>
          <w:marBottom w:val="0"/>
          <w:divBdr>
            <w:top w:val="none" w:sz="0" w:space="0" w:color="auto"/>
            <w:left w:val="none" w:sz="0" w:space="0" w:color="auto"/>
            <w:bottom w:val="none" w:sz="0" w:space="0" w:color="auto"/>
            <w:right w:val="none" w:sz="0" w:space="0" w:color="auto"/>
          </w:divBdr>
        </w:div>
        <w:div w:id="1512646890">
          <w:marLeft w:val="0"/>
          <w:marRight w:val="0"/>
          <w:marTop w:val="0"/>
          <w:marBottom w:val="0"/>
          <w:divBdr>
            <w:top w:val="none" w:sz="0" w:space="0" w:color="auto"/>
            <w:left w:val="none" w:sz="0" w:space="0" w:color="auto"/>
            <w:bottom w:val="none" w:sz="0" w:space="0" w:color="auto"/>
            <w:right w:val="none" w:sz="0" w:space="0" w:color="auto"/>
          </w:divBdr>
        </w:div>
      </w:divsChild>
    </w:div>
    <w:div w:id="1555459498">
      <w:bodyDiv w:val="1"/>
      <w:marLeft w:val="0"/>
      <w:marRight w:val="0"/>
      <w:marTop w:val="0"/>
      <w:marBottom w:val="0"/>
      <w:divBdr>
        <w:top w:val="none" w:sz="0" w:space="0" w:color="auto"/>
        <w:left w:val="none" w:sz="0" w:space="0" w:color="auto"/>
        <w:bottom w:val="none" w:sz="0" w:space="0" w:color="auto"/>
        <w:right w:val="none" w:sz="0" w:space="0" w:color="auto"/>
      </w:divBdr>
    </w:div>
    <w:div w:id="1711686289">
      <w:bodyDiv w:val="1"/>
      <w:marLeft w:val="0"/>
      <w:marRight w:val="0"/>
      <w:marTop w:val="0"/>
      <w:marBottom w:val="0"/>
      <w:divBdr>
        <w:top w:val="none" w:sz="0" w:space="0" w:color="auto"/>
        <w:left w:val="none" w:sz="0" w:space="0" w:color="auto"/>
        <w:bottom w:val="none" w:sz="0" w:space="0" w:color="auto"/>
        <w:right w:val="none" w:sz="0" w:space="0" w:color="auto"/>
      </w:divBdr>
    </w:div>
    <w:div w:id="1791241409">
      <w:bodyDiv w:val="1"/>
      <w:marLeft w:val="0"/>
      <w:marRight w:val="0"/>
      <w:marTop w:val="0"/>
      <w:marBottom w:val="0"/>
      <w:divBdr>
        <w:top w:val="none" w:sz="0" w:space="0" w:color="auto"/>
        <w:left w:val="none" w:sz="0" w:space="0" w:color="auto"/>
        <w:bottom w:val="none" w:sz="0" w:space="0" w:color="auto"/>
        <w:right w:val="none" w:sz="0" w:space="0" w:color="auto"/>
      </w:divBdr>
    </w:div>
    <w:div w:id="1922792711">
      <w:bodyDiv w:val="1"/>
      <w:marLeft w:val="0"/>
      <w:marRight w:val="0"/>
      <w:marTop w:val="0"/>
      <w:marBottom w:val="0"/>
      <w:divBdr>
        <w:top w:val="none" w:sz="0" w:space="0" w:color="auto"/>
        <w:left w:val="none" w:sz="0" w:space="0" w:color="auto"/>
        <w:bottom w:val="none" w:sz="0" w:space="0" w:color="auto"/>
        <w:right w:val="none" w:sz="0" w:space="0" w:color="auto"/>
      </w:divBdr>
    </w:div>
    <w:div w:id="2104177992">
      <w:bodyDiv w:val="1"/>
      <w:marLeft w:val="0"/>
      <w:marRight w:val="0"/>
      <w:marTop w:val="0"/>
      <w:marBottom w:val="0"/>
      <w:divBdr>
        <w:top w:val="none" w:sz="0" w:space="0" w:color="auto"/>
        <w:left w:val="none" w:sz="0" w:space="0" w:color="auto"/>
        <w:bottom w:val="none" w:sz="0" w:space="0" w:color="auto"/>
        <w:right w:val="none" w:sz="0" w:space="0" w:color="auto"/>
      </w:divBdr>
      <w:divsChild>
        <w:div w:id="378555590">
          <w:marLeft w:val="0"/>
          <w:marRight w:val="0"/>
          <w:marTop w:val="0"/>
          <w:marBottom w:val="0"/>
          <w:divBdr>
            <w:top w:val="none" w:sz="0" w:space="0" w:color="auto"/>
            <w:left w:val="none" w:sz="0" w:space="0" w:color="auto"/>
            <w:bottom w:val="none" w:sz="0" w:space="0" w:color="auto"/>
            <w:right w:val="none" w:sz="0" w:space="0" w:color="auto"/>
          </w:divBdr>
        </w:div>
        <w:div w:id="1758165104">
          <w:marLeft w:val="0"/>
          <w:marRight w:val="0"/>
          <w:marTop w:val="0"/>
          <w:marBottom w:val="0"/>
          <w:divBdr>
            <w:top w:val="none" w:sz="0" w:space="0" w:color="auto"/>
            <w:left w:val="none" w:sz="0" w:space="0" w:color="auto"/>
            <w:bottom w:val="none" w:sz="0" w:space="0" w:color="auto"/>
            <w:right w:val="none" w:sz="0" w:space="0" w:color="auto"/>
          </w:divBdr>
        </w:div>
        <w:div w:id="1951626835">
          <w:marLeft w:val="0"/>
          <w:marRight w:val="0"/>
          <w:marTop w:val="0"/>
          <w:marBottom w:val="0"/>
          <w:divBdr>
            <w:top w:val="none" w:sz="0" w:space="0" w:color="auto"/>
            <w:left w:val="none" w:sz="0" w:space="0" w:color="auto"/>
            <w:bottom w:val="none" w:sz="0" w:space="0" w:color="auto"/>
            <w:right w:val="none" w:sz="0" w:space="0" w:color="auto"/>
          </w:divBdr>
        </w:div>
        <w:div w:id="2002345339">
          <w:marLeft w:val="0"/>
          <w:marRight w:val="0"/>
          <w:marTop w:val="0"/>
          <w:marBottom w:val="0"/>
          <w:divBdr>
            <w:top w:val="none" w:sz="0" w:space="0" w:color="auto"/>
            <w:left w:val="none" w:sz="0" w:space="0" w:color="auto"/>
            <w:bottom w:val="none" w:sz="0" w:space="0" w:color="auto"/>
            <w:right w:val="none" w:sz="0" w:space="0" w:color="auto"/>
          </w:divBdr>
        </w:div>
      </w:divsChild>
    </w:div>
    <w:div w:id="2124954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POkdQ7/tvc3awEpuZn/u/AFDA==">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23</Pages>
  <Words>5388</Words>
  <Characters>30712</Characters>
  <Application>Microsoft Office Word</Application>
  <DocSecurity>0</DocSecurity>
  <Lines>255</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Kravchuk_SV</dc:creator>
  <cp:keywords/>
  <cp:lastModifiedBy>Сергій Волков</cp:lastModifiedBy>
  <cp:revision>25</cp:revision>
  <cp:lastPrinted>2026-02-03T08:11:00Z</cp:lastPrinted>
  <dcterms:created xsi:type="dcterms:W3CDTF">2026-02-03T07:26:00Z</dcterms:created>
  <dcterms:modified xsi:type="dcterms:W3CDTF">2026-02-26T15:41:00Z</dcterms:modified>
</cp:coreProperties>
</file>