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F90" w:rsidRDefault="00212F90" w:rsidP="00212F90">
      <w:pPr>
        <w:spacing w:after="0" w:line="240" w:lineRule="auto"/>
        <w:ind w:firstLine="567"/>
        <w:jc w:val="center"/>
        <w:rPr>
          <w:rFonts w:ascii="Times New Roman" w:eastAsia="Times New Roman" w:hAnsi="Times New Roman" w:cs="Times New Roman"/>
          <w:b/>
          <w:bCs/>
          <w:color w:val="000000"/>
          <w:sz w:val="28"/>
          <w:szCs w:val="28"/>
        </w:rPr>
      </w:pPr>
      <w:r w:rsidRPr="002F05A2">
        <w:rPr>
          <w:rFonts w:ascii="Times New Roman" w:eastAsia="Times New Roman" w:hAnsi="Times New Roman" w:cs="Times New Roman"/>
          <w:b/>
          <w:bCs/>
          <w:color w:val="000000"/>
          <w:sz w:val="28"/>
          <w:szCs w:val="28"/>
        </w:rPr>
        <w:t xml:space="preserve">Узагальнені зауваження та пропозиції </w:t>
      </w:r>
    </w:p>
    <w:p w:rsidR="00C453C6" w:rsidRDefault="00212F90" w:rsidP="00212F90">
      <w:pPr>
        <w:spacing w:after="0" w:line="240" w:lineRule="auto"/>
        <w:ind w:firstLine="567"/>
        <w:jc w:val="center"/>
        <w:rPr>
          <w:rFonts w:ascii="Times New Roman" w:eastAsia="Times New Roman" w:hAnsi="Times New Roman" w:cs="Times New Roman"/>
          <w:b/>
          <w:bCs/>
          <w:color w:val="000000"/>
          <w:sz w:val="28"/>
          <w:szCs w:val="28"/>
        </w:rPr>
      </w:pPr>
      <w:r w:rsidRPr="002F05A2">
        <w:rPr>
          <w:rFonts w:ascii="Times New Roman" w:eastAsia="Times New Roman" w:hAnsi="Times New Roman" w:cs="Times New Roman"/>
          <w:b/>
          <w:bCs/>
          <w:color w:val="000000"/>
          <w:sz w:val="28"/>
          <w:szCs w:val="28"/>
        </w:rPr>
        <w:t>до</w:t>
      </w:r>
      <w:r>
        <w:rPr>
          <w:rFonts w:ascii="Times New Roman" w:eastAsia="Times New Roman" w:hAnsi="Times New Roman" w:cs="Times New Roman"/>
          <w:b/>
          <w:bCs/>
          <w:color w:val="000000"/>
          <w:sz w:val="28"/>
          <w:szCs w:val="28"/>
        </w:rPr>
        <w:t xml:space="preserve"> </w:t>
      </w:r>
      <w:proofErr w:type="spellStart"/>
      <w:r w:rsidRPr="002F05A2">
        <w:rPr>
          <w:rFonts w:ascii="Times New Roman" w:eastAsia="Times New Roman" w:hAnsi="Times New Roman" w:cs="Times New Roman"/>
          <w:b/>
          <w:bCs/>
          <w:color w:val="000000"/>
          <w:sz w:val="28"/>
          <w:szCs w:val="28"/>
        </w:rPr>
        <w:t>проєкту</w:t>
      </w:r>
      <w:proofErr w:type="spellEnd"/>
      <w:r w:rsidRPr="002F05A2">
        <w:rPr>
          <w:rFonts w:ascii="Times New Roman" w:eastAsia="Times New Roman" w:hAnsi="Times New Roman" w:cs="Times New Roman"/>
          <w:b/>
          <w:bCs/>
          <w:color w:val="000000"/>
          <w:sz w:val="28"/>
          <w:szCs w:val="28"/>
        </w:rPr>
        <w:t xml:space="preserve"> рішення НКРЕКП, що має ознаки регуляторного </w:t>
      </w:r>
      <w:proofErr w:type="spellStart"/>
      <w:r w:rsidRPr="002F05A2">
        <w:rPr>
          <w:rFonts w:ascii="Times New Roman" w:eastAsia="Times New Roman" w:hAnsi="Times New Roman" w:cs="Times New Roman"/>
          <w:b/>
          <w:bCs/>
          <w:color w:val="000000"/>
          <w:sz w:val="28"/>
          <w:szCs w:val="28"/>
        </w:rPr>
        <w:t>акта</w:t>
      </w:r>
      <w:proofErr w:type="spellEnd"/>
      <w:r w:rsidRPr="002F05A2">
        <w:rPr>
          <w:rFonts w:ascii="Times New Roman" w:eastAsia="Times New Roman" w:hAnsi="Times New Roman" w:cs="Times New Roman"/>
          <w:b/>
          <w:bCs/>
          <w:color w:val="000000"/>
          <w:sz w:val="28"/>
          <w:szCs w:val="28"/>
        </w:rPr>
        <w:t xml:space="preserve">, – постанови НКРЕКП  </w:t>
      </w:r>
      <w:r w:rsidR="00C453C6" w:rsidRPr="00212F90">
        <w:rPr>
          <w:rFonts w:ascii="Times New Roman" w:eastAsia="Times New Roman" w:hAnsi="Times New Roman" w:cs="Times New Roman"/>
          <w:b/>
          <w:bCs/>
          <w:color w:val="000000"/>
          <w:sz w:val="28"/>
          <w:szCs w:val="28"/>
        </w:rPr>
        <w:t>«Про затвердження Змін до Правил ринку</w:t>
      </w:r>
      <w:r w:rsidR="004337B1" w:rsidRPr="00212F90">
        <w:rPr>
          <w:rFonts w:ascii="Times New Roman" w:eastAsia="Times New Roman" w:hAnsi="Times New Roman" w:cs="Times New Roman"/>
          <w:b/>
          <w:bCs/>
          <w:color w:val="000000"/>
          <w:sz w:val="28"/>
          <w:szCs w:val="28"/>
        </w:rPr>
        <w:t xml:space="preserve"> «на добу наперед» та внутрішньодобового ринку</w:t>
      </w:r>
      <w:r w:rsidR="00C453C6" w:rsidRPr="00212F90">
        <w:rPr>
          <w:rFonts w:ascii="Times New Roman" w:eastAsia="Times New Roman" w:hAnsi="Times New Roman" w:cs="Times New Roman"/>
          <w:b/>
          <w:bCs/>
          <w:color w:val="000000"/>
          <w:sz w:val="28"/>
          <w:szCs w:val="28"/>
        </w:rPr>
        <w:t>»</w:t>
      </w:r>
    </w:p>
    <w:p w:rsidR="00212F90" w:rsidRPr="00212F90" w:rsidRDefault="00212F90" w:rsidP="00212F90">
      <w:pPr>
        <w:spacing w:after="0" w:line="240" w:lineRule="auto"/>
        <w:ind w:firstLine="567"/>
        <w:jc w:val="center"/>
        <w:rPr>
          <w:rFonts w:ascii="Times New Roman" w:eastAsia="Times New Roman" w:hAnsi="Times New Roman" w:cs="Times New Roman"/>
          <w:b/>
          <w:bCs/>
          <w:color w:val="000000"/>
          <w:sz w:val="28"/>
          <w:szCs w:val="28"/>
        </w:rPr>
      </w:pPr>
    </w:p>
    <w:tbl>
      <w:tblPr>
        <w:tblStyle w:val="a3"/>
        <w:tblW w:w="0" w:type="auto"/>
        <w:tblLook w:val="04A0" w:firstRow="1" w:lastRow="0" w:firstColumn="1" w:lastColumn="0" w:noHBand="0" w:noVBand="1"/>
      </w:tblPr>
      <w:tblGrid>
        <w:gridCol w:w="5949"/>
        <w:gridCol w:w="5812"/>
        <w:gridCol w:w="3367"/>
      </w:tblGrid>
      <w:tr w:rsidR="00212F90" w:rsidRPr="00BA1118" w:rsidTr="00ED3FB7">
        <w:tc>
          <w:tcPr>
            <w:tcW w:w="5949" w:type="dxa"/>
          </w:tcPr>
          <w:p w:rsidR="00212F90" w:rsidRPr="00BA1118" w:rsidRDefault="00212F90" w:rsidP="00212F90">
            <w:pPr>
              <w:jc w:val="center"/>
              <w:rPr>
                <w:rFonts w:ascii="Times New Roman" w:hAnsi="Times New Roman" w:cs="Times New Roman"/>
                <w:b/>
                <w:sz w:val="24"/>
                <w:szCs w:val="24"/>
              </w:rPr>
            </w:pPr>
            <w:r w:rsidRPr="007A38DE">
              <w:rPr>
                <w:rFonts w:ascii="Times New Roman" w:hAnsi="Times New Roman" w:cs="Times New Roman"/>
                <w:b/>
                <w:bCs/>
                <w:sz w:val="24"/>
                <w:szCs w:val="24"/>
              </w:rPr>
              <w:t xml:space="preserve">Редакція </w:t>
            </w:r>
            <w:proofErr w:type="spellStart"/>
            <w:r w:rsidRPr="007A38DE">
              <w:rPr>
                <w:rFonts w:ascii="Times New Roman" w:hAnsi="Times New Roman" w:cs="Times New Roman"/>
                <w:b/>
                <w:bCs/>
                <w:sz w:val="24"/>
                <w:szCs w:val="24"/>
              </w:rPr>
              <w:t>проєкту</w:t>
            </w:r>
            <w:proofErr w:type="spellEnd"/>
            <w:r w:rsidRPr="007A38DE">
              <w:rPr>
                <w:rFonts w:ascii="Times New Roman" w:hAnsi="Times New Roman" w:cs="Times New Roman"/>
                <w:b/>
                <w:bCs/>
                <w:sz w:val="24"/>
                <w:szCs w:val="24"/>
              </w:rPr>
              <w:t xml:space="preserve"> рішення НКРЕКП</w:t>
            </w:r>
          </w:p>
        </w:tc>
        <w:tc>
          <w:tcPr>
            <w:tcW w:w="5812" w:type="dxa"/>
          </w:tcPr>
          <w:p w:rsidR="00212F90" w:rsidRPr="00BA4635" w:rsidRDefault="00212F90" w:rsidP="00212F90">
            <w:pPr>
              <w:ind w:firstLine="567"/>
              <w:jc w:val="center"/>
              <w:rPr>
                <w:rFonts w:ascii="Times New Roman" w:eastAsia="Times New Roman" w:hAnsi="Times New Roman" w:cs="Times New Roman"/>
                <w:b/>
                <w:bCs/>
                <w:color w:val="000000"/>
                <w:sz w:val="24"/>
                <w:szCs w:val="24"/>
              </w:rPr>
            </w:pPr>
            <w:r w:rsidRPr="00B67EFA">
              <w:rPr>
                <w:rFonts w:ascii="Times New Roman" w:eastAsia="Times New Roman" w:hAnsi="Times New Roman" w:cs="Times New Roman"/>
                <w:b/>
                <w:bCs/>
                <w:color w:val="000000"/>
                <w:sz w:val="24"/>
                <w:szCs w:val="24"/>
              </w:rPr>
              <w:t>Зауваження та пропозиції до проекту рішення НКРЕКП</w:t>
            </w:r>
          </w:p>
        </w:tc>
        <w:tc>
          <w:tcPr>
            <w:tcW w:w="3367" w:type="dxa"/>
          </w:tcPr>
          <w:p w:rsidR="00212F90" w:rsidRPr="00B67EFA" w:rsidRDefault="00212F90" w:rsidP="00212F90">
            <w:pPr>
              <w:jc w:val="center"/>
              <w:rPr>
                <w:rFonts w:ascii="Times New Roman" w:eastAsia="Times New Roman" w:hAnsi="Times New Roman" w:cs="Times New Roman"/>
                <w:b/>
                <w:bCs/>
                <w:color w:val="000000"/>
                <w:sz w:val="24"/>
                <w:szCs w:val="24"/>
              </w:rPr>
            </w:pPr>
            <w:r w:rsidRPr="00A0111D">
              <w:rPr>
                <w:rFonts w:ascii="Times New Roman" w:eastAsia="Times New Roman" w:hAnsi="Times New Roman" w:cs="Times New Roman"/>
                <w:b/>
                <w:sz w:val="24"/>
                <w:szCs w:val="24"/>
              </w:rPr>
              <w:t>Попередня позиція НКРЕКП щодо наданих зауважень та пропозицій з  обґрунтуваннями щодо прийняття або відхилення</w:t>
            </w:r>
          </w:p>
        </w:tc>
      </w:tr>
      <w:tr w:rsidR="00212F90" w:rsidRPr="00BA1118" w:rsidTr="001E52E6">
        <w:trPr>
          <w:trHeight w:val="511"/>
        </w:trPr>
        <w:tc>
          <w:tcPr>
            <w:tcW w:w="15128" w:type="dxa"/>
            <w:gridSpan w:val="3"/>
          </w:tcPr>
          <w:p w:rsidR="00212F90" w:rsidRPr="00C453C6" w:rsidRDefault="00212F90" w:rsidP="00212F90">
            <w:pPr>
              <w:jc w:val="center"/>
              <w:rPr>
                <w:rFonts w:ascii="Times New Roman" w:hAnsi="Times New Roman" w:cs="Times New Roman"/>
                <w:i/>
                <w:sz w:val="24"/>
                <w:szCs w:val="24"/>
              </w:rPr>
            </w:pPr>
            <w:r w:rsidRPr="00C453C6">
              <w:rPr>
                <w:rFonts w:ascii="Times New Roman" w:hAnsi="Times New Roman" w:cs="Times New Roman"/>
                <w:i/>
                <w:sz w:val="24"/>
                <w:szCs w:val="24"/>
              </w:rPr>
              <w:t>Правила ринку</w:t>
            </w:r>
            <w:r>
              <w:rPr>
                <w:rFonts w:ascii="Times New Roman" w:hAnsi="Times New Roman" w:cs="Times New Roman"/>
                <w:i/>
                <w:sz w:val="24"/>
                <w:szCs w:val="24"/>
              </w:rPr>
              <w:t xml:space="preserve"> «на добу наперед» та внутрішньодобового ринку</w:t>
            </w:r>
            <w:r w:rsidRPr="00C453C6">
              <w:rPr>
                <w:rFonts w:ascii="Times New Roman" w:hAnsi="Times New Roman" w:cs="Times New Roman"/>
                <w:i/>
                <w:sz w:val="24"/>
                <w:szCs w:val="24"/>
              </w:rPr>
              <w:t>, затверджені постановою НКРЕКП від 14.03.2018 № 30</w:t>
            </w:r>
            <w:r>
              <w:rPr>
                <w:rFonts w:ascii="Times New Roman" w:hAnsi="Times New Roman" w:cs="Times New Roman"/>
                <w:i/>
                <w:sz w:val="24"/>
                <w:szCs w:val="24"/>
              </w:rPr>
              <w:t>8</w:t>
            </w:r>
          </w:p>
        </w:tc>
      </w:tr>
      <w:tr w:rsidR="00235FEE" w:rsidRPr="00B26839" w:rsidTr="00ED3FB7">
        <w:tc>
          <w:tcPr>
            <w:tcW w:w="5949" w:type="dxa"/>
            <w:shd w:val="clear" w:color="auto" w:fill="auto"/>
          </w:tcPr>
          <w:p w:rsidR="00235FEE" w:rsidRPr="004C05A9" w:rsidRDefault="00235FEE" w:rsidP="00235FEE">
            <w:pPr>
              <w:jc w:val="center"/>
              <w:rPr>
                <w:rFonts w:ascii="Times New Roman" w:hAnsi="Times New Roman" w:cs="Times New Roman"/>
                <w:sz w:val="24"/>
                <w:szCs w:val="24"/>
              </w:rPr>
            </w:pPr>
            <w:r>
              <w:rPr>
                <w:rFonts w:ascii="Times New Roman" w:hAnsi="Times New Roman" w:cs="Times New Roman"/>
                <w:sz w:val="24"/>
                <w:szCs w:val="24"/>
              </w:rPr>
              <w:t>Відсутнє у схваленій редакції</w:t>
            </w:r>
          </w:p>
        </w:tc>
        <w:tc>
          <w:tcPr>
            <w:tcW w:w="5812" w:type="dxa"/>
            <w:shd w:val="clear" w:color="auto" w:fill="auto"/>
          </w:tcPr>
          <w:p w:rsidR="00235FEE" w:rsidRPr="00275D88" w:rsidRDefault="00235FEE" w:rsidP="005C5379">
            <w:pPr>
              <w:jc w:val="center"/>
              <w:rPr>
                <w:rFonts w:ascii="Times New Roman" w:hAnsi="Times New Roman" w:cs="Times New Roman"/>
                <w:b/>
                <w:sz w:val="24"/>
                <w:szCs w:val="24"/>
                <w:u w:val="single"/>
              </w:rPr>
            </w:pPr>
            <w:bookmarkStart w:id="0" w:name="_Hlk236921074"/>
            <w:r w:rsidRPr="00275D88">
              <w:rPr>
                <w:rFonts w:ascii="Times New Roman" w:hAnsi="Times New Roman" w:cs="Times New Roman"/>
                <w:b/>
                <w:sz w:val="24"/>
                <w:szCs w:val="24"/>
                <w:u w:val="single"/>
              </w:rPr>
              <w:t>ПрАТ «УКРГІДРОЕНЕРГО»</w:t>
            </w:r>
          </w:p>
          <w:p w:rsidR="00235FEE" w:rsidRPr="00275D88" w:rsidRDefault="00235FEE" w:rsidP="005C5379">
            <w:pPr>
              <w:jc w:val="both"/>
              <w:rPr>
                <w:rFonts w:ascii="Times New Roman" w:hAnsi="Times New Roman" w:cs="Times New Roman"/>
                <w:sz w:val="24"/>
                <w:szCs w:val="24"/>
              </w:rPr>
            </w:pPr>
          </w:p>
          <w:p w:rsidR="00235FEE" w:rsidRPr="001F78B5" w:rsidRDefault="00235FEE" w:rsidP="005C5379">
            <w:pPr>
              <w:jc w:val="both"/>
              <w:rPr>
                <w:rFonts w:ascii="Times New Roman" w:hAnsi="Times New Roman" w:cs="Times New Roman"/>
                <w:sz w:val="24"/>
                <w:szCs w:val="24"/>
              </w:rPr>
            </w:pPr>
            <w:r w:rsidRPr="007E40FD">
              <w:rPr>
                <w:rFonts w:ascii="Times New Roman" w:hAnsi="Times New Roman" w:cs="Times New Roman"/>
                <w:sz w:val="24"/>
                <w:szCs w:val="24"/>
              </w:rPr>
              <w:t>3.1.8. Відповідно до потреб учасників РДН/ВДР можуть запроваджуватися нові типи заявок</w:t>
            </w:r>
            <w:r w:rsidRPr="001F78B5">
              <w:rPr>
                <w:rFonts w:ascii="Times New Roman" w:hAnsi="Times New Roman" w:cs="Times New Roman"/>
                <w:b/>
                <w:strike/>
                <w:sz w:val="24"/>
                <w:szCs w:val="24"/>
              </w:rPr>
              <w:t xml:space="preserve">, </w:t>
            </w:r>
            <w:r w:rsidRPr="001F78B5">
              <w:rPr>
                <w:rFonts w:ascii="Times New Roman" w:hAnsi="Times New Roman" w:cs="Times New Roman"/>
                <w:strike/>
                <w:sz w:val="24"/>
                <w:szCs w:val="24"/>
              </w:rPr>
              <w:t>зокрема такі, як зв’язана блочна заявка, гнучка заявка тощо</w:t>
            </w:r>
            <w:r w:rsidRPr="001F78B5">
              <w:rPr>
                <w:rFonts w:ascii="Times New Roman" w:hAnsi="Times New Roman" w:cs="Times New Roman"/>
                <w:sz w:val="24"/>
                <w:szCs w:val="24"/>
              </w:rPr>
              <w:t>.</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strike/>
                <w:sz w:val="24"/>
                <w:szCs w:val="24"/>
              </w:rPr>
              <w:t>Для запровадження</w:t>
            </w:r>
            <w:r w:rsidRPr="001F78B5">
              <w:rPr>
                <w:rFonts w:ascii="Times New Roman" w:hAnsi="Times New Roman" w:cs="Times New Roman"/>
                <w:sz w:val="24"/>
                <w:szCs w:val="24"/>
              </w:rPr>
              <w:t xml:space="preserve"> </w:t>
            </w:r>
            <w:r w:rsidRPr="001F78B5">
              <w:rPr>
                <w:rFonts w:ascii="Times New Roman" w:hAnsi="Times New Roman" w:cs="Times New Roman"/>
                <w:b/>
                <w:bCs/>
                <w:sz w:val="24"/>
                <w:szCs w:val="24"/>
              </w:rPr>
              <w:t>Перед запровадженням</w:t>
            </w:r>
            <w:r w:rsidRPr="001F78B5">
              <w:rPr>
                <w:rFonts w:ascii="Times New Roman" w:hAnsi="Times New Roman" w:cs="Times New Roman"/>
                <w:sz w:val="24"/>
                <w:szCs w:val="24"/>
              </w:rPr>
              <w:t xml:space="preserve"> нових типів заявок ОР </w:t>
            </w:r>
            <w:r w:rsidRPr="001F78B5">
              <w:rPr>
                <w:rFonts w:ascii="Times New Roman" w:hAnsi="Times New Roman" w:cs="Times New Roman"/>
                <w:b/>
                <w:bCs/>
                <w:sz w:val="24"/>
                <w:szCs w:val="24"/>
              </w:rPr>
              <w:t>зобов’язаний:</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 xml:space="preserve">1) </w:t>
            </w:r>
            <w:r w:rsidRPr="001F78B5">
              <w:rPr>
                <w:rFonts w:ascii="Times New Roman" w:hAnsi="Times New Roman" w:cs="Times New Roman"/>
                <w:sz w:val="24"/>
                <w:szCs w:val="24"/>
              </w:rPr>
              <w:t>пров</w:t>
            </w:r>
            <w:r w:rsidRPr="001F78B5">
              <w:rPr>
                <w:rFonts w:ascii="Times New Roman" w:hAnsi="Times New Roman" w:cs="Times New Roman"/>
                <w:b/>
                <w:bCs/>
                <w:sz w:val="24"/>
                <w:szCs w:val="24"/>
              </w:rPr>
              <w:t xml:space="preserve">ести </w:t>
            </w:r>
            <w:r w:rsidRPr="001F78B5">
              <w:rPr>
                <w:rFonts w:ascii="Times New Roman" w:hAnsi="Times New Roman" w:cs="Times New Roman"/>
                <w:strike/>
                <w:sz w:val="24"/>
                <w:szCs w:val="24"/>
              </w:rPr>
              <w:t>відповідні</w:t>
            </w:r>
            <w:r w:rsidRPr="001F78B5">
              <w:rPr>
                <w:rFonts w:ascii="Times New Roman" w:hAnsi="Times New Roman" w:cs="Times New Roman"/>
                <w:b/>
                <w:bCs/>
                <w:strike/>
                <w:sz w:val="24"/>
                <w:szCs w:val="24"/>
              </w:rPr>
              <w:t xml:space="preserve"> </w:t>
            </w:r>
            <w:r w:rsidRPr="001F78B5">
              <w:rPr>
                <w:rFonts w:ascii="Times New Roman" w:hAnsi="Times New Roman" w:cs="Times New Roman"/>
                <w:b/>
                <w:bCs/>
                <w:sz w:val="24"/>
                <w:szCs w:val="24"/>
              </w:rPr>
              <w:t xml:space="preserve">публічні </w:t>
            </w:r>
            <w:r w:rsidRPr="001F78B5">
              <w:rPr>
                <w:rFonts w:ascii="Times New Roman" w:hAnsi="Times New Roman" w:cs="Times New Roman"/>
                <w:sz w:val="24"/>
                <w:szCs w:val="24"/>
              </w:rPr>
              <w:t xml:space="preserve">консультації з учасниками РДН/ВДР </w:t>
            </w:r>
            <w:r w:rsidRPr="001F78B5">
              <w:rPr>
                <w:rFonts w:ascii="Times New Roman" w:hAnsi="Times New Roman" w:cs="Times New Roman"/>
                <w:b/>
                <w:bCs/>
                <w:sz w:val="24"/>
                <w:szCs w:val="24"/>
              </w:rPr>
              <w:t>тривалістю не менше 30 календарних днів з оприлюдненням технічної специфікації змін;</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 xml:space="preserve">2) забезпечити відкрите тестове середовище для проведення випробувань нових типів заявок </w:t>
            </w:r>
            <w:r>
              <w:rPr>
                <w:rFonts w:ascii="Times New Roman" w:hAnsi="Times New Roman" w:cs="Times New Roman"/>
                <w:b/>
                <w:bCs/>
                <w:sz w:val="24"/>
                <w:szCs w:val="24"/>
              </w:rPr>
              <w:t>у</w:t>
            </w:r>
            <w:r w:rsidRPr="001F78B5">
              <w:rPr>
                <w:rFonts w:ascii="Times New Roman" w:hAnsi="Times New Roman" w:cs="Times New Roman"/>
                <w:b/>
                <w:bCs/>
                <w:sz w:val="24"/>
                <w:szCs w:val="24"/>
              </w:rPr>
              <w:t xml:space="preserve"> тестовому середовищі </w:t>
            </w:r>
            <w:proofErr w:type="spellStart"/>
            <w:r w:rsidRPr="001F78B5">
              <w:rPr>
                <w:rFonts w:ascii="Times New Roman" w:hAnsi="Times New Roman" w:cs="Times New Roman"/>
                <w:b/>
                <w:bCs/>
                <w:sz w:val="24"/>
                <w:szCs w:val="24"/>
              </w:rPr>
              <w:t>XMtrade</w:t>
            </w:r>
            <w:proofErr w:type="spellEnd"/>
            <w:r w:rsidRPr="001F78B5">
              <w:rPr>
                <w:rFonts w:ascii="Times New Roman" w:hAnsi="Times New Roman" w:cs="Times New Roman"/>
                <w:b/>
                <w:bCs/>
                <w:sz w:val="24"/>
                <w:szCs w:val="24"/>
              </w:rPr>
              <w:t xml:space="preserve"> для розуміння особливостей їх функціонування та мінімізації фінансово-економічних та інших ризиків тривалістю не менше 60 календарних днів;</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3) підготувати та оприлюднити Звіт про оцінку впливу</w:t>
            </w:r>
            <w:r w:rsidRPr="001F78B5">
              <w:rPr>
                <w:rFonts w:ascii="Times New Roman" w:hAnsi="Times New Roman" w:cs="Times New Roman"/>
                <w:b/>
                <w:bCs/>
                <w:sz w:val="24"/>
                <w:szCs w:val="24"/>
                <w:lang w:val="ru-RU"/>
              </w:rPr>
              <w:t xml:space="preserve"> </w:t>
            </w:r>
            <w:r w:rsidRPr="001F78B5">
              <w:rPr>
                <w:rFonts w:ascii="Times New Roman" w:hAnsi="Times New Roman" w:cs="Times New Roman"/>
                <w:b/>
                <w:bCs/>
                <w:sz w:val="24"/>
                <w:szCs w:val="24"/>
              </w:rPr>
              <w:t>нових типів заявок на ринок.</w:t>
            </w:r>
          </w:p>
          <w:p w:rsidR="00235FEE" w:rsidRPr="007E40FD" w:rsidRDefault="00235FEE" w:rsidP="005C5379">
            <w:pPr>
              <w:jc w:val="both"/>
              <w:rPr>
                <w:rFonts w:ascii="Times New Roman" w:hAnsi="Times New Roman" w:cs="Times New Roman"/>
                <w:sz w:val="24"/>
                <w:szCs w:val="24"/>
              </w:rPr>
            </w:pPr>
            <w:r w:rsidRPr="001F78B5">
              <w:rPr>
                <w:rFonts w:ascii="Times New Roman" w:hAnsi="Times New Roman" w:cs="Times New Roman"/>
                <w:b/>
                <w:bCs/>
                <w:sz w:val="24"/>
                <w:szCs w:val="24"/>
              </w:rPr>
              <w:t>З</w:t>
            </w:r>
            <w:r w:rsidRPr="001F78B5">
              <w:rPr>
                <w:rFonts w:ascii="Times New Roman" w:hAnsi="Times New Roman" w:cs="Times New Roman"/>
                <w:sz w:val="24"/>
                <w:szCs w:val="24"/>
              </w:rPr>
              <w:t xml:space="preserve">а </w:t>
            </w:r>
            <w:r w:rsidRPr="001F78B5">
              <w:rPr>
                <w:rFonts w:ascii="Times New Roman" w:hAnsi="Times New Roman" w:cs="Times New Roman"/>
                <w:strike/>
                <w:sz w:val="24"/>
                <w:szCs w:val="24"/>
              </w:rPr>
              <w:t>їх</w:t>
            </w:r>
            <w:r w:rsidRPr="001F78B5">
              <w:rPr>
                <w:rFonts w:ascii="Times New Roman" w:hAnsi="Times New Roman" w:cs="Times New Roman"/>
                <w:sz w:val="24"/>
                <w:szCs w:val="24"/>
              </w:rPr>
              <w:t xml:space="preserve"> </w:t>
            </w:r>
            <w:r w:rsidRPr="007E40FD">
              <w:rPr>
                <w:rFonts w:ascii="Times New Roman" w:hAnsi="Times New Roman" w:cs="Times New Roman"/>
                <w:sz w:val="24"/>
                <w:szCs w:val="24"/>
              </w:rPr>
              <w:t xml:space="preserve">результатами </w:t>
            </w:r>
            <w:r w:rsidRPr="001F78B5">
              <w:rPr>
                <w:rFonts w:ascii="Times New Roman" w:hAnsi="Times New Roman" w:cs="Times New Roman"/>
                <w:b/>
                <w:bCs/>
                <w:sz w:val="24"/>
                <w:szCs w:val="24"/>
              </w:rPr>
              <w:t>консультацій</w:t>
            </w:r>
            <w:r w:rsidRPr="007E40FD">
              <w:rPr>
                <w:rFonts w:ascii="Times New Roman" w:hAnsi="Times New Roman" w:cs="Times New Roman"/>
                <w:b/>
                <w:bCs/>
                <w:color w:val="0070C0"/>
                <w:sz w:val="24"/>
                <w:szCs w:val="24"/>
              </w:rPr>
              <w:t xml:space="preserve"> </w:t>
            </w:r>
            <w:r w:rsidRPr="001F78B5">
              <w:rPr>
                <w:rFonts w:ascii="Times New Roman" w:hAnsi="Times New Roman" w:cs="Times New Roman"/>
                <w:b/>
                <w:bCs/>
                <w:sz w:val="24"/>
                <w:szCs w:val="24"/>
              </w:rPr>
              <w:t>та тестування</w:t>
            </w:r>
            <w:r w:rsidRPr="001F78B5">
              <w:rPr>
                <w:rFonts w:ascii="Times New Roman" w:hAnsi="Times New Roman" w:cs="Times New Roman"/>
                <w:sz w:val="24"/>
                <w:szCs w:val="24"/>
              </w:rPr>
              <w:t xml:space="preserve"> </w:t>
            </w:r>
            <w:r w:rsidRPr="007E40FD">
              <w:rPr>
                <w:rFonts w:ascii="Times New Roman" w:hAnsi="Times New Roman" w:cs="Times New Roman"/>
                <w:sz w:val="24"/>
                <w:szCs w:val="24"/>
              </w:rPr>
              <w:t>ініціює внесення змін до цих Правил.</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lastRenderedPageBreak/>
              <w:t>Нові типи заявок та відповідне програмне забезпечення ОР вводяться в експлуатацію виключно за сукупності таких умов:</w:t>
            </w:r>
          </w:p>
          <w:p w:rsidR="00235FEE" w:rsidRPr="001F78B5" w:rsidRDefault="00235FEE" w:rsidP="005C5379">
            <w:pPr>
              <w:jc w:val="both"/>
              <w:rPr>
                <w:rFonts w:ascii="Times New Roman" w:hAnsi="Times New Roman" w:cs="Times New Roman"/>
                <w:bCs/>
                <w:sz w:val="24"/>
                <w:szCs w:val="24"/>
              </w:rPr>
            </w:pPr>
            <w:r w:rsidRPr="001F78B5">
              <w:rPr>
                <w:rFonts w:ascii="Times New Roman" w:hAnsi="Times New Roman" w:cs="Times New Roman"/>
                <w:b/>
                <w:bCs/>
                <w:strike/>
                <w:sz w:val="24"/>
                <w:szCs w:val="24"/>
              </w:rPr>
              <w:t>–</w:t>
            </w:r>
            <w:r w:rsidRPr="001F78B5">
              <w:rPr>
                <w:rFonts w:ascii="Times New Roman" w:hAnsi="Times New Roman" w:cs="Times New Roman"/>
                <w:bCs/>
                <w:strike/>
                <w:sz w:val="24"/>
                <w:szCs w:val="24"/>
              </w:rPr>
              <w:t xml:space="preserve"> </w:t>
            </w:r>
            <w:r w:rsidRPr="001F78B5">
              <w:rPr>
                <w:rFonts w:ascii="Times New Roman" w:hAnsi="Times New Roman" w:cs="Times New Roman"/>
                <w:strike/>
                <w:sz w:val="24"/>
                <w:szCs w:val="24"/>
              </w:rPr>
              <w:t xml:space="preserve">До </w:t>
            </w:r>
            <w:r w:rsidRPr="007E40FD">
              <w:rPr>
                <w:rFonts w:ascii="Times New Roman" w:hAnsi="Times New Roman" w:cs="Times New Roman"/>
                <w:sz w:val="24"/>
                <w:szCs w:val="24"/>
              </w:rPr>
              <w:t xml:space="preserve">набрання чинності рішенням Регулятора щодо запровадження нових типів заявок </w:t>
            </w:r>
            <w:r w:rsidRPr="001F78B5">
              <w:rPr>
                <w:rFonts w:ascii="Times New Roman" w:hAnsi="Times New Roman" w:cs="Times New Roman"/>
                <w:strike/>
                <w:sz w:val="24"/>
                <w:szCs w:val="24"/>
              </w:rPr>
              <w:t>ОР забезпечує готовність програмного забезпечення ОР для його реалізації</w:t>
            </w:r>
            <w:r w:rsidRPr="001F78B5">
              <w:rPr>
                <w:rFonts w:ascii="Times New Roman" w:hAnsi="Times New Roman" w:cs="Times New Roman"/>
                <w:bCs/>
                <w:sz w:val="24"/>
                <w:szCs w:val="24"/>
              </w:rPr>
              <w:t>;</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 успішне завершення відкритого тестування;</w:t>
            </w:r>
          </w:p>
          <w:p w:rsidR="00235FEE"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 оприлюднення ОР фінальної документації та інструкцій користувача не пізніше ніж за 15 календарних днів до дати запуску.</w:t>
            </w:r>
            <w:bookmarkEnd w:id="0"/>
          </w:p>
          <w:p w:rsidR="00235FEE" w:rsidRDefault="00235FEE" w:rsidP="005C5379">
            <w:pPr>
              <w:jc w:val="both"/>
              <w:rPr>
                <w:rFonts w:ascii="Times New Roman" w:hAnsi="Times New Roman" w:cs="Times New Roman"/>
                <w:color w:val="2E74B5" w:themeColor="accent5" w:themeShade="BF"/>
                <w:sz w:val="24"/>
                <w:szCs w:val="24"/>
              </w:rPr>
            </w:pPr>
          </w:p>
          <w:p w:rsidR="00235FEE" w:rsidRPr="004350AC" w:rsidRDefault="00235FEE" w:rsidP="005C5379">
            <w:pPr>
              <w:jc w:val="both"/>
              <w:rPr>
                <w:rFonts w:ascii="Times New Roman" w:hAnsi="Times New Roman" w:cs="Times New Roman"/>
                <w:bCs/>
                <w:i/>
                <w:iCs/>
                <w:sz w:val="24"/>
                <w:szCs w:val="24"/>
              </w:rPr>
            </w:pPr>
            <w:r w:rsidRPr="004350AC">
              <w:rPr>
                <w:rFonts w:ascii="Times New Roman" w:hAnsi="Times New Roman" w:cs="Times New Roman"/>
                <w:bCs/>
                <w:i/>
                <w:iCs/>
                <w:sz w:val="24"/>
                <w:szCs w:val="24"/>
              </w:rPr>
              <w:t>Щодо запровадження ОР  нових типів заявок на ВДР/РДН та, відповідно, внесення змін до Правил ринку РДН/ВДР варто зазначити таке.</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1. Регламент (ЄС) 2015/1222, Рішення ACER № 04/2020 передбачають, що будь-які зміни до алгоритмів торгів вимагають перевірки критеріїв продуктивності.</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 xml:space="preserve">2. Завданням ОР є </w:t>
            </w:r>
            <w:r w:rsidRPr="004350AC">
              <w:rPr>
                <w:rFonts w:ascii="Times New Roman" w:hAnsi="Times New Roman" w:cs="Times New Roman"/>
                <w:i/>
                <w:sz w:val="24"/>
                <w:szCs w:val="24"/>
                <w:u w:val="single"/>
              </w:rPr>
              <w:t>створення організаційних, технологічних, інформаційних та інших умов</w:t>
            </w:r>
            <w:r w:rsidRPr="004350AC">
              <w:rPr>
                <w:rFonts w:ascii="Times New Roman" w:hAnsi="Times New Roman" w:cs="Times New Roman"/>
                <w:i/>
                <w:sz w:val="24"/>
                <w:szCs w:val="24"/>
              </w:rPr>
              <w:t xml:space="preserve"> для здійснення регулярних торгів відповідно до Правил ринку РДН/ВДР, укладання і виконання договорів про купівлю-продаж електричної енергії на РДН/ВДР та проведення розрахунків за ними (п.  1.3.2 Правил ринку РДН/ВДР).</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Також ОР</w:t>
            </w:r>
            <w:r w:rsidRPr="004350AC">
              <w:rPr>
                <w:rFonts w:ascii="Times New Roman" w:hAnsi="Times New Roman" w:cs="Times New Roman"/>
                <w:i/>
                <w:iCs/>
                <w:sz w:val="24"/>
                <w:szCs w:val="24"/>
              </w:rPr>
              <w:t xml:space="preserve"> </w:t>
            </w:r>
            <w:r w:rsidRPr="004350AC">
              <w:rPr>
                <w:rFonts w:ascii="Times New Roman" w:hAnsi="Times New Roman" w:cs="Times New Roman"/>
                <w:i/>
                <w:sz w:val="24"/>
                <w:szCs w:val="24"/>
                <w:u w:val="single"/>
              </w:rPr>
              <w:t>організовує навчання уповноважених осіб учасників РДН/ВДР користуванню програмним забезпеченням ОР та забезпечує підтримку та інструктування</w:t>
            </w:r>
            <w:r w:rsidRPr="004350AC">
              <w:rPr>
                <w:rFonts w:ascii="Times New Roman" w:hAnsi="Times New Roman" w:cs="Times New Roman"/>
                <w:i/>
                <w:iCs/>
                <w:sz w:val="24"/>
                <w:szCs w:val="24"/>
              </w:rPr>
              <w:t xml:space="preserve"> </w:t>
            </w:r>
            <w:r w:rsidRPr="004350AC">
              <w:rPr>
                <w:rFonts w:ascii="Times New Roman" w:hAnsi="Times New Roman" w:cs="Times New Roman"/>
                <w:i/>
                <w:sz w:val="24"/>
                <w:szCs w:val="24"/>
              </w:rPr>
              <w:t>(п. 1.5.4 Правил ринку РДН/ВДР).</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 xml:space="preserve">Проте станом на час ініціювання та передачі ОР даних змін до Правил ринку РДН / ВДР на розгляд Регулятору відсутня інформація щодо реалізації </w:t>
            </w:r>
            <w:r w:rsidRPr="004350AC">
              <w:rPr>
                <w:rFonts w:ascii="Times New Roman" w:hAnsi="Times New Roman" w:cs="Times New Roman"/>
                <w:i/>
                <w:sz w:val="24"/>
                <w:szCs w:val="24"/>
              </w:rPr>
              <w:lastRenderedPageBreak/>
              <w:t>розробником функціоналу програмного забезпечення ОР, який би забезпечував можливість тестування заявок типу «Айсберг» для торгів на ВДР.</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Зважаючи на це, доцільно розглядати запровадження нових типів заявок після тестування нових типів заявок учасниками ринку з метою набуття практичного досвіду їх використання та реалізації розробником відповідного нового програмного забезпечення ОР.</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 xml:space="preserve">Перспектива попереднього </w:t>
            </w:r>
            <w:proofErr w:type="spellStart"/>
            <w:r w:rsidRPr="004350AC">
              <w:rPr>
                <w:rFonts w:ascii="Times New Roman" w:hAnsi="Times New Roman" w:cs="Times New Roman"/>
                <w:i/>
                <w:sz w:val="24"/>
                <w:szCs w:val="24"/>
              </w:rPr>
              <w:t>обов</w:t>
            </w:r>
            <w:proofErr w:type="spellEnd"/>
            <w:r w:rsidRPr="004350AC">
              <w:rPr>
                <w:rFonts w:ascii="Times New Roman" w:hAnsi="Times New Roman" w:cs="Times New Roman"/>
                <w:i/>
                <w:sz w:val="24"/>
                <w:szCs w:val="24"/>
                <w:lang w:val="en-US"/>
              </w:rPr>
              <w:t>’</w:t>
            </w:r>
            <w:proofErr w:type="spellStart"/>
            <w:r w:rsidRPr="004350AC">
              <w:rPr>
                <w:rFonts w:ascii="Times New Roman" w:hAnsi="Times New Roman" w:cs="Times New Roman"/>
                <w:i/>
                <w:sz w:val="24"/>
                <w:szCs w:val="24"/>
              </w:rPr>
              <w:t>язкового</w:t>
            </w:r>
            <w:proofErr w:type="spellEnd"/>
            <w:r w:rsidRPr="004350AC">
              <w:rPr>
                <w:rFonts w:ascii="Times New Roman" w:hAnsi="Times New Roman" w:cs="Times New Roman"/>
                <w:i/>
                <w:sz w:val="24"/>
                <w:szCs w:val="24"/>
              </w:rPr>
              <w:t xml:space="preserve"> тестування нових типів заявок спрямована на мінімізацію фінансово-економічних ризиків та можливість для учасників ринку оптимально реалізовувати свою ринкову стратегію на РДН / ВДР.</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Такий зважений підхід дозволить сформувати потенційні обґрунтовані та дієві пропозиції щодо внесення змін до Правил ринку РДН / ВДР.</w:t>
            </w:r>
          </w:p>
          <w:p w:rsidR="00235FEE" w:rsidRPr="007E40FD" w:rsidRDefault="00235FEE" w:rsidP="005C5379">
            <w:pPr>
              <w:jc w:val="both"/>
              <w:rPr>
                <w:rFonts w:ascii="Times New Roman" w:hAnsi="Times New Roman" w:cs="Times New Roman"/>
                <w:color w:val="2E74B5" w:themeColor="accent5" w:themeShade="BF"/>
                <w:sz w:val="24"/>
                <w:szCs w:val="24"/>
              </w:rPr>
            </w:pPr>
            <w:r w:rsidRPr="004350AC">
              <w:rPr>
                <w:rFonts w:ascii="Times New Roman" w:hAnsi="Times New Roman" w:cs="Times New Roman"/>
                <w:i/>
                <w:sz w:val="24"/>
                <w:szCs w:val="24"/>
              </w:rPr>
              <w:t xml:space="preserve">3. Практика ACER передбачає </w:t>
            </w:r>
            <w:proofErr w:type="spellStart"/>
            <w:r w:rsidRPr="004350AC">
              <w:rPr>
                <w:rFonts w:ascii="Times New Roman" w:hAnsi="Times New Roman" w:cs="Times New Roman"/>
                <w:i/>
                <w:sz w:val="24"/>
                <w:szCs w:val="24"/>
              </w:rPr>
              <w:t>обов</w:t>
            </w:r>
            <w:proofErr w:type="spellEnd"/>
            <w:r w:rsidRPr="004350AC">
              <w:rPr>
                <w:rFonts w:ascii="Times New Roman" w:hAnsi="Times New Roman" w:cs="Times New Roman"/>
                <w:i/>
                <w:sz w:val="24"/>
                <w:szCs w:val="24"/>
                <w:lang w:val="en-US"/>
              </w:rPr>
              <w:t>’</w:t>
            </w:r>
            <w:proofErr w:type="spellStart"/>
            <w:r w:rsidRPr="004350AC">
              <w:rPr>
                <w:rFonts w:ascii="Times New Roman" w:hAnsi="Times New Roman" w:cs="Times New Roman"/>
                <w:i/>
                <w:sz w:val="24"/>
                <w:szCs w:val="24"/>
              </w:rPr>
              <w:t>язковий</w:t>
            </w:r>
            <w:proofErr w:type="spellEnd"/>
            <w:r w:rsidRPr="004350AC">
              <w:rPr>
                <w:rFonts w:ascii="Times New Roman" w:hAnsi="Times New Roman" w:cs="Times New Roman"/>
                <w:i/>
                <w:sz w:val="24"/>
                <w:szCs w:val="24"/>
              </w:rPr>
              <w:t xml:space="preserve"> часовий лаг (1–2 місяці) для адаптації внутрішніх торговельних систем учасників. Чіткі строки усувають </w:t>
            </w:r>
            <w:proofErr w:type="spellStart"/>
            <w:r w:rsidRPr="004350AC">
              <w:rPr>
                <w:rFonts w:ascii="Times New Roman" w:hAnsi="Times New Roman" w:cs="Times New Roman"/>
                <w:i/>
                <w:sz w:val="24"/>
                <w:szCs w:val="24"/>
              </w:rPr>
              <w:t>дискрецію</w:t>
            </w:r>
            <w:proofErr w:type="spellEnd"/>
            <w:r w:rsidRPr="004350AC">
              <w:rPr>
                <w:rFonts w:ascii="Times New Roman" w:hAnsi="Times New Roman" w:cs="Times New Roman"/>
                <w:i/>
                <w:sz w:val="24"/>
                <w:szCs w:val="24"/>
              </w:rPr>
              <w:t xml:space="preserve"> ОР щодо </w:t>
            </w:r>
            <w:proofErr w:type="spellStart"/>
            <w:r w:rsidRPr="004350AC">
              <w:rPr>
                <w:rFonts w:ascii="Times New Roman" w:hAnsi="Times New Roman" w:cs="Times New Roman"/>
                <w:i/>
                <w:sz w:val="24"/>
                <w:szCs w:val="24"/>
              </w:rPr>
              <w:t>суб</w:t>
            </w:r>
            <w:proofErr w:type="spellEnd"/>
            <w:r w:rsidRPr="004350AC">
              <w:rPr>
                <w:rFonts w:ascii="Times New Roman" w:hAnsi="Times New Roman" w:cs="Times New Roman"/>
                <w:i/>
                <w:sz w:val="24"/>
                <w:szCs w:val="24"/>
                <w:lang w:val="en-US"/>
              </w:rPr>
              <w:t>’</w:t>
            </w:r>
            <w:proofErr w:type="spellStart"/>
            <w:r w:rsidRPr="004350AC">
              <w:rPr>
                <w:rFonts w:ascii="Times New Roman" w:hAnsi="Times New Roman" w:cs="Times New Roman"/>
                <w:i/>
                <w:sz w:val="24"/>
                <w:szCs w:val="24"/>
              </w:rPr>
              <w:t>єктивного</w:t>
            </w:r>
            <w:proofErr w:type="spellEnd"/>
            <w:r w:rsidRPr="004350AC">
              <w:rPr>
                <w:rFonts w:ascii="Times New Roman" w:hAnsi="Times New Roman" w:cs="Times New Roman"/>
                <w:i/>
                <w:sz w:val="24"/>
                <w:szCs w:val="24"/>
              </w:rPr>
              <w:t xml:space="preserve"> визначення готовності ПЗ.</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lastRenderedPageBreak/>
              <w:t>Потребує додаткового обговорення</w:t>
            </w:r>
          </w:p>
        </w:tc>
      </w:tr>
      <w:tr w:rsidR="00235FEE" w:rsidRPr="00B26839" w:rsidTr="00ED3FB7">
        <w:tc>
          <w:tcPr>
            <w:tcW w:w="5949" w:type="dxa"/>
            <w:shd w:val="clear" w:color="auto" w:fill="auto"/>
          </w:tcPr>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lastRenderedPageBreak/>
              <w:t>3.5.3. Заявки на торги на ВДР від імені учасника РДН/ВДР можуть подавати виключно уповноважені особи учасника РДН/ВДР. Уповноважені особи учасника РДН/ВДР подають заявки на торги на ВДР через програмне забезпечення ОР відповідно до інструкції з користування програмним забезпеченням ОР.</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Учасник РДН/ВДР під свою відповідальність та лише під своїм логіном та паролем надає право надання уповноваженою особою іншого учасника РДН/ВДР заявок на торги на РДН та ВДР.</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lastRenderedPageBreak/>
              <w:t>Кожний учасник РДН/ВДР несе відповідальність за своєчасність надання, правильність та повноту поданих заявок на торги на ВДР.</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Учасники РДН/ВДР мають право коригувати та/або скасовувати подані ними заявки на торги на ВДР до часу «закриття воріт ВДР» та за умови, що відповідна заявка не була акцептована.</w:t>
            </w:r>
          </w:p>
          <w:p w:rsidR="00235FEE" w:rsidRPr="004C05A9" w:rsidRDefault="00235FEE" w:rsidP="00235FEE">
            <w:pPr>
              <w:jc w:val="both"/>
              <w:rPr>
                <w:rFonts w:ascii="Times New Roman" w:hAnsi="Times New Roman" w:cs="Times New Roman"/>
                <w:b/>
                <w:bCs/>
                <w:strike/>
                <w:sz w:val="24"/>
                <w:szCs w:val="24"/>
              </w:rPr>
            </w:pPr>
            <w:r w:rsidRPr="004C05A9">
              <w:rPr>
                <w:rFonts w:ascii="Times New Roman" w:hAnsi="Times New Roman" w:cs="Times New Roman"/>
                <w:b/>
                <w:bCs/>
                <w:strike/>
                <w:sz w:val="24"/>
                <w:szCs w:val="24"/>
              </w:rPr>
              <w:t>У випадку необхідності внесення будь-яких змін до заявки на ВДР учасник РДН/ВДР повинен скасувати таку заявку та подати нову.</w:t>
            </w:r>
          </w:p>
        </w:tc>
        <w:tc>
          <w:tcPr>
            <w:tcW w:w="5812" w:type="dxa"/>
            <w:shd w:val="clear" w:color="auto" w:fill="auto"/>
          </w:tcPr>
          <w:p w:rsidR="00235FEE" w:rsidRPr="00275D88" w:rsidRDefault="00235FEE" w:rsidP="005C5379">
            <w:pPr>
              <w:jc w:val="center"/>
              <w:rPr>
                <w:rFonts w:ascii="Times New Roman" w:hAnsi="Times New Roman" w:cs="Times New Roman"/>
                <w:b/>
                <w:sz w:val="24"/>
                <w:szCs w:val="24"/>
                <w:u w:val="single"/>
              </w:rPr>
            </w:pPr>
            <w:r w:rsidRPr="00275D88">
              <w:rPr>
                <w:rFonts w:ascii="Times New Roman" w:hAnsi="Times New Roman" w:cs="Times New Roman"/>
                <w:b/>
                <w:sz w:val="24"/>
                <w:szCs w:val="24"/>
                <w:u w:val="single"/>
              </w:rPr>
              <w:lastRenderedPageBreak/>
              <w:t>ПрАТ «УКРГІДРОЕНЕРГО»</w:t>
            </w:r>
          </w:p>
          <w:p w:rsidR="00235FEE" w:rsidRPr="00275D88" w:rsidRDefault="00235FEE" w:rsidP="005C5379">
            <w:pPr>
              <w:jc w:val="both"/>
              <w:rPr>
                <w:rFonts w:ascii="Times New Roman" w:hAnsi="Times New Roman" w:cs="Times New Roman"/>
                <w:sz w:val="24"/>
                <w:szCs w:val="24"/>
              </w:rPr>
            </w:pPr>
          </w:p>
          <w:p w:rsidR="00235FEE" w:rsidRPr="001F78B5" w:rsidRDefault="00235FEE" w:rsidP="005C5379">
            <w:pPr>
              <w:jc w:val="both"/>
              <w:rPr>
                <w:rFonts w:ascii="Times New Roman" w:hAnsi="Times New Roman" w:cs="Times New Roman"/>
                <w:sz w:val="24"/>
                <w:szCs w:val="24"/>
              </w:rPr>
            </w:pPr>
            <w:r w:rsidRPr="002213E2">
              <w:rPr>
                <w:rFonts w:ascii="Times New Roman" w:hAnsi="Times New Roman" w:cs="Times New Roman"/>
                <w:sz w:val="24"/>
                <w:szCs w:val="24"/>
              </w:rPr>
              <w:t xml:space="preserve">3.5.3. Заявки на торги на ВДР від імені учасника РДН/ВДР можуть подавати виключно уповноважені особи учасника РДН/ВДР </w:t>
            </w:r>
            <w:r w:rsidRPr="001F78B5">
              <w:rPr>
                <w:rFonts w:ascii="Times New Roman" w:hAnsi="Times New Roman" w:cs="Times New Roman"/>
                <w:b/>
                <w:bCs/>
                <w:sz w:val="24"/>
                <w:szCs w:val="24"/>
              </w:rPr>
              <w:t>з використанням їхніх персональних облікових записів та кваліфікованого електронного підпису (КЕП)</w:t>
            </w:r>
            <w:r w:rsidRPr="001F78B5">
              <w:rPr>
                <w:rFonts w:ascii="Times New Roman" w:hAnsi="Times New Roman" w:cs="Times New Roman"/>
                <w:sz w:val="24"/>
                <w:szCs w:val="24"/>
              </w:rPr>
              <w:t>.</w:t>
            </w:r>
          </w:p>
          <w:p w:rsidR="00235FEE" w:rsidRPr="002213E2" w:rsidRDefault="00235FEE" w:rsidP="005C5379">
            <w:pPr>
              <w:jc w:val="both"/>
              <w:rPr>
                <w:rFonts w:ascii="Times New Roman" w:hAnsi="Times New Roman" w:cs="Times New Roman"/>
                <w:sz w:val="24"/>
                <w:szCs w:val="24"/>
              </w:rPr>
            </w:pPr>
            <w:r w:rsidRPr="002213E2">
              <w:rPr>
                <w:rFonts w:ascii="Times New Roman" w:hAnsi="Times New Roman" w:cs="Times New Roman"/>
                <w:sz w:val="24"/>
                <w:szCs w:val="24"/>
              </w:rPr>
              <w:t>Уповноважені особи учасника РДН/ВДР подають заявки на торги на ВДР через програмне забезпечення ОР відповідно до інструкції з користування програмним забезпеченням ОР.</w:t>
            </w:r>
          </w:p>
          <w:p w:rsidR="00235FEE" w:rsidRPr="001F78B5"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lastRenderedPageBreak/>
              <w:t>Забороняється передача облікових даних (логінів, паролів, особистих ключів КЕП) третім особам або іншим учасникам ринку.</w:t>
            </w:r>
          </w:p>
          <w:p w:rsidR="00235FEE" w:rsidRPr="001F78B5" w:rsidRDefault="00235FEE" w:rsidP="005C5379">
            <w:pPr>
              <w:jc w:val="both"/>
              <w:rPr>
                <w:rFonts w:ascii="Times New Roman" w:hAnsi="Times New Roman" w:cs="Times New Roman"/>
                <w:strike/>
                <w:sz w:val="24"/>
                <w:szCs w:val="24"/>
              </w:rPr>
            </w:pPr>
            <w:r w:rsidRPr="001F78B5">
              <w:rPr>
                <w:rFonts w:ascii="Times New Roman" w:hAnsi="Times New Roman" w:cs="Times New Roman"/>
                <w:strike/>
                <w:sz w:val="24"/>
                <w:szCs w:val="24"/>
              </w:rPr>
              <w:t>Учасник РДН/ВДР під свою відповідальність та лише під своїм логіном та паролем надає право надання уповноваженою особою іншого учасника РДН/ВДР заявок на торги на РДН та ВДР.</w:t>
            </w:r>
          </w:p>
          <w:p w:rsidR="00235FEE" w:rsidRPr="001F78B5" w:rsidRDefault="00235FEE" w:rsidP="005C5379">
            <w:pPr>
              <w:jc w:val="both"/>
              <w:rPr>
                <w:rFonts w:ascii="Times New Roman" w:hAnsi="Times New Roman" w:cs="Times New Roman"/>
                <w:b/>
                <w:bCs/>
                <w:sz w:val="24"/>
                <w:szCs w:val="24"/>
              </w:rPr>
            </w:pPr>
            <w:r w:rsidRPr="002213E2">
              <w:rPr>
                <w:rFonts w:ascii="Times New Roman" w:hAnsi="Times New Roman" w:cs="Times New Roman"/>
                <w:sz w:val="24"/>
                <w:szCs w:val="24"/>
              </w:rPr>
              <w:t xml:space="preserve">Кожний учасник РДН/ВДР </w:t>
            </w:r>
            <w:r w:rsidRPr="001F78B5">
              <w:rPr>
                <w:rFonts w:ascii="Times New Roman" w:hAnsi="Times New Roman" w:cs="Times New Roman"/>
                <w:b/>
                <w:bCs/>
                <w:sz w:val="24"/>
                <w:szCs w:val="24"/>
              </w:rPr>
              <w:t xml:space="preserve">має право делегувати право подання заявок сторонній сервісній організації або </w:t>
            </w:r>
            <w:proofErr w:type="spellStart"/>
            <w:r w:rsidRPr="001F78B5">
              <w:rPr>
                <w:rFonts w:ascii="Times New Roman" w:hAnsi="Times New Roman" w:cs="Times New Roman"/>
                <w:b/>
                <w:bCs/>
                <w:sz w:val="24"/>
                <w:szCs w:val="24"/>
              </w:rPr>
              <w:t>трейдеру</w:t>
            </w:r>
            <w:proofErr w:type="spellEnd"/>
            <w:r w:rsidRPr="001F78B5">
              <w:rPr>
                <w:rFonts w:ascii="Times New Roman" w:hAnsi="Times New Roman" w:cs="Times New Roman"/>
                <w:b/>
                <w:bCs/>
                <w:sz w:val="24"/>
                <w:szCs w:val="24"/>
              </w:rPr>
              <w:t xml:space="preserve"> виключно шляхом подання ОР офіційного повідомлення про делегування повноважень та реєстрації окремого облікового запису Делегованого представника у ПЗ ОР.</w:t>
            </w:r>
          </w:p>
          <w:p w:rsidR="00235FEE" w:rsidRPr="001F78B5" w:rsidRDefault="00235FEE" w:rsidP="005C5379">
            <w:pPr>
              <w:jc w:val="both"/>
              <w:rPr>
                <w:rFonts w:ascii="Times New Roman" w:hAnsi="Times New Roman" w:cs="Times New Roman"/>
                <w:sz w:val="24"/>
                <w:szCs w:val="24"/>
              </w:rPr>
            </w:pPr>
            <w:r w:rsidRPr="001F78B5">
              <w:rPr>
                <w:rFonts w:ascii="Times New Roman" w:hAnsi="Times New Roman" w:cs="Times New Roman"/>
                <w:b/>
                <w:bCs/>
                <w:sz w:val="24"/>
                <w:szCs w:val="24"/>
              </w:rPr>
              <w:t>Делегування прав подання заявок уповноваженим особам іншого учасника РДН/ВДР допускається за умови дотримання законодавства про захист економічної конкуренції та правил запобігання маніпулюванню на ринку. ОР забезпечує повне ведення журналів аудиту дій кожної уповноваженої особи</w:t>
            </w:r>
            <w:r w:rsidRPr="001F78B5">
              <w:rPr>
                <w:rFonts w:ascii="Times New Roman" w:hAnsi="Times New Roman" w:cs="Times New Roman"/>
                <w:strike/>
                <w:sz w:val="24"/>
                <w:szCs w:val="24"/>
              </w:rPr>
              <w:t xml:space="preserve"> несе відповідальність за своєчасність надання, правильність та повноту поданих заявок на торги на ВДР</w:t>
            </w:r>
            <w:r w:rsidRPr="001F78B5">
              <w:rPr>
                <w:rFonts w:ascii="Times New Roman" w:hAnsi="Times New Roman" w:cs="Times New Roman"/>
                <w:sz w:val="24"/>
                <w:szCs w:val="24"/>
              </w:rPr>
              <w:t>.</w:t>
            </w:r>
          </w:p>
          <w:p w:rsidR="00235FEE" w:rsidRDefault="00235FEE" w:rsidP="005C5379">
            <w:pPr>
              <w:jc w:val="both"/>
              <w:rPr>
                <w:rFonts w:ascii="Times New Roman" w:hAnsi="Times New Roman" w:cs="Times New Roman"/>
                <w:sz w:val="24"/>
                <w:szCs w:val="24"/>
              </w:rPr>
            </w:pPr>
            <w:r w:rsidRPr="002213E2">
              <w:rPr>
                <w:rFonts w:ascii="Times New Roman" w:hAnsi="Times New Roman" w:cs="Times New Roman"/>
                <w:sz w:val="24"/>
                <w:szCs w:val="24"/>
              </w:rPr>
              <w:t>Учасники РДН/ВДР мають право коригувати та/або скасовувати подані ними заявки на торги на ВДР до часу «закриття воріт ВДР» та за умови, що відповідна заявка не була акцептована.</w:t>
            </w:r>
          </w:p>
          <w:p w:rsidR="00235FEE" w:rsidRDefault="00235FEE" w:rsidP="005C5379">
            <w:pPr>
              <w:jc w:val="both"/>
              <w:rPr>
                <w:rFonts w:ascii="Times New Roman" w:hAnsi="Times New Roman" w:cs="Times New Roman"/>
                <w:sz w:val="24"/>
                <w:szCs w:val="24"/>
              </w:rPr>
            </w:pP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 xml:space="preserve">1. Комплексний аналіз вимог Регламенту (ЄС) № 1227/2011 (REMIT) та Закону України «Про захист економічної конкуренції» свідчить про те, що спільне використання облікових записів конкуруючими </w:t>
            </w:r>
            <w:proofErr w:type="spellStart"/>
            <w:r w:rsidRPr="004350AC">
              <w:rPr>
                <w:rFonts w:ascii="Times New Roman" w:hAnsi="Times New Roman" w:cs="Times New Roman"/>
                <w:i/>
                <w:sz w:val="24"/>
                <w:szCs w:val="24"/>
              </w:rPr>
              <w:t>трейдерами</w:t>
            </w:r>
            <w:proofErr w:type="spellEnd"/>
            <w:r w:rsidRPr="004350AC">
              <w:rPr>
                <w:rFonts w:ascii="Times New Roman" w:hAnsi="Times New Roman" w:cs="Times New Roman"/>
                <w:i/>
                <w:sz w:val="24"/>
                <w:szCs w:val="24"/>
              </w:rPr>
              <w:t xml:space="preserve"> створить прямі підстави для </w:t>
            </w:r>
            <w:r w:rsidRPr="004350AC">
              <w:rPr>
                <w:rFonts w:ascii="Times New Roman" w:hAnsi="Times New Roman" w:cs="Times New Roman"/>
                <w:i/>
                <w:sz w:val="24"/>
                <w:szCs w:val="24"/>
              </w:rPr>
              <w:lastRenderedPageBreak/>
              <w:t xml:space="preserve">звинувачення учасників у </w:t>
            </w:r>
            <w:proofErr w:type="spellStart"/>
            <w:r w:rsidRPr="004350AC">
              <w:rPr>
                <w:rFonts w:ascii="Times New Roman" w:hAnsi="Times New Roman" w:cs="Times New Roman"/>
                <w:i/>
                <w:sz w:val="24"/>
                <w:szCs w:val="24"/>
              </w:rPr>
              <w:t>антиконкурентних</w:t>
            </w:r>
            <w:proofErr w:type="spellEnd"/>
            <w:r w:rsidRPr="004350AC">
              <w:rPr>
                <w:rFonts w:ascii="Times New Roman" w:hAnsi="Times New Roman" w:cs="Times New Roman"/>
                <w:i/>
                <w:sz w:val="24"/>
                <w:szCs w:val="24"/>
              </w:rPr>
              <w:t xml:space="preserve"> узгоджених діях та маніпулюванні ринком.</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 xml:space="preserve">2. Практика ACER дозволяє делегування лише через офіційну реєстрацію представника з наданням окремих персональних прав доступу та суворим веденням журналів аутентифікації. </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3. Закон України «Про електронні довірчі послуги» встановлює, що передача ключів КЕП та логінів нівелює юридичну силу підпису.</w:t>
            </w:r>
          </w:p>
          <w:p w:rsidR="00235FEE" w:rsidRPr="004350AC" w:rsidRDefault="00235FEE" w:rsidP="005C5379">
            <w:pPr>
              <w:jc w:val="both"/>
              <w:rPr>
                <w:rFonts w:ascii="Times New Roman" w:hAnsi="Times New Roman" w:cs="Times New Roman"/>
                <w:i/>
                <w:sz w:val="24"/>
                <w:szCs w:val="24"/>
              </w:rPr>
            </w:pPr>
            <w:r w:rsidRPr="004350AC">
              <w:rPr>
                <w:rFonts w:ascii="Times New Roman" w:hAnsi="Times New Roman" w:cs="Times New Roman"/>
                <w:i/>
                <w:sz w:val="24"/>
                <w:szCs w:val="24"/>
              </w:rPr>
              <w:t>4.</w:t>
            </w:r>
            <w:r w:rsidRPr="004350AC">
              <w:rPr>
                <w:bCs/>
                <w:i/>
                <w:sz w:val="24"/>
                <w:szCs w:val="24"/>
              </w:rPr>
              <w:t xml:space="preserve"> </w:t>
            </w:r>
            <w:r w:rsidRPr="004350AC">
              <w:rPr>
                <w:rStyle w:val="citation-99"/>
                <w:rFonts w:ascii="Times New Roman" w:hAnsi="Times New Roman" w:cs="Times New Roman"/>
                <w:bCs/>
                <w:i/>
                <w:sz w:val="24"/>
                <w:szCs w:val="24"/>
              </w:rPr>
              <w:t>Закон України «Про захист економічної конкуренції»</w:t>
            </w:r>
            <w:r w:rsidRPr="004350AC">
              <w:rPr>
                <w:rFonts w:ascii="Times New Roman" w:hAnsi="Times New Roman" w:cs="Times New Roman"/>
                <w:i/>
                <w:sz w:val="24"/>
                <w:szCs w:val="24"/>
              </w:rPr>
              <w:t xml:space="preserve">. Визначає загальні засади запобігання монополізації ринків, </w:t>
            </w:r>
            <w:proofErr w:type="spellStart"/>
            <w:r w:rsidRPr="004350AC">
              <w:rPr>
                <w:rFonts w:ascii="Times New Roman" w:hAnsi="Times New Roman" w:cs="Times New Roman"/>
                <w:i/>
                <w:sz w:val="24"/>
                <w:szCs w:val="24"/>
              </w:rPr>
              <w:t>антиконкурентним</w:t>
            </w:r>
            <w:proofErr w:type="spellEnd"/>
            <w:r w:rsidRPr="004350AC">
              <w:rPr>
                <w:rFonts w:ascii="Times New Roman" w:hAnsi="Times New Roman" w:cs="Times New Roman"/>
                <w:i/>
                <w:sz w:val="24"/>
                <w:szCs w:val="24"/>
              </w:rPr>
              <w:t xml:space="preserve"> узгодженим діям та контролю за участю </w:t>
            </w:r>
            <w:proofErr w:type="spellStart"/>
            <w:r w:rsidRPr="004350AC">
              <w:rPr>
                <w:rFonts w:ascii="Times New Roman" w:hAnsi="Times New Roman" w:cs="Times New Roman"/>
                <w:i/>
                <w:sz w:val="24"/>
                <w:szCs w:val="24"/>
              </w:rPr>
              <w:t>суб</w:t>
            </w:r>
            <w:proofErr w:type="spellEnd"/>
            <w:r w:rsidRPr="004350AC">
              <w:rPr>
                <w:rFonts w:ascii="Times New Roman" w:hAnsi="Times New Roman" w:cs="Times New Roman"/>
                <w:i/>
                <w:sz w:val="24"/>
                <w:szCs w:val="24"/>
                <w:lang w:val="en-US"/>
              </w:rPr>
              <w:t>’</w:t>
            </w:r>
            <w:proofErr w:type="spellStart"/>
            <w:r w:rsidRPr="004350AC">
              <w:rPr>
                <w:rFonts w:ascii="Times New Roman" w:hAnsi="Times New Roman" w:cs="Times New Roman"/>
                <w:i/>
                <w:sz w:val="24"/>
                <w:szCs w:val="24"/>
              </w:rPr>
              <w:t>єктів</w:t>
            </w:r>
            <w:proofErr w:type="spellEnd"/>
            <w:r w:rsidRPr="004350AC">
              <w:rPr>
                <w:rFonts w:ascii="Times New Roman" w:hAnsi="Times New Roman" w:cs="Times New Roman"/>
                <w:i/>
                <w:sz w:val="24"/>
                <w:szCs w:val="24"/>
              </w:rPr>
              <w:t xml:space="preserve"> господарювання. </w:t>
            </w:r>
            <w:r w:rsidRPr="004350AC">
              <w:rPr>
                <w:rStyle w:val="citation-98"/>
                <w:rFonts w:ascii="Times New Roman" w:hAnsi="Times New Roman" w:cs="Times New Roman"/>
                <w:i/>
                <w:sz w:val="24"/>
                <w:szCs w:val="24"/>
              </w:rPr>
              <w:t>У контексті енергоринку передача прав на управління торгами (делегування) іншій компанії-конкуренту підпадає під пильний нагляд Антимонопольного комітету України (АМКУ), оскільки це</w:t>
            </w:r>
            <w:r w:rsidRPr="004350AC">
              <w:rPr>
                <w:rStyle w:val="citation-98"/>
                <w:i/>
                <w:sz w:val="24"/>
                <w:szCs w:val="24"/>
              </w:rPr>
              <w:t xml:space="preserve"> </w:t>
            </w:r>
            <w:r w:rsidRPr="004350AC">
              <w:rPr>
                <w:rStyle w:val="citation-98"/>
                <w:rFonts w:ascii="Times New Roman" w:hAnsi="Times New Roman" w:cs="Times New Roman"/>
                <w:i/>
                <w:sz w:val="24"/>
                <w:szCs w:val="24"/>
              </w:rPr>
              <w:t>може призвести до прихованої координації цінової поведінки.</w:t>
            </w:r>
          </w:p>
          <w:p w:rsidR="00235FEE" w:rsidRPr="002213E2" w:rsidRDefault="00235FEE" w:rsidP="005C5379">
            <w:pPr>
              <w:jc w:val="both"/>
              <w:rPr>
                <w:rFonts w:ascii="Times New Roman" w:hAnsi="Times New Roman" w:cs="Times New Roman"/>
                <w:sz w:val="24"/>
                <w:szCs w:val="24"/>
              </w:rPr>
            </w:pPr>
            <w:r w:rsidRPr="004350AC">
              <w:rPr>
                <w:rFonts w:ascii="Times New Roman" w:hAnsi="Times New Roman" w:cs="Times New Roman"/>
                <w:i/>
                <w:sz w:val="24"/>
                <w:szCs w:val="24"/>
              </w:rPr>
              <w:t>Отже, пропонується привести норми правил РДН / ВДР у відповідність до вимог цих актів.</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lastRenderedPageBreak/>
              <w:t>Потребує додаткового обговорення</w:t>
            </w:r>
          </w:p>
        </w:tc>
      </w:tr>
      <w:tr w:rsidR="00275D88" w:rsidRPr="00B26839" w:rsidTr="00ED3FB7">
        <w:tc>
          <w:tcPr>
            <w:tcW w:w="5949" w:type="dxa"/>
          </w:tcPr>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lastRenderedPageBreak/>
              <w:t>3.5.4. ОР при надходженні</w:t>
            </w:r>
            <w:r w:rsidRPr="004C05A9">
              <w:rPr>
                <w:rFonts w:ascii="Times New Roman" w:hAnsi="Times New Roman" w:cs="Times New Roman"/>
                <w:b/>
                <w:bCs/>
                <w:sz w:val="24"/>
                <w:szCs w:val="24"/>
              </w:rPr>
              <w:t>/коригуванні</w:t>
            </w:r>
            <w:r w:rsidRPr="004C05A9">
              <w:rPr>
                <w:rFonts w:ascii="Times New Roman" w:hAnsi="Times New Roman" w:cs="Times New Roman"/>
                <w:sz w:val="24"/>
                <w:szCs w:val="24"/>
              </w:rPr>
              <w:t xml:space="preserve"> заявок на торги на ВДР здійснює їх перевірку щодо виконання для відповідної доби постачання таких умов:</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1) учасник РДН/ВДР, який подав заявку, продовжує виконання зобов'язань за договором про врегулювання небалансів електричної енергії з ОСП;</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2) учаснику РДН/ВДР, що подав заявку, не закрито доступ до торгів на ВДР;</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3) договір про купівлю-продаж електричної енергії на ВДР учасника РДН/ВДР, який подав заявку, є чинним;</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4) заявка сформована відповідно до Вимог складання заявок на торги;</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lastRenderedPageBreak/>
              <w:t xml:space="preserve">5) на рахунку(ах) </w:t>
            </w:r>
            <w:proofErr w:type="spellStart"/>
            <w:r w:rsidRPr="004C05A9">
              <w:rPr>
                <w:rFonts w:ascii="Times New Roman" w:hAnsi="Times New Roman" w:cs="Times New Roman"/>
                <w:sz w:val="24"/>
                <w:szCs w:val="24"/>
              </w:rPr>
              <w:t>ескроу</w:t>
            </w:r>
            <w:proofErr w:type="spellEnd"/>
            <w:r w:rsidRPr="004C05A9">
              <w:rPr>
                <w:rFonts w:ascii="Times New Roman" w:hAnsi="Times New Roman" w:cs="Times New Roman"/>
                <w:sz w:val="24"/>
                <w:szCs w:val="24"/>
              </w:rPr>
              <w:t xml:space="preserve"> учасника РДН/ВДР достатньо вільних від зобов'язань коштів для покриття:</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у разі купівлі електричної енергії - вартості електричної енергії, заявленої учасником РДН/ВДР для купівлі, та вартості послуг ОР із здійснення операцій купівлі-продажу на РДН/ВДР (з урахуванням сум податку на додану вартість, які будуть включені до вартості електричної енергії та послуг);</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у разі продажу електричної енергії - вартості послуг ОР із здійснення операцій купівлі-продажу на РДН/ВДР (з урахуванням сум податку на додану вартість, які будуть включені до вартості послуг);</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6) заявлені учасником РДН/ВДР для продажу на ВДР обсяги електричної енергії не перевищують максимальний обсяг продажу на ВДР, що розраховується виходячи з максимального обсягу продажу електричної енергії на РДН та обсягів купівлі-продажу електричної енергії за результатами торгів на РДН;</w:t>
            </w:r>
          </w:p>
          <w:p w:rsidR="00275D88" w:rsidRPr="004C05A9" w:rsidRDefault="00275D88" w:rsidP="00275D88">
            <w:pPr>
              <w:jc w:val="both"/>
              <w:rPr>
                <w:rFonts w:ascii="Times New Roman" w:hAnsi="Times New Roman" w:cs="Times New Roman"/>
                <w:sz w:val="24"/>
                <w:szCs w:val="24"/>
              </w:rPr>
            </w:pPr>
            <w:r w:rsidRPr="004C05A9">
              <w:rPr>
                <w:rFonts w:ascii="Times New Roman" w:hAnsi="Times New Roman" w:cs="Times New Roman"/>
                <w:sz w:val="24"/>
                <w:szCs w:val="24"/>
              </w:rPr>
              <w:t>7) ціни в заявках відповідають вимогам пункту 3.1.6 глави 3.1 цього розділу.</w:t>
            </w:r>
          </w:p>
        </w:tc>
        <w:tc>
          <w:tcPr>
            <w:tcW w:w="5812" w:type="dxa"/>
          </w:tcPr>
          <w:p w:rsidR="00275D88" w:rsidRPr="00106579" w:rsidRDefault="00275D88" w:rsidP="00275D88">
            <w:pPr>
              <w:jc w:val="center"/>
              <w:rPr>
                <w:rFonts w:ascii="Times New Roman" w:eastAsia="Times New Roman" w:hAnsi="Times New Roman" w:cs="Times New Roman"/>
                <w:b/>
                <w:sz w:val="24"/>
                <w:szCs w:val="24"/>
                <w:u w:val="single"/>
                <w:lang w:eastAsia="ru-RU"/>
              </w:rPr>
            </w:pPr>
            <w:r w:rsidRPr="0000472F">
              <w:rPr>
                <w:rFonts w:ascii="Times New Roman" w:eastAsia="Times New Roman" w:hAnsi="Times New Roman" w:cs="Times New Roman"/>
                <w:sz w:val="24"/>
                <w:szCs w:val="24"/>
              </w:rPr>
              <w:lastRenderedPageBreak/>
              <w:t>Зауваження та пропозиції відсутні</w:t>
            </w:r>
          </w:p>
        </w:tc>
        <w:tc>
          <w:tcPr>
            <w:tcW w:w="3367" w:type="dxa"/>
          </w:tcPr>
          <w:p w:rsidR="00275D88" w:rsidRPr="004C05A9" w:rsidRDefault="00275D88" w:rsidP="00275D88">
            <w:pPr>
              <w:jc w:val="both"/>
              <w:rPr>
                <w:rFonts w:ascii="Times New Roman" w:hAnsi="Times New Roman" w:cs="Times New Roman"/>
                <w:sz w:val="24"/>
                <w:szCs w:val="24"/>
              </w:rPr>
            </w:pPr>
          </w:p>
        </w:tc>
      </w:tr>
      <w:tr w:rsidR="00275D88" w:rsidRPr="00B26839" w:rsidTr="008F1798">
        <w:tc>
          <w:tcPr>
            <w:tcW w:w="15128" w:type="dxa"/>
            <w:gridSpan w:val="3"/>
            <w:shd w:val="clear" w:color="auto" w:fill="auto"/>
          </w:tcPr>
          <w:p w:rsidR="00275D88" w:rsidRPr="00B26839" w:rsidRDefault="00275D88" w:rsidP="00275D88">
            <w:pPr>
              <w:ind w:firstLine="457"/>
              <w:jc w:val="center"/>
              <w:rPr>
                <w:rFonts w:ascii="Times New Roman" w:hAnsi="Times New Roman" w:cs="Times New Roman"/>
                <w:i/>
                <w:sz w:val="24"/>
                <w:szCs w:val="24"/>
              </w:rPr>
            </w:pPr>
            <w:r w:rsidRPr="00B26839">
              <w:rPr>
                <w:rFonts w:ascii="Times New Roman" w:hAnsi="Times New Roman" w:cs="Times New Roman"/>
                <w:i/>
                <w:sz w:val="24"/>
                <w:szCs w:val="24"/>
              </w:rPr>
              <w:t xml:space="preserve">Додаток </w:t>
            </w:r>
            <w:r>
              <w:rPr>
                <w:rFonts w:ascii="Times New Roman" w:hAnsi="Times New Roman" w:cs="Times New Roman"/>
                <w:i/>
                <w:sz w:val="24"/>
                <w:szCs w:val="24"/>
              </w:rPr>
              <w:t>4</w:t>
            </w:r>
            <w:r w:rsidRPr="00B26839">
              <w:rPr>
                <w:rFonts w:ascii="Times New Roman" w:hAnsi="Times New Roman" w:cs="Times New Roman"/>
                <w:i/>
                <w:sz w:val="24"/>
                <w:szCs w:val="24"/>
              </w:rPr>
              <w:t xml:space="preserve"> до Правил ринку</w:t>
            </w:r>
            <w:r>
              <w:rPr>
                <w:rFonts w:ascii="Times New Roman" w:hAnsi="Times New Roman" w:cs="Times New Roman"/>
                <w:i/>
                <w:sz w:val="24"/>
                <w:szCs w:val="24"/>
              </w:rPr>
              <w:t xml:space="preserve"> «на добу наперед» та внутрішньодобового ринку</w:t>
            </w:r>
          </w:p>
          <w:p w:rsidR="00275D88" w:rsidRPr="00B26839" w:rsidRDefault="00275D88" w:rsidP="00275D88">
            <w:pPr>
              <w:ind w:firstLine="457"/>
              <w:jc w:val="center"/>
              <w:rPr>
                <w:rFonts w:ascii="Times New Roman" w:hAnsi="Times New Roman" w:cs="Times New Roman"/>
                <w:i/>
                <w:sz w:val="24"/>
                <w:szCs w:val="24"/>
              </w:rPr>
            </w:pPr>
            <w:r w:rsidRPr="004337B1">
              <w:rPr>
                <w:rFonts w:ascii="Times New Roman" w:hAnsi="Times New Roman" w:cs="Times New Roman"/>
                <w:i/>
                <w:sz w:val="24"/>
                <w:szCs w:val="24"/>
              </w:rPr>
              <w:t>Вимоги до складання заявок на торги</w:t>
            </w:r>
          </w:p>
        </w:tc>
      </w:tr>
      <w:tr w:rsidR="00275D88" w:rsidRPr="00B26839" w:rsidTr="00ED3FB7">
        <w:tc>
          <w:tcPr>
            <w:tcW w:w="5949" w:type="dxa"/>
            <w:shd w:val="clear" w:color="auto" w:fill="auto"/>
          </w:tcPr>
          <w:p w:rsidR="00275D88" w:rsidRPr="004C05A9" w:rsidRDefault="00275D88" w:rsidP="00275D88">
            <w:pPr>
              <w:pStyle w:val="af2"/>
              <w:spacing w:before="0" w:after="0"/>
              <w:rPr>
                <w:b/>
                <w:bCs/>
                <w:sz w:val="24"/>
                <w:szCs w:val="24"/>
              </w:rPr>
            </w:pPr>
            <w:r w:rsidRPr="004C05A9">
              <w:rPr>
                <w:sz w:val="24"/>
                <w:szCs w:val="24"/>
              </w:rPr>
              <w:t>1.3. Блочні заявки можуть бути простими, профільованими</w:t>
            </w:r>
            <w:r w:rsidRPr="004C05A9">
              <w:rPr>
                <w:b/>
                <w:bCs/>
                <w:sz w:val="24"/>
                <w:szCs w:val="24"/>
              </w:rPr>
              <w:t>, пов’язаними та циклічними.</w:t>
            </w:r>
          </w:p>
        </w:tc>
        <w:tc>
          <w:tcPr>
            <w:tcW w:w="5812" w:type="dxa"/>
            <w:shd w:val="clear" w:color="auto" w:fill="auto"/>
          </w:tcPr>
          <w:p w:rsidR="00275D88" w:rsidRPr="00106579" w:rsidRDefault="00275D88" w:rsidP="00275D88">
            <w:pPr>
              <w:jc w:val="center"/>
              <w:rPr>
                <w:rFonts w:ascii="Times New Roman" w:eastAsia="Times New Roman" w:hAnsi="Times New Roman" w:cs="Times New Roman"/>
                <w:b/>
                <w:sz w:val="24"/>
                <w:szCs w:val="24"/>
                <w:u w:val="single"/>
                <w:lang w:eastAsia="ru-RU"/>
              </w:rPr>
            </w:pPr>
            <w:r w:rsidRPr="0000472F">
              <w:rPr>
                <w:rFonts w:ascii="Times New Roman" w:eastAsia="Times New Roman" w:hAnsi="Times New Roman" w:cs="Times New Roman"/>
                <w:sz w:val="24"/>
                <w:szCs w:val="24"/>
              </w:rPr>
              <w:t>Зауваження та пропозиції відсутні</w:t>
            </w:r>
          </w:p>
        </w:tc>
        <w:tc>
          <w:tcPr>
            <w:tcW w:w="3367" w:type="dxa"/>
          </w:tcPr>
          <w:p w:rsidR="00275D88" w:rsidRPr="004C05A9" w:rsidRDefault="00275D88" w:rsidP="00275D88">
            <w:pPr>
              <w:pStyle w:val="af2"/>
              <w:spacing w:before="0" w:after="0"/>
              <w:rPr>
                <w:sz w:val="24"/>
                <w:szCs w:val="24"/>
              </w:rPr>
            </w:pPr>
          </w:p>
        </w:tc>
      </w:tr>
      <w:tr w:rsidR="00235FEE" w:rsidRPr="00B26839" w:rsidTr="00ED3FB7">
        <w:tc>
          <w:tcPr>
            <w:tcW w:w="5949" w:type="dxa"/>
            <w:shd w:val="clear" w:color="auto" w:fill="auto"/>
          </w:tcPr>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1.3.3. Циклічна блочна заявка - це взаємопов’язана пара простих блочних заявок з протилежними напрямками виду операції (купівля та продаж).</w:t>
            </w:r>
            <w:r w:rsidRPr="004C05A9">
              <w:rPr>
                <w:rFonts w:ascii="Times New Roman" w:hAnsi="Times New Roman" w:cs="Times New Roman"/>
                <w:b/>
                <w:bCs/>
                <w:sz w:val="24"/>
                <w:szCs w:val="24"/>
                <w:lang w:val="ru-RU"/>
              </w:rPr>
              <w:t xml:space="preserve"> </w:t>
            </w:r>
            <w:r w:rsidRPr="004C05A9">
              <w:rPr>
                <w:rFonts w:ascii="Times New Roman" w:hAnsi="Times New Roman" w:cs="Times New Roman"/>
                <w:b/>
                <w:bCs/>
                <w:sz w:val="24"/>
                <w:szCs w:val="24"/>
              </w:rPr>
              <w:t>Прийняття циклічної блочної заявки може відбутися лише за умови акцепту обох заявок, які входять до такої заявки.</w:t>
            </w:r>
          </w:p>
          <w:p w:rsidR="00235FEE" w:rsidRPr="004C05A9" w:rsidRDefault="00235FEE" w:rsidP="00235FEE">
            <w:pPr>
              <w:jc w:val="both"/>
              <w:rPr>
                <w:rFonts w:ascii="Times New Roman" w:hAnsi="Times New Roman" w:cs="Times New Roman"/>
                <w:b/>
                <w:bCs/>
                <w:sz w:val="24"/>
                <w:szCs w:val="24"/>
                <w:lang w:val="ru-RU"/>
              </w:rPr>
            </w:pPr>
            <w:r w:rsidRPr="004C05A9">
              <w:rPr>
                <w:rFonts w:ascii="Times New Roman" w:hAnsi="Times New Roman" w:cs="Times New Roman"/>
                <w:b/>
                <w:bCs/>
                <w:sz w:val="24"/>
                <w:szCs w:val="24"/>
              </w:rPr>
              <w:lastRenderedPageBreak/>
              <w:t xml:space="preserve">Циклічна заявка повинна містити 1 просту блочну заявку на купівлю та 1 </w:t>
            </w:r>
            <w:r w:rsidRPr="004C05A9">
              <w:rPr>
                <w:rStyle w:val="jlqj4b"/>
                <w:rFonts w:ascii="Times New Roman" w:hAnsi="Times New Roman" w:cs="Times New Roman"/>
                <w:b/>
                <w:bCs/>
                <w:sz w:val="24"/>
                <w:szCs w:val="24"/>
              </w:rPr>
              <w:t>просту блочну заявку на продаж</w:t>
            </w:r>
            <w:r w:rsidRPr="004C05A9">
              <w:rPr>
                <w:rFonts w:ascii="Times New Roman" w:hAnsi="Times New Roman" w:cs="Times New Roman"/>
                <w:b/>
                <w:bCs/>
                <w:sz w:val="24"/>
                <w:szCs w:val="24"/>
              </w:rPr>
              <w:t>.</w:t>
            </w:r>
          </w:p>
          <w:p w:rsidR="00235FEE" w:rsidRPr="004C05A9" w:rsidRDefault="00235FEE" w:rsidP="00235FEE">
            <w:pPr>
              <w:jc w:val="both"/>
              <w:rPr>
                <w:rFonts w:ascii="Times New Roman" w:hAnsi="Times New Roman" w:cs="Times New Roman"/>
                <w:b/>
                <w:bCs/>
                <w:sz w:val="24"/>
                <w:szCs w:val="24"/>
                <w:highlight w:val="yellow"/>
              </w:rPr>
            </w:pPr>
            <w:r w:rsidRPr="004C05A9">
              <w:rPr>
                <w:rFonts w:ascii="Times New Roman" w:hAnsi="Times New Roman" w:cs="Times New Roman"/>
                <w:b/>
                <w:bCs/>
                <w:sz w:val="24"/>
                <w:szCs w:val="24"/>
              </w:rPr>
              <w:t>Максимальна кількість пар циклічної блочної заявки, що подається одним учасником РДН/ВДР щодо однієї доби постачання – 5 пар.</w:t>
            </w:r>
          </w:p>
        </w:tc>
        <w:tc>
          <w:tcPr>
            <w:tcW w:w="5812" w:type="dxa"/>
            <w:shd w:val="clear" w:color="auto" w:fill="auto"/>
          </w:tcPr>
          <w:p w:rsidR="00235FEE" w:rsidRPr="00275D88" w:rsidRDefault="00235FEE" w:rsidP="005C5379">
            <w:pPr>
              <w:jc w:val="center"/>
              <w:rPr>
                <w:rFonts w:ascii="Times New Roman" w:hAnsi="Times New Roman" w:cs="Times New Roman"/>
                <w:b/>
                <w:sz w:val="24"/>
                <w:szCs w:val="24"/>
                <w:u w:val="single"/>
              </w:rPr>
            </w:pPr>
            <w:r w:rsidRPr="00275D88">
              <w:rPr>
                <w:rFonts w:ascii="Times New Roman" w:hAnsi="Times New Roman" w:cs="Times New Roman"/>
                <w:b/>
                <w:sz w:val="24"/>
                <w:szCs w:val="24"/>
                <w:u w:val="single"/>
              </w:rPr>
              <w:lastRenderedPageBreak/>
              <w:t>ПрАТ «УКРГІДРОЕНЕРГО»</w:t>
            </w:r>
          </w:p>
          <w:p w:rsidR="00235FEE" w:rsidRPr="00275D88" w:rsidRDefault="00235FEE" w:rsidP="005C5379">
            <w:pPr>
              <w:jc w:val="both"/>
              <w:rPr>
                <w:rFonts w:ascii="Times New Roman" w:hAnsi="Times New Roman" w:cs="Times New Roman"/>
                <w:sz w:val="24"/>
                <w:szCs w:val="24"/>
              </w:rPr>
            </w:pPr>
          </w:p>
          <w:p w:rsidR="00235FEE" w:rsidRPr="001F78B5" w:rsidRDefault="00235FEE" w:rsidP="005C5379">
            <w:pPr>
              <w:jc w:val="both"/>
              <w:rPr>
                <w:rFonts w:ascii="Times New Roman" w:hAnsi="Times New Roman" w:cs="Times New Roman"/>
                <w:bCs/>
                <w:sz w:val="24"/>
                <w:szCs w:val="24"/>
              </w:rPr>
            </w:pPr>
            <w:r w:rsidRPr="001F78B5">
              <w:rPr>
                <w:rFonts w:ascii="Times New Roman" w:hAnsi="Times New Roman" w:cs="Times New Roman"/>
                <w:bCs/>
                <w:sz w:val="24"/>
                <w:szCs w:val="24"/>
              </w:rPr>
              <w:t>1.3.3. Циклічна блочна заявка - це взаємопов’язана пара простих блочних заявок з протилежними напрямками виду операції (купівля та продаж).</w:t>
            </w:r>
            <w:r w:rsidRPr="001F78B5">
              <w:rPr>
                <w:rFonts w:ascii="Times New Roman" w:hAnsi="Times New Roman" w:cs="Times New Roman"/>
                <w:bCs/>
                <w:sz w:val="24"/>
                <w:szCs w:val="24"/>
                <w:lang w:val="ru-RU"/>
              </w:rPr>
              <w:t xml:space="preserve"> </w:t>
            </w:r>
            <w:r w:rsidRPr="001F78B5">
              <w:rPr>
                <w:rFonts w:ascii="Times New Roman" w:hAnsi="Times New Roman" w:cs="Times New Roman"/>
                <w:bCs/>
                <w:sz w:val="24"/>
                <w:szCs w:val="24"/>
              </w:rPr>
              <w:t>Прийняття циклічної блочної заявки може відбутися лише за умови акцепту обох заявок, які входять до такої заявки.</w:t>
            </w:r>
          </w:p>
          <w:p w:rsidR="00235FEE" w:rsidRPr="001F78B5" w:rsidRDefault="00235FEE" w:rsidP="005C5379">
            <w:pPr>
              <w:jc w:val="both"/>
              <w:rPr>
                <w:rFonts w:ascii="Times New Roman" w:hAnsi="Times New Roman" w:cs="Times New Roman"/>
                <w:bCs/>
                <w:sz w:val="24"/>
                <w:szCs w:val="24"/>
                <w:lang w:val="ru-RU"/>
              </w:rPr>
            </w:pPr>
            <w:r w:rsidRPr="001F78B5">
              <w:rPr>
                <w:rFonts w:ascii="Times New Roman" w:hAnsi="Times New Roman" w:cs="Times New Roman"/>
                <w:bCs/>
                <w:sz w:val="24"/>
                <w:szCs w:val="24"/>
              </w:rPr>
              <w:lastRenderedPageBreak/>
              <w:t xml:space="preserve">Циклічна заявка повинна містити 1 просту блочну заявку на купівлю та 1 </w:t>
            </w:r>
            <w:r w:rsidRPr="001F78B5">
              <w:rPr>
                <w:rStyle w:val="jlqj4b"/>
                <w:rFonts w:ascii="Times New Roman" w:hAnsi="Times New Roman" w:cs="Times New Roman"/>
                <w:bCs/>
                <w:sz w:val="24"/>
                <w:szCs w:val="24"/>
              </w:rPr>
              <w:t>просту блочну заявку на продаж</w:t>
            </w:r>
            <w:r w:rsidRPr="001F78B5">
              <w:rPr>
                <w:rFonts w:ascii="Times New Roman" w:hAnsi="Times New Roman" w:cs="Times New Roman"/>
                <w:bCs/>
                <w:sz w:val="24"/>
                <w:szCs w:val="24"/>
              </w:rPr>
              <w:t>.</w:t>
            </w:r>
          </w:p>
          <w:p w:rsidR="00235FEE" w:rsidRPr="001F78B5" w:rsidRDefault="00235FEE" w:rsidP="005C5379">
            <w:pPr>
              <w:jc w:val="both"/>
              <w:rPr>
                <w:rFonts w:ascii="Times New Roman" w:hAnsi="Times New Roman" w:cs="Times New Roman"/>
                <w:bCs/>
                <w:sz w:val="24"/>
                <w:szCs w:val="24"/>
              </w:rPr>
            </w:pPr>
            <w:r w:rsidRPr="001F78B5">
              <w:rPr>
                <w:rFonts w:ascii="Times New Roman" w:hAnsi="Times New Roman" w:cs="Times New Roman"/>
                <w:bCs/>
                <w:sz w:val="24"/>
                <w:szCs w:val="24"/>
              </w:rPr>
              <w:t>Максимальна кількість пар циклічної блочної заявки, що подається одним учасником РДН/ВДР щодо однієї доби постачання – 5 пар.</w:t>
            </w:r>
          </w:p>
          <w:p w:rsidR="00235FEE" w:rsidRDefault="00235FEE"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ОР здійснює щорічний перегляд граничної кількості пар циклічних заявок на основі результатів моніторингу обчислювальної здатності алгоритму торгів.</w:t>
            </w:r>
          </w:p>
          <w:p w:rsidR="00235FEE" w:rsidRDefault="00235FEE" w:rsidP="005C5379">
            <w:pPr>
              <w:jc w:val="both"/>
              <w:rPr>
                <w:rFonts w:ascii="Times New Roman" w:hAnsi="Times New Roman" w:cs="Times New Roman"/>
                <w:sz w:val="24"/>
                <w:szCs w:val="24"/>
              </w:rPr>
            </w:pPr>
          </w:p>
          <w:p w:rsidR="00235FEE" w:rsidRPr="00235FEE" w:rsidRDefault="00235FEE" w:rsidP="005C5379">
            <w:pPr>
              <w:jc w:val="both"/>
              <w:rPr>
                <w:rFonts w:ascii="Times New Roman" w:hAnsi="Times New Roman" w:cs="Times New Roman"/>
                <w:i/>
                <w:sz w:val="24"/>
                <w:szCs w:val="24"/>
              </w:rPr>
            </w:pPr>
            <w:r w:rsidRPr="00235FEE">
              <w:rPr>
                <w:rFonts w:ascii="Times New Roman" w:hAnsi="Times New Roman" w:cs="Times New Roman"/>
                <w:i/>
                <w:sz w:val="24"/>
                <w:szCs w:val="24"/>
              </w:rPr>
              <w:t>ACER передбачається регулярний перегляд лімітів на кількість пар у міру зростання обчислювальної потужності сервера ОР.</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lastRenderedPageBreak/>
              <w:t>Потребує додаткового обговорення</w:t>
            </w:r>
          </w:p>
        </w:tc>
      </w:tr>
      <w:tr w:rsidR="00235FEE" w:rsidRPr="00B26839" w:rsidTr="00ED3FB7">
        <w:tc>
          <w:tcPr>
            <w:tcW w:w="5949" w:type="dxa"/>
            <w:shd w:val="clear" w:color="auto" w:fill="auto"/>
          </w:tcPr>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sz w:val="24"/>
                <w:szCs w:val="24"/>
              </w:rPr>
              <w:t xml:space="preserve">2.2. </w:t>
            </w:r>
            <w:r w:rsidRPr="004C05A9">
              <w:rPr>
                <w:rFonts w:ascii="Times New Roman" w:hAnsi="Times New Roman" w:cs="Times New Roman"/>
                <w:b/>
                <w:bCs/>
                <w:sz w:val="24"/>
                <w:szCs w:val="24"/>
              </w:rPr>
              <w:t>Погодинні заявки можуть бути звичайними та типу «Айсберг».</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 xml:space="preserve">Заявка типу «Айсберг» - погодинна заявка, що має заявлений обсяг купівлі/продажу електричної енергії, поділений на менші за обсягом частини («верхівки»), які </w:t>
            </w:r>
            <w:r w:rsidRPr="001E2352">
              <w:rPr>
                <w:rFonts w:ascii="Times New Roman" w:hAnsi="Times New Roman" w:cs="Times New Roman"/>
                <w:b/>
                <w:bCs/>
                <w:sz w:val="24"/>
                <w:szCs w:val="24"/>
              </w:rPr>
              <w:t>відображаються у</w:t>
            </w:r>
            <w:r w:rsidRPr="004C05A9">
              <w:rPr>
                <w:rFonts w:ascii="Times New Roman" w:hAnsi="Times New Roman" w:cs="Times New Roman"/>
                <w:b/>
                <w:bCs/>
                <w:sz w:val="24"/>
                <w:szCs w:val="24"/>
              </w:rPr>
              <w:t xml:space="preserve"> реєстрі заявок для інших учасників РДН/ВДР по черзі. Після акцепту відображеної у реєстрі заявок «верхівки» автоматично буде відображена наступна «верхівка» (з новою позначкою дати і часу подання заявки) і цей процес повторюватиметься поки не буде акцептований весь заявлений обсяг або не закінчиться час дії заявки. </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b/>
                <w:bCs/>
                <w:sz w:val="24"/>
                <w:szCs w:val="24"/>
              </w:rPr>
              <w:t>Звичайна погодинна</w:t>
            </w:r>
            <w:r w:rsidRPr="004C05A9">
              <w:rPr>
                <w:rFonts w:ascii="Times New Roman" w:hAnsi="Times New Roman" w:cs="Times New Roman"/>
                <w:sz w:val="24"/>
                <w:szCs w:val="24"/>
              </w:rPr>
              <w:t xml:space="preserve"> заявка на торги на ВДР повинна містити: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 xml:space="preserve">1) торгову зону, </w:t>
            </w:r>
            <w:r w:rsidRPr="00C927CC">
              <w:rPr>
                <w:rFonts w:ascii="Times New Roman" w:hAnsi="Times New Roman" w:cs="Times New Roman"/>
                <w:b/>
                <w:sz w:val="24"/>
                <w:szCs w:val="24"/>
              </w:rPr>
              <w:t>у</w:t>
            </w:r>
            <w:r w:rsidRPr="004C05A9">
              <w:rPr>
                <w:rFonts w:ascii="Times New Roman" w:hAnsi="Times New Roman" w:cs="Times New Roman"/>
                <w:sz w:val="24"/>
                <w:szCs w:val="24"/>
              </w:rPr>
              <w:t xml:space="preserve"> якій планується купівля-продаж електричної енергії;</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2) дату доби постачання і розрахунковий період, якого стосується заявка;</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lastRenderedPageBreak/>
              <w:t>3) вид операції (купівля або продаж);</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 xml:space="preserve">4) </w:t>
            </w:r>
            <w:r w:rsidRPr="004C05A9">
              <w:rPr>
                <w:rFonts w:ascii="Times New Roman" w:hAnsi="Times New Roman" w:cs="Times New Roman"/>
                <w:sz w:val="24"/>
                <w:szCs w:val="24"/>
                <w:lang w:val="en-US"/>
              </w:rPr>
              <w:t>EIC</w:t>
            </w:r>
            <w:r w:rsidRPr="004C05A9">
              <w:rPr>
                <w:rFonts w:ascii="Times New Roman" w:hAnsi="Times New Roman" w:cs="Times New Roman"/>
                <w:sz w:val="24"/>
                <w:szCs w:val="24"/>
              </w:rPr>
              <w:t>-код учасника ринку (учасника РДН/ВДР), що подає заявку;</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5) пропонований обсяг продажу або купівлі електричної енергії;</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6) ціну продажу або купівлі електричної енергії;</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7) умову виконання відповідно до пункту 2.6 цієї глави;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8) дату і час закінчення дії заявки відповідно до пункту 2.5 цієї глави;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9) дату та час подання заявки;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10) КЕП уповноваженої особи учасника РДН/ВДР;</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 xml:space="preserve">11) ідентифікаційний номер заявки. </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Заявка «Айсберг» повинна містити:</w:t>
            </w:r>
          </w:p>
          <w:p w:rsidR="00235FEE" w:rsidRPr="004C05A9" w:rsidRDefault="00235FEE" w:rsidP="00235FEE">
            <w:pPr>
              <w:jc w:val="both"/>
              <w:rPr>
                <w:rFonts w:ascii="Times New Roman" w:hAnsi="Times New Roman" w:cs="Times New Roman"/>
                <w:b/>
                <w:bCs/>
                <w:sz w:val="24"/>
                <w:szCs w:val="24"/>
              </w:rPr>
            </w:pPr>
            <w:r>
              <w:rPr>
                <w:rFonts w:ascii="Times New Roman" w:hAnsi="Times New Roman" w:cs="Times New Roman"/>
                <w:b/>
                <w:bCs/>
                <w:sz w:val="24"/>
                <w:szCs w:val="24"/>
              </w:rPr>
              <w:t>1) торгову зону, у</w:t>
            </w:r>
            <w:r w:rsidRPr="004C05A9">
              <w:rPr>
                <w:rFonts w:ascii="Times New Roman" w:hAnsi="Times New Roman" w:cs="Times New Roman"/>
                <w:b/>
                <w:bCs/>
                <w:sz w:val="24"/>
                <w:szCs w:val="24"/>
              </w:rPr>
              <w:t xml:space="preserve"> якій планується купівля-продаж електричної енергії;</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2) дату доби постачання і розрахунковий період, якого стосується заявка;</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3) вид операції (купівля або продаж);</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 xml:space="preserve">4) </w:t>
            </w:r>
            <w:r w:rsidRPr="004C05A9">
              <w:rPr>
                <w:rFonts w:ascii="Times New Roman" w:hAnsi="Times New Roman" w:cs="Times New Roman"/>
                <w:b/>
                <w:bCs/>
                <w:sz w:val="24"/>
                <w:szCs w:val="24"/>
                <w:lang w:val="en-US"/>
              </w:rPr>
              <w:t>EIC</w:t>
            </w:r>
            <w:r w:rsidRPr="004C05A9">
              <w:rPr>
                <w:rFonts w:ascii="Times New Roman" w:hAnsi="Times New Roman" w:cs="Times New Roman"/>
                <w:b/>
                <w:bCs/>
                <w:sz w:val="24"/>
                <w:szCs w:val="24"/>
              </w:rPr>
              <w:t>-код учасника ринку (учасника РДН/ВДР), що подає заявку;</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5) пропонований загальний обсяг продажу або купівлі електричної енергії;</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6) обсяг «верхівки»;</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7) ціну продажу або купівлі «верхівки»;</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8) крок зміни ціни «верхівки»;</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9) дату і час закінчення дії заявки відповідно до пункту 2.5 цієї глави;</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10) дату та час подання заявки;</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11) КЕП уповноваженої особи учасника РДН/ВДР;</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b/>
                <w:bCs/>
                <w:sz w:val="24"/>
                <w:szCs w:val="24"/>
              </w:rPr>
              <w:t>12) ідентифікаційний номер заявки.</w:t>
            </w:r>
          </w:p>
        </w:tc>
        <w:tc>
          <w:tcPr>
            <w:tcW w:w="5812" w:type="dxa"/>
            <w:shd w:val="clear" w:color="auto" w:fill="auto"/>
          </w:tcPr>
          <w:p w:rsidR="00235FEE" w:rsidRPr="003C5F0C" w:rsidRDefault="00235FEE" w:rsidP="005C5379">
            <w:pPr>
              <w:jc w:val="center"/>
              <w:rPr>
                <w:rFonts w:ascii="Times New Roman" w:hAnsi="Times New Roman" w:cs="Times New Roman"/>
                <w:b/>
                <w:sz w:val="24"/>
                <w:szCs w:val="24"/>
                <w:u w:val="single"/>
              </w:rPr>
            </w:pPr>
            <w:r w:rsidRPr="003C5F0C">
              <w:rPr>
                <w:rFonts w:ascii="Times New Roman" w:eastAsia="Times New Roman" w:hAnsi="Times New Roman" w:cs="Times New Roman"/>
                <w:b/>
                <w:bCs/>
                <w:color w:val="000000"/>
                <w:sz w:val="24"/>
                <w:szCs w:val="24"/>
                <w:u w:val="single"/>
                <w:lang w:eastAsia="uk-UA"/>
              </w:rPr>
              <w:lastRenderedPageBreak/>
              <w:t>АТ «НАЕК «Енергоатом»</w:t>
            </w:r>
            <w:r>
              <w:rPr>
                <w:rFonts w:ascii="Times New Roman" w:eastAsia="Times New Roman" w:hAnsi="Times New Roman" w:cs="Times New Roman"/>
                <w:b/>
                <w:bCs/>
                <w:color w:val="000000"/>
                <w:sz w:val="24"/>
                <w:szCs w:val="24"/>
                <w:u w:val="single"/>
                <w:lang w:eastAsia="uk-UA"/>
              </w:rPr>
              <w:t>:</w:t>
            </w:r>
          </w:p>
          <w:p w:rsidR="00235FEE" w:rsidRDefault="00235FEE" w:rsidP="005C5379">
            <w:pPr>
              <w:jc w:val="both"/>
              <w:rPr>
                <w:rFonts w:ascii="Times New Roman" w:hAnsi="Times New Roman" w:cs="Times New Roman"/>
                <w:sz w:val="24"/>
                <w:szCs w:val="24"/>
              </w:rPr>
            </w:pPr>
          </w:p>
          <w:p w:rsidR="00235FEE" w:rsidRPr="00D3083C" w:rsidRDefault="00235FEE" w:rsidP="005C5379">
            <w:pPr>
              <w:jc w:val="both"/>
              <w:rPr>
                <w:rFonts w:ascii="Times New Roman" w:hAnsi="Times New Roman" w:cs="Times New Roman"/>
                <w:bCs/>
                <w:sz w:val="24"/>
                <w:szCs w:val="24"/>
              </w:rPr>
            </w:pPr>
            <w:r w:rsidRPr="00D3083C">
              <w:rPr>
                <w:rFonts w:ascii="Times New Roman" w:hAnsi="Times New Roman" w:cs="Times New Roman"/>
                <w:sz w:val="24"/>
                <w:szCs w:val="24"/>
              </w:rPr>
              <w:t xml:space="preserve">2.2. </w:t>
            </w:r>
            <w:r w:rsidRPr="00D3083C">
              <w:rPr>
                <w:rFonts w:ascii="Times New Roman" w:hAnsi="Times New Roman" w:cs="Times New Roman"/>
                <w:bCs/>
                <w:sz w:val="24"/>
                <w:szCs w:val="24"/>
              </w:rPr>
              <w:t>Погодинні заявки можуть бути звичайними та типу «Айсберг».</w:t>
            </w:r>
          </w:p>
          <w:p w:rsidR="00235FEE" w:rsidRPr="00D3083C" w:rsidRDefault="00235FEE" w:rsidP="005C5379">
            <w:pPr>
              <w:jc w:val="both"/>
              <w:rPr>
                <w:rFonts w:ascii="Times New Roman" w:hAnsi="Times New Roman" w:cs="Times New Roman"/>
                <w:bCs/>
                <w:sz w:val="24"/>
                <w:szCs w:val="24"/>
              </w:rPr>
            </w:pPr>
            <w:r w:rsidRPr="00D3083C">
              <w:rPr>
                <w:rFonts w:ascii="Times New Roman" w:hAnsi="Times New Roman" w:cs="Times New Roman"/>
                <w:bCs/>
                <w:sz w:val="24"/>
                <w:szCs w:val="24"/>
              </w:rPr>
              <w:t xml:space="preserve">Заявка типу «Айсберг» - погодинна заявка, що має заявлений обсяг купівлі/продажу електричної енергії, поділений на менші за обсягом частини («верхівки»), які відображаються у реєстрі заявок для інших учасників РДН/ВДР по черзі. Після акцепту відображеної у реєстрі заявок «верхівки» автоматично буде відображена наступна «верхівка» (з новою позначкою дати і часу подання заявки) і цей процес повторюватиметься поки не буде акцептований весь заявлений обсяг або не закінчиться час дії заявки. </w:t>
            </w:r>
          </w:p>
          <w:p w:rsidR="00235FEE" w:rsidRPr="00CE5625" w:rsidRDefault="00235FEE" w:rsidP="005C5379">
            <w:pPr>
              <w:jc w:val="both"/>
              <w:rPr>
                <w:rFonts w:ascii="Times New Roman" w:hAnsi="Times New Roman" w:cs="Times New Roman"/>
                <w:sz w:val="24"/>
                <w:szCs w:val="24"/>
              </w:rPr>
            </w:pPr>
            <w:r w:rsidRPr="00D3083C">
              <w:rPr>
                <w:rFonts w:ascii="Times New Roman" w:hAnsi="Times New Roman" w:cs="Times New Roman"/>
                <w:bCs/>
                <w:sz w:val="24"/>
                <w:szCs w:val="24"/>
              </w:rPr>
              <w:t>Звичайна погодинна</w:t>
            </w:r>
            <w:r w:rsidRPr="00CE5625">
              <w:rPr>
                <w:rFonts w:ascii="Times New Roman" w:hAnsi="Times New Roman" w:cs="Times New Roman"/>
                <w:sz w:val="24"/>
                <w:szCs w:val="24"/>
              </w:rPr>
              <w:t xml:space="preserve"> заявка на торги на ВДР повинна містити:</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 xml:space="preserve">1) торгову зону, </w:t>
            </w:r>
            <w:r w:rsidRPr="00CE5625">
              <w:rPr>
                <w:rFonts w:ascii="Times New Roman" w:hAnsi="Times New Roman" w:cs="Times New Roman"/>
                <w:b/>
                <w:sz w:val="24"/>
                <w:szCs w:val="24"/>
              </w:rPr>
              <w:t>у</w:t>
            </w:r>
            <w:r w:rsidRPr="00CE5625">
              <w:rPr>
                <w:rFonts w:ascii="Times New Roman" w:hAnsi="Times New Roman" w:cs="Times New Roman"/>
                <w:sz w:val="24"/>
                <w:szCs w:val="24"/>
              </w:rPr>
              <w:t xml:space="preserve"> якій планується купівля-продаж електричної енергії;</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lastRenderedPageBreak/>
              <w:t>2) дату доби постачання і розрахунковий період, якого стосується заявка;</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3) вид операції (купівля або продаж);</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 xml:space="preserve">4) </w:t>
            </w:r>
            <w:r w:rsidRPr="00CE5625">
              <w:rPr>
                <w:rFonts w:ascii="Times New Roman" w:hAnsi="Times New Roman" w:cs="Times New Roman"/>
                <w:sz w:val="24"/>
                <w:szCs w:val="24"/>
                <w:lang w:val="en-US"/>
              </w:rPr>
              <w:t>EIC</w:t>
            </w:r>
            <w:r w:rsidRPr="00CE5625">
              <w:rPr>
                <w:rFonts w:ascii="Times New Roman" w:hAnsi="Times New Roman" w:cs="Times New Roman"/>
                <w:sz w:val="24"/>
                <w:szCs w:val="24"/>
              </w:rPr>
              <w:t>-код учасника ринку (учасника РДН/ВДР), що подає заявку;</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5) пропонований обсяг продажу або купівлі електричної енергії;</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6) ціну продажу або купівлі електричної енергії;</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7) умову виконання відповідно до пункту 2.6 цієї глави;</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8) дату і час закінчення дії заявки відповідно до пункту 2.5 цієї глави;</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9) дату та час подання заявки;</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10) КЕП уповноваженої особи учасника РДН/ВДР;</w:t>
            </w:r>
          </w:p>
          <w:p w:rsidR="00235FEE" w:rsidRPr="00CE5625" w:rsidRDefault="00235FEE" w:rsidP="005C5379">
            <w:pPr>
              <w:jc w:val="both"/>
              <w:rPr>
                <w:rFonts w:ascii="Times New Roman" w:hAnsi="Times New Roman" w:cs="Times New Roman"/>
                <w:sz w:val="24"/>
                <w:szCs w:val="24"/>
              </w:rPr>
            </w:pPr>
            <w:r w:rsidRPr="00CE5625">
              <w:rPr>
                <w:rFonts w:ascii="Times New Roman" w:hAnsi="Times New Roman" w:cs="Times New Roman"/>
                <w:sz w:val="24"/>
                <w:szCs w:val="24"/>
              </w:rPr>
              <w:t xml:space="preserve">11) ідентифікаційний номер заявки. </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Заявка «Айсберг» повинна містити:</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1) торгову зону, у якій планується купівля-продаж електричної енергії;</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2) дату доби постачання і розрахунковий період, якого стосується заявка;</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3) вид операції (купівля або продаж);</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 xml:space="preserve">4) </w:t>
            </w:r>
            <w:r w:rsidRPr="00CE5625">
              <w:rPr>
                <w:rFonts w:ascii="Times New Roman" w:hAnsi="Times New Roman" w:cs="Times New Roman"/>
                <w:bCs/>
                <w:sz w:val="24"/>
                <w:szCs w:val="24"/>
                <w:lang w:val="en-US"/>
              </w:rPr>
              <w:t>EIC</w:t>
            </w:r>
            <w:r w:rsidRPr="00CE5625">
              <w:rPr>
                <w:rFonts w:ascii="Times New Roman" w:hAnsi="Times New Roman" w:cs="Times New Roman"/>
                <w:bCs/>
                <w:sz w:val="24"/>
                <w:szCs w:val="24"/>
              </w:rPr>
              <w:t>-код учасника ринку (учасника РДН/ВДР), що подає заявку;</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5) пропонований загальний обсяг продажу або купівлі електричної енергії;</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6) обсяг «верхівки»;</w:t>
            </w:r>
          </w:p>
          <w:p w:rsidR="00235FEE" w:rsidRPr="00CE5625" w:rsidRDefault="00235FEE" w:rsidP="005C5379">
            <w:pPr>
              <w:jc w:val="both"/>
              <w:rPr>
                <w:rFonts w:ascii="Times New Roman" w:hAnsi="Times New Roman" w:cs="Times New Roman"/>
                <w:b/>
                <w:bCs/>
                <w:sz w:val="24"/>
                <w:szCs w:val="24"/>
              </w:rPr>
            </w:pPr>
            <w:r w:rsidRPr="00CE5625">
              <w:rPr>
                <w:rFonts w:ascii="Times New Roman" w:hAnsi="Times New Roman" w:cs="Times New Roman"/>
                <w:b/>
                <w:bCs/>
                <w:sz w:val="24"/>
                <w:szCs w:val="24"/>
              </w:rPr>
              <w:t xml:space="preserve">7) ціну продажу або купівлі </w:t>
            </w:r>
            <w:r>
              <w:rPr>
                <w:rFonts w:ascii="Times New Roman" w:hAnsi="Times New Roman" w:cs="Times New Roman"/>
                <w:b/>
                <w:bCs/>
                <w:sz w:val="24"/>
                <w:szCs w:val="24"/>
              </w:rPr>
              <w:t xml:space="preserve">для кожної </w:t>
            </w:r>
            <w:r w:rsidRPr="00CE5625">
              <w:rPr>
                <w:rFonts w:ascii="Times New Roman" w:hAnsi="Times New Roman" w:cs="Times New Roman"/>
                <w:b/>
                <w:bCs/>
                <w:sz w:val="24"/>
                <w:szCs w:val="24"/>
              </w:rPr>
              <w:t>«верхівки»;</w:t>
            </w:r>
          </w:p>
          <w:p w:rsidR="00235FEE" w:rsidRPr="00D3083C" w:rsidRDefault="00235FEE" w:rsidP="005C5379">
            <w:pPr>
              <w:jc w:val="both"/>
              <w:rPr>
                <w:rFonts w:ascii="Times New Roman" w:hAnsi="Times New Roman" w:cs="Times New Roman"/>
                <w:b/>
                <w:bCs/>
                <w:strike/>
                <w:sz w:val="24"/>
                <w:szCs w:val="24"/>
              </w:rPr>
            </w:pPr>
            <w:r w:rsidRPr="00D3083C">
              <w:rPr>
                <w:rFonts w:ascii="Times New Roman" w:hAnsi="Times New Roman" w:cs="Times New Roman"/>
                <w:b/>
                <w:bCs/>
                <w:strike/>
                <w:sz w:val="24"/>
                <w:szCs w:val="24"/>
              </w:rPr>
              <w:t>8) крок зміни ціни «верхівки»;</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9) дату і час закінчення дії заявки відповідно до пункту 2.5 цієї глави;</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10) дату та час подання заявки;</w:t>
            </w:r>
          </w:p>
          <w:p w:rsidR="00235FEE" w:rsidRPr="00CE5625"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11) КЕП уповноваженої особи учасника РДН/ВДР;</w:t>
            </w:r>
          </w:p>
          <w:p w:rsidR="00235FEE" w:rsidRDefault="00235FEE" w:rsidP="005C5379">
            <w:pPr>
              <w:jc w:val="both"/>
              <w:rPr>
                <w:rFonts w:ascii="Times New Roman" w:hAnsi="Times New Roman" w:cs="Times New Roman"/>
                <w:bCs/>
                <w:sz w:val="24"/>
                <w:szCs w:val="24"/>
              </w:rPr>
            </w:pPr>
            <w:r w:rsidRPr="00CE5625">
              <w:rPr>
                <w:rFonts w:ascii="Times New Roman" w:hAnsi="Times New Roman" w:cs="Times New Roman"/>
                <w:bCs/>
                <w:sz w:val="24"/>
                <w:szCs w:val="24"/>
              </w:rPr>
              <w:t>12) ідентифікаційний номер заявки.</w:t>
            </w:r>
          </w:p>
          <w:p w:rsidR="00235FEE" w:rsidRDefault="00235FEE" w:rsidP="005C5379">
            <w:pPr>
              <w:jc w:val="both"/>
              <w:rPr>
                <w:rFonts w:ascii="Times New Roman" w:hAnsi="Times New Roman" w:cs="Times New Roman"/>
                <w:sz w:val="24"/>
                <w:szCs w:val="24"/>
              </w:rPr>
            </w:pPr>
          </w:p>
          <w:p w:rsidR="00235FEE" w:rsidRPr="00367F11" w:rsidRDefault="00235FEE" w:rsidP="005C5379">
            <w:pPr>
              <w:jc w:val="both"/>
              <w:rPr>
                <w:rFonts w:ascii="Times New Roman" w:hAnsi="Times New Roman" w:cs="Times New Roman"/>
                <w:bCs/>
                <w:i/>
                <w:sz w:val="24"/>
                <w:szCs w:val="24"/>
              </w:rPr>
            </w:pPr>
            <w:r w:rsidRPr="00367F11">
              <w:rPr>
                <w:rFonts w:ascii="Times New Roman" w:hAnsi="Times New Roman" w:cs="Times New Roman"/>
                <w:bCs/>
                <w:i/>
                <w:sz w:val="24"/>
                <w:szCs w:val="24"/>
              </w:rPr>
              <w:t xml:space="preserve">Запропонована </w:t>
            </w:r>
            <w:proofErr w:type="spellStart"/>
            <w:r w:rsidRPr="00367F11">
              <w:rPr>
                <w:rFonts w:ascii="Times New Roman" w:hAnsi="Times New Roman" w:cs="Times New Roman"/>
                <w:bCs/>
                <w:i/>
                <w:sz w:val="24"/>
                <w:szCs w:val="24"/>
              </w:rPr>
              <w:t>проєктом</w:t>
            </w:r>
            <w:proofErr w:type="spellEnd"/>
            <w:r w:rsidRPr="00367F11">
              <w:rPr>
                <w:rFonts w:ascii="Times New Roman" w:hAnsi="Times New Roman" w:cs="Times New Roman"/>
                <w:bCs/>
                <w:i/>
                <w:sz w:val="24"/>
                <w:szCs w:val="24"/>
              </w:rPr>
              <w:t xml:space="preserve"> постанови НКРЕКП конструкція заявки типу «Айсберг» не містить достатньої визначеності щодо порядку формування цінових параметрів її окремих «верхівок», що може призвести до різного тлумачення механізму функціонування такого виду заявок.</w:t>
            </w:r>
          </w:p>
          <w:p w:rsidR="00235FEE" w:rsidRPr="00367F11" w:rsidRDefault="00235FEE" w:rsidP="005C5379">
            <w:pPr>
              <w:jc w:val="both"/>
              <w:rPr>
                <w:rFonts w:ascii="Times New Roman" w:hAnsi="Times New Roman" w:cs="Times New Roman"/>
                <w:bCs/>
                <w:i/>
                <w:sz w:val="24"/>
                <w:szCs w:val="24"/>
              </w:rPr>
            </w:pPr>
            <w:r w:rsidRPr="00367F11">
              <w:rPr>
                <w:rFonts w:ascii="Times New Roman" w:hAnsi="Times New Roman" w:cs="Times New Roman"/>
                <w:bCs/>
                <w:i/>
                <w:sz w:val="24"/>
                <w:szCs w:val="24"/>
              </w:rPr>
              <w:t>Для забезпечення правової визначеності та прозорості роботи зазначеного інструменту пропонуємо передбачити можливість встановлення індивідуальної  ціни  продажу або купівлі (як на підвищення та  і на пониження) окремо для кожної «верхівки» заявки типу «Айсберг». У такому випадку необхідність у застосуванні окремого кроку зміни ціни відсутня.</w:t>
            </w:r>
          </w:p>
          <w:p w:rsidR="00235FEE" w:rsidRPr="002050CD" w:rsidRDefault="00235FEE" w:rsidP="005C5379">
            <w:pPr>
              <w:jc w:val="both"/>
              <w:rPr>
                <w:rFonts w:ascii="Times New Roman" w:hAnsi="Times New Roman" w:cs="Times New Roman"/>
                <w:sz w:val="24"/>
                <w:szCs w:val="24"/>
              </w:rPr>
            </w:pPr>
            <w:r w:rsidRPr="00367F11">
              <w:rPr>
                <w:rFonts w:ascii="Times New Roman" w:hAnsi="Times New Roman" w:cs="Times New Roman"/>
                <w:bCs/>
                <w:i/>
                <w:sz w:val="24"/>
                <w:szCs w:val="24"/>
              </w:rPr>
              <w:t xml:space="preserve">Враховуючи вищевикладене, пропонуємо видалити підпункту 8 пункту 2.2 Додатку № 4 до Правил ринку «на добу наперед» та внутрішньодобового ринку «Вимоги до складання заявок на торги» (далі – Додаток </w:t>
            </w:r>
            <w:r w:rsidRPr="00367F11">
              <w:rPr>
                <w:rFonts w:ascii="Times New Roman" w:hAnsi="Times New Roman" w:cs="Times New Roman"/>
                <w:bCs/>
                <w:i/>
                <w:sz w:val="24"/>
                <w:szCs w:val="24"/>
              </w:rPr>
              <w:br/>
              <w:t>№ 4) та підпункт 7 пункту 2.2 Додатку № 4 викласти в редакції, що надається.</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lastRenderedPageBreak/>
              <w:t>Потребує додаткового обговорення</w:t>
            </w:r>
          </w:p>
        </w:tc>
      </w:tr>
      <w:tr w:rsidR="00235FEE" w:rsidRPr="00B26839" w:rsidTr="00ED3FB7">
        <w:tc>
          <w:tcPr>
            <w:tcW w:w="5949" w:type="dxa"/>
            <w:shd w:val="clear" w:color="auto" w:fill="auto"/>
          </w:tcPr>
          <w:p w:rsidR="00235FEE" w:rsidRPr="004C05A9" w:rsidRDefault="00235FEE" w:rsidP="00235FEE">
            <w:pPr>
              <w:rPr>
                <w:rFonts w:ascii="Times New Roman" w:hAnsi="Times New Roman" w:cs="Times New Roman"/>
                <w:sz w:val="24"/>
                <w:szCs w:val="24"/>
              </w:rPr>
            </w:pPr>
            <w:r w:rsidRPr="004C05A9">
              <w:rPr>
                <w:rFonts w:ascii="Times New Roman" w:hAnsi="Times New Roman" w:cs="Times New Roman"/>
                <w:sz w:val="24"/>
                <w:szCs w:val="24"/>
              </w:rPr>
              <w:lastRenderedPageBreak/>
              <w:t xml:space="preserve">2.6. Умови виконання </w:t>
            </w:r>
            <w:r w:rsidRPr="004C05A9">
              <w:rPr>
                <w:rFonts w:ascii="Times New Roman" w:hAnsi="Times New Roman" w:cs="Times New Roman"/>
                <w:b/>
                <w:bCs/>
                <w:sz w:val="24"/>
                <w:szCs w:val="24"/>
              </w:rPr>
              <w:t>звичайних погодинних</w:t>
            </w:r>
            <w:r w:rsidRPr="004C05A9">
              <w:rPr>
                <w:rFonts w:ascii="Times New Roman" w:hAnsi="Times New Roman" w:cs="Times New Roman"/>
                <w:sz w:val="24"/>
                <w:szCs w:val="24"/>
              </w:rPr>
              <w:t xml:space="preserve"> заявок на торги на ВДР можуть бути визначені учасником РДН/ВДР як:</w:t>
            </w:r>
          </w:p>
          <w:p w:rsidR="00235FEE" w:rsidRPr="004C05A9" w:rsidRDefault="00235FEE" w:rsidP="00235FEE">
            <w:pPr>
              <w:rPr>
                <w:rFonts w:ascii="Times New Roman" w:hAnsi="Times New Roman" w:cs="Times New Roman"/>
                <w:sz w:val="24"/>
                <w:szCs w:val="24"/>
              </w:rPr>
            </w:pPr>
            <w:r w:rsidRPr="004C05A9">
              <w:rPr>
                <w:rFonts w:ascii="Times New Roman" w:hAnsi="Times New Roman" w:cs="Times New Roman"/>
                <w:sz w:val="24"/>
                <w:szCs w:val="24"/>
              </w:rPr>
              <w:t>1) негайно або скасувати (IOC) – заявка має бути негайно зіставлена і може бути частково акцептована;</w:t>
            </w:r>
          </w:p>
          <w:p w:rsidR="00235FEE" w:rsidRDefault="00235FEE" w:rsidP="00ED3FB7">
            <w:pPr>
              <w:rPr>
                <w:rFonts w:ascii="Times New Roman" w:hAnsi="Times New Roman" w:cs="Times New Roman"/>
                <w:sz w:val="24"/>
                <w:szCs w:val="24"/>
              </w:rPr>
            </w:pPr>
            <w:r w:rsidRPr="004C05A9">
              <w:rPr>
                <w:rFonts w:ascii="Times New Roman" w:hAnsi="Times New Roman" w:cs="Times New Roman"/>
                <w:sz w:val="24"/>
                <w:szCs w:val="24"/>
              </w:rPr>
              <w:t>2) повністю або ліквідувати (FOK) – заявка має бути негайно зіставлена і повинна бути повністю акцептована.</w:t>
            </w:r>
          </w:p>
          <w:p w:rsidR="00ED3FB7" w:rsidRDefault="00ED3FB7" w:rsidP="00ED3FB7">
            <w:pPr>
              <w:rPr>
                <w:rFonts w:ascii="Times New Roman" w:hAnsi="Times New Roman" w:cs="Times New Roman"/>
                <w:sz w:val="24"/>
                <w:szCs w:val="24"/>
              </w:rPr>
            </w:pPr>
          </w:p>
          <w:p w:rsidR="00ED3FB7" w:rsidRDefault="00ED3FB7" w:rsidP="00ED3FB7">
            <w:pPr>
              <w:rPr>
                <w:rFonts w:ascii="Times New Roman" w:hAnsi="Times New Roman" w:cs="Times New Roman"/>
                <w:sz w:val="24"/>
                <w:szCs w:val="24"/>
              </w:rPr>
            </w:pPr>
          </w:p>
          <w:p w:rsidR="00ED3FB7" w:rsidRPr="004C05A9" w:rsidRDefault="00ED3FB7" w:rsidP="00ED3FB7">
            <w:pPr>
              <w:rPr>
                <w:rFonts w:ascii="Times New Roman" w:hAnsi="Times New Roman" w:cs="Times New Roman"/>
                <w:sz w:val="24"/>
                <w:szCs w:val="24"/>
              </w:rPr>
            </w:pPr>
            <w:bookmarkStart w:id="1" w:name="_GoBack"/>
            <w:bookmarkEnd w:id="1"/>
          </w:p>
        </w:tc>
        <w:tc>
          <w:tcPr>
            <w:tcW w:w="5812" w:type="dxa"/>
            <w:shd w:val="clear" w:color="auto" w:fill="auto"/>
          </w:tcPr>
          <w:p w:rsidR="00235FEE" w:rsidRPr="00106579" w:rsidRDefault="00235FEE" w:rsidP="00235FEE">
            <w:pPr>
              <w:jc w:val="center"/>
              <w:rPr>
                <w:rFonts w:ascii="Times New Roman" w:eastAsia="Times New Roman" w:hAnsi="Times New Roman" w:cs="Times New Roman"/>
                <w:b/>
                <w:sz w:val="24"/>
                <w:szCs w:val="24"/>
                <w:u w:val="single"/>
                <w:lang w:eastAsia="ru-RU"/>
              </w:rPr>
            </w:pPr>
            <w:r w:rsidRPr="0000472F">
              <w:rPr>
                <w:rFonts w:ascii="Times New Roman" w:eastAsia="Times New Roman" w:hAnsi="Times New Roman" w:cs="Times New Roman"/>
                <w:sz w:val="24"/>
                <w:szCs w:val="24"/>
              </w:rPr>
              <w:t>Зауваження та пропозиції відсутні</w:t>
            </w:r>
          </w:p>
        </w:tc>
        <w:tc>
          <w:tcPr>
            <w:tcW w:w="3367" w:type="dxa"/>
          </w:tcPr>
          <w:p w:rsidR="00235FEE" w:rsidRPr="004C05A9" w:rsidRDefault="00235FEE" w:rsidP="00235FEE">
            <w:pPr>
              <w:rPr>
                <w:rFonts w:ascii="Times New Roman" w:hAnsi="Times New Roman" w:cs="Times New Roman"/>
                <w:sz w:val="24"/>
                <w:szCs w:val="24"/>
              </w:rPr>
            </w:pPr>
          </w:p>
        </w:tc>
      </w:tr>
      <w:tr w:rsidR="00235FEE" w:rsidRPr="00B26839" w:rsidTr="00D93BE8">
        <w:tc>
          <w:tcPr>
            <w:tcW w:w="15128" w:type="dxa"/>
            <w:gridSpan w:val="3"/>
            <w:shd w:val="clear" w:color="auto" w:fill="auto"/>
          </w:tcPr>
          <w:p w:rsidR="00235FEE" w:rsidRPr="004337B1" w:rsidRDefault="00235FEE" w:rsidP="00235FEE">
            <w:pPr>
              <w:jc w:val="center"/>
              <w:rPr>
                <w:rFonts w:ascii="Times New Roman" w:hAnsi="Times New Roman" w:cs="Times New Roman"/>
                <w:i/>
                <w:sz w:val="24"/>
                <w:szCs w:val="24"/>
              </w:rPr>
            </w:pPr>
            <w:r w:rsidRPr="004337B1">
              <w:rPr>
                <w:rFonts w:ascii="Times New Roman" w:hAnsi="Times New Roman" w:cs="Times New Roman"/>
                <w:i/>
                <w:sz w:val="24"/>
                <w:szCs w:val="24"/>
              </w:rPr>
              <w:lastRenderedPageBreak/>
              <w:t>Додаток 5 до Правил ринку «на добу наперед» та внутрішньодобового ринку</w:t>
            </w:r>
          </w:p>
          <w:p w:rsidR="00235FEE" w:rsidRPr="004337B1" w:rsidRDefault="00235FEE" w:rsidP="00235FEE">
            <w:pPr>
              <w:jc w:val="center"/>
              <w:rPr>
                <w:rFonts w:ascii="Times New Roman" w:hAnsi="Times New Roman" w:cs="Times New Roman"/>
                <w:i/>
                <w:sz w:val="24"/>
                <w:szCs w:val="24"/>
              </w:rPr>
            </w:pPr>
            <w:r w:rsidRPr="004337B1">
              <w:rPr>
                <w:rFonts w:ascii="Times New Roman" w:hAnsi="Times New Roman" w:cs="Times New Roman"/>
                <w:i/>
                <w:sz w:val="24"/>
                <w:szCs w:val="24"/>
              </w:rPr>
              <w:t>Порядок визначення ціни та обсягів купівлі-продажу електричної енергії на РДН</w:t>
            </w:r>
            <w:r w:rsidRPr="00B26839">
              <w:rPr>
                <w:rFonts w:ascii="Times New Roman" w:hAnsi="Times New Roman" w:cs="Times New Roman"/>
                <w:i/>
                <w:sz w:val="24"/>
                <w:szCs w:val="24"/>
              </w:rPr>
              <w:t xml:space="preserve"> </w:t>
            </w:r>
          </w:p>
        </w:tc>
      </w:tr>
      <w:tr w:rsidR="00235FEE" w:rsidRPr="00B26839" w:rsidTr="00ED3FB7">
        <w:tc>
          <w:tcPr>
            <w:tcW w:w="5949" w:type="dxa"/>
            <w:shd w:val="clear" w:color="auto" w:fill="auto"/>
          </w:tcPr>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 xml:space="preserve">4.8. Пропорційний розподіл обсягу купленої або проданої електроенергії можливий лише в тому випадку, коли весь обсяг, що відповідає точці перетину, був поданий погодинними заявками без будь-яких неподільних умов. </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 xml:space="preserve">Спеціальний підхід застосовується у разі існування в точці перетину </w:t>
            </w:r>
            <w:r w:rsidRPr="004C05A9">
              <w:rPr>
                <w:rFonts w:ascii="Times New Roman" w:hAnsi="Times New Roman" w:cs="Times New Roman"/>
                <w:b/>
                <w:bCs/>
                <w:sz w:val="24"/>
                <w:szCs w:val="24"/>
              </w:rPr>
              <w:t>будь-яких заявок, що мають умову неподільності обсягу.</w:t>
            </w:r>
          </w:p>
          <w:p w:rsidR="00235FEE" w:rsidRPr="004C05A9" w:rsidRDefault="00235FEE" w:rsidP="00235FEE">
            <w:pPr>
              <w:jc w:val="both"/>
              <w:rPr>
                <w:rFonts w:ascii="Times New Roman" w:hAnsi="Times New Roman" w:cs="Times New Roman"/>
                <w:b/>
                <w:sz w:val="24"/>
                <w:szCs w:val="24"/>
              </w:rPr>
            </w:pPr>
          </w:p>
        </w:tc>
        <w:tc>
          <w:tcPr>
            <w:tcW w:w="5812" w:type="dxa"/>
            <w:shd w:val="clear" w:color="auto" w:fill="auto"/>
          </w:tcPr>
          <w:p w:rsidR="00235FEE" w:rsidRPr="00106579" w:rsidRDefault="00235FEE" w:rsidP="00235FEE">
            <w:pPr>
              <w:jc w:val="center"/>
              <w:rPr>
                <w:rFonts w:ascii="Times New Roman" w:eastAsia="Times New Roman" w:hAnsi="Times New Roman" w:cs="Times New Roman"/>
                <w:b/>
                <w:sz w:val="24"/>
                <w:szCs w:val="24"/>
                <w:u w:val="single"/>
                <w:lang w:eastAsia="ru-RU"/>
              </w:rPr>
            </w:pPr>
            <w:r w:rsidRPr="0000472F">
              <w:rPr>
                <w:rFonts w:ascii="Times New Roman" w:eastAsia="Times New Roman" w:hAnsi="Times New Roman" w:cs="Times New Roman"/>
                <w:sz w:val="24"/>
                <w:szCs w:val="24"/>
              </w:rPr>
              <w:t>Зауваження та пропозиції відсутні</w:t>
            </w:r>
          </w:p>
        </w:tc>
        <w:tc>
          <w:tcPr>
            <w:tcW w:w="3367" w:type="dxa"/>
          </w:tcPr>
          <w:p w:rsidR="00235FEE" w:rsidRPr="004C05A9" w:rsidRDefault="00235FEE" w:rsidP="00235FEE">
            <w:pPr>
              <w:jc w:val="both"/>
              <w:rPr>
                <w:rFonts w:ascii="Times New Roman" w:hAnsi="Times New Roman" w:cs="Times New Roman"/>
                <w:sz w:val="24"/>
                <w:szCs w:val="24"/>
              </w:rPr>
            </w:pPr>
          </w:p>
        </w:tc>
      </w:tr>
      <w:tr w:rsidR="005C5379" w:rsidRPr="00B26839" w:rsidTr="00ED3FB7">
        <w:tc>
          <w:tcPr>
            <w:tcW w:w="5949" w:type="dxa"/>
            <w:shd w:val="clear" w:color="auto" w:fill="auto"/>
          </w:tcPr>
          <w:p w:rsidR="005C5379" w:rsidRPr="004C05A9" w:rsidRDefault="005C5379" w:rsidP="005C5379">
            <w:pPr>
              <w:jc w:val="both"/>
              <w:rPr>
                <w:rFonts w:ascii="Times New Roman" w:hAnsi="Times New Roman" w:cs="Times New Roman"/>
                <w:sz w:val="24"/>
                <w:szCs w:val="24"/>
              </w:rPr>
            </w:pPr>
            <w:r w:rsidRPr="004C05A9">
              <w:rPr>
                <w:rFonts w:ascii="Times New Roman" w:hAnsi="Times New Roman" w:cs="Times New Roman"/>
                <w:sz w:val="24"/>
                <w:szCs w:val="24"/>
              </w:rPr>
              <w:t xml:space="preserve">4.10. У разі невідповідності умовам акцепту, а також у випадках, визначених підпунктом 4.9 цього пункту: </w:t>
            </w:r>
          </w:p>
          <w:p w:rsidR="005C5379" w:rsidRPr="004C05A9" w:rsidRDefault="005C5379" w:rsidP="005C5379">
            <w:pPr>
              <w:jc w:val="both"/>
              <w:rPr>
                <w:rFonts w:ascii="Times New Roman" w:hAnsi="Times New Roman" w:cs="Times New Roman"/>
                <w:sz w:val="24"/>
                <w:szCs w:val="24"/>
              </w:rPr>
            </w:pPr>
            <w:r w:rsidRPr="004C05A9">
              <w:rPr>
                <w:rFonts w:ascii="Times New Roman" w:hAnsi="Times New Roman" w:cs="Times New Roman"/>
                <w:sz w:val="24"/>
                <w:szCs w:val="24"/>
              </w:rPr>
              <w:t>1) при вилученні кроку заявки з неподільним обсягом погодинної заяви на продаж, алгоритм обирає крок заявки з неподільним обсягом у відповідному розрахунковому періоді, який містить найбільший обсяг електроенергії. У випадку існування двох кроків заявок на продаж/купівлю з неподільним обсягом у відповідному розрахунковому періоді з однаковим обсягом електричної енергії та напрямом (продаж/купівля) обирається крок заявки, що подана пізніше. Після цього обраний крок заявки з неподільним обсягом має бути виключений із заявки;</w:t>
            </w:r>
          </w:p>
          <w:p w:rsidR="005C5379" w:rsidRPr="004C05A9" w:rsidRDefault="005C5379" w:rsidP="005C5379">
            <w:pPr>
              <w:jc w:val="both"/>
              <w:rPr>
                <w:rFonts w:ascii="Times New Roman" w:hAnsi="Times New Roman" w:cs="Times New Roman"/>
                <w:sz w:val="24"/>
                <w:szCs w:val="24"/>
              </w:rPr>
            </w:pPr>
            <w:r w:rsidRPr="004C05A9">
              <w:rPr>
                <w:rFonts w:ascii="Times New Roman" w:hAnsi="Times New Roman" w:cs="Times New Roman"/>
                <w:sz w:val="24"/>
                <w:szCs w:val="24"/>
              </w:rPr>
              <w:t xml:space="preserve">2) при вилученні профільованої </w:t>
            </w:r>
            <w:r w:rsidRPr="004C05A9">
              <w:rPr>
                <w:rFonts w:ascii="Times New Roman" w:hAnsi="Times New Roman" w:cs="Times New Roman"/>
                <w:b/>
                <w:bCs/>
                <w:sz w:val="24"/>
                <w:szCs w:val="24"/>
              </w:rPr>
              <w:t>блочної</w:t>
            </w:r>
            <w:r w:rsidRPr="004C05A9">
              <w:rPr>
                <w:rFonts w:ascii="Times New Roman" w:hAnsi="Times New Roman" w:cs="Times New Roman"/>
                <w:sz w:val="24"/>
                <w:szCs w:val="24"/>
              </w:rPr>
              <w:t>/простої</w:t>
            </w:r>
            <w:r w:rsidRPr="004C05A9">
              <w:rPr>
                <w:rFonts w:ascii="Times New Roman" w:hAnsi="Times New Roman" w:cs="Times New Roman"/>
                <w:b/>
                <w:bCs/>
                <w:sz w:val="24"/>
                <w:szCs w:val="24"/>
              </w:rPr>
              <w:t xml:space="preserve"> блочної</w:t>
            </w:r>
            <w:r w:rsidRPr="004C05A9">
              <w:rPr>
                <w:rFonts w:ascii="Times New Roman" w:hAnsi="Times New Roman" w:cs="Times New Roman"/>
                <w:sz w:val="24"/>
                <w:szCs w:val="24"/>
              </w:rPr>
              <w:t xml:space="preserve"> /</w:t>
            </w:r>
            <w:r w:rsidRPr="004C05A9">
              <w:rPr>
                <w:rFonts w:ascii="Times New Roman" w:hAnsi="Times New Roman" w:cs="Times New Roman"/>
                <w:b/>
                <w:bCs/>
                <w:sz w:val="24"/>
                <w:szCs w:val="24"/>
              </w:rPr>
              <w:t>пов’язаної блочної/циклічної блочної/</w:t>
            </w:r>
            <w:r w:rsidRPr="004C05A9">
              <w:rPr>
                <w:rFonts w:ascii="Times New Roman" w:hAnsi="Times New Roman" w:cs="Times New Roman"/>
                <w:sz w:val="24"/>
                <w:szCs w:val="24"/>
              </w:rPr>
              <w:t>гнучкої</w:t>
            </w:r>
            <w:r w:rsidRPr="004C05A9">
              <w:rPr>
                <w:rFonts w:ascii="Times New Roman" w:hAnsi="Times New Roman" w:cs="Times New Roman"/>
                <w:b/>
                <w:bCs/>
                <w:strike/>
                <w:sz w:val="24"/>
                <w:szCs w:val="24"/>
              </w:rPr>
              <w:t xml:space="preserve"> блочної</w:t>
            </w:r>
            <w:r w:rsidRPr="004C05A9">
              <w:rPr>
                <w:rFonts w:ascii="Times New Roman" w:hAnsi="Times New Roman" w:cs="Times New Roman"/>
                <w:b/>
                <w:bCs/>
                <w:sz w:val="24"/>
                <w:szCs w:val="24"/>
              </w:rPr>
              <w:t xml:space="preserve"> </w:t>
            </w:r>
            <w:r w:rsidRPr="004C05A9">
              <w:rPr>
                <w:rFonts w:ascii="Times New Roman" w:hAnsi="Times New Roman" w:cs="Times New Roman"/>
                <w:sz w:val="24"/>
                <w:szCs w:val="24"/>
              </w:rPr>
              <w:t>заявки алгоритм обирає заявку, для якої значення функції S є найвищим. Значення функції S обчислюється за такими формулами</w:t>
            </w:r>
          </w:p>
          <w:p w:rsidR="005C5379" w:rsidRPr="004C05A9" w:rsidRDefault="005C5379" w:rsidP="005C5379">
            <w:pPr>
              <w:tabs>
                <w:tab w:val="left" w:pos="375"/>
                <w:tab w:val="left" w:pos="993"/>
              </w:tabs>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продаж</m:t>
                  </m:r>
                </m:sub>
              </m:sSub>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i</m:t>
                  </m:r>
                </m:sub>
                <m:sup/>
                <m:e>
                  <m:sSub>
                    <m:sSubPr>
                      <m:ctrlPr>
                        <w:rPr>
                          <w:rFonts w:ascii="Cambria Math" w:hAnsi="Cambria Math" w:cs="Times New Roman"/>
                          <w:i/>
                          <w:sz w:val="24"/>
                          <w:szCs w:val="24"/>
                        </w:rPr>
                      </m:ctrlPr>
                    </m:sSubPr>
                    <m:e>
                      <m:r>
                        <w:rPr>
                          <w:rFonts w:ascii="Cambria Math" w:hAnsi="Cambria Math" w:cs="Times New Roman"/>
                          <w:sz w:val="24"/>
                          <w:szCs w:val="24"/>
                        </w:rPr>
                        <m:t>VU</m:t>
                      </m:r>
                    </m:e>
                    <m:sub>
                      <m:r>
                        <w:rPr>
                          <w:rFonts w:ascii="Cambria Math" w:hAnsi="Cambria Math" w:cs="Times New Roman"/>
                          <w:sz w:val="24"/>
                          <w:szCs w:val="24"/>
                        </w:rPr>
                        <m:t>i</m:t>
                      </m:r>
                    </m:sub>
                  </m:sSub>
                </m:e>
              </m:nary>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PO</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m:t>
                      </m:r>
                    </m:e>
                    <m:sub>
                      <m:r>
                        <w:rPr>
                          <w:rFonts w:ascii="Cambria Math" w:hAnsi="Cambria Math" w:cs="Times New Roman"/>
                          <w:sz w:val="24"/>
                          <w:szCs w:val="24"/>
                        </w:rPr>
                        <m:t>i</m:t>
                      </m:r>
                    </m:sub>
                  </m:sSub>
                </m:e>
              </m:d>
            </m:oMath>
            <w:r w:rsidRPr="004C05A9">
              <w:rPr>
                <w:rFonts w:ascii="Times New Roman" w:eastAsiaTheme="minorEastAsia" w:hAnsi="Times New Roman" w:cs="Times New Roman"/>
                <w:sz w:val="24"/>
                <w:szCs w:val="24"/>
              </w:rPr>
              <w:t>,</w:t>
            </w:r>
          </w:p>
          <w:p w:rsidR="005C5379" w:rsidRPr="004C05A9" w:rsidRDefault="005C5379" w:rsidP="005C5379">
            <w:pPr>
              <w:tabs>
                <w:tab w:val="left" w:pos="375"/>
                <w:tab w:val="left" w:pos="993"/>
              </w:tabs>
              <w:jc w:val="center"/>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купівля</m:t>
                  </m:r>
                </m:sub>
              </m:sSub>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i</m:t>
                  </m:r>
                </m:sub>
                <m:sup/>
                <m:e>
                  <m:sSub>
                    <m:sSubPr>
                      <m:ctrlPr>
                        <w:rPr>
                          <w:rFonts w:ascii="Cambria Math" w:hAnsi="Cambria Math" w:cs="Times New Roman"/>
                          <w:i/>
                          <w:sz w:val="24"/>
                          <w:szCs w:val="24"/>
                        </w:rPr>
                      </m:ctrlPr>
                    </m:sSubPr>
                    <m:e>
                      <m:r>
                        <w:rPr>
                          <w:rFonts w:ascii="Cambria Math" w:hAnsi="Cambria Math" w:cs="Times New Roman"/>
                          <w:sz w:val="24"/>
                          <w:szCs w:val="24"/>
                        </w:rPr>
                        <m:t>VU</m:t>
                      </m:r>
                    </m:e>
                    <m:sub>
                      <m:r>
                        <w:rPr>
                          <w:rFonts w:ascii="Cambria Math" w:hAnsi="Cambria Math" w:cs="Times New Roman"/>
                          <w:sz w:val="24"/>
                          <w:szCs w:val="24"/>
                        </w:rPr>
                        <m:t>i</m:t>
                      </m:r>
                    </m:sub>
                  </m:sSub>
                </m:e>
              </m:nary>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PM</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PO</m:t>
                      </m:r>
                    </m:e>
                    <m:sub>
                      <m:r>
                        <w:rPr>
                          <w:rFonts w:ascii="Cambria Math" w:hAnsi="Cambria Math" w:cs="Times New Roman"/>
                          <w:sz w:val="24"/>
                          <w:szCs w:val="24"/>
                        </w:rPr>
                        <m:t>i</m:t>
                      </m:r>
                    </m:sub>
                  </m:sSub>
                </m:e>
              </m:d>
            </m:oMath>
            <w:r w:rsidRPr="004C05A9">
              <w:rPr>
                <w:rFonts w:ascii="Times New Roman" w:hAnsi="Times New Roman" w:cs="Times New Roman"/>
                <w:sz w:val="24"/>
                <w:szCs w:val="24"/>
              </w:rPr>
              <w:t>,</w:t>
            </w:r>
          </w:p>
          <w:p w:rsidR="005C5379" w:rsidRPr="004C05A9" w:rsidRDefault="005C5379" w:rsidP="005C5379">
            <w:pPr>
              <w:tabs>
                <w:tab w:val="left" w:pos="375"/>
                <w:tab w:val="left" w:pos="993"/>
              </w:tabs>
              <w:jc w:val="both"/>
              <w:rPr>
                <w:rFonts w:ascii="Times New Roman" w:hAnsi="Times New Roman" w:cs="Times New Roman"/>
                <w:sz w:val="24"/>
                <w:szCs w:val="24"/>
              </w:rPr>
            </w:pPr>
            <w:r w:rsidRPr="004C05A9">
              <w:rPr>
                <w:rFonts w:ascii="Times New Roman" w:hAnsi="Times New Roman" w:cs="Times New Roman"/>
                <w:sz w:val="24"/>
                <w:szCs w:val="24"/>
              </w:rPr>
              <w:t xml:space="preserve">де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продаж</m:t>
                  </m:r>
                </m:sub>
              </m:sSub>
            </m:oMath>
            <w:r w:rsidRPr="004C05A9">
              <w:rPr>
                <w:rFonts w:ascii="Times New Roman" w:hAnsi="Times New Roman" w:cs="Times New Roman"/>
                <w:sz w:val="24"/>
                <w:szCs w:val="24"/>
              </w:rPr>
              <w:t xml:space="preserve"> </w:t>
            </w:r>
            <w:r w:rsidRPr="004C05A9">
              <w:rPr>
                <w:rFonts w:ascii="Times New Roman" w:eastAsiaTheme="minorEastAsia" w:hAnsi="Times New Roman" w:cs="Times New Roman"/>
                <w:sz w:val="24"/>
                <w:szCs w:val="24"/>
              </w:rPr>
              <w:t>–</w:t>
            </w:r>
            <w:r w:rsidRPr="004C05A9">
              <w:rPr>
                <w:rFonts w:ascii="Times New Roman" w:hAnsi="Times New Roman" w:cs="Times New Roman"/>
                <w:sz w:val="24"/>
                <w:szCs w:val="24"/>
              </w:rPr>
              <w:t xml:space="preserve"> S функція для блочних заявок на продаж;</w:t>
            </w:r>
          </w:p>
          <w:p w:rsidR="005C5379" w:rsidRPr="004C05A9"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купівля</m:t>
                  </m:r>
                </m:sub>
              </m:sSub>
            </m:oMath>
            <w:r w:rsidRPr="004C05A9">
              <w:rPr>
                <w:rFonts w:ascii="Times New Roman" w:hAnsi="Times New Roman" w:cs="Times New Roman"/>
                <w:sz w:val="24"/>
                <w:szCs w:val="24"/>
              </w:rPr>
              <w:t xml:space="preserve"> </w:t>
            </w:r>
            <w:r w:rsidRPr="004C05A9">
              <w:rPr>
                <w:rFonts w:ascii="Times New Roman" w:eastAsiaTheme="minorEastAsia" w:hAnsi="Times New Roman" w:cs="Times New Roman"/>
                <w:sz w:val="24"/>
                <w:szCs w:val="24"/>
              </w:rPr>
              <w:t>–</w:t>
            </w:r>
            <w:r w:rsidRPr="004C05A9">
              <w:rPr>
                <w:rFonts w:ascii="Times New Roman" w:hAnsi="Times New Roman" w:cs="Times New Roman"/>
                <w:sz w:val="24"/>
                <w:szCs w:val="24"/>
              </w:rPr>
              <w:t xml:space="preserve"> S функція для блочних заявок на купівлю;</w:t>
            </w:r>
          </w:p>
          <w:p w:rsidR="005C5379" w:rsidRPr="004C05A9"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VU</m:t>
                  </m:r>
                </m:e>
                <m:sub>
                  <m:r>
                    <w:rPr>
                      <w:rFonts w:ascii="Cambria Math" w:hAnsi="Cambria Math" w:cs="Times New Roman"/>
                      <w:sz w:val="24"/>
                      <w:szCs w:val="24"/>
                    </w:rPr>
                    <m:t>i</m:t>
                  </m:r>
                </m:sub>
              </m:sSub>
            </m:oMath>
            <w:r w:rsidRPr="004C05A9">
              <w:rPr>
                <w:rFonts w:ascii="Times New Roman" w:eastAsiaTheme="minorEastAsia" w:hAnsi="Times New Roman" w:cs="Times New Roman"/>
                <w:sz w:val="24"/>
                <w:szCs w:val="24"/>
              </w:rPr>
              <w:t xml:space="preserve"> – </w:t>
            </w:r>
            <w:r w:rsidRPr="004C05A9">
              <w:rPr>
                <w:rFonts w:ascii="Times New Roman" w:hAnsi="Times New Roman" w:cs="Times New Roman"/>
                <w:sz w:val="24"/>
                <w:szCs w:val="24"/>
              </w:rPr>
              <w:t>неакцептований обсяг блочної заявки відповідного розрахункового періоду;</w:t>
            </w:r>
          </w:p>
          <w:p w:rsidR="005C5379" w:rsidRPr="004C05A9"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PO</m:t>
                  </m:r>
                </m:e>
                <m:sub>
                  <m:r>
                    <w:rPr>
                      <w:rFonts w:ascii="Cambria Math" w:hAnsi="Cambria Math" w:cs="Times New Roman"/>
                      <w:sz w:val="24"/>
                      <w:szCs w:val="24"/>
                    </w:rPr>
                    <m:t>i</m:t>
                  </m:r>
                </m:sub>
              </m:sSub>
            </m:oMath>
            <w:r w:rsidRPr="004C05A9">
              <w:rPr>
                <w:rFonts w:ascii="Times New Roman" w:hAnsi="Times New Roman" w:cs="Times New Roman"/>
                <w:sz w:val="24"/>
                <w:szCs w:val="24"/>
              </w:rPr>
              <w:t xml:space="preserve"> – ціна заявки у відповідному розрахунковому періоді;</w:t>
            </w:r>
          </w:p>
          <w:p w:rsidR="005C5379" w:rsidRPr="004C05A9" w:rsidRDefault="005C5379" w:rsidP="005C5379">
            <w:pPr>
              <w:tabs>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m:t>
                  </m:r>
                </m:e>
                <m:sub>
                  <m:r>
                    <w:rPr>
                      <w:rFonts w:ascii="Cambria Math" w:hAnsi="Cambria Math" w:cs="Times New Roman"/>
                      <w:sz w:val="24"/>
                      <w:szCs w:val="24"/>
                    </w:rPr>
                    <m:t>i</m:t>
                  </m:r>
                </m:sub>
              </m:sSub>
            </m:oMath>
            <w:r w:rsidRPr="004C05A9">
              <w:rPr>
                <w:rFonts w:ascii="Times New Roman" w:hAnsi="Times New Roman" w:cs="Times New Roman"/>
                <w:sz w:val="24"/>
                <w:szCs w:val="24"/>
              </w:rPr>
              <w:t xml:space="preserve"> – ціна на РДН у відповідному розрахунковому періоді;</w:t>
            </w:r>
          </w:p>
          <w:p w:rsidR="005C5379" w:rsidRPr="004C05A9" w:rsidRDefault="005C5379" w:rsidP="005C5379">
            <w:pPr>
              <w:tabs>
                <w:tab w:val="left" w:pos="375"/>
                <w:tab w:val="left" w:pos="993"/>
              </w:tabs>
              <w:jc w:val="both"/>
              <w:rPr>
                <w:rFonts w:ascii="Times New Roman" w:hAnsi="Times New Roman" w:cs="Times New Roman"/>
                <w:sz w:val="24"/>
                <w:szCs w:val="24"/>
              </w:rPr>
            </w:pPr>
            <w:r w:rsidRPr="004C05A9">
              <w:rPr>
                <w:rFonts w:ascii="Times New Roman" w:hAnsi="Times New Roman" w:cs="Times New Roman"/>
                <w:i/>
                <w:sz w:val="24"/>
                <w:szCs w:val="24"/>
              </w:rPr>
              <w:t>i</w:t>
            </w:r>
            <w:r w:rsidRPr="004C05A9" w:rsidDel="004042A3">
              <w:rPr>
                <w:rFonts w:ascii="Times New Roman" w:hAnsi="Times New Roman" w:cs="Times New Roman"/>
                <w:sz w:val="24"/>
                <w:szCs w:val="24"/>
              </w:rPr>
              <w:t xml:space="preserve"> </w:t>
            </w:r>
            <w:r w:rsidRPr="004C05A9">
              <w:rPr>
                <w:rFonts w:ascii="Times New Roman" w:hAnsi="Times New Roman" w:cs="Times New Roman"/>
                <w:sz w:val="24"/>
                <w:szCs w:val="24"/>
              </w:rPr>
              <w:t xml:space="preserve"> </w:t>
            </w:r>
            <w:r w:rsidRPr="004C05A9">
              <w:rPr>
                <w:rFonts w:ascii="Times New Roman" w:eastAsiaTheme="minorEastAsia" w:hAnsi="Times New Roman" w:cs="Times New Roman"/>
                <w:sz w:val="24"/>
                <w:szCs w:val="24"/>
              </w:rPr>
              <w:t>–</w:t>
            </w:r>
            <w:r w:rsidRPr="004C05A9">
              <w:rPr>
                <w:rFonts w:ascii="Times New Roman" w:hAnsi="Times New Roman" w:cs="Times New Roman"/>
                <w:sz w:val="24"/>
                <w:szCs w:val="24"/>
              </w:rPr>
              <w:t xml:space="preserve"> розрахунковий період. </w:t>
            </w:r>
          </w:p>
          <w:p w:rsidR="005C5379" w:rsidRPr="004C05A9" w:rsidRDefault="005C5379" w:rsidP="005C5379">
            <w:pPr>
              <w:jc w:val="both"/>
              <w:rPr>
                <w:rFonts w:ascii="Times New Roman" w:hAnsi="Times New Roman" w:cs="Times New Roman"/>
                <w:sz w:val="24"/>
                <w:szCs w:val="24"/>
              </w:rPr>
            </w:pPr>
            <w:r w:rsidRPr="004C05A9">
              <w:rPr>
                <w:rFonts w:ascii="Times New Roman" w:hAnsi="Times New Roman" w:cs="Times New Roman"/>
                <w:sz w:val="24"/>
                <w:szCs w:val="24"/>
              </w:rPr>
              <w:t>У разі рівних значень функції S серед кількох блочних заявок алгоритм обирає для виключення блочну заявку з найбільшим загальним неакцептованим обсягом електричної енергії VU та у разі продовження існування рівності алгоритм обирає для виключення блочну заявку, що була введена в систему пізніше.</w:t>
            </w:r>
          </w:p>
        </w:tc>
        <w:tc>
          <w:tcPr>
            <w:tcW w:w="5812" w:type="dxa"/>
            <w:shd w:val="clear" w:color="auto" w:fill="auto"/>
          </w:tcPr>
          <w:p w:rsidR="005C5379" w:rsidRPr="00275D88" w:rsidRDefault="005C5379" w:rsidP="005C5379">
            <w:pPr>
              <w:jc w:val="center"/>
              <w:rPr>
                <w:rFonts w:ascii="Times New Roman" w:hAnsi="Times New Roman" w:cs="Times New Roman"/>
                <w:b/>
                <w:sz w:val="24"/>
                <w:szCs w:val="24"/>
                <w:u w:val="single"/>
              </w:rPr>
            </w:pPr>
            <w:r w:rsidRPr="00275D88">
              <w:rPr>
                <w:rFonts w:ascii="Times New Roman" w:hAnsi="Times New Roman" w:cs="Times New Roman"/>
                <w:b/>
                <w:sz w:val="24"/>
                <w:szCs w:val="24"/>
                <w:u w:val="single"/>
              </w:rPr>
              <w:lastRenderedPageBreak/>
              <w:t>ПрАТ «УКРГІДРОЕНЕРГО»</w:t>
            </w:r>
          </w:p>
          <w:p w:rsidR="005C5379" w:rsidRPr="00275D88" w:rsidRDefault="005C5379" w:rsidP="005C5379">
            <w:pPr>
              <w:jc w:val="both"/>
              <w:rPr>
                <w:rFonts w:ascii="Times New Roman" w:hAnsi="Times New Roman" w:cs="Times New Roman"/>
                <w:sz w:val="24"/>
                <w:szCs w:val="24"/>
              </w:rPr>
            </w:pPr>
          </w:p>
          <w:p w:rsidR="005C5379" w:rsidRPr="007E40FD" w:rsidRDefault="005C5379" w:rsidP="005C5379">
            <w:pPr>
              <w:jc w:val="both"/>
              <w:rPr>
                <w:rFonts w:ascii="Times New Roman" w:hAnsi="Times New Roman" w:cs="Times New Roman"/>
                <w:sz w:val="24"/>
                <w:szCs w:val="24"/>
              </w:rPr>
            </w:pPr>
            <w:r w:rsidRPr="007E40FD">
              <w:rPr>
                <w:rFonts w:ascii="Times New Roman" w:hAnsi="Times New Roman" w:cs="Times New Roman"/>
                <w:sz w:val="24"/>
                <w:szCs w:val="24"/>
              </w:rPr>
              <w:t>4.10. У разі невідповідності умовам акцепту, а також у випадках, визначених підпунктом 4.9 цього пункту:</w:t>
            </w:r>
          </w:p>
          <w:p w:rsidR="005C5379" w:rsidRPr="007E40FD" w:rsidRDefault="005C5379" w:rsidP="005C5379">
            <w:pPr>
              <w:jc w:val="both"/>
              <w:rPr>
                <w:rFonts w:ascii="Times New Roman" w:hAnsi="Times New Roman" w:cs="Times New Roman"/>
                <w:sz w:val="24"/>
                <w:szCs w:val="24"/>
              </w:rPr>
            </w:pPr>
            <w:r w:rsidRPr="007E40FD">
              <w:rPr>
                <w:rFonts w:ascii="Times New Roman" w:hAnsi="Times New Roman" w:cs="Times New Roman"/>
                <w:sz w:val="24"/>
                <w:szCs w:val="24"/>
              </w:rPr>
              <w:t>1) при вилученні кроку заявки з неподільним обсягом погодинної заяви на продаж, алгоритм обирає крок заявки з неподільним обсягом у відповідному розрахунковому періоді, який містить найбільший обсяг електроенергії. У випадку існування двох кроків заявок на продаж/купівлю з неподільним обсягом у відповідному розрахунковому періоді з однаковим обсягом електричної енергії та напрямом (продаж/купівля) обирається крок заявки, що подана пізніше. Після цього обраний крок заявки з неподільним обсягом має бути виключений із заявки;</w:t>
            </w:r>
          </w:p>
          <w:p w:rsidR="005C5379" w:rsidRPr="007E40FD" w:rsidRDefault="005C5379" w:rsidP="005C5379">
            <w:pPr>
              <w:jc w:val="both"/>
              <w:rPr>
                <w:rFonts w:ascii="Times New Roman" w:hAnsi="Times New Roman" w:cs="Times New Roman"/>
                <w:sz w:val="24"/>
                <w:szCs w:val="24"/>
              </w:rPr>
            </w:pPr>
            <w:r w:rsidRPr="007E40FD">
              <w:rPr>
                <w:rFonts w:ascii="Times New Roman" w:hAnsi="Times New Roman" w:cs="Times New Roman"/>
                <w:sz w:val="24"/>
                <w:szCs w:val="24"/>
              </w:rPr>
              <w:t xml:space="preserve">2) при вилученні профільованої </w:t>
            </w:r>
            <w:r w:rsidRPr="00ED3FB7">
              <w:rPr>
                <w:rFonts w:ascii="Times New Roman" w:hAnsi="Times New Roman" w:cs="Times New Roman"/>
                <w:bCs/>
                <w:sz w:val="24"/>
                <w:szCs w:val="24"/>
              </w:rPr>
              <w:t>блочної </w:t>
            </w:r>
            <w:r w:rsidRPr="00ED3FB7">
              <w:rPr>
                <w:rFonts w:ascii="Times New Roman" w:hAnsi="Times New Roman" w:cs="Times New Roman"/>
                <w:sz w:val="24"/>
                <w:szCs w:val="24"/>
              </w:rPr>
              <w:t>/ простої</w:t>
            </w:r>
            <w:r w:rsidRPr="00ED3FB7">
              <w:rPr>
                <w:rFonts w:ascii="Times New Roman" w:hAnsi="Times New Roman" w:cs="Times New Roman"/>
                <w:bCs/>
                <w:sz w:val="24"/>
                <w:szCs w:val="24"/>
              </w:rPr>
              <w:t xml:space="preserve"> блочної</w:t>
            </w:r>
            <w:r w:rsidRPr="00ED3FB7">
              <w:rPr>
                <w:rFonts w:ascii="Times New Roman" w:hAnsi="Times New Roman" w:cs="Times New Roman"/>
                <w:sz w:val="24"/>
                <w:szCs w:val="24"/>
              </w:rPr>
              <w:t xml:space="preserve"> / </w:t>
            </w:r>
            <w:r w:rsidRPr="00ED3FB7">
              <w:rPr>
                <w:rFonts w:ascii="Times New Roman" w:hAnsi="Times New Roman" w:cs="Times New Roman"/>
                <w:bCs/>
                <w:sz w:val="24"/>
                <w:szCs w:val="24"/>
              </w:rPr>
              <w:t>пов’язаної блочної / циклічної блочної</w:t>
            </w:r>
            <w:r>
              <w:rPr>
                <w:rFonts w:ascii="Times New Roman" w:hAnsi="Times New Roman" w:cs="Times New Roman"/>
                <w:b/>
                <w:bCs/>
                <w:sz w:val="24"/>
                <w:szCs w:val="24"/>
              </w:rPr>
              <w:t> </w:t>
            </w:r>
            <w:r w:rsidRPr="007E40FD">
              <w:rPr>
                <w:rFonts w:ascii="Times New Roman" w:hAnsi="Times New Roman" w:cs="Times New Roman"/>
                <w:b/>
                <w:bCs/>
                <w:sz w:val="24"/>
                <w:szCs w:val="24"/>
              </w:rPr>
              <w:t>/</w:t>
            </w:r>
            <w:r>
              <w:rPr>
                <w:rFonts w:ascii="Times New Roman" w:hAnsi="Times New Roman" w:cs="Times New Roman"/>
                <w:b/>
                <w:bCs/>
                <w:sz w:val="24"/>
                <w:szCs w:val="24"/>
              </w:rPr>
              <w:t> </w:t>
            </w:r>
            <w:r w:rsidRPr="007E40FD">
              <w:rPr>
                <w:rFonts w:ascii="Times New Roman" w:hAnsi="Times New Roman" w:cs="Times New Roman"/>
                <w:sz w:val="24"/>
                <w:szCs w:val="24"/>
              </w:rPr>
              <w:t>гнучкої</w:t>
            </w:r>
            <w:r w:rsidRPr="007E40FD">
              <w:rPr>
                <w:rFonts w:ascii="Times New Roman" w:hAnsi="Times New Roman" w:cs="Times New Roman"/>
                <w:b/>
                <w:bCs/>
                <w:sz w:val="24"/>
                <w:szCs w:val="24"/>
              </w:rPr>
              <w:t xml:space="preserve"> </w:t>
            </w:r>
            <w:r w:rsidRPr="007E40FD">
              <w:rPr>
                <w:rFonts w:ascii="Times New Roman" w:hAnsi="Times New Roman" w:cs="Times New Roman"/>
                <w:sz w:val="24"/>
                <w:szCs w:val="24"/>
              </w:rPr>
              <w:t>заявки алгоритм обирає заявку, для якої значення функції S є найвищим. Значення функції S обчислюється за такими формулами</w:t>
            </w:r>
          </w:p>
          <w:p w:rsidR="005C5379" w:rsidRPr="007E40FD" w:rsidRDefault="005C5379" w:rsidP="005C5379">
            <w:pPr>
              <w:tabs>
                <w:tab w:val="left" w:pos="375"/>
                <w:tab w:val="left" w:pos="993"/>
              </w:tabs>
              <w:jc w:val="both"/>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продаж</m:t>
                  </m:r>
                </m:sub>
              </m:sSub>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i</m:t>
                  </m:r>
                </m:sub>
                <m:sup/>
                <m:e>
                  <m:sSub>
                    <m:sSubPr>
                      <m:ctrlPr>
                        <w:rPr>
                          <w:rFonts w:ascii="Cambria Math" w:hAnsi="Cambria Math" w:cs="Times New Roman"/>
                          <w:i/>
                          <w:sz w:val="24"/>
                          <w:szCs w:val="24"/>
                        </w:rPr>
                      </m:ctrlPr>
                    </m:sSubPr>
                    <m:e>
                      <m:r>
                        <w:rPr>
                          <w:rFonts w:ascii="Cambria Math" w:hAnsi="Cambria Math" w:cs="Times New Roman"/>
                          <w:sz w:val="24"/>
                          <w:szCs w:val="24"/>
                        </w:rPr>
                        <m:t>VU</m:t>
                      </m:r>
                    </m:e>
                    <m:sub>
                      <m:r>
                        <w:rPr>
                          <w:rFonts w:ascii="Cambria Math" w:hAnsi="Cambria Math" w:cs="Times New Roman"/>
                          <w:sz w:val="24"/>
                          <w:szCs w:val="24"/>
                        </w:rPr>
                        <m:t>i</m:t>
                      </m:r>
                    </m:sub>
                  </m:sSub>
                </m:e>
              </m:nary>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PO</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PM</m:t>
                      </m:r>
                    </m:e>
                    <m:sub>
                      <m:r>
                        <w:rPr>
                          <w:rFonts w:ascii="Cambria Math" w:hAnsi="Cambria Math" w:cs="Times New Roman"/>
                          <w:sz w:val="24"/>
                          <w:szCs w:val="24"/>
                        </w:rPr>
                        <m:t>i</m:t>
                      </m:r>
                    </m:sub>
                  </m:sSub>
                </m:e>
              </m:d>
            </m:oMath>
            <w:r w:rsidRPr="007E40FD">
              <w:rPr>
                <w:rFonts w:ascii="Times New Roman" w:eastAsiaTheme="minorEastAsia" w:hAnsi="Times New Roman" w:cs="Times New Roman"/>
                <w:sz w:val="24"/>
                <w:szCs w:val="24"/>
              </w:rPr>
              <w:t>,</w:t>
            </w:r>
          </w:p>
          <w:p w:rsidR="005C5379" w:rsidRPr="007E40FD"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купівля</m:t>
                  </m:r>
                </m:sub>
              </m:sSub>
              <m:r>
                <w:rPr>
                  <w:rFonts w:ascii="Cambria Math" w:hAnsi="Cambria Math" w:cs="Times New Roman"/>
                  <w:sz w:val="24"/>
                  <w:szCs w:val="24"/>
                </w:rPr>
                <m:t>=</m:t>
              </m:r>
              <m:nary>
                <m:naryPr>
                  <m:chr m:val="∑"/>
                  <m:limLoc m:val="undOvr"/>
                  <m:supHide m:val="1"/>
                  <m:ctrlPr>
                    <w:rPr>
                      <w:rFonts w:ascii="Cambria Math" w:hAnsi="Cambria Math" w:cs="Times New Roman"/>
                      <w:i/>
                      <w:sz w:val="24"/>
                      <w:szCs w:val="24"/>
                    </w:rPr>
                  </m:ctrlPr>
                </m:naryPr>
                <m:sub>
                  <m:r>
                    <w:rPr>
                      <w:rFonts w:ascii="Cambria Math" w:hAnsi="Cambria Math" w:cs="Times New Roman"/>
                      <w:sz w:val="24"/>
                      <w:szCs w:val="24"/>
                    </w:rPr>
                    <m:t>i</m:t>
                  </m:r>
                </m:sub>
                <m:sup/>
                <m:e>
                  <m:sSub>
                    <m:sSubPr>
                      <m:ctrlPr>
                        <w:rPr>
                          <w:rFonts w:ascii="Cambria Math" w:hAnsi="Cambria Math" w:cs="Times New Roman"/>
                          <w:i/>
                          <w:sz w:val="24"/>
                          <w:szCs w:val="24"/>
                        </w:rPr>
                      </m:ctrlPr>
                    </m:sSubPr>
                    <m:e>
                      <m:r>
                        <w:rPr>
                          <w:rFonts w:ascii="Cambria Math" w:hAnsi="Cambria Math" w:cs="Times New Roman"/>
                          <w:sz w:val="24"/>
                          <w:szCs w:val="24"/>
                        </w:rPr>
                        <m:t>VU</m:t>
                      </m:r>
                    </m:e>
                    <m:sub>
                      <m:r>
                        <w:rPr>
                          <w:rFonts w:ascii="Cambria Math" w:hAnsi="Cambria Math" w:cs="Times New Roman"/>
                          <w:sz w:val="24"/>
                          <w:szCs w:val="24"/>
                        </w:rPr>
                        <m:t>i</m:t>
                      </m:r>
                    </m:sub>
                  </m:sSub>
                </m:e>
              </m:nary>
              <m:d>
                <m:dPr>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PM</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PO</m:t>
                      </m:r>
                    </m:e>
                    <m:sub>
                      <m:r>
                        <w:rPr>
                          <w:rFonts w:ascii="Cambria Math" w:hAnsi="Cambria Math" w:cs="Times New Roman"/>
                          <w:sz w:val="24"/>
                          <w:szCs w:val="24"/>
                        </w:rPr>
                        <m:t>i</m:t>
                      </m:r>
                    </m:sub>
                  </m:sSub>
                </m:e>
              </m:d>
            </m:oMath>
            <w:r w:rsidRPr="007E40FD">
              <w:rPr>
                <w:rFonts w:ascii="Times New Roman" w:hAnsi="Times New Roman" w:cs="Times New Roman"/>
                <w:sz w:val="24"/>
                <w:szCs w:val="24"/>
              </w:rPr>
              <w:t>,</w:t>
            </w:r>
          </w:p>
          <w:p w:rsidR="005C5379" w:rsidRPr="007E40FD" w:rsidRDefault="005C5379" w:rsidP="005C5379">
            <w:pPr>
              <w:tabs>
                <w:tab w:val="left" w:pos="375"/>
                <w:tab w:val="left" w:pos="993"/>
              </w:tabs>
              <w:jc w:val="both"/>
              <w:rPr>
                <w:rFonts w:ascii="Times New Roman" w:hAnsi="Times New Roman" w:cs="Times New Roman"/>
                <w:sz w:val="24"/>
                <w:szCs w:val="24"/>
              </w:rPr>
            </w:pPr>
            <w:r w:rsidRPr="007E40FD">
              <w:rPr>
                <w:rFonts w:ascii="Times New Roman" w:hAnsi="Times New Roman" w:cs="Times New Roman"/>
                <w:sz w:val="24"/>
                <w:szCs w:val="24"/>
              </w:rPr>
              <w:lastRenderedPageBreak/>
              <w:t xml:space="preserve">де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продаж</m:t>
                  </m:r>
                </m:sub>
              </m:sSub>
            </m:oMath>
            <w:r w:rsidRPr="007E40FD">
              <w:rPr>
                <w:rFonts w:ascii="Times New Roman" w:hAnsi="Times New Roman" w:cs="Times New Roman"/>
                <w:sz w:val="24"/>
                <w:szCs w:val="24"/>
              </w:rPr>
              <w:t xml:space="preserve"> </w:t>
            </w:r>
            <w:r w:rsidRPr="007E40FD">
              <w:rPr>
                <w:rFonts w:ascii="Times New Roman" w:eastAsiaTheme="minorEastAsia" w:hAnsi="Times New Roman" w:cs="Times New Roman"/>
                <w:sz w:val="24"/>
                <w:szCs w:val="24"/>
              </w:rPr>
              <w:t>–</w:t>
            </w:r>
            <w:r w:rsidRPr="007E40FD">
              <w:rPr>
                <w:rFonts w:ascii="Times New Roman" w:hAnsi="Times New Roman" w:cs="Times New Roman"/>
                <w:sz w:val="24"/>
                <w:szCs w:val="24"/>
              </w:rPr>
              <w:t xml:space="preserve"> S функція для блочних заявок на продаж;</w:t>
            </w:r>
          </w:p>
          <w:p w:rsidR="005C5379" w:rsidRPr="007E40FD"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купівля</m:t>
                  </m:r>
                </m:sub>
              </m:sSub>
            </m:oMath>
            <w:r w:rsidRPr="007E40FD">
              <w:rPr>
                <w:rFonts w:ascii="Times New Roman" w:hAnsi="Times New Roman" w:cs="Times New Roman"/>
                <w:sz w:val="24"/>
                <w:szCs w:val="24"/>
              </w:rPr>
              <w:t xml:space="preserve"> </w:t>
            </w:r>
            <w:r w:rsidRPr="007E40FD">
              <w:rPr>
                <w:rFonts w:ascii="Times New Roman" w:eastAsiaTheme="minorEastAsia" w:hAnsi="Times New Roman" w:cs="Times New Roman"/>
                <w:sz w:val="24"/>
                <w:szCs w:val="24"/>
              </w:rPr>
              <w:t>–</w:t>
            </w:r>
            <w:r w:rsidRPr="007E40FD">
              <w:rPr>
                <w:rFonts w:ascii="Times New Roman" w:hAnsi="Times New Roman" w:cs="Times New Roman"/>
                <w:sz w:val="24"/>
                <w:szCs w:val="24"/>
              </w:rPr>
              <w:t xml:space="preserve"> S функція для блочних заявок на купівлю;</w:t>
            </w:r>
          </w:p>
          <w:p w:rsidR="005C5379" w:rsidRPr="007E40FD"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VU</m:t>
                  </m:r>
                </m:e>
                <m:sub>
                  <m:r>
                    <w:rPr>
                      <w:rFonts w:ascii="Cambria Math" w:hAnsi="Cambria Math" w:cs="Times New Roman"/>
                      <w:sz w:val="24"/>
                      <w:szCs w:val="24"/>
                    </w:rPr>
                    <m:t>i</m:t>
                  </m:r>
                </m:sub>
              </m:sSub>
            </m:oMath>
            <w:r w:rsidRPr="007E40FD">
              <w:rPr>
                <w:rFonts w:ascii="Times New Roman" w:eastAsiaTheme="minorEastAsia" w:hAnsi="Times New Roman" w:cs="Times New Roman"/>
                <w:sz w:val="24"/>
                <w:szCs w:val="24"/>
              </w:rPr>
              <w:t xml:space="preserve"> – </w:t>
            </w:r>
            <w:r w:rsidRPr="007E40FD">
              <w:rPr>
                <w:rFonts w:ascii="Times New Roman" w:hAnsi="Times New Roman" w:cs="Times New Roman"/>
                <w:sz w:val="24"/>
                <w:szCs w:val="24"/>
              </w:rPr>
              <w:t>неакцептований обсяг блочної заявки відповідного розрахункового періоду;</w:t>
            </w:r>
          </w:p>
          <w:p w:rsidR="005C5379" w:rsidRPr="007E40FD" w:rsidRDefault="005C5379" w:rsidP="005C5379">
            <w:pPr>
              <w:tabs>
                <w:tab w:val="left" w:pos="375"/>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PO</m:t>
                  </m:r>
                </m:e>
                <m:sub>
                  <m:r>
                    <w:rPr>
                      <w:rFonts w:ascii="Cambria Math" w:hAnsi="Cambria Math" w:cs="Times New Roman"/>
                      <w:sz w:val="24"/>
                      <w:szCs w:val="24"/>
                    </w:rPr>
                    <m:t>i</m:t>
                  </m:r>
                </m:sub>
              </m:sSub>
            </m:oMath>
            <w:r w:rsidRPr="007E40FD">
              <w:rPr>
                <w:rFonts w:ascii="Times New Roman" w:hAnsi="Times New Roman" w:cs="Times New Roman"/>
                <w:sz w:val="24"/>
                <w:szCs w:val="24"/>
              </w:rPr>
              <w:t xml:space="preserve"> – ціна заявки у відповідному розрахунковому періоді;</w:t>
            </w:r>
          </w:p>
          <w:p w:rsidR="005C5379" w:rsidRPr="007E40FD" w:rsidRDefault="005C5379" w:rsidP="005C5379">
            <w:pPr>
              <w:tabs>
                <w:tab w:val="left" w:pos="993"/>
              </w:tabs>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PM</m:t>
                  </m:r>
                </m:e>
                <m:sub>
                  <m:r>
                    <w:rPr>
                      <w:rFonts w:ascii="Cambria Math" w:hAnsi="Cambria Math" w:cs="Times New Roman"/>
                      <w:sz w:val="24"/>
                      <w:szCs w:val="24"/>
                    </w:rPr>
                    <m:t>i</m:t>
                  </m:r>
                </m:sub>
              </m:sSub>
            </m:oMath>
            <w:r w:rsidRPr="007E40FD">
              <w:rPr>
                <w:rFonts w:ascii="Times New Roman" w:hAnsi="Times New Roman" w:cs="Times New Roman"/>
                <w:sz w:val="24"/>
                <w:szCs w:val="24"/>
              </w:rPr>
              <w:t xml:space="preserve"> – ціна на РДН у відповідному розрахунковому періоді;</w:t>
            </w:r>
          </w:p>
          <w:p w:rsidR="005C5379" w:rsidRPr="007E40FD" w:rsidRDefault="005C5379" w:rsidP="005C5379">
            <w:pPr>
              <w:tabs>
                <w:tab w:val="left" w:pos="375"/>
                <w:tab w:val="left" w:pos="993"/>
              </w:tabs>
              <w:jc w:val="both"/>
              <w:rPr>
                <w:rFonts w:ascii="Times New Roman" w:hAnsi="Times New Roman" w:cs="Times New Roman"/>
                <w:sz w:val="24"/>
                <w:szCs w:val="24"/>
              </w:rPr>
            </w:pPr>
            <w:r w:rsidRPr="007E40FD">
              <w:rPr>
                <w:rFonts w:ascii="Times New Roman" w:hAnsi="Times New Roman" w:cs="Times New Roman"/>
                <w:i/>
                <w:sz w:val="24"/>
                <w:szCs w:val="24"/>
              </w:rPr>
              <w:t>i</w:t>
            </w:r>
            <w:r w:rsidRPr="007E40FD" w:rsidDel="004042A3">
              <w:rPr>
                <w:rFonts w:ascii="Times New Roman" w:hAnsi="Times New Roman" w:cs="Times New Roman"/>
                <w:sz w:val="24"/>
                <w:szCs w:val="24"/>
              </w:rPr>
              <w:t xml:space="preserve"> </w:t>
            </w:r>
            <w:r w:rsidRPr="007E40FD">
              <w:rPr>
                <w:rFonts w:ascii="Times New Roman" w:hAnsi="Times New Roman" w:cs="Times New Roman"/>
                <w:sz w:val="24"/>
                <w:szCs w:val="24"/>
              </w:rPr>
              <w:t xml:space="preserve"> </w:t>
            </w:r>
            <w:r w:rsidRPr="007E40FD">
              <w:rPr>
                <w:rFonts w:ascii="Times New Roman" w:eastAsiaTheme="minorEastAsia" w:hAnsi="Times New Roman" w:cs="Times New Roman"/>
                <w:sz w:val="24"/>
                <w:szCs w:val="24"/>
              </w:rPr>
              <w:t>–</w:t>
            </w:r>
            <w:r w:rsidRPr="007E40FD">
              <w:rPr>
                <w:rFonts w:ascii="Times New Roman" w:hAnsi="Times New Roman" w:cs="Times New Roman"/>
                <w:sz w:val="24"/>
                <w:szCs w:val="24"/>
              </w:rPr>
              <w:t xml:space="preserve"> розрахунковий період. </w:t>
            </w:r>
          </w:p>
          <w:p w:rsidR="005C5379" w:rsidRPr="007E40FD" w:rsidRDefault="005C5379" w:rsidP="005C5379">
            <w:pPr>
              <w:jc w:val="both"/>
              <w:rPr>
                <w:rFonts w:ascii="Times New Roman" w:hAnsi="Times New Roman" w:cs="Times New Roman"/>
                <w:sz w:val="24"/>
                <w:szCs w:val="24"/>
              </w:rPr>
            </w:pPr>
            <w:r w:rsidRPr="007E40FD">
              <w:rPr>
                <w:rFonts w:ascii="Times New Roman" w:hAnsi="Times New Roman" w:cs="Times New Roman"/>
                <w:sz w:val="24"/>
                <w:szCs w:val="24"/>
              </w:rPr>
              <w:t>У разі рівних значень функції S серед кількох блочних заявок алгоритм обирає для виключення блочну заявку з найбільшим загальним неакцептованим обсягом електричної енергії VU та у разі продовження існування рівності алгоритм обирає для виключення блочну заявку, що була введена в систему пізніше.</w:t>
            </w:r>
          </w:p>
          <w:p w:rsidR="005C5379" w:rsidRPr="001F78B5" w:rsidRDefault="005C5379"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 xml:space="preserve">ОР </w:t>
            </w:r>
            <w:proofErr w:type="spellStart"/>
            <w:r w:rsidRPr="001F78B5">
              <w:rPr>
                <w:rFonts w:ascii="Times New Roman" w:hAnsi="Times New Roman" w:cs="Times New Roman"/>
                <w:b/>
                <w:bCs/>
                <w:sz w:val="24"/>
                <w:szCs w:val="24"/>
              </w:rPr>
              <w:t>зобов</w:t>
            </w:r>
            <w:proofErr w:type="spellEnd"/>
            <w:r>
              <w:rPr>
                <w:rFonts w:ascii="Times New Roman" w:hAnsi="Times New Roman" w:cs="Times New Roman"/>
                <w:b/>
                <w:bCs/>
                <w:sz w:val="24"/>
                <w:szCs w:val="24"/>
                <w:lang w:val="en-US"/>
              </w:rPr>
              <w:t>’</w:t>
            </w:r>
            <w:proofErr w:type="spellStart"/>
            <w:r w:rsidRPr="001F78B5">
              <w:rPr>
                <w:rFonts w:ascii="Times New Roman" w:hAnsi="Times New Roman" w:cs="Times New Roman"/>
                <w:b/>
                <w:bCs/>
                <w:sz w:val="24"/>
                <w:szCs w:val="24"/>
              </w:rPr>
              <w:t>язаний</w:t>
            </w:r>
            <w:proofErr w:type="spellEnd"/>
            <w:r w:rsidRPr="001F78B5">
              <w:rPr>
                <w:rFonts w:ascii="Times New Roman" w:hAnsi="Times New Roman" w:cs="Times New Roman"/>
                <w:b/>
                <w:bCs/>
                <w:sz w:val="24"/>
                <w:szCs w:val="24"/>
              </w:rPr>
              <w:t xml:space="preserve"> забезпечити повну математичну та операційну прозорість застосування S-функції.</w:t>
            </w:r>
          </w:p>
          <w:p w:rsidR="005C5379" w:rsidRDefault="005C5379" w:rsidP="005C5379">
            <w:pPr>
              <w:jc w:val="both"/>
              <w:rPr>
                <w:rFonts w:ascii="Times New Roman" w:hAnsi="Times New Roman" w:cs="Times New Roman"/>
                <w:b/>
                <w:bCs/>
                <w:sz w:val="24"/>
                <w:szCs w:val="24"/>
              </w:rPr>
            </w:pPr>
            <w:r w:rsidRPr="001F78B5">
              <w:rPr>
                <w:rFonts w:ascii="Times New Roman" w:hAnsi="Times New Roman" w:cs="Times New Roman"/>
                <w:b/>
                <w:bCs/>
                <w:sz w:val="24"/>
                <w:szCs w:val="24"/>
              </w:rPr>
              <w:t>У разі відхилення (вилучення) блочної заявки учасника за результатом розрахунку S-функції ОР зобов’язаний протягом 30 хвилин після публікації результатів торгів надати такому учаснику в особистому кабінеті розраховане значення S-функції для його заявки та конкурентних заявок, що брали участь у процедурі вилучення (у знеособленому вигляді), а також розшифровку причин парадоксального відхилення.</w:t>
            </w:r>
          </w:p>
          <w:p w:rsidR="005C5379" w:rsidRDefault="005C5379" w:rsidP="005C5379">
            <w:pPr>
              <w:jc w:val="both"/>
              <w:rPr>
                <w:rFonts w:ascii="Times New Roman" w:hAnsi="Times New Roman" w:cs="Times New Roman"/>
                <w:b/>
                <w:bCs/>
                <w:sz w:val="24"/>
                <w:szCs w:val="24"/>
              </w:rPr>
            </w:pPr>
          </w:p>
          <w:p w:rsidR="005C5379" w:rsidRPr="00082938" w:rsidRDefault="005C5379" w:rsidP="005C5379">
            <w:pPr>
              <w:jc w:val="both"/>
              <w:rPr>
                <w:rFonts w:ascii="Times New Roman" w:hAnsi="Times New Roman" w:cs="Times New Roman"/>
                <w:i/>
                <w:sz w:val="24"/>
                <w:szCs w:val="24"/>
              </w:rPr>
            </w:pPr>
            <w:r w:rsidRPr="00082938">
              <w:rPr>
                <w:rFonts w:ascii="Times New Roman" w:hAnsi="Times New Roman" w:cs="Times New Roman"/>
                <w:i/>
                <w:sz w:val="24"/>
                <w:szCs w:val="24"/>
              </w:rPr>
              <w:t>Пропозиція ґрунтується на Рішенні ACER № 04/2020 (</w:t>
            </w:r>
            <w:proofErr w:type="spellStart"/>
            <w:r w:rsidRPr="00082938">
              <w:rPr>
                <w:rFonts w:ascii="Times New Roman" w:hAnsi="Times New Roman" w:cs="Times New Roman"/>
                <w:i/>
                <w:sz w:val="24"/>
                <w:szCs w:val="24"/>
              </w:rPr>
              <w:t>Algorithm</w:t>
            </w:r>
            <w:proofErr w:type="spellEnd"/>
            <w:r w:rsidRPr="00082938">
              <w:rPr>
                <w:rFonts w:ascii="Times New Roman" w:hAnsi="Times New Roman" w:cs="Times New Roman"/>
                <w:i/>
                <w:sz w:val="24"/>
                <w:szCs w:val="24"/>
              </w:rPr>
              <w:t xml:space="preserve"> </w:t>
            </w:r>
            <w:proofErr w:type="spellStart"/>
            <w:r w:rsidRPr="00082938">
              <w:rPr>
                <w:rFonts w:ascii="Times New Roman" w:hAnsi="Times New Roman" w:cs="Times New Roman"/>
                <w:i/>
                <w:sz w:val="24"/>
                <w:szCs w:val="24"/>
              </w:rPr>
              <w:t>Transparency</w:t>
            </w:r>
            <w:proofErr w:type="spellEnd"/>
            <w:r w:rsidRPr="00082938">
              <w:rPr>
                <w:rFonts w:ascii="Times New Roman" w:hAnsi="Times New Roman" w:cs="Times New Roman"/>
                <w:i/>
                <w:sz w:val="24"/>
                <w:szCs w:val="24"/>
              </w:rPr>
              <w:t xml:space="preserve"> &amp; </w:t>
            </w:r>
            <w:proofErr w:type="spellStart"/>
            <w:r w:rsidRPr="00082938">
              <w:rPr>
                <w:rFonts w:ascii="Times New Roman" w:hAnsi="Times New Roman" w:cs="Times New Roman"/>
                <w:i/>
                <w:sz w:val="24"/>
                <w:szCs w:val="24"/>
              </w:rPr>
              <w:t>Reporting</w:t>
            </w:r>
            <w:proofErr w:type="spellEnd"/>
            <w:r w:rsidRPr="00082938">
              <w:rPr>
                <w:rFonts w:ascii="Times New Roman" w:hAnsi="Times New Roman" w:cs="Times New Roman"/>
                <w:i/>
                <w:sz w:val="24"/>
                <w:szCs w:val="24"/>
              </w:rPr>
              <w:t xml:space="preserve"> </w:t>
            </w:r>
            <w:proofErr w:type="spellStart"/>
            <w:r w:rsidRPr="00082938">
              <w:rPr>
                <w:rFonts w:ascii="Times New Roman" w:hAnsi="Times New Roman" w:cs="Times New Roman"/>
                <w:i/>
                <w:sz w:val="24"/>
                <w:szCs w:val="24"/>
              </w:rPr>
              <w:t>Rules</w:t>
            </w:r>
            <w:proofErr w:type="spellEnd"/>
            <w:r w:rsidRPr="00082938">
              <w:rPr>
                <w:rFonts w:ascii="Times New Roman" w:hAnsi="Times New Roman" w:cs="Times New Roman"/>
                <w:i/>
                <w:sz w:val="24"/>
                <w:szCs w:val="24"/>
              </w:rPr>
              <w:t>), яким передбачено, що автоматизоване вирішення парадоксів вимагає надання учасникам інструментарію верифікації.</w:t>
            </w:r>
          </w:p>
          <w:p w:rsidR="005C5379" w:rsidRPr="007E40FD" w:rsidRDefault="005C5379" w:rsidP="005C5379">
            <w:pPr>
              <w:jc w:val="both"/>
              <w:rPr>
                <w:rFonts w:ascii="Times New Roman" w:hAnsi="Times New Roman" w:cs="Times New Roman"/>
                <w:b/>
                <w:bCs/>
                <w:sz w:val="24"/>
                <w:szCs w:val="24"/>
              </w:rPr>
            </w:pPr>
            <w:r w:rsidRPr="00082938">
              <w:rPr>
                <w:rFonts w:ascii="Times New Roman" w:hAnsi="Times New Roman" w:cs="Times New Roman"/>
                <w:i/>
                <w:sz w:val="24"/>
                <w:szCs w:val="24"/>
              </w:rPr>
              <w:lastRenderedPageBreak/>
              <w:t>Також звертаємо увагу на те, що учасник повинен мати змогу юридично перевірити математичну обґрунтованість відхилення його економічно вигідної заявки для упередження підстав для судового оскарження результатів торгів.</w:t>
            </w:r>
          </w:p>
        </w:tc>
        <w:tc>
          <w:tcPr>
            <w:tcW w:w="3367" w:type="dxa"/>
          </w:tcPr>
          <w:p w:rsidR="005C5379" w:rsidRPr="004C05A9" w:rsidRDefault="005C5379" w:rsidP="005C5379">
            <w:pPr>
              <w:jc w:val="center"/>
              <w:rPr>
                <w:rFonts w:ascii="Times New Roman" w:hAnsi="Times New Roman" w:cs="Times New Roman"/>
                <w:sz w:val="24"/>
                <w:szCs w:val="24"/>
              </w:rPr>
            </w:pPr>
            <w:r>
              <w:rPr>
                <w:rFonts w:ascii="Times New Roman" w:hAnsi="Times New Roman" w:cs="Times New Roman"/>
                <w:sz w:val="24"/>
                <w:szCs w:val="24"/>
              </w:rPr>
              <w:lastRenderedPageBreak/>
              <w:t>Потребує додаткового обговорення</w:t>
            </w:r>
          </w:p>
        </w:tc>
      </w:tr>
      <w:tr w:rsidR="00235FEE" w:rsidRPr="00B26839" w:rsidTr="00ED3FB7">
        <w:tc>
          <w:tcPr>
            <w:tcW w:w="5949" w:type="dxa"/>
            <w:shd w:val="clear" w:color="auto" w:fill="auto"/>
          </w:tcPr>
          <w:p w:rsidR="00235FEE" w:rsidRPr="004C05A9" w:rsidRDefault="00235FEE" w:rsidP="00235FEE">
            <w:pPr>
              <w:pStyle w:val="rvps2"/>
              <w:spacing w:before="0" w:beforeAutospacing="0" w:after="0" w:afterAutospacing="0"/>
              <w:jc w:val="both"/>
            </w:pPr>
            <w:r w:rsidRPr="004C05A9">
              <w:lastRenderedPageBreak/>
              <w:t xml:space="preserve">6. Прийняття блочних заявок здійснюється за такими правилами: </w:t>
            </w:r>
          </w:p>
          <w:p w:rsidR="00235FEE" w:rsidRPr="004C05A9" w:rsidRDefault="00235FEE" w:rsidP="00235FEE">
            <w:pPr>
              <w:pStyle w:val="rvps2"/>
              <w:spacing w:before="0" w:beforeAutospacing="0" w:after="0" w:afterAutospacing="0"/>
              <w:jc w:val="both"/>
            </w:pPr>
            <w:r w:rsidRPr="004C05A9">
              <w:t>…</w:t>
            </w:r>
          </w:p>
          <w:p w:rsidR="00235FEE" w:rsidRPr="004C05A9" w:rsidRDefault="00235FEE" w:rsidP="00235FEE">
            <w:pPr>
              <w:pStyle w:val="rvps2"/>
              <w:spacing w:before="0" w:beforeAutospacing="0" w:after="0" w:afterAutospacing="0"/>
              <w:jc w:val="both"/>
            </w:pPr>
            <w:r w:rsidRPr="004C05A9">
              <w:t>6.3. Проста блочна заявка на купівлю електричної енергії:</w:t>
            </w:r>
          </w:p>
          <w:p w:rsidR="00235FEE" w:rsidRPr="004C05A9" w:rsidRDefault="00235FEE" w:rsidP="00235FEE">
            <w:pPr>
              <w:pStyle w:val="rvps2"/>
              <w:spacing w:before="0" w:beforeAutospacing="0" w:after="0" w:afterAutospacing="0"/>
              <w:jc w:val="both"/>
            </w:pPr>
            <w:r w:rsidRPr="004C05A9">
              <w:t>1) приймається повністю (коефіцієнт прийняття дорівнює 1 або 100 %), якщо виконані такі умови:</w:t>
            </w:r>
          </w:p>
          <w:p w:rsidR="00235FEE" w:rsidRPr="004C05A9" w:rsidRDefault="00235FEE" w:rsidP="00235FEE">
            <w:pPr>
              <w:pStyle w:val="rvps2"/>
              <w:spacing w:before="0" w:beforeAutospacing="0" w:after="0" w:afterAutospacing="0"/>
              <w:jc w:val="both"/>
            </w:pPr>
            <w:r w:rsidRPr="004C05A9">
              <w:t>середньозважена ціна заявки є вищою або дорівнює середньозваженій ціні, що розраховується відповідно до визначених цін на РДН для розрахункових періодів доби постачання, які входять до блочної заявки;</w:t>
            </w:r>
          </w:p>
          <w:p w:rsidR="00235FEE" w:rsidRPr="004C05A9" w:rsidRDefault="00235FEE" w:rsidP="00235FEE">
            <w:pPr>
              <w:pStyle w:val="rvps2"/>
              <w:spacing w:before="0" w:beforeAutospacing="0" w:after="0" w:afterAutospacing="0"/>
              <w:jc w:val="both"/>
            </w:pPr>
            <w:r w:rsidRPr="004C05A9">
              <w:t>обсяг заявки повністю прийнятий (акцептований) щодо всіх розрахункових періодів доби постачання, які входять до блочної заявки;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у процесі визначення цін та обсягів купівлі-продажу електричної енергії на РДН заявка не визначена неактивною (відхиленою);</w:t>
            </w:r>
          </w:p>
          <w:p w:rsidR="00235FEE" w:rsidRPr="004C05A9" w:rsidRDefault="00235FEE" w:rsidP="00235FEE">
            <w:pPr>
              <w:pStyle w:val="rvps2"/>
              <w:spacing w:before="0" w:beforeAutospacing="0" w:after="0" w:afterAutospacing="0"/>
              <w:jc w:val="both"/>
            </w:pPr>
            <w:r w:rsidRPr="004C05A9">
              <w:t>2) не приймається (коефіцієнт прийняття дорівнює 0 або 0 %), якщо виконана одна з таких умов:</w:t>
            </w:r>
          </w:p>
          <w:p w:rsidR="00235FEE" w:rsidRPr="004C05A9" w:rsidRDefault="00235FEE" w:rsidP="00235FEE">
            <w:pPr>
              <w:pStyle w:val="rvps2"/>
              <w:spacing w:before="0" w:beforeAutospacing="0" w:after="0" w:afterAutospacing="0"/>
              <w:jc w:val="both"/>
            </w:pPr>
            <w:r w:rsidRPr="004C05A9">
              <w:t>середньозважена ціна заявки нижче ніж середньозважена ціна, що розраховується відповідно до визначених цін на РДН для розрахункових періодів доби постачання, що входять до блочної заявки;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у процесі визначення цін та обсягів купівлі-продажу електричної енергії на РДН заявка визначена неактивною (відхиленою);</w:t>
            </w:r>
          </w:p>
          <w:p w:rsidR="00235FEE" w:rsidRPr="004C05A9" w:rsidRDefault="00235FEE" w:rsidP="00235FEE">
            <w:pPr>
              <w:jc w:val="both"/>
              <w:rPr>
                <w:rFonts w:ascii="Times New Roman" w:hAnsi="Times New Roman" w:cs="Times New Roman"/>
                <w:b/>
                <w:bCs/>
                <w:sz w:val="24"/>
                <w:szCs w:val="24"/>
              </w:rPr>
            </w:pPr>
            <w:r w:rsidRPr="004C05A9">
              <w:rPr>
                <w:rStyle w:val="jlqj4b"/>
                <w:rFonts w:ascii="Times New Roman" w:hAnsi="Times New Roman" w:cs="Times New Roman"/>
                <w:b/>
                <w:bCs/>
                <w:sz w:val="24"/>
                <w:szCs w:val="24"/>
              </w:rPr>
              <w:lastRenderedPageBreak/>
              <w:t>проста блочна заявка на купівлю є частиною циклічної блочної заявки та пов’язана з нею проста блочна заявка на продаж не прийнята;</w:t>
            </w:r>
          </w:p>
          <w:p w:rsidR="00235FEE" w:rsidRPr="004C05A9" w:rsidRDefault="00235FEE" w:rsidP="00235FEE">
            <w:pPr>
              <w:jc w:val="both"/>
              <w:rPr>
                <w:rFonts w:ascii="Times New Roman" w:hAnsi="Times New Roman" w:cs="Times New Roman"/>
                <w:b/>
                <w:sz w:val="24"/>
                <w:szCs w:val="24"/>
              </w:rPr>
            </w:pPr>
            <w:r w:rsidRPr="004C05A9">
              <w:rPr>
                <w:rFonts w:ascii="Times New Roman" w:hAnsi="Times New Roman" w:cs="Times New Roman"/>
                <w:sz w:val="24"/>
                <w:szCs w:val="24"/>
              </w:rPr>
              <w:t xml:space="preserve">3) може бути прийнята повністю </w:t>
            </w:r>
            <w:r w:rsidRPr="004C05A9">
              <w:rPr>
                <w:rStyle w:val="jlqj4b"/>
                <w:rFonts w:ascii="Times New Roman" w:hAnsi="Times New Roman" w:cs="Times New Roman"/>
                <w:sz w:val="24"/>
                <w:szCs w:val="24"/>
              </w:rPr>
              <w:t xml:space="preserve">у випадку невиконання умови, визначеної абзацом другим підпункту 2 </w:t>
            </w:r>
            <w:r w:rsidRPr="004C05A9">
              <w:rPr>
                <w:rFonts w:ascii="Times New Roman" w:hAnsi="Times New Roman" w:cs="Times New Roman"/>
                <w:sz w:val="24"/>
                <w:szCs w:val="24"/>
              </w:rPr>
              <w:t>цього підпункту</w:t>
            </w:r>
            <w:r w:rsidRPr="004C05A9">
              <w:rPr>
                <w:rStyle w:val="jlqj4b"/>
                <w:rFonts w:ascii="Times New Roman" w:hAnsi="Times New Roman" w:cs="Times New Roman"/>
                <w:sz w:val="24"/>
                <w:szCs w:val="24"/>
              </w:rPr>
              <w:t>, якщо проста блочна заявка</w:t>
            </w:r>
            <w:r w:rsidRPr="004C05A9">
              <w:rPr>
                <w:rFonts w:ascii="Times New Roman" w:hAnsi="Times New Roman" w:cs="Times New Roman"/>
                <w:sz w:val="24"/>
                <w:szCs w:val="24"/>
              </w:rPr>
              <w:t xml:space="preserve"> на купівлю</w:t>
            </w:r>
            <w:r w:rsidRPr="004C05A9">
              <w:rPr>
                <w:rStyle w:val="jlqj4b"/>
                <w:rFonts w:ascii="Times New Roman" w:hAnsi="Times New Roman" w:cs="Times New Roman"/>
                <w:sz w:val="24"/>
                <w:szCs w:val="24"/>
              </w:rPr>
              <w:t xml:space="preserve"> є частиною </w:t>
            </w:r>
            <w:r w:rsidRPr="004C05A9">
              <w:rPr>
                <w:rStyle w:val="jlqj4b"/>
                <w:rFonts w:ascii="Times New Roman" w:hAnsi="Times New Roman" w:cs="Times New Roman"/>
                <w:b/>
                <w:bCs/>
                <w:sz w:val="24"/>
                <w:szCs w:val="24"/>
              </w:rPr>
              <w:t>пов’язаної</w:t>
            </w:r>
            <w:r w:rsidRPr="004C05A9">
              <w:rPr>
                <w:rStyle w:val="jlqj4b"/>
                <w:rFonts w:ascii="Times New Roman" w:hAnsi="Times New Roman" w:cs="Times New Roman"/>
                <w:sz w:val="24"/>
                <w:szCs w:val="24"/>
              </w:rPr>
              <w:t xml:space="preserve"> блочної заявки та прийняття її дочірніх пов’язаних блоків забезпечить компенсацію відповідних економічних втрат материнської простої блочної заявки.</w:t>
            </w:r>
          </w:p>
        </w:tc>
        <w:tc>
          <w:tcPr>
            <w:tcW w:w="5812" w:type="dxa"/>
            <w:shd w:val="clear" w:color="auto" w:fill="auto"/>
          </w:tcPr>
          <w:p w:rsidR="00235FEE" w:rsidRPr="00212F90" w:rsidRDefault="00235FEE" w:rsidP="00235FEE">
            <w:pPr>
              <w:pStyle w:val="a5"/>
              <w:pBdr>
                <w:top w:val="nil"/>
                <w:left w:val="nil"/>
                <w:bottom w:val="nil"/>
                <w:right w:val="nil"/>
                <w:between w:val="nil"/>
              </w:pBdr>
              <w:tabs>
                <w:tab w:val="left" w:pos="993"/>
              </w:tabs>
              <w:spacing w:after="0" w:line="240" w:lineRule="auto"/>
              <w:ind w:left="22"/>
              <w:jc w:val="center"/>
              <w:rPr>
                <w:rFonts w:ascii="Times New Roman" w:eastAsia="Times New Roman" w:hAnsi="Times New Roman" w:cs="Times New Roman"/>
                <w:b/>
                <w:sz w:val="24"/>
                <w:szCs w:val="24"/>
                <w:u w:val="single"/>
              </w:rPr>
            </w:pPr>
            <w:r w:rsidRPr="00212F90">
              <w:rPr>
                <w:rFonts w:ascii="Times New Roman" w:eastAsia="Times New Roman" w:hAnsi="Times New Roman" w:cs="Times New Roman"/>
                <w:b/>
                <w:sz w:val="24"/>
                <w:szCs w:val="24"/>
                <w:u w:val="single"/>
              </w:rPr>
              <w:lastRenderedPageBreak/>
              <w:t>АТ «Оператор ринку»:</w:t>
            </w:r>
          </w:p>
          <w:p w:rsidR="00235FEE" w:rsidRDefault="00235FEE" w:rsidP="00235FEE">
            <w:pPr>
              <w:pStyle w:val="a5"/>
              <w:pBdr>
                <w:top w:val="nil"/>
                <w:left w:val="nil"/>
                <w:bottom w:val="nil"/>
                <w:right w:val="nil"/>
                <w:between w:val="nil"/>
              </w:pBdr>
              <w:tabs>
                <w:tab w:val="left" w:pos="993"/>
              </w:tabs>
              <w:spacing w:after="0" w:line="240" w:lineRule="auto"/>
              <w:ind w:left="22"/>
              <w:jc w:val="both"/>
              <w:rPr>
                <w:rFonts w:ascii="Times New Roman" w:eastAsia="Times New Roman" w:hAnsi="Times New Roman" w:cs="Times New Roman"/>
                <w:sz w:val="24"/>
                <w:szCs w:val="24"/>
              </w:rPr>
            </w:pPr>
          </w:p>
          <w:p w:rsidR="00235FEE" w:rsidRPr="00212F90" w:rsidRDefault="00235FEE" w:rsidP="00235FEE">
            <w:pPr>
              <w:pStyle w:val="a5"/>
              <w:pBdr>
                <w:top w:val="nil"/>
                <w:left w:val="nil"/>
                <w:bottom w:val="nil"/>
                <w:right w:val="nil"/>
                <w:between w:val="nil"/>
              </w:pBdr>
              <w:tabs>
                <w:tab w:val="left" w:pos="993"/>
              </w:tabs>
              <w:spacing w:after="0" w:line="240" w:lineRule="auto"/>
              <w:ind w:left="22"/>
              <w:jc w:val="both"/>
              <w:rPr>
                <w:rFonts w:ascii="Times New Roman" w:eastAsia="Times New Roman" w:hAnsi="Times New Roman" w:cs="Times New Roman"/>
                <w:bCs/>
                <w:sz w:val="24"/>
                <w:szCs w:val="24"/>
              </w:rPr>
            </w:pPr>
            <w:r w:rsidRPr="008A380C">
              <w:rPr>
                <w:rFonts w:ascii="Times New Roman" w:eastAsia="Times New Roman" w:hAnsi="Times New Roman" w:cs="Times New Roman"/>
                <w:sz w:val="24"/>
                <w:szCs w:val="24"/>
              </w:rPr>
              <w:t>у підпункті 6.3</w:t>
            </w:r>
            <w:r>
              <w:rPr>
                <w:rFonts w:ascii="Times New Roman" w:eastAsia="Times New Roman" w:hAnsi="Times New Roman" w:cs="Times New Roman"/>
                <w:sz w:val="24"/>
                <w:szCs w:val="24"/>
              </w:rPr>
              <w:t xml:space="preserve"> </w:t>
            </w:r>
            <w:r w:rsidRPr="00212F90">
              <w:rPr>
                <w:rFonts w:ascii="Times New Roman" w:eastAsia="Times New Roman" w:hAnsi="Times New Roman" w:cs="Times New Roman"/>
                <w:bCs/>
                <w:sz w:val="24"/>
                <w:szCs w:val="24"/>
              </w:rPr>
              <w:t>додати підпункт 4 такого змісту:</w:t>
            </w:r>
          </w:p>
          <w:p w:rsidR="00235FEE" w:rsidRDefault="00235FEE" w:rsidP="00235FEE">
            <w:pPr>
              <w:pStyle w:val="a5"/>
              <w:tabs>
                <w:tab w:val="left" w:pos="993"/>
              </w:tabs>
              <w:spacing w:after="0" w:line="240" w:lineRule="auto"/>
              <w:ind w:left="22"/>
              <w:jc w:val="both"/>
              <w:rPr>
                <w:rFonts w:ascii="Times New Roman" w:eastAsia="Times New Roman" w:hAnsi="Times New Roman" w:cs="Times New Roman"/>
                <w:b/>
                <w:bCs/>
                <w:sz w:val="24"/>
                <w:szCs w:val="24"/>
              </w:rPr>
            </w:pPr>
            <w:r w:rsidRPr="008A380C">
              <w:rPr>
                <w:rFonts w:ascii="Times New Roman" w:eastAsia="Times New Roman" w:hAnsi="Times New Roman" w:cs="Times New Roman"/>
                <w:b/>
                <w:bCs/>
                <w:sz w:val="24"/>
                <w:szCs w:val="24"/>
              </w:rPr>
              <w:t>«4) може бути прийнята повністю у випадку невиконання умови, визначеної абзацом другим підпункту 2 цього підпункту, якщо проста блочна заявка на купівлю є частиною циклічної блочної заявки та прийняття простої блочної заявки на продаж з цієї ж циклічної блочної заявки забезпечить компенсацію відповідних економічних втрат такої простої блочної заявки на купівлю.»;</w:t>
            </w:r>
          </w:p>
          <w:p w:rsidR="00235FEE" w:rsidRDefault="00235FEE" w:rsidP="00235FEE">
            <w:pPr>
              <w:pStyle w:val="a5"/>
              <w:tabs>
                <w:tab w:val="left" w:pos="993"/>
              </w:tabs>
              <w:spacing w:after="0" w:line="240" w:lineRule="auto"/>
              <w:ind w:left="22"/>
              <w:jc w:val="both"/>
              <w:rPr>
                <w:rFonts w:ascii="Times New Roman" w:eastAsia="Times New Roman" w:hAnsi="Times New Roman" w:cs="Times New Roman"/>
                <w:i/>
                <w:iCs/>
                <w:sz w:val="24"/>
                <w:szCs w:val="24"/>
                <w:lang w:eastAsia="uk-UA"/>
              </w:rPr>
            </w:pPr>
          </w:p>
          <w:p w:rsidR="00235FEE" w:rsidRPr="008A380C" w:rsidRDefault="00235FEE" w:rsidP="00235FEE">
            <w:pPr>
              <w:pStyle w:val="a5"/>
              <w:tabs>
                <w:tab w:val="left" w:pos="993"/>
              </w:tabs>
              <w:spacing w:after="0" w:line="240" w:lineRule="auto"/>
              <w:ind w:left="22"/>
              <w:jc w:val="both"/>
              <w:rPr>
                <w:rFonts w:ascii="Times New Roman" w:eastAsia="Times New Roman" w:hAnsi="Times New Roman" w:cs="Times New Roman"/>
                <w:b/>
                <w:bCs/>
                <w:sz w:val="24"/>
                <w:szCs w:val="24"/>
              </w:rPr>
            </w:pPr>
            <w:r w:rsidRPr="008A380C">
              <w:rPr>
                <w:rFonts w:ascii="Times New Roman" w:eastAsia="Times New Roman" w:hAnsi="Times New Roman" w:cs="Times New Roman"/>
                <w:i/>
                <w:iCs/>
                <w:sz w:val="24"/>
                <w:szCs w:val="24"/>
                <w:lang w:eastAsia="uk-UA"/>
              </w:rPr>
              <w:t xml:space="preserve">З урахуванням проведеного тестування роботи ПЗ ОР пропонується уточнити, що якщо заявлена </w:t>
            </w:r>
            <w:r w:rsidRPr="008A380C">
              <w:rPr>
                <w:rFonts w:ascii="Times New Roman" w:hAnsi="Times New Roman" w:cs="Times New Roman"/>
                <w:i/>
                <w:iCs/>
                <w:sz w:val="24"/>
                <w:szCs w:val="24"/>
              </w:rPr>
              <w:t>середньозважена ціна</w:t>
            </w:r>
            <w:r w:rsidRPr="008A380C">
              <w:rPr>
                <w:rFonts w:ascii="Times New Roman" w:eastAsia="Times New Roman" w:hAnsi="Times New Roman" w:cs="Times New Roman"/>
                <w:i/>
                <w:iCs/>
                <w:sz w:val="24"/>
                <w:szCs w:val="24"/>
                <w:lang w:eastAsia="uk-UA"/>
              </w:rPr>
              <w:t xml:space="preserve"> простої блочної заявки на купівлю, яка є частиною циклічної блочної заявки буде вище ніж середньозважена ціна, що розраховується відповідно до визначених цін на РДН для розрахункових періодів доби постачання, які входять до цієї блочної заявки, то така заявка може бути прийнята (акцептована) за умови, що проста блочна заявка на продаж з цієї ж циклічної блочної заявки своїм акцептом забезпечить компенсацію відповідних економічних втрат вищезазначеної простої блочної заявки на купівлю.</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t>Потребує додаткового обговорення</w:t>
            </w:r>
          </w:p>
        </w:tc>
      </w:tr>
      <w:tr w:rsidR="00235FEE" w:rsidRPr="00B26839" w:rsidTr="00ED3FB7">
        <w:tc>
          <w:tcPr>
            <w:tcW w:w="5949" w:type="dxa"/>
            <w:shd w:val="clear" w:color="auto" w:fill="auto"/>
          </w:tcPr>
          <w:p w:rsidR="00235FEE" w:rsidRPr="004C05A9" w:rsidRDefault="00235FEE" w:rsidP="00235FEE">
            <w:pPr>
              <w:pStyle w:val="rvps2"/>
              <w:spacing w:before="0" w:beforeAutospacing="0" w:after="0" w:afterAutospacing="0"/>
              <w:jc w:val="both"/>
            </w:pPr>
            <w:r w:rsidRPr="004C05A9">
              <w:t>6.4. Проста блочна заявка на продаж електричної енергії:</w:t>
            </w:r>
          </w:p>
          <w:p w:rsidR="00235FEE" w:rsidRPr="004C05A9" w:rsidRDefault="00235FEE" w:rsidP="00235FEE">
            <w:pPr>
              <w:pStyle w:val="rvps2"/>
              <w:spacing w:before="0" w:beforeAutospacing="0" w:after="0" w:afterAutospacing="0"/>
              <w:jc w:val="both"/>
            </w:pPr>
            <w:r w:rsidRPr="004C05A9">
              <w:t>1) приймається повністю (коефіцієнт прийняття дорівнює 1 або 100 %), якщо виконані такі умови:</w:t>
            </w:r>
          </w:p>
          <w:p w:rsidR="00235FEE" w:rsidRPr="004C05A9" w:rsidRDefault="00235FEE" w:rsidP="00235FEE">
            <w:pPr>
              <w:pStyle w:val="rvps2"/>
              <w:spacing w:before="0" w:beforeAutospacing="0" w:after="0" w:afterAutospacing="0"/>
              <w:jc w:val="both"/>
            </w:pPr>
            <w:r w:rsidRPr="004C05A9">
              <w:t>середньозважена ціна заявки є нижчою або дорівнює середньозваженій ціні, що розраховується відповідно до визначених цін на РДН для розрахункових періодів доби постачання, що входять до блочної заявки;</w:t>
            </w:r>
          </w:p>
          <w:p w:rsidR="00235FEE" w:rsidRPr="004C05A9" w:rsidRDefault="00235FEE" w:rsidP="00235FEE">
            <w:pPr>
              <w:pStyle w:val="rvps2"/>
              <w:spacing w:before="0" w:beforeAutospacing="0" w:after="0" w:afterAutospacing="0"/>
              <w:jc w:val="both"/>
            </w:pPr>
            <w:r w:rsidRPr="004C05A9">
              <w:t>обсяг заявки повністю прийнятий (акцептований) щодо всіх розрахункових періодів доби постачання, які входять до блочної заявки;</w:t>
            </w:r>
          </w:p>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у процесі визначення цін та обсягів купівлі-продажу електричної енергії на РДН заявка не визначена неактивною (відхиленою);</w:t>
            </w:r>
          </w:p>
          <w:p w:rsidR="00235FEE" w:rsidRPr="004C05A9" w:rsidRDefault="00235FEE" w:rsidP="00235FEE">
            <w:pPr>
              <w:pStyle w:val="rvps2"/>
              <w:spacing w:before="0" w:beforeAutospacing="0" w:after="0" w:afterAutospacing="0"/>
              <w:jc w:val="both"/>
            </w:pPr>
            <w:r w:rsidRPr="004C05A9">
              <w:t>2) не приймається (коефіцієнт прийняття становить 0 або 0 %), якщо виконана одна з таких умов:</w:t>
            </w:r>
          </w:p>
          <w:p w:rsidR="00235FEE" w:rsidRPr="004C05A9" w:rsidRDefault="00235FEE" w:rsidP="00235FEE">
            <w:pPr>
              <w:pStyle w:val="rvps2"/>
              <w:spacing w:before="0" w:beforeAutospacing="0" w:after="0" w:afterAutospacing="0"/>
              <w:jc w:val="both"/>
            </w:pPr>
            <w:r w:rsidRPr="004C05A9">
              <w:t>середньозважена ціна заявки вище ніж середньозважена ціна, що розраховується відповідно до визначених цін на РДН для розрахункових періодів доби постачання, які входять до блочної заявки;</w:t>
            </w:r>
          </w:p>
          <w:p w:rsidR="00235FEE" w:rsidRPr="004C05A9" w:rsidRDefault="00235FEE" w:rsidP="00235FEE">
            <w:pPr>
              <w:pStyle w:val="rvps2"/>
              <w:spacing w:before="0" w:beforeAutospacing="0" w:after="0" w:afterAutospacing="0"/>
              <w:jc w:val="both"/>
            </w:pPr>
            <w:r w:rsidRPr="004C05A9">
              <w:t>у процесі визначення цін та обсягів купівлі-продажу електричної енергії на РДН заявка визначена неактивною (відхиленою);</w:t>
            </w:r>
          </w:p>
          <w:p w:rsidR="00235FEE" w:rsidRPr="004C05A9" w:rsidRDefault="00235FEE" w:rsidP="00235FEE">
            <w:pPr>
              <w:jc w:val="both"/>
              <w:rPr>
                <w:rFonts w:ascii="Times New Roman" w:hAnsi="Times New Roman" w:cs="Times New Roman"/>
                <w:b/>
                <w:bCs/>
                <w:sz w:val="24"/>
                <w:szCs w:val="24"/>
              </w:rPr>
            </w:pPr>
            <w:r w:rsidRPr="004C05A9">
              <w:rPr>
                <w:rStyle w:val="jlqj4b"/>
                <w:rFonts w:ascii="Times New Roman" w:hAnsi="Times New Roman" w:cs="Times New Roman"/>
                <w:b/>
                <w:bCs/>
                <w:sz w:val="24"/>
                <w:szCs w:val="24"/>
              </w:rPr>
              <w:lastRenderedPageBreak/>
              <w:t>проста блочна заявка на продаж є частиною циклічної блочної заявки та пов’язана з нею проста блочна заявка на купівлю не прийнята;</w:t>
            </w:r>
          </w:p>
          <w:p w:rsidR="00235FEE" w:rsidRPr="004C05A9" w:rsidRDefault="00235FEE" w:rsidP="00235FEE">
            <w:pPr>
              <w:jc w:val="both"/>
              <w:rPr>
                <w:rFonts w:ascii="Times New Roman" w:hAnsi="Times New Roman" w:cs="Times New Roman"/>
                <w:b/>
                <w:sz w:val="24"/>
                <w:szCs w:val="24"/>
              </w:rPr>
            </w:pPr>
            <w:r w:rsidRPr="004C05A9">
              <w:rPr>
                <w:rFonts w:ascii="Times New Roman" w:hAnsi="Times New Roman" w:cs="Times New Roman"/>
                <w:sz w:val="24"/>
                <w:szCs w:val="24"/>
              </w:rPr>
              <w:t xml:space="preserve">3) може бути прийнята повністю </w:t>
            </w:r>
            <w:r w:rsidRPr="004C05A9">
              <w:rPr>
                <w:rStyle w:val="jlqj4b"/>
                <w:rFonts w:ascii="Times New Roman" w:hAnsi="Times New Roman" w:cs="Times New Roman"/>
                <w:sz w:val="24"/>
                <w:szCs w:val="24"/>
              </w:rPr>
              <w:t xml:space="preserve">у випадку невиконання умови, визначеної абзацом другим підпункту 2 цього підпункту, якщо проста блочна заявка на продаж є частиною </w:t>
            </w:r>
            <w:r w:rsidRPr="0066088B">
              <w:rPr>
                <w:rStyle w:val="jlqj4b"/>
                <w:rFonts w:ascii="Times New Roman" w:hAnsi="Times New Roman" w:cs="Times New Roman"/>
                <w:b/>
                <w:bCs/>
                <w:sz w:val="24"/>
                <w:szCs w:val="24"/>
              </w:rPr>
              <w:t>пов’язаної</w:t>
            </w:r>
            <w:r w:rsidRPr="004C05A9">
              <w:rPr>
                <w:rStyle w:val="jlqj4b"/>
                <w:rFonts w:ascii="Times New Roman" w:hAnsi="Times New Roman" w:cs="Times New Roman"/>
                <w:sz w:val="24"/>
                <w:szCs w:val="24"/>
              </w:rPr>
              <w:t xml:space="preserve"> блочної заявки і прийняття її дочірніх пов’язаних блоків забезпечить компенсацію відповідних економічних втрат материнської простої блочної заявки.</w:t>
            </w:r>
          </w:p>
        </w:tc>
        <w:tc>
          <w:tcPr>
            <w:tcW w:w="5812" w:type="dxa"/>
            <w:shd w:val="clear" w:color="auto" w:fill="auto"/>
          </w:tcPr>
          <w:p w:rsidR="00235FEE" w:rsidRPr="00212F90" w:rsidRDefault="00235FEE" w:rsidP="00235FEE">
            <w:pPr>
              <w:pStyle w:val="a5"/>
              <w:pBdr>
                <w:top w:val="nil"/>
                <w:left w:val="nil"/>
                <w:bottom w:val="nil"/>
                <w:right w:val="nil"/>
                <w:between w:val="nil"/>
              </w:pBdr>
              <w:tabs>
                <w:tab w:val="left" w:pos="993"/>
              </w:tabs>
              <w:spacing w:after="0" w:line="240" w:lineRule="auto"/>
              <w:ind w:left="22"/>
              <w:jc w:val="center"/>
              <w:rPr>
                <w:rFonts w:ascii="Times New Roman" w:eastAsia="Times New Roman" w:hAnsi="Times New Roman" w:cs="Times New Roman"/>
                <w:b/>
                <w:sz w:val="24"/>
                <w:szCs w:val="24"/>
                <w:u w:val="single"/>
              </w:rPr>
            </w:pPr>
            <w:r w:rsidRPr="00212F90">
              <w:rPr>
                <w:rFonts w:ascii="Times New Roman" w:eastAsia="Times New Roman" w:hAnsi="Times New Roman" w:cs="Times New Roman"/>
                <w:b/>
                <w:sz w:val="24"/>
                <w:szCs w:val="24"/>
                <w:u w:val="single"/>
              </w:rPr>
              <w:lastRenderedPageBreak/>
              <w:t>АТ «Оператор ринку»:</w:t>
            </w:r>
          </w:p>
          <w:p w:rsidR="00235FEE" w:rsidRDefault="00235FEE" w:rsidP="00235FEE">
            <w:pPr>
              <w:pStyle w:val="a5"/>
              <w:pBdr>
                <w:top w:val="nil"/>
                <w:left w:val="nil"/>
                <w:bottom w:val="nil"/>
                <w:right w:val="nil"/>
                <w:between w:val="nil"/>
              </w:pBdr>
              <w:tabs>
                <w:tab w:val="left" w:pos="993"/>
              </w:tabs>
              <w:spacing w:after="0" w:line="240" w:lineRule="auto"/>
              <w:ind w:left="22"/>
              <w:jc w:val="both"/>
              <w:rPr>
                <w:rFonts w:ascii="Times New Roman" w:eastAsia="Times New Roman" w:hAnsi="Times New Roman" w:cs="Times New Roman"/>
                <w:sz w:val="24"/>
                <w:szCs w:val="24"/>
              </w:rPr>
            </w:pPr>
          </w:p>
          <w:p w:rsidR="00235FEE" w:rsidRPr="00212F90" w:rsidRDefault="00235FEE" w:rsidP="00235FEE">
            <w:pPr>
              <w:pStyle w:val="a5"/>
              <w:pBdr>
                <w:top w:val="nil"/>
                <w:left w:val="nil"/>
                <w:bottom w:val="nil"/>
                <w:right w:val="nil"/>
                <w:between w:val="nil"/>
              </w:pBdr>
              <w:tabs>
                <w:tab w:val="left" w:pos="993"/>
              </w:tabs>
              <w:spacing w:after="0" w:line="240" w:lineRule="auto"/>
              <w:ind w:left="22"/>
              <w:jc w:val="both"/>
              <w:rPr>
                <w:rFonts w:ascii="Times New Roman" w:eastAsia="Times New Roman" w:hAnsi="Times New Roman" w:cs="Times New Roman"/>
                <w:bCs/>
                <w:sz w:val="24"/>
                <w:szCs w:val="24"/>
              </w:rPr>
            </w:pPr>
            <w:r w:rsidRPr="00212F90">
              <w:rPr>
                <w:rFonts w:ascii="Times New Roman" w:eastAsia="Times New Roman" w:hAnsi="Times New Roman" w:cs="Times New Roman"/>
                <w:bCs/>
                <w:sz w:val="24"/>
                <w:szCs w:val="24"/>
              </w:rPr>
              <w:t>додати підпункт 4 такого змісту:</w:t>
            </w:r>
          </w:p>
          <w:p w:rsidR="00235FEE" w:rsidRDefault="00235FEE" w:rsidP="00235FEE">
            <w:pPr>
              <w:pStyle w:val="a5"/>
              <w:tabs>
                <w:tab w:val="left" w:pos="993"/>
              </w:tabs>
              <w:spacing w:after="0" w:line="240" w:lineRule="auto"/>
              <w:ind w:left="22"/>
              <w:jc w:val="both"/>
              <w:rPr>
                <w:rFonts w:ascii="Times New Roman" w:eastAsia="Times New Roman" w:hAnsi="Times New Roman" w:cs="Times New Roman"/>
                <w:b/>
                <w:bCs/>
                <w:sz w:val="24"/>
                <w:szCs w:val="24"/>
              </w:rPr>
            </w:pPr>
            <w:r w:rsidRPr="008A380C">
              <w:rPr>
                <w:rFonts w:ascii="Times New Roman" w:eastAsia="Times New Roman" w:hAnsi="Times New Roman" w:cs="Times New Roman"/>
                <w:b/>
                <w:bCs/>
                <w:sz w:val="24"/>
                <w:szCs w:val="24"/>
              </w:rPr>
              <w:t>«4) може бути прийнята повністю у випадку невиконання умови, визначеної абзацом другим підпункту 2 цього підпункту, якщо проста блочна заявка на продаж є частиною циклічної блочної заявки та прийняття простої блочної заявки на купівлю з цієї ж циклічної блочної заявки забезпечить компенсацію відповідних економічних втрат такої простої блочної заявки на продаж.»;</w:t>
            </w:r>
          </w:p>
          <w:p w:rsidR="00235FEE" w:rsidRDefault="00235FEE" w:rsidP="00235FEE">
            <w:pPr>
              <w:pStyle w:val="a5"/>
              <w:tabs>
                <w:tab w:val="left" w:pos="993"/>
              </w:tabs>
              <w:spacing w:after="0" w:line="240" w:lineRule="auto"/>
              <w:ind w:left="22"/>
              <w:jc w:val="both"/>
              <w:rPr>
                <w:rFonts w:ascii="Times New Roman" w:eastAsia="Times New Roman" w:hAnsi="Times New Roman" w:cs="Times New Roman"/>
                <w:i/>
                <w:iCs/>
                <w:sz w:val="24"/>
                <w:szCs w:val="24"/>
                <w:lang w:eastAsia="uk-UA"/>
              </w:rPr>
            </w:pPr>
          </w:p>
          <w:p w:rsidR="00235FEE" w:rsidRPr="008A380C" w:rsidRDefault="00235FEE" w:rsidP="00235FEE">
            <w:pPr>
              <w:pStyle w:val="a5"/>
              <w:tabs>
                <w:tab w:val="left" w:pos="993"/>
              </w:tabs>
              <w:spacing w:after="0" w:line="240" w:lineRule="auto"/>
              <w:ind w:left="22"/>
              <w:jc w:val="both"/>
              <w:rPr>
                <w:rFonts w:ascii="Times New Roman" w:eastAsia="Times New Roman" w:hAnsi="Times New Roman" w:cs="Times New Roman"/>
                <w:b/>
                <w:bCs/>
                <w:sz w:val="24"/>
                <w:szCs w:val="24"/>
                <w:lang w:eastAsia="uk-UA"/>
              </w:rPr>
            </w:pPr>
            <w:r w:rsidRPr="008A380C">
              <w:rPr>
                <w:rFonts w:ascii="Times New Roman" w:eastAsia="Times New Roman" w:hAnsi="Times New Roman" w:cs="Times New Roman"/>
                <w:i/>
                <w:iCs/>
                <w:sz w:val="24"/>
                <w:szCs w:val="24"/>
                <w:lang w:eastAsia="uk-UA"/>
              </w:rPr>
              <w:t xml:space="preserve">З урахуванням проведеного тестування роботи ПЗ ОР пропонується уточнити, що якщо заявлена </w:t>
            </w:r>
            <w:r w:rsidRPr="008A380C">
              <w:rPr>
                <w:rFonts w:ascii="Times New Roman" w:hAnsi="Times New Roman" w:cs="Times New Roman"/>
                <w:i/>
                <w:iCs/>
                <w:sz w:val="24"/>
                <w:szCs w:val="24"/>
              </w:rPr>
              <w:t>середньозважена ціна</w:t>
            </w:r>
            <w:r w:rsidRPr="008A380C">
              <w:rPr>
                <w:rFonts w:ascii="Times New Roman" w:eastAsia="Times New Roman" w:hAnsi="Times New Roman" w:cs="Times New Roman"/>
                <w:i/>
                <w:iCs/>
                <w:sz w:val="24"/>
                <w:szCs w:val="24"/>
                <w:lang w:eastAsia="uk-UA"/>
              </w:rPr>
              <w:t xml:space="preserve"> простої блочної заявки на продаж, яка є частиною циклічної блочної заявки буде вище ніж середньозважена ціна, що розраховується відповідно до визначених цін на РДН для розрахункових періодів доби постачання, які входять до цієї блочної заявки, то така заявка може бути прийнята (акцептована) за умови, що проста блочна заявка на купівлю з цієї ж циклічної блочної заявки своїм акцептом забезпечить компенсацію відповідних </w:t>
            </w:r>
            <w:r w:rsidRPr="008A380C">
              <w:rPr>
                <w:rFonts w:ascii="Times New Roman" w:eastAsia="Times New Roman" w:hAnsi="Times New Roman" w:cs="Times New Roman"/>
                <w:i/>
                <w:iCs/>
                <w:sz w:val="24"/>
                <w:szCs w:val="24"/>
                <w:lang w:eastAsia="uk-UA"/>
              </w:rPr>
              <w:lastRenderedPageBreak/>
              <w:t>економічних втрат вищезазначеної простої блочної заявки на продаж.</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lastRenderedPageBreak/>
              <w:t>Потребує додаткового обговорення</w:t>
            </w:r>
          </w:p>
        </w:tc>
      </w:tr>
      <w:tr w:rsidR="00235FEE" w:rsidRPr="00B26839" w:rsidTr="00ED3FB7">
        <w:tc>
          <w:tcPr>
            <w:tcW w:w="5949" w:type="dxa"/>
            <w:shd w:val="clear" w:color="auto" w:fill="auto"/>
          </w:tcPr>
          <w:p w:rsidR="00235FEE" w:rsidRPr="004C05A9" w:rsidRDefault="00235FEE" w:rsidP="00235FEE">
            <w:pPr>
              <w:pStyle w:val="rvps2"/>
              <w:spacing w:before="0" w:beforeAutospacing="0" w:after="0" w:afterAutospacing="0"/>
              <w:jc w:val="both"/>
            </w:pPr>
            <w:r w:rsidRPr="004C05A9">
              <w:t xml:space="preserve">6.5. </w:t>
            </w:r>
            <w:bookmarkStart w:id="2" w:name="_Hlk235620973"/>
            <w:r w:rsidRPr="004C05A9">
              <w:rPr>
                <w:b/>
                <w:bCs/>
              </w:rPr>
              <w:t>Пов’язана</w:t>
            </w:r>
            <w:bookmarkEnd w:id="2"/>
            <w:r w:rsidRPr="004C05A9">
              <w:t xml:space="preserve"> блочна заявка на купівлю електричної енергії:</w:t>
            </w:r>
          </w:p>
          <w:p w:rsidR="00235FEE" w:rsidRPr="004C05A9" w:rsidRDefault="00235FEE" w:rsidP="00235FEE">
            <w:pPr>
              <w:pStyle w:val="rvps2"/>
              <w:spacing w:before="0" w:beforeAutospacing="0" w:after="0" w:afterAutospacing="0"/>
              <w:jc w:val="both"/>
            </w:pPr>
            <w:r w:rsidRPr="004C05A9">
              <w:t>1) приймається повністю (коефіцієнт прийняття дорівнює 1 або 100 %), якщо виконуються такі умови:</w:t>
            </w:r>
          </w:p>
          <w:p w:rsidR="00235FEE" w:rsidRPr="004C05A9" w:rsidRDefault="00235FEE" w:rsidP="00235FEE">
            <w:pPr>
              <w:pStyle w:val="rvps2"/>
              <w:spacing w:before="0" w:beforeAutospacing="0" w:after="0" w:afterAutospacing="0"/>
              <w:jc w:val="both"/>
            </w:pPr>
            <w:r w:rsidRPr="004C05A9">
              <w:t>виконані всі умови підпункту 1 підпункту 6.3 цього пункту;</w:t>
            </w:r>
          </w:p>
          <w:p w:rsidR="00235FEE" w:rsidRPr="004C05A9" w:rsidRDefault="00235FEE" w:rsidP="00235FEE">
            <w:pPr>
              <w:pStyle w:val="rvps2"/>
              <w:spacing w:before="0" w:beforeAutospacing="0" w:after="0" w:afterAutospacing="0"/>
              <w:jc w:val="both"/>
            </w:pPr>
            <w:r w:rsidRPr="004C05A9">
              <w:t xml:space="preserve">проста блочна заявка, що у </w:t>
            </w:r>
            <w:r w:rsidRPr="004C05A9">
              <w:rPr>
                <w:b/>
                <w:bCs/>
              </w:rPr>
              <w:t>пов’язаній</w:t>
            </w:r>
            <w:r w:rsidRPr="004C05A9">
              <w:t xml:space="preserve"> заявці визначена материнською, повністю прийнята;</w:t>
            </w:r>
          </w:p>
          <w:p w:rsidR="00235FEE" w:rsidRPr="004C05A9" w:rsidRDefault="00235FEE" w:rsidP="00235FEE">
            <w:pPr>
              <w:jc w:val="both"/>
              <w:rPr>
                <w:rFonts w:ascii="Times New Roman" w:hAnsi="Times New Roman" w:cs="Times New Roman"/>
                <w:b/>
                <w:sz w:val="24"/>
                <w:szCs w:val="24"/>
              </w:rPr>
            </w:pPr>
            <w:r w:rsidRPr="004C05A9">
              <w:rPr>
                <w:rFonts w:ascii="Times New Roman" w:hAnsi="Times New Roman" w:cs="Times New Roman"/>
                <w:sz w:val="24"/>
                <w:szCs w:val="24"/>
              </w:rPr>
              <w:t>2) не приймається (коефіцієнт прийняття становить 0 або 0 %), якщо виконана хоча б одна з умов, зазначених у підпункті 2 підпункту 6.3 цього пункту.</w:t>
            </w:r>
          </w:p>
        </w:tc>
        <w:tc>
          <w:tcPr>
            <w:tcW w:w="5812" w:type="dxa"/>
            <w:shd w:val="clear" w:color="auto" w:fill="auto"/>
          </w:tcPr>
          <w:p w:rsidR="00235FEE" w:rsidRPr="00106579" w:rsidRDefault="00235FEE" w:rsidP="00235FEE">
            <w:pPr>
              <w:jc w:val="center"/>
              <w:rPr>
                <w:rFonts w:ascii="Times New Roman" w:eastAsia="Times New Roman" w:hAnsi="Times New Roman" w:cs="Times New Roman"/>
                <w:b/>
                <w:sz w:val="24"/>
                <w:szCs w:val="24"/>
                <w:u w:val="single"/>
                <w:lang w:eastAsia="ru-RU"/>
              </w:rPr>
            </w:pPr>
            <w:r w:rsidRPr="0000472F">
              <w:rPr>
                <w:rFonts w:ascii="Times New Roman" w:eastAsia="Times New Roman" w:hAnsi="Times New Roman" w:cs="Times New Roman"/>
                <w:sz w:val="24"/>
                <w:szCs w:val="24"/>
              </w:rPr>
              <w:t>Зауваження та пропозиції відсутні</w:t>
            </w:r>
          </w:p>
        </w:tc>
        <w:tc>
          <w:tcPr>
            <w:tcW w:w="3367" w:type="dxa"/>
          </w:tcPr>
          <w:p w:rsidR="00235FEE" w:rsidRPr="004C05A9" w:rsidRDefault="00235FEE" w:rsidP="00235FEE">
            <w:pPr>
              <w:pStyle w:val="rvps2"/>
              <w:spacing w:before="0" w:beforeAutospacing="0" w:after="0" w:afterAutospacing="0"/>
              <w:jc w:val="both"/>
            </w:pPr>
          </w:p>
        </w:tc>
      </w:tr>
      <w:tr w:rsidR="00235FEE" w:rsidRPr="00B26839" w:rsidTr="00ED3FB7">
        <w:tc>
          <w:tcPr>
            <w:tcW w:w="5949" w:type="dxa"/>
            <w:shd w:val="clear" w:color="auto" w:fill="auto"/>
          </w:tcPr>
          <w:p w:rsidR="00235FEE" w:rsidRPr="004C05A9" w:rsidRDefault="00235FEE" w:rsidP="00235FEE">
            <w:pPr>
              <w:jc w:val="both"/>
              <w:rPr>
                <w:rFonts w:ascii="Times New Roman" w:hAnsi="Times New Roman" w:cs="Times New Roman"/>
                <w:sz w:val="24"/>
                <w:szCs w:val="24"/>
              </w:rPr>
            </w:pPr>
            <w:r w:rsidRPr="004C05A9">
              <w:rPr>
                <w:rFonts w:ascii="Times New Roman" w:hAnsi="Times New Roman" w:cs="Times New Roman"/>
                <w:sz w:val="24"/>
                <w:szCs w:val="24"/>
              </w:rPr>
              <w:t xml:space="preserve">6.6. </w:t>
            </w:r>
            <w:r w:rsidRPr="004C05A9">
              <w:rPr>
                <w:rFonts w:ascii="Times New Roman" w:eastAsia="Times New Roman" w:hAnsi="Times New Roman" w:cs="Times New Roman"/>
                <w:b/>
                <w:bCs/>
                <w:sz w:val="24"/>
                <w:szCs w:val="24"/>
                <w:lang w:eastAsia="ru-RU"/>
              </w:rPr>
              <w:t>Пов’язана</w:t>
            </w:r>
            <w:r w:rsidRPr="004C05A9">
              <w:rPr>
                <w:rFonts w:ascii="Times New Roman" w:hAnsi="Times New Roman" w:cs="Times New Roman"/>
                <w:sz w:val="24"/>
                <w:szCs w:val="24"/>
              </w:rPr>
              <w:t xml:space="preserve"> блочна заявка на продаж електричної енергії:</w:t>
            </w:r>
          </w:p>
          <w:p w:rsidR="00235FEE" w:rsidRPr="004C05A9" w:rsidRDefault="00235FEE" w:rsidP="00235FEE">
            <w:pPr>
              <w:pStyle w:val="rvps2"/>
              <w:spacing w:before="0" w:beforeAutospacing="0" w:after="0" w:afterAutospacing="0"/>
              <w:jc w:val="both"/>
            </w:pPr>
            <w:r w:rsidRPr="004C05A9">
              <w:t>1) приймається повністю (коефіцієнт прийняття дорівнює 1 або 100 %), якщо виконуються такі умови:</w:t>
            </w:r>
          </w:p>
          <w:p w:rsidR="00235FEE" w:rsidRPr="004C05A9" w:rsidRDefault="00235FEE" w:rsidP="00235FEE">
            <w:pPr>
              <w:pStyle w:val="rvps2"/>
              <w:spacing w:before="0" w:beforeAutospacing="0" w:after="0" w:afterAutospacing="0"/>
              <w:jc w:val="both"/>
            </w:pPr>
            <w:r w:rsidRPr="004C05A9">
              <w:t>виконані всі умови підпункту 1 підпункту 6.4 цього пункту;</w:t>
            </w:r>
          </w:p>
          <w:p w:rsidR="00235FEE" w:rsidRPr="004C05A9" w:rsidRDefault="00235FEE" w:rsidP="00235FEE">
            <w:pPr>
              <w:pStyle w:val="rvps2"/>
              <w:spacing w:before="0" w:beforeAutospacing="0" w:after="0" w:afterAutospacing="0"/>
              <w:jc w:val="both"/>
            </w:pPr>
            <w:r w:rsidRPr="004C05A9">
              <w:t xml:space="preserve">проста блочна заявка, що у </w:t>
            </w:r>
            <w:r w:rsidRPr="004C05A9">
              <w:rPr>
                <w:b/>
                <w:bCs/>
              </w:rPr>
              <w:t>пов’язаній</w:t>
            </w:r>
            <w:r w:rsidRPr="004C05A9">
              <w:t xml:space="preserve"> заявці визначена материнською, повністю прийнята;</w:t>
            </w:r>
          </w:p>
          <w:p w:rsidR="00235FEE" w:rsidRPr="004C05A9" w:rsidRDefault="00235FEE" w:rsidP="00235FEE">
            <w:pPr>
              <w:pStyle w:val="rvps2"/>
              <w:spacing w:before="0" w:beforeAutospacing="0" w:after="0" w:afterAutospacing="0"/>
              <w:jc w:val="both"/>
            </w:pPr>
            <w:r w:rsidRPr="004C05A9">
              <w:t>2) не приймається (коефіцієнт прийняття становить 0 або 0 %), якщо виконана хоча б одна з умов, зазначених у підпункті 2 підпункту 6.4 цього пункту.</w:t>
            </w:r>
          </w:p>
        </w:tc>
        <w:tc>
          <w:tcPr>
            <w:tcW w:w="5812" w:type="dxa"/>
            <w:shd w:val="clear" w:color="auto" w:fill="auto"/>
          </w:tcPr>
          <w:p w:rsidR="00235FEE" w:rsidRPr="00106579" w:rsidRDefault="00235FEE" w:rsidP="00235FEE">
            <w:pPr>
              <w:jc w:val="center"/>
              <w:rPr>
                <w:rFonts w:ascii="Times New Roman" w:eastAsia="Times New Roman" w:hAnsi="Times New Roman" w:cs="Times New Roman"/>
                <w:b/>
                <w:sz w:val="24"/>
                <w:szCs w:val="24"/>
                <w:u w:val="single"/>
                <w:lang w:eastAsia="ru-RU"/>
              </w:rPr>
            </w:pPr>
            <w:r w:rsidRPr="0000472F">
              <w:rPr>
                <w:rFonts w:ascii="Times New Roman" w:eastAsia="Times New Roman" w:hAnsi="Times New Roman" w:cs="Times New Roman"/>
                <w:sz w:val="24"/>
                <w:szCs w:val="24"/>
              </w:rPr>
              <w:t>Зауваження та пропозиції відсутні</w:t>
            </w:r>
          </w:p>
        </w:tc>
        <w:tc>
          <w:tcPr>
            <w:tcW w:w="3367" w:type="dxa"/>
          </w:tcPr>
          <w:p w:rsidR="00235FEE" w:rsidRPr="004C05A9" w:rsidRDefault="00235FEE" w:rsidP="00235FEE">
            <w:pPr>
              <w:jc w:val="both"/>
              <w:rPr>
                <w:rFonts w:ascii="Times New Roman" w:hAnsi="Times New Roman" w:cs="Times New Roman"/>
                <w:sz w:val="24"/>
                <w:szCs w:val="24"/>
              </w:rPr>
            </w:pPr>
          </w:p>
        </w:tc>
      </w:tr>
      <w:tr w:rsidR="00235FEE" w:rsidRPr="00B26839" w:rsidTr="00ED3FB7">
        <w:tc>
          <w:tcPr>
            <w:tcW w:w="5949" w:type="dxa"/>
            <w:shd w:val="clear" w:color="auto" w:fill="auto"/>
          </w:tcPr>
          <w:p w:rsidR="00235FEE" w:rsidRPr="004C05A9" w:rsidRDefault="00235FEE" w:rsidP="00235FEE">
            <w:pPr>
              <w:pStyle w:val="rvps2"/>
              <w:spacing w:before="0" w:beforeAutospacing="0" w:after="0" w:afterAutospacing="0"/>
              <w:jc w:val="both"/>
              <w:rPr>
                <w:b/>
                <w:bCs/>
              </w:rPr>
            </w:pPr>
            <w:bookmarkStart w:id="3" w:name="_Hlk235621162"/>
            <w:r w:rsidRPr="004C05A9">
              <w:rPr>
                <w:b/>
                <w:bCs/>
              </w:rPr>
              <w:lastRenderedPageBreak/>
              <w:t>6.9. Циклічна блочна заявка:</w:t>
            </w:r>
          </w:p>
          <w:p w:rsidR="00235FEE" w:rsidRPr="004C05A9" w:rsidRDefault="00235FEE" w:rsidP="00235FEE">
            <w:pPr>
              <w:pStyle w:val="rvps2"/>
              <w:spacing w:before="0" w:beforeAutospacing="0" w:after="0" w:afterAutospacing="0"/>
              <w:jc w:val="both"/>
              <w:rPr>
                <w:b/>
                <w:bCs/>
              </w:rPr>
            </w:pPr>
            <w:r w:rsidRPr="004C05A9">
              <w:rPr>
                <w:b/>
                <w:bCs/>
              </w:rPr>
              <w:t>1) приймається повністю (коефіцієнт прийняття дорівнює 1 або 100 %), якщо виконані одночасно всі умови підпункту 1 підпункту 6.3 цього пункту та підпункту 1 підпункту 6.4 цього пункту;</w:t>
            </w:r>
          </w:p>
          <w:p w:rsidR="00235FEE" w:rsidRPr="004C05A9" w:rsidRDefault="00235FEE" w:rsidP="00235FEE">
            <w:pPr>
              <w:jc w:val="both"/>
              <w:rPr>
                <w:rFonts w:ascii="Times New Roman" w:hAnsi="Times New Roman" w:cs="Times New Roman"/>
                <w:b/>
                <w:bCs/>
                <w:sz w:val="24"/>
                <w:szCs w:val="24"/>
              </w:rPr>
            </w:pPr>
            <w:r w:rsidRPr="004C05A9">
              <w:rPr>
                <w:rFonts w:ascii="Times New Roman" w:hAnsi="Times New Roman" w:cs="Times New Roman"/>
                <w:b/>
                <w:bCs/>
                <w:sz w:val="24"/>
                <w:szCs w:val="24"/>
              </w:rPr>
              <w:t>2) не приймається (коефіцієнт прийняття становить 0 або 0 %), якщо виконана хоча б одна з умов, зазначених у підпункті 2 підпункту 6.3 цього пункту або підпункті 2 підпункту 6.4 цього пункту.</w:t>
            </w:r>
            <w:bookmarkEnd w:id="3"/>
          </w:p>
        </w:tc>
        <w:tc>
          <w:tcPr>
            <w:tcW w:w="5812" w:type="dxa"/>
            <w:shd w:val="clear" w:color="auto" w:fill="auto"/>
          </w:tcPr>
          <w:p w:rsidR="00235FEE" w:rsidRPr="00212F90" w:rsidRDefault="00235FEE" w:rsidP="00235FEE">
            <w:pPr>
              <w:pStyle w:val="a5"/>
              <w:pBdr>
                <w:top w:val="nil"/>
                <w:left w:val="nil"/>
                <w:bottom w:val="nil"/>
                <w:right w:val="nil"/>
                <w:between w:val="nil"/>
              </w:pBdr>
              <w:tabs>
                <w:tab w:val="left" w:pos="993"/>
              </w:tabs>
              <w:spacing w:after="0" w:line="240" w:lineRule="auto"/>
              <w:ind w:left="22"/>
              <w:jc w:val="center"/>
              <w:rPr>
                <w:rFonts w:ascii="Times New Roman" w:eastAsia="Times New Roman" w:hAnsi="Times New Roman" w:cs="Times New Roman"/>
                <w:b/>
                <w:sz w:val="24"/>
                <w:szCs w:val="24"/>
                <w:u w:val="single"/>
              </w:rPr>
            </w:pPr>
            <w:r w:rsidRPr="00212F90">
              <w:rPr>
                <w:rFonts w:ascii="Times New Roman" w:eastAsia="Times New Roman" w:hAnsi="Times New Roman" w:cs="Times New Roman"/>
                <w:b/>
                <w:sz w:val="24"/>
                <w:szCs w:val="24"/>
                <w:u w:val="single"/>
              </w:rPr>
              <w:t>АТ «Оператор ринку»:</w:t>
            </w:r>
          </w:p>
          <w:p w:rsidR="00235FEE" w:rsidRDefault="00235FEE" w:rsidP="00235FEE">
            <w:pPr>
              <w:pStyle w:val="a5"/>
              <w:pBdr>
                <w:top w:val="nil"/>
                <w:left w:val="nil"/>
                <w:bottom w:val="nil"/>
                <w:right w:val="nil"/>
                <w:between w:val="nil"/>
              </w:pBdr>
              <w:tabs>
                <w:tab w:val="left" w:pos="993"/>
              </w:tabs>
              <w:spacing w:after="0" w:line="240" w:lineRule="auto"/>
              <w:ind w:left="22"/>
              <w:jc w:val="both"/>
              <w:rPr>
                <w:rFonts w:ascii="Times New Roman" w:eastAsia="Times New Roman" w:hAnsi="Times New Roman" w:cs="Times New Roman"/>
                <w:sz w:val="24"/>
                <w:szCs w:val="24"/>
              </w:rPr>
            </w:pPr>
          </w:p>
          <w:p w:rsidR="00235FEE" w:rsidRPr="008A380C" w:rsidRDefault="00235FEE" w:rsidP="00235FEE">
            <w:pPr>
              <w:pStyle w:val="a5"/>
              <w:pBdr>
                <w:top w:val="nil"/>
                <w:left w:val="nil"/>
                <w:bottom w:val="nil"/>
                <w:right w:val="nil"/>
                <w:between w:val="nil"/>
              </w:pBdr>
              <w:tabs>
                <w:tab w:val="left" w:pos="993"/>
              </w:tabs>
              <w:spacing w:after="0" w:line="240" w:lineRule="auto"/>
              <w:ind w:left="0"/>
              <w:jc w:val="both"/>
              <w:rPr>
                <w:rFonts w:ascii="Times New Roman" w:eastAsia="Times New Roman" w:hAnsi="Times New Roman" w:cs="Times New Roman"/>
                <w:sz w:val="24"/>
                <w:szCs w:val="24"/>
              </w:rPr>
            </w:pPr>
            <w:r w:rsidRPr="008A380C">
              <w:rPr>
                <w:rFonts w:ascii="Times New Roman" w:eastAsia="Times New Roman" w:hAnsi="Times New Roman" w:cs="Times New Roman"/>
                <w:sz w:val="24"/>
                <w:szCs w:val="24"/>
              </w:rPr>
              <w:t>нови</w:t>
            </w:r>
            <w:r>
              <w:rPr>
                <w:rFonts w:ascii="Times New Roman" w:eastAsia="Times New Roman" w:hAnsi="Times New Roman" w:cs="Times New Roman"/>
                <w:sz w:val="24"/>
                <w:szCs w:val="24"/>
              </w:rPr>
              <w:t>й</w:t>
            </w:r>
            <w:r w:rsidRPr="008A380C">
              <w:rPr>
                <w:rFonts w:ascii="Times New Roman" w:eastAsia="Times New Roman" w:hAnsi="Times New Roman" w:cs="Times New Roman"/>
                <w:sz w:val="24"/>
                <w:szCs w:val="24"/>
              </w:rPr>
              <w:t xml:space="preserve"> підпункт 6.9 </w:t>
            </w:r>
            <w:r>
              <w:rPr>
                <w:rFonts w:ascii="Times New Roman" w:eastAsia="Times New Roman" w:hAnsi="Times New Roman" w:cs="Times New Roman"/>
                <w:sz w:val="24"/>
                <w:szCs w:val="24"/>
              </w:rPr>
              <w:t>викласти у редакції</w:t>
            </w:r>
            <w:r w:rsidRPr="008A380C">
              <w:rPr>
                <w:rFonts w:ascii="Times New Roman" w:eastAsia="Times New Roman" w:hAnsi="Times New Roman" w:cs="Times New Roman"/>
                <w:sz w:val="24"/>
                <w:szCs w:val="24"/>
              </w:rPr>
              <w:t>:</w:t>
            </w:r>
          </w:p>
          <w:p w:rsidR="00235FEE" w:rsidRPr="008A380C" w:rsidRDefault="00235FEE" w:rsidP="00235FEE">
            <w:pPr>
              <w:pStyle w:val="a5"/>
              <w:pBdr>
                <w:top w:val="nil"/>
                <w:left w:val="nil"/>
                <w:bottom w:val="nil"/>
                <w:right w:val="nil"/>
                <w:between w:val="nil"/>
              </w:pBdr>
              <w:tabs>
                <w:tab w:val="left" w:pos="993"/>
              </w:tabs>
              <w:spacing w:after="0" w:line="240" w:lineRule="auto"/>
              <w:ind w:left="0"/>
              <w:jc w:val="both"/>
              <w:rPr>
                <w:rFonts w:ascii="Times New Roman" w:eastAsia="Times New Roman" w:hAnsi="Times New Roman" w:cs="Times New Roman"/>
                <w:sz w:val="24"/>
                <w:szCs w:val="24"/>
              </w:rPr>
            </w:pPr>
            <w:r w:rsidRPr="008A380C">
              <w:rPr>
                <w:rFonts w:ascii="Times New Roman" w:eastAsia="Times New Roman" w:hAnsi="Times New Roman" w:cs="Times New Roman"/>
                <w:sz w:val="24"/>
                <w:szCs w:val="24"/>
              </w:rPr>
              <w:t>«6.9. Циклічна блочна заявка:</w:t>
            </w:r>
          </w:p>
          <w:p w:rsidR="00235FEE" w:rsidRPr="008A380C" w:rsidRDefault="00235FEE" w:rsidP="00235FEE">
            <w:pPr>
              <w:pStyle w:val="a5"/>
              <w:pBdr>
                <w:top w:val="nil"/>
                <w:left w:val="nil"/>
                <w:bottom w:val="nil"/>
                <w:right w:val="nil"/>
                <w:between w:val="nil"/>
              </w:pBdr>
              <w:tabs>
                <w:tab w:val="left" w:pos="993"/>
              </w:tabs>
              <w:spacing w:after="0" w:line="240" w:lineRule="auto"/>
              <w:ind w:left="0"/>
              <w:jc w:val="both"/>
              <w:rPr>
                <w:rFonts w:ascii="Times New Roman" w:eastAsia="Times New Roman" w:hAnsi="Times New Roman" w:cs="Times New Roman"/>
                <w:sz w:val="24"/>
                <w:szCs w:val="24"/>
              </w:rPr>
            </w:pPr>
            <w:r w:rsidRPr="008A380C">
              <w:rPr>
                <w:rFonts w:ascii="Times New Roman" w:eastAsia="Times New Roman" w:hAnsi="Times New Roman" w:cs="Times New Roman"/>
                <w:sz w:val="24"/>
                <w:szCs w:val="24"/>
              </w:rPr>
              <w:t>1) приймається повністю (коефіцієнт прийняття дорівнює 1 або 100 %), якщо виконані одночасно всі умови підпункту 1 підпункту 6.3 цього пункту та підпункту 1 підпункту 6.4 цього пункту;</w:t>
            </w:r>
          </w:p>
          <w:p w:rsidR="00235FEE" w:rsidRPr="008A380C" w:rsidRDefault="00235FEE" w:rsidP="00235FEE">
            <w:pPr>
              <w:pStyle w:val="a5"/>
              <w:pBdr>
                <w:top w:val="nil"/>
                <w:left w:val="nil"/>
                <w:bottom w:val="nil"/>
                <w:right w:val="nil"/>
                <w:between w:val="nil"/>
              </w:pBdr>
              <w:tabs>
                <w:tab w:val="left" w:pos="993"/>
              </w:tabs>
              <w:spacing w:after="0" w:line="240" w:lineRule="auto"/>
              <w:ind w:left="0"/>
              <w:jc w:val="both"/>
              <w:rPr>
                <w:rFonts w:ascii="Times New Roman" w:eastAsia="Times New Roman" w:hAnsi="Times New Roman" w:cs="Times New Roman"/>
                <w:b/>
                <w:bCs/>
                <w:sz w:val="24"/>
                <w:szCs w:val="24"/>
              </w:rPr>
            </w:pPr>
            <w:r w:rsidRPr="008A380C">
              <w:rPr>
                <w:rFonts w:ascii="Times New Roman" w:eastAsia="Times New Roman" w:hAnsi="Times New Roman" w:cs="Times New Roman"/>
                <w:sz w:val="24"/>
                <w:szCs w:val="24"/>
              </w:rPr>
              <w:t>2) не приймається (коефіцієнт прийняття становить 0 або 0 %), якщо виконана хоча б одна з умов, зазначених у підпункті 2 підпункту 6.3 цього пункту або підпункті 2 підпункту 6.4 цього пункту</w:t>
            </w:r>
            <w:r w:rsidRPr="008A380C">
              <w:rPr>
                <w:rFonts w:ascii="Times New Roman" w:eastAsia="Times New Roman" w:hAnsi="Times New Roman" w:cs="Times New Roman"/>
                <w:b/>
                <w:bCs/>
                <w:sz w:val="24"/>
                <w:szCs w:val="24"/>
              </w:rPr>
              <w:t>;</w:t>
            </w:r>
          </w:p>
          <w:p w:rsidR="00235FEE" w:rsidRDefault="00235FEE" w:rsidP="00235FEE">
            <w:pPr>
              <w:pStyle w:val="rvps2"/>
              <w:spacing w:before="0" w:beforeAutospacing="0" w:after="0" w:afterAutospacing="0"/>
              <w:jc w:val="both"/>
            </w:pPr>
            <w:r w:rsidRPr="008A380C">
              <w:rPr>
                <w:b/>
                <w:bCs/>
              </w:rPr>
              <w:t>3) може бути прийнята, якщо виконується умова підпункту 4 підпункту 6.3 цього пункту (для простої блочної заявки на купівлю) або умова підпункту 4 підпункту 6.4 цього пункту (для простої блочної заявки на продаж).</w:t>
            </w:r>
            <w:r w:rsidRPr="008A380C">
              <w:t>».</w:t>
            </w:r>
          </w:p>
          <w:p w:rsidR="00235FEE" w:rsidRDefault="00235FEE" w:rsidP="00235FEE">
            <w:pPr>
              <w:pStyle w:val="rvps2"/>
              <w:spacing w:before="0" w:beforeAutospacing="0" w:after="0" w:afterAutospacing="0"/>
              <w:jc w:val="both"/>
              <w:rPr>
                <w:i/>
                <w:iCs/>
              </w:rPr>
            </w:pPr>
          </w:p>
          <w:p w:rsidR="00235FEE" w:rsidRPr="004C05A9" w:rsidRDefault="00235FEE" w:rsidP="00235FEE">
            <w:pPr>
              <w:pStyle w:val="rvps2"/>
              <w:spacing w:before="0" w:beforeAutospacing="0" w:after="0" w:afterAutospacing="0"/>
              <w:jc w:val="both"/>
              <w:rPr>
                <w:b/>
                <w:bCs/>
              </w:rPr>
            </w:pPr>
            <w:r w:rsidRPr="008A380C">
              <w:rPr>
                <w:i/>
                <w:iCs/>
              </w:rPr>
              <w:t>З урахуванням уточнень запропонованих щодо підпунктів 6.3 та 6.4 пункту 6 додатку 5 до Правил РДН/ВДР пропонується додати умову можливого виконання циклічної блочної заявки з урахуванням забезпечення компенсації економічних втрат однієї з простих блочних заявок акцептом простої блочної заявки протилежного напрямку в межах такої циклічної блочної заявки.</w:t>
            </w:r>
          </w:p>
        </w:tc>
        <w:tc>
          <w:tcPr>
            <w:tcW w:w="3367" w:type="dxa"/>
          </w:tcPr>
          <w:p w:rsidR="00235FEE" w:rsidRPr="00106579" w:rsidRDefault="00235FEE" w:rsidP="00235FEE">
            <w:pPr>
              <w:jc w:val="center"/>
              <w:rPr>
                <w:rFonts w:ascii="Times New Roman" w:eastAsia="Times New Roman" w:hAnsi="Times New Roman" w:cs="Times New Roman"/>
                <w:b/>
                <w:sz w:val="24"/>
                <w:szCs w:val="24"/>
              </w:rPr>
            </w:pPr>
            <w:r w:rsidRPr="00106579">
              <w:rPr>
                <w:rFonts w:ascii="Times New Roman" w:hAnsi="Times New Roman" w:cs="Times New Roman"/>
                <w:sz w:val="24"/>
                <w:szCs w:val="24"/>
              </w:rPr>
              <w:t>Потребує додаткового обговорення</w:t>
            </w:r>
          </w:p>
        </w:tc>
      </w:tr>
    </w:tbl>
    <w:p w:rsidR="00093209" w:rsidRDefault="00093209">
      <w:pPr>
        <w:rPr>
          <w:rFonts w:ascii="Times New Roman" w:hAnsi="Times New Roman" w:cs="Times New Roman"/>
          <w:sz w:val="24"/>
          <w:szCs w:val="24"/>
        </w:rPr>
      </w:pPr>
    </w:p>
    <w:sectPr w:rsidR="00093209" w:rsidSect="001C32B6">
      <w:footerReference w:type="default" r:id="rId7"/>
      <w:pgSz w:w="16838" w:h="11906" w:orient="landscape"/>
      <w:pgMar w:top="1417" w:right="850" w:bottom="850" w:left="8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4709" w:rsidRDefault="00B64709" w:rsidP="00C453C6">
      <w:pPr>
        <w:spacing w:after="0" w:line="240" w:lineRule="auto"/>
      </w:pPr>
      <w:r>
        <w:separator/>
      </w:r>
    </w:p>
  </w:endnote>
  <w:endnote w:type="continuationSeparator" w:id="0">
    <w:p w:rsidR="00B64709" w:rsidRDefault="00B64709" w:rsidP="00C453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1246633"/>
      <w:docPartObj>
        <w:docPartGallery w:val="Page Numbers (Bottom of Page)"/>
        <w:docPartUnique/>
      </w:docPartObj>
    </w:sdtPr>
    <w:sdtEndPr/>
    <w:sdtContent>
      <w:p w:rsidR="002F0BB3" w:rsidRDefault="002F0BB3">
        <w:pPr>
          <w:pStyle w:val="af"/>
          <w:jc w:val="center"/>
        </w:pPr>
        <w:r>
          <w:fldChar w:fldCharType="begin"/>
        </w:r>
        <w:r>
          <w:instrText>PAGE   \* MERGEFORMAT</w:instrText>
        </w:r>
        <w:r>
          <w:fldChar w:fldCharType="separate"/>
        </w:r>
        <w:r w:rsidR="00C927CC">
          <w:rPr>
            <w:noProof/>
          </w:rPr>
          <w:t>7</w:t>
        </w:r>
        <w:r>
          <w:fldChar w:fldCharType="end"/>
        </w:r>
      </w:p>
    </w:sdtContent>
  </w:sdt>
  <w:p w:rsidR="002F0BB3" w:rsidRDefault="002F0BB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4709" w:rsidRDefault="00B64709" w:rsidP="00C453C6">
      <w:pPr>
        <w:spacing w:after="0" w:line="240" w:lineRule="auto"/>
      </w:pPr>
      <w:r>
        <w:separator/>
      </w:r>
    </w:p>
  </w:footnote>
  <w:footnote w:type="continuationSeparator" w:id="0">
    <w:p w:rsidR="00B64709" w:rsidRDefault="00B64709" w:rsidP="00C453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4F2"/>
    <w:rsid w:val="00011725"/>
    <w:rsid w:val="000311EA"/>
    <w:rsid w:val="00047958"/>
    <w:rsid w:val="0005024A"/>
    <w:rsid w:val="00057056"/>
    <w:rsid w:val="00062176"/>
    <w:rsid w:val="0006415C"/>
    <w:rsid w:val="0006675D"/>
    <w:rsid w:val="00080A53"/>
    <w:rsid w:val="000861F0"/>
    <w:rsid w:val="000925F3"/>
    <w:rsid w:val="00093209"/>
    <w:rsid w:val="000978C0"/>
    <w:rsid w:val="000A3945"/>
    <w:rsid w:val="000B1C52"/>
    <w:rsid w:val="000D4AA2"/>
    <w:rsid w:val="000E505D"/>
    <w:rsid w:val="00120FC0"/>
    <w:rsid w:val="0013164E"/>
    <w:rsid w:val="00135C87"/>
    <w:rsid w:val="0014246D"/>
    <w:rsid w:val="001474E7"/>
    <w:rsid w:val="00181CA3"/>
    <w:rsid w:val="001A18F4"/>
    <w:rsid w:val="001C32B6"/>
    <w:rsid w:val="001D11AF"/>
    <w:rsid w:val="001E74CF"/>
    <w:rsid w:val="001F42D2"/>
    <w:rsid w:val="00212F90"/>
    <w:rsid w:val="002276A2"/>
    <w:rsid w:val="00235FEE"/>
    <w:rsid w:val="00264CEC"/>
    <w:rsid w:val="00275D88"/>
    <w:rsid w:val="0029553C"/>
    <w:rsid w:val="002A55CB"/>
    <w:rsid w:val="002B3FAA"/>
    <w:rsid w:val="002C37A3"/>
    <w:rsid w:val="002C389E"/>
    <w:rsid w:val="002E5616"/>
    <w:rsid w:val="002F0BB3"/>
    <w:rsid w:val="002F3366"/>
    <w:rsid w:val="00310C52"/>
    <w:rsid w:val="00320CC5"/>
    <w:rsid w:val="00322C16"/>
    <w:rsid w:val="00391BEB"/>
    <w:rsid w:val="003934C5"/>
    <w:rsid w:val="003A3CF3"/>
    <w:rsid w:val="003B06CE"/>
    <w:rsid w:val="003C5F0C"/>
    <w:rsid w:val="00400744"/>
    <w:rsid w:val="004337B1"/>
    <w:rsid w:val="004350AC"/>
    <w:rsid w:val="004451CA"/>
    <w:rsid w:val="00461812"/>
    <w:rsid w:val="004670B8"/>
    <w:rsid w:val="004A611D"/>
    <w:rsid w:val="004B7C73"/>
    <w:rsid w:val="004C6699"/>
    <w:rsid w:val="004D43F3"/>
    <w:rsid w:val="004F246D"/>
    <w:rsid w:val="00513D61"/>
    <w:rsid w:val="005306B2"/>
    <w:rsid w:val="005347B0"/>
    <w:rsid w:val="00536E9C"/>
    <w:rsid w:val="0054059E"/>
    <w:rsid w:val="00541369"/>
    <w:rsid w:val="00583DED"/>
    <w:rsid w:val="005A66AE"/>
    <w:rsid w:val="005B24F2"/>
    <w:rsid w:val="005C5379"/>
    <w:rsid w:val="005D19A6"/>
    <w:rsid w:val="005F31DA"/>
    <w:rsid w:val="005F4710"/>
    <w:rsid w:val="006071FF"/>
    <w:rsid w:val="0066088B"/>
    <w:rsid w:val="00681276"/>
    <w:rsid w:val="0068752C"/>
    <w:rsid w:val="006E1CE4"/>
    <w:rsid w:val="006E732C"/>
    <w:rsid w:val="0070457D"/>
    <w:rsid w:val="00707C7D"/>
    <w:rsid w:val="00712CAF"/>
    <w:rsid w:val="0072489B"/>
    <w:rsid w:val="0075505C"/>
    <w:rsid w:val="007A617C"/>
    <w:rsid w:val="007F7DA6"/>
    <w:rsid w:val="00815AC9"/>
    <w:rsid w:val="00882B1B"/>
    <w:rsid w:val="00883D8B"/>
    <w:rsid w:val="008F71F7"/>
    <w:rsid w:val="00964FC5"/>
    <w:rsid w:val="009733C9"/>
    <w:rsid w:val="00983F42"/>
    <w:rsid w:val="00986030"/>
    <w:rsid w:val="009937C0"/>
    <w:rsid w:val="009A06FE"/>
    <w:rsid w:val="009A5346"/>
    <w:rsid w:val="009C5855"/>
    <w:rsid w:val="009C5C77"/>
    <w:rsid w:val="009F0277"/>
    <w:rsid w:val="00A058EC"/>
    <w:rsid w:val="00A07F9B"/>
    <w:rsid w:val="00A11FEF"/>
    <w:rsid w:val="00A24A60"/>
    <w:rsid w:val="00A30657"/>
    <w:rsid w:val="00A31E29"/>
    <w:rsid w:val="00A358F1"/>
    <w:rsid w:val="00A4029E"/>
    <w:rsid w:val="00A42A1D"/>
    <w:rsid w:val="00A716F5"/>
    <w:rsid w:val="00A76FB8"/>
    <w:rsid w:val="00AA02D0"/>
    <w:rsid w:val="00AB4342"/>
    <w:rsid w:val="00AF2C1C"/>
    <w:rsid w:val="00B2498D"/>
    <w:rsid w:val="00B26839"/>
    <w:rsid w:val="00B47897"/>
    <w:rsid w:val="00B64709"/>
    <w:rsid w:val="00B710EB"/>
    <w:rsid w:val="00BA1118"/>
    <w:rsid w:val="00BC2D85"/>
    <w:rsid w:val="00BC3831"/>
    <w:rsid w:val="00BE1395"/>
    <w:rsid w:val="00BF2257"/>
    <w:rsid w:val="00C02E9E"/>
    <w:rsid w:val="00C26612"/>
    <w:rsid w:val="00C3115B"/>
    <w:rsid w:val="00C31193"/>
    <w:rsid w:val="00C406D6"/>
    <w:rsid w:val="00C4372A"/>
    <w:rsid w:val="00C453C6"/>
    <w:rsid w:val="00C5404C"/>
    <w:rsid w:val="00C66131"/>
    <w:rsid w:val="00C73B46"/>
    <w:rsid w:val="00C927CC"/>
    <w:rsid w:val="00CA40A4"/>
    <w:rsid w:val="00CB5770"/>
    <w:rsid w:val="00CB588E"/>
    <w:rsid w:val="00CC57E9"/>
    <w:rsid w:val="00CD1ADE"/>
    <w:rsid w:val="00CF0D19"/>
    <w:rsid w:val="00CF1402"/>
    <w:rsid w:val="00D30F15"/>
    <w:rsid w:val="00D64429"/>
    <w:rsid w:val="00D6568A"/>
    <w:rsid w:val="00D811B6"/>
    <w:rsid w:val="00D8376F"/>
    <w:rsid w:val="00DB786E"/>
    <w:rsid w:val="00E01AB8"/>
    <w:rsid w:val="00E13C4B"/>
    <w:rsid w:val="00E15DAD"/>
    <w:rsid w:val="00E50753"/>
    <w:rsid w:val="00ED3FB7"/>
    <w:rsid w:val="00EE7D42"/>
    <w:rsid w:val="00EF3472"/>
    <w:rsid w:val="00F04A88"/>
    <w:rsid w:val="00F352AE"/>
    <w:rsid w:val="00F35B7C"/>
    <w:rsid w:val="00F70230"/>
    <w:rsid w:val="00F97199"/>
    <w:rsid w:val="00FA1E1E"/>
    <w:rsid w:val="00FD0A76"/>
    <w:rsid w:val="00FD1EC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FBCE8"/>
  <w15:chartTrackingRefBased/>
  <w15:docId w15:val="{3DBB82C1-0198-4535-ADF3-6510FD760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A06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91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391BE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391BEB"/>
  </w:style>
  <w:style w:type="character" w:customStyle="1" w:styleId="rvts11">
    <w:name w:val="rvts11"/>
    <w:basedOn w:val="a0"/>
    <w:rsid w:val="00391BEB"/>
  </w:style>
  <w:style w:type="character" w:styleId="a4">
    <w:name w:val="Hyperlink"/>
    <w:basedOn w:val="a0"/>
    <w:uiPriority w:val="99"/>
    <w:unhideWhenUsed/>
    <w:rsid w:val="00391BEB"/>
    <w:rPr>
      <w:color w:val="0000FF"/>
      <w:u w:val="single"/>
    </w:rPr>
  </w:style>
  <w:style w:type="character" w:customStyle="1" w:styleId="rvts37">
    <w:name w:val="rvts37"/>
    <w:basedOn w:val="a0"/>
    <w:rsid w:val="00F04A88"/>
  </w:style>
  <w:style w:type="character" w:customStyle="1" w:styleId="rvts40">
    <w:name w:val="rvts40"/>
    <w:basedOn w:val="a0"/>
    <w:rsid w:val="00F04A88"/>
  </w:style>
  <w:style w:type="paragraph" w:customStyle="1" w:styleId="st2">
    <w:name w:val="st2"/>
    <w:uiPriority w:val="99"/>
    <w:rsid w:val="00AB4342"/>
    <w:pPr>
      <w:autoSpaceDE w:val="0"/>
      <w:autoSpaceDN w:val="0"/>
      <w:adjustRightInd w:val="0"/>
      <w:spacing w:after="150" w:line="240" w:lineRule="auto"/>
      <w:ind w:firstLine="450"/>
      <w:jc w:val="both"/>
    </w:pPr>
    <w:rPr>
      <w:rFonts w:ascii="Times New Roman" w:eastAsia="Times New Roman" w:hAnsi="Times New Roman" w:cs="Times New Roman"/>
      <w:sz w:val="24"/>
      <w:szCs w:val="24"/>
      <w:lang w:val="x-none" w:eastAsia="ru-RU"/>
    </w:rPr>
  </w:style>
  <w:style w:type="character" w:customStyle="1" w:styleId="st42">
    <w:name w:val="st42"/>
    <w:uiPriority w:val="99"/>
    <w:rsid w:val="00AB4342"/>
    <w:rPr>
      <w:color w:val="000000"/>
    </w:rPr>
  </w:style>
  <w:style w:type="paragraph" w:styleId="a5">
    <w:name w:val="List Paragraph"/>
    <w:basedOn w:val="a"/>
    <w:uiPriority w:val="34"/>
    <w:qFormat/>
    <w:rsid w:val="00BE1395"/>
    <w:pPr>
      <w:spacing w:after="200" w:line="276" w:lineRule="auto"/>
      <w:ind w:left="720"/>
      <w:contextualSpacing/>
    </w:pPr>
    <w:rPr>
      <w14:ligatures w14:val="standardContextual"/>
    </w:rPr>
  </w:style>
  <w:style w:type="paragraph" w:customStyle="1" w:styleId="rvps7">
    <w:name w:val="rvps7"/>
    <w:basedOn w:val="a"/>
    <w:rsid w:val="00882B1B"/>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882B1B"/>
  </w:style>
  <w:style w:type="paragraph" w:styleId="a6">
    <w:name w:val="Balloon Text"/>
    <w:basedOn w:val="a"/>
    <w:link w:val="a7"/>
    <w:uiPriority w:val="99"/>
    <w:semiHidden/>
    <w:unhideWhenUsed/>
    <w:rsid w:val="007F7DA6"/>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7F7DA6"/>
    <w:rPr>
      <w:rFonts w:ascii="Segoe UI" w:hAnsi="Segoe UI" w:cs="Segoe UI"/>
      <w:sz w:val="18"/>
      <w:szCs w:val="18"/>
    </w:rPr>
  </w:style>
  <w:style w:type="character" w:styleId="a8">
    <w:name w:val="annotation reference"/>
    <w:basedOn w:val="a0"/>
    <w:uiPriority w:val="99"/>
    <w:semiHidden/>
    <w:unhideWhenUsed/>
    <w:rsid w:val="007F7DA6"/>
    <w:rPr>
      <w:sz w:val="16"/>
      <w:szCs w:val="16"/>
    </w:rPr>
  </w:style>
  <w:style w:type="paragraph" w:styleId="a9">
    <w:name w:val="annotation text"/>
    <w:basedOn w:val="a"/>
    <w:link w:val="aa"/>
    <w:uiPriority w:val="99"/>
    <w:unhideWhenUsed/>
    <w:rsid w:val="007F7DA6"/>
    <w:pPr>
      <w:spacing w:line="240" w:lineRule="auto"/>
    </w:pPr>
    <w:rPr>
      <w:sz w:val="20"/>
      <w:szCs w:val="20"/>
    </w:rPr>
  </w:style>
  <w:style w:type="character" w:customStyle="1" w:styleId="aa">
    <w:name w:val="Текст примітки Знак"/>
    <w:basedOn w:val="a0"/>
    <w:link w:val="a9"/>
    <w:uiPriority w:val="99"/>
    <w:rsid w:val="007F7DA6"/>
    <w:rPr>
      <w:sz w:val="20"/>
      <w:szCs w:val="20"/>
    </w:rPr>
  </w:style>
  <w:style w:type="paragraph" w:styleId="ab">
    <w:name w:val="annotation subject"/>
    <w:basedOn w:val="a9"/>
    <w:next w:val="a9"/>
    <w:link w:val="ac"/>
    <w:uiPriority w:val="99"/>
    <w:semiHidden/>
    <w:unhideWhenUsed/>
    <w:rsid w:val="007F7DA6"/>
    <w:rPr>
      <w:b/>
      <w:bCs/>
    </w:rPr>
  </w:style>
  <w:style w:type="character" w:customStyle="1" w:styleId="ac">
    <w:name w:val="Тема примітки Знак"/>
    <w:basedOn w:val="aa"/>
    <w:link w:val="ab"/>
    <w:uiPriority w:val="99"/>
    <w:semiHidden/>
    <w:rsid w:val="007F7DA6"/>
    <w:rPr>
      <w:b/>
      <w:bCs/>
      <w:sz w:val="20"/>
      <w:szCs w:val="20"/>
    </w:rPr>
  </w:style>
  <w:style w:type="paragraph" w:styleId="ad">
    <w:name w:val="header"/>
    <w:basedOn w:val="a"/>
    <w:link w:val="ae"/>
    <w:uiPriority w:val="99"/>
    <w:unhideWhenUsed/>
    <w:rsid w:val="00C453C6"/>
    <w:pPr>
      <w:tabs>
        <w:tab w:val="center" w:pos="4677"/>
        <w:tab w:val="right" w:pos="9355"/>
      </w:tabs>
      <w:spacing w:after="0" w:line="240" w:lineRule="auto"/>
    </w:pPr>
  </w:style>
  <w:style w:type="character" w:customStyle="1" w:styleId="ae">
    <w:name w:val="Верхній колонтитул Знак"/>
    <w:basedOn w:val="a0"/>
    <w:link w:val="ad"/>
    <w:uiPriority w:val="99"/>
    <w:rsid w:val="00C453C6"/>
  </w:style>
  <w:style w:type="paragraph" w:styleId="af">
    <w:name w:val="footer"/>
    <w:basedOn w:val="a"/>
    <w:link w:val="af0"/>
    <w:uiPriority w:val="99"/>
    <w:unhideWhenUsed/>
    <w:rsid w:val="00C453C6"/>
    <w:pPr>
      <w:tabs>
        <w:tab w:val="center" w:pos="4677"/>
        <w:tab w:val="right" w:pos="9355"/>
      </w:tabs>
      <w:spacing w:after="0" w:line="240" w:lineRule="auto"/>
    </w:pPr>
  </w:style>
  <w:style w:type="character" w:customStyle="1" w:styleId="af0">
    <w:name w:val="Нижній колонтитул Знак"/>
    <w:basedOn w:val="a0"/>
    <w:link w:val="af"/>
    <w:uiPriority w:val="99"/>
    <w:rsid w:val="00C453C6"/>
  </w:style>
  <w:style w:type="paragraph" w:customStyle="1" w:styleId="tj">
    <w:name w:val="tj"/>
    <w:basedOn w:val="a"/>
    <w:rsid w:val="00CB57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c">
    <w:name w:val="tc"/>
    <w:basedOn w:val="a"/>
    <w:rsid w:val="00CB577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r">
    <w:name w:val="tr"/>
    <w:basedOn w:val="a"/>
    <w:rsid w:val="0009320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1">
    <w:name w:val="Normal (Web)"/>
    <w:basedOn w:val="a"/>
    <w:rsid w:val="00B249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2">
    <w:name w:val="Body Text Indent"/>
    <w:basedOn w:val="a"/>
    <w:link w:val="af3"/>
    <w:uiPriority w:val="99"/>
    <w:rsid w:val="004337B1"/>
    <w:pPr>
      <w:widowControl w:val="0"/>
      <w:tabs>
        <w:tab w:val="left" w:pos="1701"/>
      </w:tabs>
      <w:spacing w:before="120" w:after="120" w:line="240" w:lineRule="auto"/>
      <w:jc w:val="both"/>
      <w:outlineLvl w:val="2"/>
    </w:pPr>
    <w:rPr>
      <w:rFonts w:ascii="Times New Roman" w:eastAsia="Calibri" w:hAnsi="Times New Roman" w:cs="Times New Roman"/>
      <w:sz w:val="28"/>
      <w:szCs w:val="28"/>
    </w:rPr>
  </w:style>
  <w:style w:type="character" w:customStyle="1" w:styleId="af3">
    <w:name w:val="Основний текст з відступом Знак"/>
    <w:basedOn w:val="a0"/>
    <w:link w:val="af2"/>
    <w:uiPriority w:val="99"/>
    <w:rsid w:val="004337B1"/>
    <w:rPr>
      <w:rFonts w:ascii="Times New Roman" w:eastAsia="Calibri" w:hAnsi="Times New Roman" w:cs="Times New Roman"/>
      <w:sz w:val="28"/>
      <w:szCs w:val="28"/>
    </w:rPr>
  </w:style>
  <w:style w:type="character" w:customStyle="1" w:styleId="jlqj4b">
    <w:name w:val="jlqj4b"/>
    <w:basedOn w:val="a0"/>
    <w:rsid w:val="004337B1"/>
  </w:style>
  <w:style w:type="character" w:customStyle="1" w:styleId="citation-99">
    <w:name w:val="citation-99"/>
    <w:basedOn w:val="a0"/>
    <w:rsid w:val="004350AC"/>
  </w:style>
  <w:style w:type="character" w:customStyle="1" w:styleId="citation-98">
    <w:name w:val="citation-98"/>
    <w:basedOn w:val="a0"/>
    <w:rsid w:val="00435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2418">
      <w:bodyDiv w:val="1"/>
      <w:marLeft w:val="0"/>
      <w:marRight w:val="0"/>
      <w:marTop w:val="0"/>
      <w:marBottom w:val="0"/>
      <w:divBdr>
        <w:top w:val="none" w:sz="0" w:space="0" w:color="auto"/>
        <w:left w:val="none" w:sz="0" w:space="0" w:color="auto"/>
        <w:bottom w:val="none" w:sz="0" w:space="0" w:color="auto"/>
        <w:right w:val="none" w:sz="0" w:space="0" w:color="auto"/>
      </w:divBdr>
    </w:div>
    <w:div w:id="108865206">
      <w:bodyDiv w:val="1"/>
      <w:marLeft w:val="0"/>
      <w:marRight w:val="0"/>
      <w:marTop w:val="0"/>
      <w:marBottom w:val="0"/>
      <w:divBdr>
        <w:top w:val="none" w:sz="0" w:space="0" w:color="auto"/>
        <w:left w:val="none" w:sz="0" w:space="0" w:color="auto"/>
        <w:bottom w:val="none" w:sz="0" w:space="0" w:color="auto"/>
        <w:right w:val="none" w:sz="0" w:space="0" w:color="auto"/>
      </w:divBdr>
    </w:div>
    <w:div w:id="189225241">
      <w:bodyDiv w:val="1"/>
      <w:marLeft w:val="0"/>
      <w:marRight w:val="0"/>
      <w:marTop w:val="0"/>
      <w:marBottom w:val="0"/>
      <w:divBdr>
        <w:top w:val="none" w:sz="0" w:space="0" w:color="auto"/>
        <w:left w:val="none" w:sz="0" w:space="0" w:color="auto"/>
        <w:bottom w:val="none" w:sz="0" w:space="0" w:color="auto"/>
        <w:right w:val="none" w:sz="0" w:space="0" w:color="auto"/>
      </w:divBdr>
      <w:divsChild>
        <w:div w:id="269289699">
          <w:marLeft w:val="0"/>
          <w:marRight w:val="0"/>
          <w:marTop w:val="0"/>
          <w:marBottom w:val="0"/>
          <w:divBdr>
            <w:top w:val="none" w:sz="0" w:space="0" w:color="auto"/>
            <w:left w:val="none" w:sz="0" w:space="0" w:color="auto"/>
            <w:bottom w:val="none" w:sz="0" w:space="0" w:color="auto"/>
            <w:right w:val="none" w:sz="0" w:space="0" w:color="auto"/>
          </w:divBdr>
        </w:div>
        <w:div w:id="1737698974">
          <w:marLeft w:val="0"/>
          <w:marRight w:val="0"/>
          <w:marTop w:val="0"/>
          <w:marBottom w:val="0"/>
          <w:divBdr>
            <w:top w:val="none" w:sz="0" w:space="0" w:color="auto"/>
            <w:left w:val="none" w:sz="0" w:space="0" w:color="auto"/>
            <w:bottom w:val="none" w:sz="0" w:space="0" w:color="auto"/>
            <w:right w:val="none" w:sz="0" w:space="0" w:color="auto"/>
          </w:divBdr>
        </w:div>
      </w:divsChild>
    </w:div>
    <w:div w:id="192156274">
      <w:bodyDiv w:val="1"/>
      <w:marLeft w:val="0"/>
      <w:marRight w:val="0"/>
      <w:marTop w:val="0"/>
      <w:marBottom w:val="0"/>
      <w:divBdr>
        <w:top w:val="none" w:sz="0" w:space="0" w:color="auto"/>
        <w:left w:val="none" w:sz="0" w:space="0" w:color="auto"/>
        <w:bottom w:val="none" w:sz="0" w:space="0" w:color="auto"/>
        <w:right w:val="none" w:sz="0" w:space="0" w:color="auto"/>
      </w:divBdr>
      <w:divsChild>
        <w:div w:id="1054892146">
          <w:marLeft w:val="0"/>
          <w:marRight w:val="0"/>
          <w:marTop w:val="0"/>
          <w:marBottom w:val="0"/>
          <w:divBdr>
            <w:top w:val="none" w:sz="0" w:space="0" w:color="auto"/>
            <w:left w:val="none" w:sz="0" w:space="0" w:color="auto"/>
            <w:bottom w:val="none" w:sz="0" w:space="0" w:color="auto"/>
            <w:right w:val="none" w:sz="0" w:space="0" w:color="auto"/>
          </w:divBdr>
        </w:div>
        <w:div w:id="392240230">
          <w:marLeft w:val="0"/>
          <w:marRight w:val="0"/>
          <w:marTop w:val="0"/>
          <w:marBottom w:val="0"/>
          <w:divBdr>
            <w:top w:val="none" w:sz="0" w:space="0" w:color="auto"/>
            <w:left w:val="none" w:sz="0" w:space="0" w:color="auto"/>
            <w:bottom w:val="none" w:sz="0" w:space="0" w:color="auto"/>
            <w:right w:val="none" w:sz="0" w:space="0" w:color="auto"/>
          </w:divBdr>
        </w:div>
      </w:divsChild>
    </w:div>
    <w:div w:id="247739800">
      <w:bodyDiv w:val="1"/>
      <w:marLeft w:val="0"/>
      <w:marRight w:val="0"/>
      <w:marTop w:val="0"/>
      <w:marBottom w:val="0"/>
      <w:divBdr>
        <w:top w:val="none" w:sz="0" w:space="0" w:color="auto"/>
        <w:left w:val="none" w:sz="0" w:space="0" w:color="auto"/>
        <w:bottom w:val="none" w:sz="0" w:space="0" w:color="auto"/>
        <w:right w:val="none" w:sz="0" w:space="0" w:color="auto"/>
      </w:divBdr>
    </w:div>
    <w:div w:id="368797293">
      <w:bodyDiv w:val="1"/>
      <w:marLeft w:val="0"/>
      <w:marRight w:val="0"/>
      <w:marTop w:val="0"/>
      <w:marBottom w:val="0"/>
      <w:divBdr>
        <w:top w:val="none" w:sz="0" w:space="0" w:color="auto"/>
        <w:left w:val="none" w:sz="0" w:space="0" w:color="auto"/>
        <w:bottom w:val="none" w:sz="0" w:space="0" w:color="auto"/>
        <w:right w:val="none" w:sz="0" w:space="0" w:color="auto"/>
      </w:divBdr>
    </w:div>
    <w:div w:id="734620159">
      <w:bodyDiv w:val="1"/>
      <w:marLeft w:val="0"/>
      <w:marRight w:val="0"/>
      <w:marTop w:val="0"/>
      <w:marBottom w:val="0"/>
      <w:divBdr>
        <w:top w:val="none" w:sz="0" w:space="0" w:color="auto"/>
        <w:left w:val="none" w:sz="0" w:space="0" w:color="auto"/>
        <w:bottom w:val="none" w:sz="0" w:space="0" w:color="auto"/>
        <w:right w:val="none" w:sz="0" w:space="0" w:color="auto"/>
      </w:divBdr>
    </w:div>
    <w:div w:id="853887631">
      <w:bodyDiv w:val="1"/>
      <w:marLeft w:val="0"/>
      <w:marRight w:val="0"/>
      <w:marTop w:val="0"/>
      <w:marBottom w:val="0"/>
      <w:divBdr>
        <w:top w:val="none" w:sz="0" w:space="0" w:color="auto"/>
        <w:left w:val="none" w:sz="0" w:space="0" w:color="auto"/>
        <w:bottom w:val="none" w:sz="0" w:space="0" w:color="auto"/>
        <w:right w:val="none" w:sz="0" w:space="0" w:color="auto"/>
      </w:divBdr>
    </w:div>
    <w:div w:id="892547886">
      <w:bodyDiv w:val="1"/>
      <w:marLeft w:val="0"/>
      <w:marRight w:val="0"/>
      <w:marTop w:val="0"/>
      <w:marBottom w:val="0"/>
      <w:divBdr>
        <w:top w:val="none" w:sz="0" w:space="0" w:color="auto"/>
        <w:left w:val="none" w:sz="0" w:space="0" w:color="auto"/>
        <w:bottom w:val="none" w:sz="0" w:space="0" w:color="auto"/>
        <w:right w:val="none" w:sz="0" w:space="0" w:color="auto"/>
      </w:divBdr>
    </w:div>
    <w:div w:id="898710763">
      <w:bodyDiv w:val="1"/>
      <w:marLeft w:val="0"/>
      <w:marRight w:val="0"/>
      <w:marTop w:val="0"/>
      <w:marBottom w:val="0"/>
      <w:divBdr>
        <w:top w:val="none" w:sz="0" w:space="0" w:color="auto"/>
        <w:left w:val="none" w:sz="0" w:space="0" w:color="auto"/>
        <w:bottom w:val="none" w:sz="0" w:space="0" w:color="auto"/>
        <w:right w:val="none" w:sz="0" w:space="0" w:color="auto"/>
      </w:divBdr>
    </w:div>
    <w:div w:id="939875255">
      <w:bodyDiv w:val="1"/>
      <w:marLeft w:val="0"/>
      <w:marRight w:val="0"/>
      <w:marTop w:val="0"/>
      <w:marBottom w:val="0"/>
      <w:divBdr>
        <w:top w:val="none" w:sz="0" w:space="0" w:color="auto"/>
        <w:left w:val="none" w:sz="0" w:space="0" w:color="auto"/>
        <w:bottom w:val="none" w:sz="0" w:space="0" w:color="auto"/>
        <w:right w:val="none" w:sz="0" w:space="0" w:color="auto"/>
      </w:divBdr>
    </w:div>
    <w:div w:id="943070234">
      <w:bodyDiv w:val="1"/>
      <w:marLeft w:val="0"/>
      <w:marRight w:val="0"/>
      <w:marTop w:val="0"/>
      <w:marBottom w:val="0"/>
      <w:divBdr>
        <w:top w:val="none" w:sz="0" w:space="0" w:color="auto"/>
        <w:left w:val="none" w:sz="0" w:space="0" w:color="auto"/>
        <w:bottom w:val="none" w:sz="0" w:space="0" w:color="auto"/>
        <w:right w:val="none" w:sz="0" w:space="0" w:color="auto"/>
      </w:divBdr>
    </w:div>
    <w:div w:id="1015300433">
      <w:bodyDiv w:val="1"/>
      <w:marLeft w:val="0"/>
      <w:marRight w:val="0"/>
      <w:marTop w:val="0"/>
      <w:marBottom w:val="0"/>
      <w:divBdr>
        <w:top w:val="none" w:sz="0" w:space="0" w:color="auto"/>
        <w:left w:val="none" w:sz="0" w:space="0" w:color="auto"/>
        <w:bottom w:val="none" w:sz="0" w:space="0" w:color="auto"/>
        <w:right w:val="none" w:sz="0" w:space="0" w:color="auto"/>
      </w:divBdr>
    </w:div>
    <w:div w:id="1246453999">
      <w:bodyDiv w:val="1"/>
      <w:marLeft w:val="0"/>
      <w:marRight w:val="0"/>
      <w:marTop w:val="0"/>
      <w:marBottom w:val="0"/>
      <w:divBdr>
        <w:top w:val="none" w:sz="0" w:space="0" w:color="auto"/>
        <w:left w:val="none" w:sz="0" w:space="0" w:color="auto"/>
        <w:bottom w:val="none" w:sz="0" w:space="0" w:color="auto"/>
        <w:right w:val="none" w:sz="0" w:space="0" w:color="auto"/>
      </w:divBdr>
    </w:div>
    <w:div w:id="1292132958">
      <w:bodyDiv w:val="1"/>
      <w:marLeft w:val="0"/>
      <w:marRight w:val="0"/>
      <w:marTop w:val="0"/>
      <w:marBottom w:val="0"/>
      <w:divBdr>
        <w:top w:val="none" w:sz="0" w:space="0" w:color="auto"/>
        <w:left w:val="none" w:sz="0" w:space="0" w:color="auto"/>
        <w:bottom w:val="none" w:sz="0" w:space="0" w:color="auto"/>
        <w:right w:val="none" w:sz="0" w:space="0" w:color="auto"/>
      </w:divBdr>
    </w:div>
    <w:div w:id="1363554766">
      <w:bodyDiv w:val="1"/>
      <w:marLeft w:val="0"/>
      <w:marRight w:val="0"/>
      <w:marTop w:val="0"/>
      <w:marBottom w:val="0"/>
      <w:divBdr>
        <w:top w:val="none" w:sz="0" w:space="0" w:color="auto"/>
        <w:left w:val="none" w:sz="0" w:space="0" w:color="auto"/>
        <w:bottom w:val="none" w:sz="0" w:space="0" w:color="auto"/>
        <w:right w:val="none" w:sz="0" w:space="0" w:color="auto"/>
      </w:divBdr>
      <w:divsChild>
        <w:div w:id="1684287154">
          <w:marLeft w:val="0"/>
          <w:marRight w:val="0"/>
          <w:marTop w:val="0"/>
          <w:marBottom w:val="0"/>
          <w:divBdr>
            <w:top w:val="none" w:sz="0" w:space="0" w:color="auto"/>
            <w:left w:val="none" w:sz="0" w:space="0" w:color="auto"/>
            <w:bottom w:val="none" w:sz="0" w:space="0" w:color="auto"/>
            <w:right w:val="none" w:sz="0" w:space="0" w:color="auto"/>
          </w:divBdr>
        </w:div>
        <w:div w:id="1651708454">
          <w:marLeft w:val="0"/>
          <w:marRight w:val="0"/>
          <w:marTop w:val="0"/>
          <w:marBottom w:val="0"/>
          <w:divBdr>
            <w:top w:val="none" w:sz="0" w:space="0" w:color="auto"/>
            <w:left w:val="none" w:sz="0" w:space="0" w:color="auto"/>
            <w:bottom w:val="none" w:sz="0" w:space="0" w:color="auto"/>
            <w:right w:val="none" w:sz="0" w:space="0" w:color="auto"/>
          </w:divBdr>
          <w:divsChild>
            <w:div w:id="1459951306">
              <w:marLeft w:val="0"/>
              <w:marRight w:val="0"/>
              <w:marTop w:val="0"/>
              <w:marBottom w:val="150"/>
              <w:divBdr>
                <w:top w:val="none" w:sz="0" w:space="0" w:color="auto"/>
                <w:left w:val="none" w:sz="0" w:space="0" w:color="auto"/>
                <w:bottom w:val="none" w:sz="0" w:space="0" w:color="auto"/>
                <w:right w:val="none" w:sz="0" w:space="0" w:color="auto"/>
              </w:divBdr>
            </w:div>
          </w:divsChild>
        </w:div>
        <w:div w:id="1483237682">
          <w:marLeft w:val="0"/>
          <w:marRight w:val="0"/>
          <w:marTop w:val="0"/>
          <w:marBottom w:val="0"/>
          <w:divBdr>
            <w:top w:val="none" w:sz="0" w:space="0" w:color="auto"/>
            <w:left w:val="none" w:sz="0" w:space="0" w:color="auto"/>
            <w:bottom w:val="none" w:sz="0" w:space="0" w:color="auto"/>
            <w:right w:val="none" w:sz="0" w:space="0" w:color="auto"/>
          </w:divBdr>
        </w:div>
      </w:divsChild>
    </w:div>
    <w:div w:id="1452474913">
      <w:bodyDiv w:val="1"/>
      <w:marLeft w:val="0"/>
      <w:marRight w:val="0"/>
      <w:marTop w:val="0"/>
      <w:marBottom w:val="0"/>
      <w:divBdr>
        <w:top w:val="none" w:sz="0" w:space="0" w:color="auto"/>
        <w:left w:val="none" w:sz="0" w:space="0" w:color="auto"/>
        <w:bottom w:val="none" w:sz="0" w:space="0" w:color="auto"/>
        <w:right w:val="none" w:sz="0" w:space="0" w:color="auto"/>
      </w:divBdr>
    </w:div>
    <w:div w:id="1617447268">
      <w:bodyDiv w:val="1"/>
      <w:marLeft w:val="0"/>
      <w:marRight w:val="0"/>
      <w:marTop w:val="0"/>
      <w:marBottom w:val="0"/>
      <w:divBdr>
        <w:top w:val="none" w:sz="0" w:space="0" w:color="auto"/>
        <w:left w:val="none" w:sz="0" w:space="0" w:color="auto"/>
        <w:bottom w:val="none" w:sz="0" w:space="0" w:color="auto"/>
        <w:right w:val="none" w:sz="0" w:space="0" w:color="auto"/>
      </w:divBdr>
      <w:divsChild>
        <w:div w:id="756749196">
          <w:marLeft w:val="0"/>
          <w:marRight w:val="0"/>
          <w:marTop w:val="0"/>
          <w:marBottom w:val="0"/>
          <w:divBdr>
            <w:top w:val="none" w:sz="0" w:space="0" w:color="auto"/>
            <w:left w:val="none" w:sz="0" w:space="0" w:color="auto"/>
            <w:bottom w:val="none" w:sz="0" w:space="0" w:color="auto"/>
            <w:right w:val="none" w:sz="0" w:space="0" w:color="auto"/>
          </w:divBdr>
        </w:div>
        <w:div w:id="1660160350">
          <w:marLeft w:val="0"/>
          <w:marRight w:val="0"/>
          <w:marTop w:val="0"/>
          <w:marBottom w:val="0"/>
          <w:divBdr>
            <w:top w:val="none" w:sz="0" w:space="0" w:color="auto"/>
            <w:left w:val="none" w:sz="0" w:space="0" w:color="auto"/>
            <w:bottom w:val="none" w:sz="0" w:space="0" w:color="auto"/>
            <w:right w:val="none" w:sz="0" w:space="0" w:color="auto"/>
          </w:divBdr>
        </w:div>
      </w:divsChild>
    </w:div>
    <w:div w:id="1786384364">
      <w:bodyDiv w:val="1"/>
      <w:marLeft w:val="0"/>
      <w:marRight w:val="0"/>
      <w:marTop w:val="0"/>
      <w:marBottom w:val="0"/>
      <w:divBdr>
        <w:top w:val="none" w:sz="0" w:space="0" w:color="auto"/>
        <w:left w:val="none" w:sz="0" w:space="0" w:color="auto"/>
        <w:bottom w:val="none" w:sz="0" w:space="0" w:color="auto"/>
        <w:right w:val="none" w:sz="0" w:space="0" w:color="auto"/>
      </w:divBdr>
    </w:div>
    <w:div w:id="1862670643">
      <w:bodyDiv w:val="1"/>
      <w:marLeft w:val="0"/>
      <w:marRight w:val="0"/>
      <w:marTop w:val="0"/>
      <w:marBottom w:val="0"/>
      <w:divBdr>
        <w:top w:val="none" w:sz="0" w:space="0" w:color="auto"/>
        <w:left w:val="none" w:sz="0" w:space="0" w:color="auto"/>
        <w:bottom w:val="none" w:sz="0" w:space="0" w:color="auto"/>
        <w:right w:val="none" w:sz="0" w:space="0" w:color="auto"/>
      </w:divBdr>
    </w:div>
    <w:div w:id="1890603214">
      <w:bodyDiv w:val="1"/>
      <w:marLeft w:val="0"/>
      <w:marRight w:val="0"/>
      <w:marTop w:val="0"/>
      <w:marBottom w:val="0"/>
      <w:divBdr>
        <w:top w:val="none" w:sz="0" w:space="0" w:color="auto"/>
        <w:left w:val="none" w:sz="0" w:space="0" w:color="auto"/>
        <w:bottom w:val="none" w:sz="0" w:space="0" w:color="auto"/>
        <w:right w:val="none" w:sz="0" w:space="0" w:color="auto"/>
      </w:divBdr>
    </w:div>
    <w:div w:id="1964651227">
      <w:bodyDiv w:val="1"/>
      <w:marLeft w:val="0"/>
      <w:marRight w:val="0"/>
      <w:marTop w:val="0"/>
      <w:marBottom w:val="0"/>
      <w:divBdr>
        <w:top w:val="none" w:sz="0" w:space="0" w:color="auto"/>
        <w:left w:val="none" w:sz="0" w:space="0" w:color="auto"/>
        <w:bottom w:val="none" w:sz="0" w:space="0" w:color="auto"/>
        <w:right w:val="none" w:sz="0" w:space="0" w:color="auto"/>
      </w:divBdr>
    </w:div>
    <w:div w:id="1993605954">
      <w:bodyDiv w:val="1"/>
      <w:marLeft w:val="0"/>
      <w:marRight w:val="0"/>
      <w:marTop w:val="0"/>
      <w:marBottom w:val="0"/>
      <w:divBdr>
        <w:top w:val="none" w:sz="0" w:space="0" w:color="auto"/>
        <w:left w:val="none" w:sz="0" w:space="0" w:color="auto"/>
        <w:bottom w:val="none" w:sz="0" w:space="0" w:color="auto"/>
        <w:right w:val="none" w:sz="0" w:space="0" w:color="auto"/>
      </w:divBdr>
    </w:div>
    <w:div w:id="2026402356">
      <w:bodyDiv w:val="1"/>
      <w:marLeft w:val="0"/>
      <w:marRight w:val="0"/>
      <w:marTop w:val="0"/>
      <w:marBottom w:val="0"/>
      <w:divBdr>
        <w:top w:val="none" w:sz="0" w:space="0" w:color="auto"/>
        <w:left w:val="none" w:sz="0" w:space="0" w:color="auto"/>
        <w:bottom w:val="none" w:sz="0" w:space="0" w:color="auto"/>
        <w:right w:val="none" w:sz="0" w:space="0" w:color="auto"/>
      </w:divBdr>
      <w:divsChild>
        <w:div w:id="969894040">
          <w:marLeft w:val="0"/>
          <w:marRight w:val="0"/>
          <w:marTop w:val="0"/>
          <w:marBottom w:val="0"/>
          <w:divBdr>
            <w:top w:val="none" w:sz="0" w:space="0" w:color="auto"/>
            <w:left w:val="none" w:sz="0" w:space="0" w:color="auto"/>
            <w:bottom w:val="none" w:sz="0" w:space="0" w:color="auto"/>
            <w:right w:val="none" w:sz="0" w:space="0" w:color="auto"/>
          </w:divBdr>
        </w:div>
        <w:div w:id="1345396594">
          <w:marLeft w:val="0"/>
          <w:marRight w:val="0"/>
          <w:marTop w:val="0"/>
          <w:marBottom w:val="0"/>
          <w:divBdr>
            <w:top w:val="none" w:sz="0" w:space="0" w:color="auto"/>
            <w:left w:val="none" w:sz="0" w:space="0" w:color="auto"/>
            <w:bottom w:val="none" w:sz="0" w:space="0" w:color="auto"/>
            <w:right w:val="none" w:sz="0" w:space="0" w:color="auto"/>
          </w:divBdr>
        </w:div>
      </w:divsChild>
    </w:div>
    <w:div w:id="2035500445">
      <w:bodyDiv w:val="1"/>
      <w:marLeft w:val="0"/>
      <w:marRight w:val="0"/>
      <w:marTop w:val="0"/>
      <w:marBottom w:val="0"/>
      <w:divBdr>
        <w:top w:val="none" w:sz="0" w:space="0" w:color="auto"/>
        <w:left w:val="none" w:sz="0" w:space="0" w:color="auto"/>
        <w:bottom w:val="none" w:sz="0" w:space="0" w:color="auto"/>
        <w:right w:val="none" w:sz="0" w:space="0" w:color="auto"/>
      </w:divBdr>
    </w:div>
    <w:div w:id="2041660255">
      <w:bodyDiv w:val="1"/>
      <w:marLeft w:val="0"/>
      <w:marRight w:val="0"/>
      <w:marTop w:val="0"/>
      <w:marBottom w:val="0"/>
      <w:divBdr>
        <w:top w:val="none" w:sz="0" w:space="0" w:color="auto"/>
        <w:left w:val="none" w:sz="0" w:space="0" w:color="auto"/>
        <w:bottom w:val="none" w:sz="0" w:space="0" w:color="auto"/>
        <w:right w:val="none" w:sz="0" w:space="0" w:color="auto"/>
      </w:divBdr>
    </w:div>
    <w:div w:id="2045520950">
      <w:bodyDiv w:val="1"/>
      <w:marLeft w:val="0"/>
      <w:marRight w:val="0"/>
      <w:marTop w:val="0"/>
      <w:marBottom w:val="0"/>
      <w:divBdr>
        <w:top w:val="none" w:sz="0" w:space="0" w:color="auto"/>
        <w:left w:val="none" w:sz="0" w:space="0" w:color="auto"/>
        <w:bottom w:val="none" w:sz="0" w:space="0" w:color="auto"/>
        <w:right w:val="none" w:sz="0" w:space="0" w:color="auto"/>
      </w:divBdr>
    </w:div>
    <w:div w:id="2086296569">
      <w:bodyDiv w:val="1"/>
      <w:marLeft w:val="0"/>
      <w:marRight w:val="0"/>
      <w:marTop w:val="0"/>
      <w:marBottom w:val="0"/>
      <w:divBdr>
        <w:top w:val="none" w:sz="0" w:space="0" w:color="auto"/>
        <w:left w:val="none" w:sz="0" w:space="0" w:color="auto"/>
        <w:bottom w:val="none" w:sz="0" w:space="0" w:color="auto"/>
        <w:right w:val="none" w:sz="0" w:space="0" w:color="auto"/>
      </w:divBdr>
      <w:divsChild>
        <w:div w:id="1432509306">
          <w:marLeft w:val="0"/>
          <w:marRight w:val="0"/>
          <w:marTop w:val="0"/>
          <w:marBottom w:val="0"/>
          <w:divBdr>
            <w:top w:val="none" w:sz="0" w:space="0" w:color="auto"/>
            <w:left w:val="none" w:sz="0" w:space="0" w:color="auto"/>
            <w:bottom w:val="none" w:sz="0" w:space="0" w:color="auto"/>
            <w:right w:val="none" w:sz="0" w:space="0" w:color="auto"/>
          </w:divBdr>
        </w:div>
        <w:div w:id="1681542589">
          <w:marLeft w:val="0"/>
          <w:marRight w:val="0"/>
          <w:marTop w:val="0"/>
          <w:marBottom w:val="0"/>
          <w:divBdr>
            <w:top w:val="none" w:sz="0" w:space="0" w:color="auto"/>
            <w:left w:val="none" w:sz="0" w:space="0" w:color="auto"/>
            <w:bottom w:val="none" w:sz="0" w:space="0" w:color="auto"/>
            <w:right w:val="none" w:sz="0" w:space="0" w:color="auto"/>
          </w:divBdr>
        </w:div>
      </w:divsChild>
    </w:div>
    <w:div w:id="209061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ACD14-2BFE-4348-A1F6-953ABAA0E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15</Pages>
  <Words>4123</Words>
  <Characters>23505</Characters>
  <Application>Microsoft Office Word</Application>
  <DocSecurity>0</DocSecurity>
  <Lines>195</Lines>
  <Paragraphs>55</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Дмитро Рохвадзе</dc:creator>
  <cp:keywords/>
  <dc:description/>
  <cp:lastModifiedBy>Оксана Литвин</cp:lastModifiedBy>
  <cp:revision>49</cp:revision>
  <dcterms:created xsi:type="dcterms:W3CDTF">2025-11-06T14:11:00Z</dcterms:created>
  <dcterms:modified xsi:type="dcterms:W3CDTF">2026-08-18T12:23:00Z</dcterms:modified>
</cp:coreProperties>
</file>