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19B6" w:rsidRPr="00DA2AC6" w:rsidRDefault="006D03A7" w:rsidP="00EB37FE">
      <w:pPr>
        <w:spacing w:after="0" w:line="240" w:lineRule="auto"/>
        <w:jc w:val="center"/>
        <w:rPr>
          <w:rFonts w:ascii="Times New Roman" w:eastAsia="Times New Roman" w:hAnsi="Times New Roman" w:cs="Times New Roman"/>
          <w:b/>
          <w:color w:val="000000"/>
          <w:sz w:val="28"/>
          <w:szCs w:val="24"/>
        </w:rPr>
      </w:pPr>
      <w:r w:rsidRPr="006D03A7">
        <w:rPr>
          <w:rFonts w:ascii="Times New Roman" w:eastAsia="Times New Roman" w:hAnsi="Times New Roman" w:cs="Times New Roman"/>
          <w:b/>
          <w:color w:val="000000"/>
          <w:sz w:val="28"/>
          <w:szCs w:val="24"/>
        </w:rPr>
        <w:t>Узагальнені зауваження та пропозиції до проєкту постанови НКРЕКП</w:t>
      </w:r>
      <w:r w:rsidR="00ED19B6" w:rsidRPr="00DA2AC6">
        <w:rPr>
          <w:rFonts w:ascii="Times New Roman" w:eastAsia="Times New Roman" w:hAnsi="Times New Roman" w:cs="Times New Roman"/>
          <w:b/>
          <w:color w:val="000000"/>
          <w:sz w:val="28"/>
          <w:szCs w:val="24"/>
        </w:rPr>
        <w:t xml:space="preserve"> </w:t>
      </w:r>
      <w:r w:rsidR="00EB37FE" w:rsidRPr="00AC0A93">
        <w:rPr>
          <w:rFonts w:ascii="Times New Roman" w:eastAsia="Times New Roman" w:hAnsi="Times New Roman" w:cs="Times New Roman"/>
          <w:b/>
          <w:sz w:val="28"/>
          <w:szCs w:val="28"/>
        </w:rPr>
        <w:t>«</w:t>
      </w:r>
      <w:r w:rsidR="005A6B92" w:rsidRPr="005A6B92">
        <w:rPr>
          <w:rFonts w:ascii="Times New Roman" w:eastAsia="Times New Roman" w:hAnsi="Times New Roman" w:cs="Times New Roman"/>
          <w:b/>
          <w:sz w:val="28"/>
          <w:szCs w:val="28"/>
        </w:rPr>
        <w:t>Про затвердження Змін до Методики визначення розмірів нормативних та виробничо-технологічних втрат/витрат природного газу при здійсненні розподілу природного газу</w:t>
      </w:r>
      <w:r w:rsidR="00EB37FE" w:rsidRPr="00AC0A93">
        <w:rPr>
          <w:rFonts w:ascii="Times New Roman" w:eastAsia="Times New Roman" w:hAnsi="Times New Roman" w:cs="Times New Roman"/>
          <w:b/>
          <w:sz w:val="28"/>
          <w:szCs w:val="28"/>
        </w:rPr>
        <w:t>»</w:t>
      </w:r>
      <w:r w:rsidR="00ED19B6" w:rsidRPr="00DA2AC6">
        <w:rPr>
          <w:rFonts w:ascii="Times New Roman" w:eastAsia="Times New Roman" w:hAnsi="Times New Roman" w:cs="Times New Roman"/>
          <w:b/>
          <w:color w:val="000000"/>
          <w:sz w:val="28"/>
          <w:szCs w:val="24"/>
        </w:rPr>
        <w:t>, що має ознаки регуляторного акта</w:t>
      </w:r>
    </w:p>
    <w:p w:rsidR="00422F21" w:rsidRDefault="00422F21" w:rsidP="008A11BB">
      <w:pPr>
        <w:spacing w:after="0" w:line="240" w:lineRule="auto"/>
        <w:jc w:val="center"/>
        <w:rPr>
          <w:rFonts w:ascii="Times New Roman" w:eastAsia="Times New Roman" w:hAnsi="Times New Roman" w:cs="Times New Roman"/>
          <w:b/>
          <w:i/>
          <w:color w:val="000000"/>
          <w:sz w:val="24"/>
          <w:szCs w:val="24"/>
        </w:rPr>
      </w:pPr>
    </w:p>
    <w:p w:rsidR="00DA2AC6" w:rsidRPr="008A11BB" w:rsidRDefault="00DA2AC6" w:rsidP="008A11BB">
      <w:pPr>
        <w:spacing w:after="0" w:line="240" w:lineRule="auto"/>
        <w:jc w:val="center"/>
        <w:rPr>
          <w:rFonts w:ascii="Times New Roman" w:eastAsia="Times New Roman" w:hAnsi="Times New Roman" w:cs="Times New Roman"/>
          <w:b/>
          <w:i/>
          <w:color w:val="000000"/>
          <w:sz w:val="24"/>
          <w:szCs w:val="24"/>
        </w:rPr>
      </w:pPr>
    </w:p>
    <w:tbl>
      <w:tblPr>
        <w:tblStyle w:val="a3"/>
        <w:tblW w:w="0" w:type="auto"/>
        <w:tblLook w:val="04A0" w:firstRow="1" w:lastRow="0" w:firstColumn="1" w:lastColumn="0" w:noHBand="0" w:noVBand="1"/>
      </w:tblPr>
      <w:tblGrid>
        <w:gridCol w:w="4957"/>
        <w:gridCol w:w="5103"/>
        <w:gridCol w:w="4961"/>
      </w:tblGrid>
      <w:tr w:rsidR="00396056" w:rsidRPr="000C5D0E" w:rsidTr="00396056">
        <w:tc>
          <w:tcPr>
            <w:tcW w:w="4957" w:type="dxa"/>
          </w:tcPr>
          <w:p w:rsidR="00396056" w:rsidRPr="000C5D0E" w:rsidRDefault="00396056" w:rsidP="006D03A7">
            <w:pPr>
              <w:pStyle w:val="a9"/>
              <w:spacing w:before="0" w:beforeAutospacing="0" w:after="0" w:afterAutospacing="0"/>
              <w:jc w:val="center"/>
            </w:pPr>
            <w:r w:rsidRPr="000C5D0E">
              <w:rPr>
                <w:b/>
                <w:bCs/>
                <w:color w:val="000000"/>
              </w:rPr>
              <w:t xml:space="preserve">Редакція </w:t>
            </w:r>
            <w:proofErr w:type="spellStart"/>
            <w:r w:rsidRPr="000C5D0E">
              <w:rPr>
                <w:b/>
                <w:bCs/>
                <w:color w:val="000000"/>
              </w:rPr>
              <w:t>проєкту</w:t>
            </w:r>
            <w:proofErr w:type="spellEnd"/>
            <w:r w:rsidRPr="000C5D0E">
              <w:rPr>
                <w:b/>
                <w:bCs/>
                <w:color w:val="000000"/>
              </w:rPr>
              <w:t xml:space="preserve"> рішення НКРЕКП</w:t>
            </w:r>
          </w:p>
        </w:tc>
        <w:tc>
          <w:tcPr>
            <w:tcW w:w="5103" w:type="dxa"/>
          </w:tcPr>
          <w:p w:rsidR="00396056" w:rsidRPr="000C5D0E" w:rsidRDefault="00396056" w:rsidP="006D03A7">
            <w:pPr>
              <w:pStyle w:val="a9"/>
              <w:spacing w:before="0" w:beforeAutospacing="0" w:after="0" w:afterAutospacing="0"/>
              <w:jc w:val="center"/>
            </w:pPr>
            <w:r w:rsidRPr="000C5D0E">
              <w:rPr>
                <w:b/>
                <w:bCs/>
                <w:color w:val="000000"/>
              </w:rPr>
              <w:t xml:space="preserve">Зауваження та пропозиції до </w:t>
            </w:r>
            <w:proofErr w:type="spellStart"/>
            <w:r w:rsidRPr="000C5D0E">
              <w:rPr>
                <w:b/>
                <w:bCs/>
                <w:color w:val="000000"/>
              </w:rPr>
              <w:t>проєкту</w:t>
            </w:r>
            <w:proofErr w:type="spellEnd"/>
            <w:r w:rsidRPr="000C5D0E">
              <w:rPr>
                <w:b/>
                <w:bCs/>
                <w:color w:val="000000"/>
              </w:rPr>
              <w:t xml:space="preserve"> рішення НКРЕКП</w:t>
            </w:r>
          </w:p>
        </w:tc>
        <w:tc>
          <w:tcPr>
            <w:tcW w:w="4961" w:type="dxa"/>
          </w:tcPr>
          <w:p w:rsidR="00396056" w:rsidRPr="000C5D0E" w:rsidRDefault="00396056" w:rsidP="006D03A7">
            <w:pPr>
              <w:pStyle w:val="a9"/>
              <w:spacing w:before="0" w:beforeAutospacing="0" w:after="0" w:afterAutospacing="0"/>
              <w:jc w:val="center"/>
            </w:pPr>
            <w:r w:rsidRPr="000C5D0E">
              <w:rPr>
                <w:b/>
                <w:bCs/>
                <w:color w:val="000000"/>
              </w:rPr>
              <w:t>Попередня позиція НКРЕКП щодо наданих зауважень та пропозицій з обґрунтуваннями щодо прийняття або відхилення</w:t>
            </w:r>
          </w:p>
        </w:tc>
      </w:tr>
      <w:tr w:rsidR="00396056" w:rsidRPr="000C5D0E" w:rsidTr="00396056">
        <w:tc>
          <w:tcPr>
            <w:tcW w:w="15021" w:type="dxa"/>
            <w:gridSpan w:val="3"/>
          </w:tcPr>
          <w:p w:rsidR="00396056" w:rsidRPr="000C5D0E" w:rsidRDefault="00396056" w:rsidP="008A11BB">
            <w:pPr>
              <w:spacing w:line="240" w:lineRule="auto"/>
              <w:jc w:val="center"/>
              <w:rPr>
                <w:rFonts w:ascii="Times New Roman" w:eastAsia="Times New Roman" w:hAnsi="Times New Roman" w:cs="Times New Roman"/>
                <w:b/>
                <w:i/>
                <w:color w:val="000000"/>
                <w:sz w:val="24"/>
                <w:szCs w:val="24"/>
              </w:rPr>
            </w:pPr>
            <w:r w:rsidRPr="000C5D0E">
              <w:rPr>
                <w:rFonts w:ascii="Times New Roman" w:eastAsia="Times New Roman" w:hAnsi="Times New Roman" w:cs="Times New Roman"/>
                <w:b/>
                <w:i/>
                <w:color w:val="000000"/>
                <w:sz w:val="24"/>
                <w:szCs w:val="24"/>
              </w:rPr>
              <w:t>МЕТОДИКА</w:t>
            </w:r>
            <w:r w:rsidRPr="000C5D0E">
              <w:rPr>
                <w:rFonts w:ascii="Times New Roman" w:eastAsia="Times New Roman" w:hAnsi="Times New Roman" w:cs="Times New Roman"/>
                <w:b/>
                <w:i/>
                <w:color w:val="000000"/>
                <w:sz w:val="24"/>
                <w:szCs w:val="24"/>
              </w:rPr>
              <w:br/>
              <w:t>ВИЗНАЧЕННЯ РОЗМІРІВ НОРМАТИВНИХ ТА ВИРОБНИЧО-ТЕХНОЛОГІЧНИХ ВТРАТ/ВИТРАТ ПРИРОДНОГО ГАЗУ ПРИ ЗДІЙСНЕННІ РОЗПОДІЛУ ПРИРОДНОГО ГАЗУ</w:t>
            </w:r>
          </w:p>
        </w:tc>
      </w:tr>
      <w:tr w:rsidR="00396056" w:rsidRPr="000C5D0E" w:rsidTr="00396056">
        <w:tc>
          <w:tcPr>
            <w:tcW w:w="15021" w:type="dxa"/>
            <w:gridSpan w:val="3"/>
          </w:tcPr>
          <w:p w:rsidR="00396056" w:rsidRPr="000C5D0E" w:rsidRDefault="00396056" w:rsidP="00820E12">
            <w:pPr>
              <w:spacing w:line="240" w:lineRule="auto"/>
              <w:jc w:val="center"/>
              <w:rPr>
                <w:rFonts w:ascii="Times New Roman" w:eastAsia="Times New Roman" w:hAnsi="Times New Roman" w:cs="Times New Roman"/>
                <w:b/>
                <w:i/>
                <w:color w:val="000000"/>
                <w:sz w:val="24"/>
                <w:szCs w:val="24"/>
              </w:rPr>
            </w:pPr>
            <w:r w:rsidRPr="000C5D0E">
              <w:rPr>
                <w:rFonts w:ascii="Times New Roman" w:hAnsi="Times New Roman" w:cs="Times New Roman"/>
                <w:b/>
                <w:color w:val="000000" w:themeColor="text1"/>
                <w:sz w:val="24"/>
                <w:szCs w:val="24"/>
              </w:rPr>
              <w:t>1. Загальні положення</w:t>
            </w:r>
          </w:p>
        </w:tc>
      </w:tr>
      <w:tr w:rsidR="00396056" w:rsidRPr="000C5D0E" w:rsidTr="00396056">
        <w:tc>
          <w:tcPr>
            <w:tcW w:w="4957" w:type="dxa"/>
          </w:tcPr>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proofErr w:type="spellStart"/>
            <w:r w:rsidRPr="000C5D0E">
              <w:rPr>
                <w:rFonts w:ascii="Times New Roman" w:hAnsi="Times New Roman" w:cs="Times New Roman"/>
                <w:b/>
                <w:color w:val="000000" w:themeColor="text1"/>
                <w:sz w:val="24"/>
                <w:szCs w:val="24"/>
              </w:rPr>
              <w:t>Проєктом</w:t>
            </w:r>
            <w:proofErr w:type="spellEnd"/>
            <w:r w:rsidRPr="000C5D0E">
              <w:rPr>
                <w:rFonts w:ascii="Times New Roman" w:hAnsi="Times New Roman" w:cs="Times New Roman"/>
                <w:b/>
                <w:color w:val="000000" w:themeColor="text1"/>
                <w:sz w:val="24"/>
                <w:szCs w:val="24"/>
              </w:rPr>
              <w:t xml:space="preserve"> постанови запропоновані зміни не передбачені.</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b/>
                <w:color w:val="000000" w:themeColor="text1"/>
                <w:sz w:val="24"/>
                <w:szCs w:val="24"/>
              </w:rPr>
              <w:t xml:space="preserve">Положення діючої редакції </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1.5. Скорочення, що застосовуються в цій Методиці, мають такі значення:</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 xml:space="preserve">ГРПБ - </w:t>
            </w:r>
            <w:proofErr w:type="spellStart"/>
            <w:r w:rsidRPr="000C5D0E">
              <w:rPr>
                <w:rFonts w:ascii="Times New Roman" w:hAnsi="Times New Roman" w:cs="Times New Roman"/>
                <w:color w:val="000000" w:themeColor="text1"/>
                <w:sz w:val="24"/>
                <w:szCs w:val="24"/>
              </w:rPr>
              <w:t>газорегуляторний</w:t>
            </w:r>
            <w:proofErr w:type="spellEnd"/>
            <w:r w:rsidRPr="000C5D0E">
              <w:rPr>
                <w:rFonts w:ascii="Times New Roman" w:hAnsi="Times New Roman" w:cs="Times New Roman"/>
                <w:color w:val="000000" w:themeColor="text1"/>
                <w:sz w:val="24"/>
                <w:szCs w:val="24"/>
              </w:rPr>
              <w:t xml:space="preserve"> пункт блоковий;</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 xml:space="preserve">ГРП - </w:t>
            </w:r>
            <w:proofErr w:type="spellStart"/>
            <w:r w:rsidRPr="000C5D0E">
              <w:rPr>
                <w:rFonts w:ascii="Times New Roman" w:hAnsi="Times New Roman" w:cs="Times New Roman"/>
                <w:color w:val="000000" w:themeColor="text1"/>
                <w:sz w:val="24"/>
                <w:szCs w:val="24"/>
              </w:rPr>
              <w:t>газорегуляторний</w:t>
            </w:r>
            <w:proofErr w:type="spellEnd"/>
            <w:r w:rsidRPr="000C5D0E">
              <w:rPr>
                <w:rFonts w:ascii="Times New Roman" w:hAnsi="Times New Roman" w:cs="Times New Roman"/>
                <w:color w:val="000000" w:themeColor="text1"/>
                <w:sz w:val="24"/>
                <w:szCs w:val="24"/>
              </w:rPr>
              <w:t xml:space="preserve"> пункт;</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 xml:space="preserve">ГРУ - </w:t>
            </w:r>
            <w:proofErr w:type="spellStart"/>
            <w:r w:rsidRPr="000C5D0E">
              <w:rPr>
                <w:rFonts w:ascii="Times New Roman" w:hAnsi="Times New Roman" w:cs="Times New Roman"/>
                <w:color w:val="000000" w:themeColor="text1"/>
                <w:sz w:val="24"/>
                <w:szCs w:val="24"/>
              </w:rPr>
              <w:t>газорегуляторна</w:t>
            </w:r>
            <w:proofErr w:type="spellEnd"/>
            <w:r w:rsidRPr="000C5D0E">
              <w:rPr>
                <w:rFonts w:ascii="Times New Roman" w:hAnsi="Times New Roman" w:cs="Times New Roman"/>
                <w:color w:val="000000" w:themeColor="text1"/>
                <w:sz w:val="24"/>
                <w:szCs w:val="24"/>
              </w:rPr>
              <w:t xml:space="preserve"> установка;</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КБРТ- комбінований будинковий регулятор тиску;</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 xml:space="preserve">ШРП - шафовий </w:t>
            </w:r>
            <w:proofErr w:type="spellStart"/>
            <w:r w:rsidRPr="000C5D0E">
              <w:rPr>
                <w:rFonts w:ascii="Times New Roman" w:hAnsi="Times New Roman" w:cs="Times New Roman"/>
                <w:color w:val="000000" w:themeColor="text1"/>
                <w:sz w:val="24"/>
                <w:szCs w:val="24"/>
              </w:rPr>
              <w:t>газорегуляторний</w:t>
            </w:r>
            <w:proofErr w:type="spellEnd"/>
            <w:r w:rsidRPr="000C5D0E">
              <w:rPr>
                <w:rFonts w:ascii="Times New Roman" w:hAnsi="Times New Roman" w:cs="Times New Roman"/>
                <w:color w:val="000000" w:themeColor="text1"/>
                <w:sz w:val="24"/>
                <w:szCs w:val="24"/>
              </w:rPr>
              <w:t xml:space="preserve"> пункт;</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ЗСК - запобіжно-скидний клапан;</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ЗЗК - запобіжно-запірний клапан.</w:t>
            </w:r>
          </w:p>
        </w:tc>
        <w:tc>
          <w:tcPr>
            <w:tcW w:w="5103" w:type="dxa"/>
          </w:tcPr>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b/>
                <w:color w:val="000000" w:themeColor="text1"/>
                <w:sz w:val="24"/>
                <w:szCs w:val="24"/>
              </w:rPr>
              <w:t>ТОВ «Газорозподільні мережі України»</w:t>
            </w:r>
          </w:p>
          <w:p w:rsidR="00396056" w:rsidRPr="000C5D0E" w:rsidRDefault="00396056" w:rsidP="00820E12">
            <w:pPr>
              <w:spacing w:line="240" w:lineRule="auto"/>
              <w:rPr>
                <w:rFonts w:ascii="Times New Roman" w:eastAsiaTheme="minorHAnsi" w:hAnsi="Times New Roman" w:cs="Times New Roman"/>
                <w:color w:val="000000"/>
                <w:kern w:val="2"/>
                <w:sz w:val="24"/>
                <w:szCs w:val="24"/>
                <w:lang w:eastAsia="en-US"/>
                <w14:ligatures w14:val="standardContextual"/>
              </w:rPr>
            </w:pPr>
            <w:r w:rsidRPr="000C5D0E">
              <w:rPr>
                <w:rFonts w:ascii="Times New Roman" w:eastAsiaTheme="minorHAnsi" w:hAnsi="Times New Roman" w:cs="Times New Roman"/>
                <w:color w:val="000000"/>
                <w:kern w:val="2"/>
                <w:sz w:val="24"/>
                <w:szCs w:val="24"/>
                <w:lang w:eastAsia="en-US"/>
                <w14:ligatures w14:val="standardContextual"/>
              </w:rPr>
              <w:t>1.5. Скорочення, що застосовуються в цій Методиці, мають такі значення:</w:t>
            </w:r>
          </w:p>
          <w:p w:rsidR="00396056" w:rsidRPr="000C5D0E" w:rsidRDefault="00396056" w:rsidP="00820E12">
            <w:pPr>
              <w:spacing w:line="240" w:lineRule="auto"/>
              <w:rPr>
                <w:rFonts w:ascii="Times New Roman" w:eastAsiaTheme="minorHAnsi" w:hAnsi="Times New Roman" w:cs="Times New Roman"/>
                <w:color w:val="000000"/>
                <w:kern w:val="2"/>
                <w:sz w:val="24"/>
                <w:szCs w:val="24"/>
                <w:lang w:eastAsia="en-US"/>
                <w14:ligatures w14:val="standardContextual"/>
              </w:rPr>
            </w:pPr>
            <w:r w:rsidRPr="000C5D0E">
              <w:rPr>
                <w:rFonts w:ascii="Times New Roman" w:eastAsiaTheme="minorHAnsi" w:hAnsi="Times New Roman" w:cs="Times New Roman"/>
                <w:color w:val="000000"/>
                <w:kern w:val="2"/>
                <w:sz w:val="24"/>
                <w:szCs w:val="24"/>
                <w:lang w:eastAsia="en-US"/>
                <w14:ligatures w14:val="standardContextual"/>
              </w:rPr>
              <w:t xml:space="preserve">ГРПБ - </w:t>
            </w:r>
            <w:proofErr w:type="spellStart"/>
            <w:r w:rsidRPr="000C5D0E">
              <w:rPr>
                <w:rFonts w:ascii="Times New Roman" w:eastAsiaTheme="minorHAnsi" w:hAnsi="Times New Roman" w:cs="Times New Roman"/>
                <w:color w:val="000000"/>
                <w:kern w:val="2"/>
                <w:sz w:val="24"/>
                <w:szCs w:val="24"/>
                <w:lang w:eastAsia="en-US"/>
                <w14:ligatures w14:val="standardContextual"/>
              </w:rPr>
              <w:t>газорегуляторний</w:t>
            </w:r>
            <w:proofErr w:type="spellEnd"/>
            <w:r w:rsidRPr="000C5D0E">
              <w:rPr>
                <w:rFonts w:ascii="Times New Roman" w:eastAsiaTheme="minorHAnsi" w:hAnsi="Times New Roman" w:cs="Times New Roman"/>
                <w:color w:val="000000"/>
                <w:kern w:val="2"/>
                <w:sz w:val="24"/>
                <w:szCs w:val="24"/>
                <w:lang w:eastAsia="en-US"/>
                <w14:ligatures w14:val="standardContextual"/>
              </w:rPr>
              <w:t xml:space="preserve"> пункт блоковий;</w:t>
            </w:r>
          </w:p>
          <w:p w:rsidR="00396056" w:rsidRPr="000C5D0E" w:rsidRDefault="00396056" w:rsidP="00820E12">
            <w:pPr>
              <w:spacing w:line="240" w:lineRule="auto"/>
              <w:rPr>
                <w:rFonts w:ascii="Times New Roman" w:eastAsiaTheme="minorHAnsi" w:hAnsi="Times New Roman" w:cs="Times New Roman"/>
                <w:color w:val="000000"/>
                <w:kern w:val="2"/>
                <w:sz w:val="24"/>
                <w:szCs w:val="24"/>
                <w:lang w:eastAsia="en-US"/>
                <w14:ligatures w14:val="standardContextual"/>
              </w:rPr>
            </w:pPr>
            <w:r w:rsidRPr="000C5D0E">
              <w:rPr>
                <w:rFonts w:ascii="Times New Roman" w:eastAsiaTheme="minorHAnsi" w:hAnsi="Times New Roman" w:cs="Times New Roman"/>
                <w:color w:val="000000"/>
                <w:kern w:val="2"/>
                <w:sz w:val="24"/>
                <w:szCs w:val="24"/>
                <w:lang w:eastAsia="en-US"/>
                <w14:ligatures w14:val="standardContextual"/>
              </w:rPr>
              <w:t xml:space="preserve">ГРП - </w:t>
            </w:r>
            <w:proofErr w:type="spellStart"/>
            <w:r w:rsidRPr="000C5D0E">
              <w:rPr>
                <w:rFonts w:ascii="Times New Roman" w:eastAsiaTheme="minorHAnsi" w:hAnsi="Times New Roman" w:cs="Times New Roman"/>
                <w:color w:val="000000"/>
                <w:kern w:val="2"/>
                <w:sz w:val="24"/>
                <w:szCs w:val="24"/>
                <w:lang w:eastAsia="en-US"/>
                <w14:ligatures w14:val="standardContextual"/>
              </w:rPr>
              <w:t>газорегуляторний</w:t>
            </w:r>
            <w:proofErr w:type="spellEnd"/>
            <w:r w:rsidRPr="000C5D0E">
              <w:rPr>
                <w:rFonts w:ascii="Times New Roman" w:eastAsiaTheme="minorHAnsi" w:hAnsi="Times New Roman" w:cs="Times New Roman"/>
                <w:color w:val="000000"/>
                <w:kern w:val="2"/>
                <w:sz w:val="24"/>
                <w:szCs w:val="24"/>
                <w:lang w:eastAsia="en-US"/>
                <w14:ligatures w14:val="standardContextual"/>
              </w:rPr>
              <w:t xml:space="preserve"> пункт;</w:t>
            </w:r>
          </w:p>
          <w:p w:rsidR="00396056" w:rsidRPr="000C5D0E" w:rsidRDefault="00396056" w:rsidP="00820E12">
            <w:pPr>
              <w:spacing w:line="240" w:lineRule="auto"/>
              <w:rPr>
                <w:rFonts w:ascii="Times New Roman" w:eastAsiaTheme="minorHAnsi" w:hAnsi="Times New Roman" w:cs="Times New Roman"/>
                <w:color w:val="000000"/>
                <w:kern w:val="2"/>
                <w:sz w:val="24"/>
                <w:szCs w:val="24"/>
                <w:lang w:eastAsia="en-US"/>
                <w14:ligatures w14:val="standardContextual"/>
              </w:rPr>
            </w:pPr>
            <w:r w:rsidRPr="000C5D0E">
              <w:rPr>
                <w:rFonts w:ascii="Times New Roman" w:eastAsiaTheme="minorHAnsi" w:hAnsi="Times New Roman" w:cs="Times New Roman"/>
                <w:color w:val="000000"/>
                <w:kern w:val="2"/>
                <w:sz w:val="24"/>
                <w:szCs w:val="24"/>
                <w:lang w:eastAsia="en-US"/>
                <w14:ligatures w14:val="standardContextual"/>
              </w:rPr>
              <w:t xml:space="preserve">ГРУ - </w:t>
            </w:r>
            <w:proofErr w:type="spellStart"/>
            <w:r w:rsidRPr="000C5D0E">
              <w:rPr>
                <w:rFonts w:ascii="Times New Roman" w:eastAsiaTheme="minorHAnsi" w:hAnsi="Times New Roman" w:cs="Times New Roman"/>
                <w:color w:val="000000"/>
                <w:kern w:val="2"/>
                <w:sz w:val="24"/>
                <w:szCs w:val="24"/>
                <w:lang w:eastAsia="en-US"/>
                <w14:ligatures w14:val="standardContextual"/>
              </w:rPr>
              <w:t>газорегуляторна</w:t>
            </w:r>
            <w:proofErr w:type="spellEnd"/>
            <w:r w:rsidRPr="000C5D0E">
              <w:rPr>
                <w:rFonts w:ascii="Times New Roman" w:eastAsiaTheme="minorHAnsi" w:hAnsi="Times New Roman" w:cs="Times New Roman"/>
                <w:color w:val="000000"/>
                <w:kern w:val="2"/>
                <w:sz w:val="24"/>
                <w:szCs w:val="24"/>
                <w:lang w:eastAsia="en-US"/>
                <w14:ligatures w14:val="standardContextual"/>
              </w:rPr>
              <w:t xml:space="preserve"> установка;</w:t>
            </w:r>
          </w:p>
          <w:p w:rsidR="00396056" w:rsidRPr="000C5D0E" w:rsidRDefault="00396056" w:rsidP="00820E12">
            <w:pPr>
              <w:spacing w:line="240" w:lineRule="auto"/>
              <w:rPr>
                <w:rFonts w:ascii="Times New Roman" w:eastAsiaTheme="minorHAnsi" w:hAnsi="Times New Roman" w:cs="Times New Roman"/>
                <w:color w:val="000000"/>
                <w:kern w:val="2"/>
                <w:sz w:val="24"/>
                <w:szCs w:val="24"/>
                <w:lang w:eastAsia="en-US"/>
                <w14:ligatures w14:val="standardContextual"/>
              </w:rPr>
            </w:pPr>
            <w:r w:rsidRPr="000C5D0E">
              <w:rPr>
                <w:rFonts w:ascii="Times New Roman" w:eastAsiaTheme="minorHAnsi" w:hAnsi="Times New Roman" w:cs="Times New Roman"/>
                <w:color w:val="000000"/>
                <w:kern w:val="2"/>
                <w:sz w:val="24"/>
                <w:szCs w:val="24"/>
                <w:lang w:eastAsia="en-US"/>
                <w14:ligatures w14:val="standardContextual"/>
              </w:rPr>
              <w:t>КБРТ- комбінований будинковий регулятор тиску;</w:t>
            </w:r>
          </w:p>
          <w:p w:rsidR="00396056" w:rsidRPr="000C5D0E" w:rsidRDefault="00396056" w:rsidP="00820E12">
            <w:pPr>
              <w:spacing w:line="240" w:lineRule="auto"/>
              <w:rPr>
                <w:rFonts w:ascii="Times New Roman" w:eastAsiaTheme="minorHAnsi" w:hAnsi="Times New Roman" w:cs="Times New Roman"/>
                <w:color w:val="000000"/>
                <w:kern w:val="2"/>
                <w:sz w:val="24"/>
                <w:szCs w:val="24"/>
                <w:lang w:eastAsia="en-US"/>
                <w14:ligatures w14:val="standardContextual"/>
              </w:rPr>
            </w:pPr>
            <w:r w:rsidRPr="000C5D0E">
              <w:rPr>
                <w:rFonts w:ascii="Times New Roman" w:eastAsiaTheme="minorHAnsi" w:hAnsi="Times New Roman" w:cs="Times New Roman"/>
                <w:b/>
                <w:bCs/>
                <w:color w:val="000000"/>
                <w:kern w:val="2"/>
                <w:sz w:val="24"/>
                <w:szCs w:val="24"/>
                <w:lang w:eastAsia="en-US"/>
                <w14:ligatures w14:val="standardContextual"/>
              </w:rPr>
              <w:t>ШГРП</w:t>
            </w:r>
            <w:r w:rsidRPr="000C5D0E">
              <w:rPr>
                <w:rFonts w:ascii="Times New Roman" w:eastAsiaTheme="minorHAnsi" w:hAnsi="Times New Roman" w:cs="Times New Roman"/>
                <w:color w:val="000000"/>
                <w:kern w:val="2"/>
                <w:sz w:val="24"/>
                <w:szCs w:val="24"/>
                <w:lang w:eastAsia="en-US"/>
                <w14:ligatures w14:val="standardContextual"/>
              </w:rPr>
              <w:t xml:space="preserve"> - шафовий </w:t>
            </w:r>
            <w:proofErr w:type="spellStart"/>
            <w:r w:rsidRPr="000C5D0E">
              <w:rPr>
                <w:rFonts w:ascii="Times New Roman" w:eastAsiaTheme="minorHAnsi" w:hAnsi="Times New Roman" w:cs="Times New Roman"/>
                <w:color w:val="000000"/>
                <w:kern w:val="2"/>
                <w:sz w:val="24"/>
                <w:szCs w:val="24"/>
                <w:lang w:eastAsia="en-US"/>
                <w14:ligatures w14:val="standardContextual"/>
              </w:rPr>
              <w:t>газорегуляторний</w:t>
            </w:r>
            <w:proofErr w:type="spellEnd"/>
            <w:r w:rsidRPr="000C5D0E">
              <w:rPr>
                <w:rFonts w:ascii="Times New Roman" w:eastAsiaTheme="minorHAnsi" w:hAnsi="Times New Roman" w:cs="Times New Roman"/>
                <w:color w:val="000000"/>
                <w:kern w:val="2"/>
                <w:sz w:val="24"/>
                <w:szCs w:val="24"/>
                <w:lang w:eastAsia="en-US"/>
                <w14:ligatures w14:val="standardContextual"/>
              </w:rPr>
              <w:t xml:space="preserve"> пункт;</w:t>
            </w:r>
          </w:p>
          <w:p w:rsidR="00396056" w:rsidRPr="000C5D0E" w:rsidRDefault="00396056" w:rsidP="00820E12">
            <w:pPr>
              <w:spacing w:line="240" w:lineRule="auto"/>
              <w:rPr>
                <w:rFonts w:ascii="Times New Roman" w:eastAsiaTheme="minorHAnsi" w:hAnsi="Times New Roman" w:cs="Times New Roman"/>
                <w:color w:val="000000"/>
                <w:kern w:val="2"/>
                <w:sz w:val="24"/>
                <w:szCs w:val="24"/>
                <w:lang w:eastAsia="en-US"/>
                <w14:ligatures w14:val="standardContextual"/>
              </w:rPr>
            </w:pPr>
            <w:r w:rsidRPr="000C5D0E">
              <w:rPr>
                <w:rFonts w:ascii="Times New Roman" w:eastAsiaTheme="minorHAnsi" w:hAnsi="Times New Roman" w:cs="Times New Roman"/>
                <w:color w:val="000000"/>
                <w:kern w:val="2"/>
                <w:sz w:val="24"/>
                <w:szCs w:val="24"/>
                <w:lang w:eastAsia="en-US"/>
                <w14:ligatures w14:val="standardContextual"/>
              </w:rPr>
              <w:t>ЗСК - запобіжно-скидний клапан;</w:t>
            </w:r>
          </w:p>
          <w:p w:rsidR="00396056" w:rsidRPr="000C5D0E" w:rsidRDefault="00396056" w:rsidP="00820E12">
            <w:pPr>
              <w:spacing w:line="240" w:lineRule="auto"/>
              <w:rPr>
                <w:rFonts w:ascii="Times New Roman" w:eastAsiaTheme="minorHAnsi" w:hAnsi="Times New Roman" w:cs="Times New Roman"/>
                <w:color w:val="000000"/>
                <w:kern w:val="2"/>
                <w:sz w:val="24"/>
                <w:szCs w:val="24"/>
                <w:lang w:eastAsia="en-US"/>
                <w14:ligatures w14:val="standardContextual"/>
              </w:rPr>
            </w:pPr>
            <w:r w:rsidRPr="000C5D0E">
              <w:rPr>
                <w:rFonts w:ascii="Times New Roman" w:eastAsiaTheme="minorHAnsi" w:hAnsi="Times New Roman" w:cs="Times New Roman"/>
                <w:color w:val="000000"/>
                <w:kern w:val="2"/>
                <w:sz w:val="24"/>
                <w:szCs w:val="24"/>
                <w:lang w:eastAsia="en-US"/>
                <w14:ligatures w14:val="standardContextual"/>
              </w:rPr>
              <w:t>ЗЗК - запобіжно-запірний клапан.</w:t>
            </w:r>
          </w:p>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r w:rsidRPr="000C5D0E">
              <w:rPr>
                <w:rFonts w:ascii="Times New Roman" w:eastAsiaTheme="minorHAnsi" w:hAnsi="Times New Roman" w:cs="Times New Roman"/>
                <w:b/>
                <w:bCs/>
                <w:color w:val="000000"/>
                <w:kern w:val="2"/>
                <w:sz w:val="24"/>
                <w:szCs w:val="24"/>
                <w:lang w:eastAsia="en-US"/>
                <w14:ligatures w14:val="standardContextual"/>
              </w:rPr>
              <w:t>У тексті Методики абревіатуру «ШРП» замінити абревіатурою «ШГРП» </w:t>
            </w:r>
          </w:p>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b/>
                <w:color w:val="000000" w:themeColor="text1"/>
                <w:sz w:val="24"/>
                <w:szCs w:val="24"/>
              </w:rPr>
              <w:t>Обґрунтування</w:t>
            </w:r>
          </w:p>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bCs/>
                <w:color w:val="000000" w:themeColor="text1"/>
                <w:sz w:val="24"/>
                <w:szCs w:val="24"/>
              </w:rPr>
              <w:t>Приведення до відповідності з іншими нормативними документами</w:t>
            </w:r>
          </w:p>
        </w:tc>
        <w:tc>
          <w:tcPr>
            <w:tcW w:w="4961" w:type="dxa"/>
          </w:tcPr>
          <w:p w:rsidR="003216EC" w:rsidRPr="000C5D0E" w:rsidRDefault="003216EC" w:rsidP="003216EC">
            <w:pPr>
              <w:spacing w:line="216" w:lineRule="auto"/>
              <w:ind w:firstLine="709"/>
              <w:rPr>
                <w:rFonts w:ascii="Times New Roman" w:hAnsi="Times New Roman" w:cs="Times New Roman"/>
                <w:b/>
                <w:sz w:val="24"/>
                <w:szCs w:val="24"/>
              </w:rPr>
            </w:pPr>
            <w:r w:rsidRPr="000C5D0E">
              <w:rPr>
                <w:rFonts w:ascii="Times New Roman" w:hAnsi="Times New Roman" w:cs="Times New Roman"/>
                <w:b/>
                <w:sz w:val="24"/>
                <w:szCs w:val="24"/>
              </w:rPr>
              <w:t>Попередньо відхиляється</w:t>
            </w:r>
          </w:p>
          <w:p w:rsidR="00396056" w:rsidRPr="000C5D0E" w:rsidRDefault="003216EC" w:rsidP="003216EC">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sz w:val="24"/>
                <w:szCs w:val="24"/>
              </w:rPr>
              <w:t xml:space="preserve">Не є предметом Змін. </w:t>
            </w:r>
            <w:r w:rsidR="002F738B">
              <w:rPr>
                <w:rFonts w:ascii="Times New Roman" w:hAnsi="Times New Roman" w:cs="Times New Roman"/>
                <w:sz w:val="24"/>
                <w:szCs w:val="24"/>
              </w:rPr>
              <w:t>Існуюча термінологія Методики відповідає змісту її положень.</w:t>
            </w:r>
          </w:p>
        </w:tc>
      </w:tr>
      <w:tr w:rsidR="00396056" w:rsidRPr="000C5D0E" w:rsidTr="00396056">
        <w:tc>
          <w:tcPr>
            <w:tcW w:w="15021" w:type="dxa"/>
            <w:gridSpan w:val="3"/>
          </w:tcPr>
          <w:p w:rsidR="00396056" w:rsidRPr="000C5D0E" w:rsidRDefault="00396056" w:rsidP="00820E12">
            <w:pPr>
              <w:spacing w:line="240" w:lineRule="auto"/>
              <w:jc w:val="center"/>
              <w:rPr>
                <w:rFonts w:ascii="Times New Roman" w:eastAsia="Times New Roman" w:hAnsi="Times New Roman" w:cs="Times New Roman"/>
                <w:b/>
                <w:i/>
                <w:color w:val="000000"/>
                <w:sz w:val="24"/>
                <w:szCs w:val="24"/>
              </w:rPr>
            </w:pPr>
            <w:r w:rsidRPr="000C5D0E">
              <w:rPr>
                <w:rFonts w:ascii="Times New Roman" w:hAnsi="Times New Roman" w:cs="Times New Roman"/>
                <w:b/>
                <w:color w:val="000000" w:themeColor="text1"/>
                <w:sz w:val="24"/>
                <w:szCs w:val="24"/>
              </w:rPr>
              <w:t>4. Порядок розрахунків нормативних витрат природного газу під час його розподілу газорозподільними системами</w:t>
            </w:r>
          </w:p>
        </w:tc>
      </w:tr>
      <w:tr w:rsidR="00396056" w:rsidRPr="000C5D0E" w:rsidTr="00396056">
        <w:tc>
          <w:tcPr>
            <w:tcW w:w="4957" w:type="dxa"/>
          </w:tcPr>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proofErr w:type="spellStart"/>
            <w:r w:rsidRPr="000C5D0E">
              <w:rPr>
                <w:rFonts w:ascii="Times New Roman" w:hAnsi="Times New Roman" w:cs="Times New Roman"/>
                <w:b/>
                <w:color w:val="000000" w:themeColor="text1"/>
                <w:sz w:val="24"/>
                <w:szCs w:val="24"/>
              </w:rPr>
              <w:t>Проєктом</w:t>
            </w:r>
            <w:proofErr w:type="spellEnd"/>
            <w:r w:rsidRPr="000C5D0E">
              <w:rPr>
                <w:rFonts w:ascii="Times New Roman" w:hAnsi="Times New Roman" w:cs="Times New Roman"/>
                <w:b/>
                <w:color w:val="000000" w:themeColor="text1"/>
                <w:sz w:val="24"/>
                <w:szCs w:val="24"/>
              </w:rPr>
              <w:t xml:space="preserve"> постанови запропоновані зміни не передбачені.</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b/>
                <w:color w:val="000000" w:themeColor="text1"/>
                <w:sz w:val="24"/>
                <w:szCs w:val="24"/>
              </w:rPr>
              <w:lastRenderedPageBreak/>
              <w:t xml:space="preserve">Положення діючої редакції </w:t>
            </w:r>
          </w:p>
          <w:p w:rsidR="00396056" w:rsidRPr="000C5D0E" w:rsidRDefault="00396056" w:rsidP="00820E12">
            <w:pPr>
              <w:shd w:val="clear" w:color="auto" w:fill="FFFFFF"/>
              <w:spacing w:line="240" w:lineRule="auto"/>
              <w:jc w:val="both"/>
              <w:rPr>
                <w:rFonts w:ascii="Times New Roman" w:eastAsiaTheme="minorHAnsi" w:hAnsi="Times New Roman" w:cs="Times New Roman"/>
                <w:color w:val="000000"/>
                <w:kern w:val="2"/>
                <w:sz w:val="24"/>
                <w:szCs w:val="24"/>
                <w:lang w:eastAsia="en-US"/>
                <w14:ligatures w14:val="standardContextual"/>
              </w:rPr>
            </w:pPr>
          </w:p>
          <w:p w:rsidR="00396056" w:rsidRPr="000C5D0E" w:rsidRDefault="00396056" w:rsidP="00820E12">
            <w:pPr>
              <w:shd w:val="clear" w:color="auto" w:fill="FFFFFF"/>
              <w:spacing w:line="240" w:lineRule="auto"/>
              <w:jc w:val="both"/>
              <w:rPr>
                <w:rFonts w:ascii="Times New Roman" w:eastAsiaTheme="minorHAnsi" w:hAnsi="Times New Roman" w:cs="Times New Roman"/>
                <w:color w:val="000000"/>
                <w:kern w:val="2"/>
                <w:sz w:val="24"/>
                <w:szCs w:val="24"/>
                <w:lang w:eastAsia="en-US"/>
                <w14:ligatures w14:val="standardContextual"/>
              </w:rPr>
            </w:pPr>
            <w:r w:rsidRPr="000C5D0E">
              <w:rPr>
                <w:rFonts w:ascii="Times New Roman" w:eastAsiaTheme="minorHAnsi" w:hAnsi="Times New Roman" w:cs="Times New Roman"/>
                <w:color w:val="000000"/>
                <w:kern w:val="2"/>
                <w:sz w:val="24"/>
                <w:szCs w:val="24"/>
                <w:lang w:eastAsia="en-US"/>
                <w14:ligatures w14:val="standardContextual"/>
              </w:rPr>
              <w:t xml:space="preserve">4.5. …….. </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eastAsiaTheme="minorHAnsi" w:hAnsi="Times New Roman" w:cs="Times New Roman"/>
                <w:color w:val="000000"/>
                <w:kern w:val="2"/>
                <w:sz w:val="24"/>
                <w:szCs w:val="24"/>
                <w:lang w:eastAsia="en-US"/>
                <w14:ligatures w14:val="standardContextual"/>
              </w:rPr>
              <w:t>QВит4  -</w:t>
            </w:r>
            <w:r w:rsidRPr="000C5D0E">
              <w:t xml:space="preserve"> </w:t>
            </w:r>
            <w:r w:rsidRPr="000C5D0E">
              <w:rPr>
                <w:rFonts w:ascii="Times New Roman" w:eastAsiaTheme="minorHAnsi" w:hAnsi="Times New Roman" w:cs="Times New Roman"/>
                <w:color w:val="000000"/>
                <w:kern w:val="2"/>
                <w:sz w:val="24"/>
                <w:szCs w:val="24"/>
                <w:lang w:eastAsia="en-US"/>
                <w14:ligatures w14:val="standardContextual"/>
              </w:rPr>
              <w:t>нормативні витрати газу на проведення продування, заповнення, регулювання та настроювання обладнання новозбудованих ГРП, ГРПБ, ГРУ, ШРП, після капітального ремонту та реконструкції (при випусканні газу через продувну свічку), м-3, що розраховуються за формулою….</w:t>
            </w:r>
          </w:p>
        </w:tc>
        <w:tc>
          <w:tcPr>
            <w:tcW w:w="5103" w:type="dxa"/>
          </w:tcPr>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b/>
                <w:color w:val="000000" w:themeColor="text1"/>
                <w:sz w:val="24"/>
                <w:szCs w:val="24"/>
              </w:rPr>
              <w:lastRenderedPageBreak/>
              <w:t>ТОВ «Газорозподільні мережі України»</w:t>
            </w:r>
          </w:p>
          <w:p w:rsidR="00396056" w:rsidRPr="000C5D0E" w:rsidRDefault="00396056" w:rsidP="00820E12">
            <w:pPr>
              <w:shd w:val="clear" w:color="auto" w:fill="FFFFFF"/>
              <w:spacing w:line="240" w:lineRule="auto"/>
              <w:jc w:val="both"/>
              <w:rPr>
                <w:rFonts w:ascii="Times New Roman" w:eastAsiaTheme="minorHAnsi" w:hAnsi="Times New Roman" w:cs="Times New Roman"/>
                <w:color w:val="000000"/>
                <w:kern w:val="2"/>
                <w:sz w:val="24"/>
                <w:szCs w:val="24"/>
                <w:lang w:eastAsia="en-US"/>
                <w14:ligatures w14:val="standardContextual"/>
              </w:rPr>
            </w:pPr>
            <w:r w:rsidRPr="000C5D0E">
              <w:rPr>
                <w:rFonts w:ascii="Times New Roman" w:eastAsiaTheme="minorHAnsi" w:hAnsi="Times New Roman" w:cs="Times New Roman"/>
                <w:color w:val="000000"/>
                <w:kern w:val="2"/>
                <w:sz w:val="24"/>
                <w:szCs w:val="24"/>
                <w:lang w:eastAsia="en-US"/>
                <w14:ligatures w14:val="standardContextual"/>
              </w:rPr>
              <w:lastRenderedPageBreak/>
              <w:t xml:space="preserve">4.5. …….. </w:t>
            </w:r>
          </w:p>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r w:rsidRPr="000C5D0E">
              <w:rPr>
                <w:rFonts w:ascii="Times New Roman" w:eastAsiaTheme="minorHAnsi" w:hAnsi="Times New Roman" w:cs="Times New Roman"/>
                <w:color w:val="000000"/>
                <w:kern w:val="2"/>
                <w:sz w:val="24"/>
                <w:szCs w:val="24"/>
                <w:lang w:eastAsia="en-US"/>
                <w14:ligatures w14:val="standardContextual"/>
              </w:rPr>
              <w:t xml:space="preserve">QВит4  - нормативні витрати газу на проведення продування, заповнення, регулювання та настроювання обладнання ГРП, ГРПБ, ГРУ, ШРП, після капітального ремонту та реконструкції </w:t>
            </w:r>
            <w:r w:rsidRPr="000C5D0E">
              <w:rPr>
                <w:rFonts w:ascii="Times New Roman" w:eastAsiaTheme="minorHAnsi" w:hAnsi="Times New Roman" w:cs="Times New Roman"/>
                <w:b/>
                <w:bCs/>
                <w:color w:val="000000"/>
                <w:kern w:val="2"/>
                <w:sz w:val="24"/>
                <w:szCs w:val="24"/>
                <w:lang w:eastAsia="en-US"/>
                <w14:ligatures w14:val="standardContextual"/>
              </w:rPr>
              <w:t>газопроводів та/або їх складових, чи під час проведення ремонтів визначених на підставі спеціальних планів, затверджених Оператором ГРМ</w:t>
            </w:r>
            <w:r w:rsidRPr="000C5D0E">
              <w:rPr>
                <w:rFonts w:ascii="Times New Roman" w:eastAsiaTheme="minorHAnsi" w:hAnsi="Times New Roman" w:cs="Times New Roman"/>
                <w:color w:val="000000"/>
                <w:kern w:val="2"/>
                <w:sz w:val="24"/>
                <w:szCs w:val="24"/>
                <w:lang w:eastAsia="en-US"/>
                <w14:ligatures w14:val="standardContextual"/>
              </w:rPr>
              <w:t xml:space="preserve"> (при випусканні газу через продувну свічку), м3, що розраховуються за формулою….</w:t>
            </w:r>
          </w:p>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b/>
                <w:color w:val="000000" w:themeColor="text1"/>
                <w:sz w:val="24"/>
                <w:szCs w:val="24"/>
              </w:rPr>
              <w:t>Обґрунтування</w:t>
            </w:r>
          </w:p>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bCs/>
                <w:color w:val="000000" w:themeColor="text1"/>
                <w:sz w:val="24"/>
                <w:szCs w:val="24"/>
              </w:rPr>
              <w:t>Вважаємо за доцільне додати витрати природного газу які виникають при випусканні газу через продувну свічку під час проведення ремонтів на газопроводах та/або складових</w:t>
            </w:r>
          </w:p>
        </w:tc>
        <w:tc>
          <w:tcPr>
            <w:tcW w:w="4961" w:type="dxa"/>
          </w:tcPr>
          <w:p w:rsidR="00396056" w:rsidRPr="000C5D0E" w:rsidRDefault="00396056" w:rsidP="003D6B5A">
            <w:pPr>
              <w:spacing w:line="216" w:lineRule="auto"/>
              <w:ind w:firstLine="709"/>
              <w:jc w:val="center"/>
              <w:rPr>
                <w:rFonts w:ascii="Times New Roman" w:hAnsi="Times New Roman" w:cs="Times New Roman"/>
                <w:b/>
                <w:sz w:val="24"/>
                <w:szCs w:val="24"/>
              </w:rPr>
            </w:pPr>
            <w:r w:rsidRPr="000C5D0E">
              <w:rPr>
                <w:rFonts w:ascii="Times New Roman" w:hAnsi="Times New Roman" w:cs="Times New Roman"/>
                <w:b/>
                <w:sz w:val="24"/>
                <w:szCs w:val="24"/>
              </w:rPr>
              <w:lastRenderedPageBreak/>
              <w:t>Попередньо відхиляється</w:t>
            </w:r>
          </w:p>
          <w:p w:rsidR="009B6654" w:rsidRPr="000C5D0E" w:rsidRDefault="0082658F" w:rsidP="00820E12">
            <w:pPr>
              <w:spacing w:line="240" w:lineRule="auto"/>
              <w:ind w:firstLine="709"/>
              <w:jc w:val="both"/>
              <w:rPr>
                <w:rFonts w:ascii="Times New Roman" w:hAnsi="Times New Roman" w:cs="Times New Roman"/>
                <w:color w:val="000000" w:themeColor="text1"/>
                <w:sz w:val="24"/>
                <w:szCs w:val="24"/>
              </w:rPr>
            </w:pPr>
            <w:r w:rsidRPr="0082658F">
              <w:rPr>
                <w:rFonts w:ascii="Times New Roman" w:hAnsi="Times New Roman" w:cs="Times New Roman"/>
                <w:color w:val="000000" w:themeColor="text1"/>
                <w:sz w:val="24"/>
                <w:szCs w:val="24"/>
              </w:rPr>
              <w:lastRenderedPageBreak/>
              <w:t>Діюча Методика базується на даних (результатах) науково-технічного звіту, виконаного Національним університетом «Львівська політехніка». Розширення дії положень Методики без врахування змін у вищевказаному звіті є недоцільним.</w:t>
            </w:r>
          </w:p>
        </w:tc>
      </w:tr>
      <w:tr w:rsidR="00396056" w:rsidRPr="000C5D0E" w:rsidTr="00396056">
        <w:tc>
          <w:tcPr>
            <w:tcW w:w="15021" w:type="dxa"/>
            <w:gridSpan w:val="3"/>
          </w:tcPr>
          <w:p w:rsidR="00396056" w:rsidRPr="000C5D0E" w:rsidRDefault="00396056" w:rsidP="00820E12">
            <w:pPr>
              <w:spacing w:line="240" w:lineRule="auto"/>
              <w:jc w:val="center"/>
              <w:rPr>
                <w:rFonts w:ascii="Times New Roman" w:eastAsia="Times New Roman" w:hAnsi="Times New Roman" w:cs="Times New Roman"/>
                <w:b/>
                <w:i/>
                <w:color w:val="000000"/>
                <w:sz w:val="24"/>
                <w:szCs w:val="24"/>
              </w:rPr>
            </w:pPr>
            <w:r w:rsidRPr="000C5D0E">
              <w:rPr>
                <w:rFonts w:ascii="Times New Roman" w:hAnsi="Times New Roman" w:cs="Times New Roman"/>
                <w:b/>
                <w:color w:val="000000" w:themeColor="text1"/>
                <w:sz w:val="24"/>
                <w:szCs w:val="24"/>
              </w:rPr>
              <w:lastRenderedPageBreak/>
              <w:t>6. Процедура встановлення розміру нормативних та виробничо-технологічних втрат/витрат природного газу</w:t>
            </w:r>
          </w:p>
        </w:tc>
      </w:tr>
      <w:tr w:rsidR="00396056" w:rsidRPr="000C5D0E" w:rsidTr="00396056">
        <w:tc>
          <w:tcPr>
            <w:tcW w:w="4957" w:type="dxa"/>
            <w:vMerge w:val="restart"/>
          </w:tcPr>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6.2. Для встановлення річного розміру нормативних втрат/витрат газу Оператор ГРМ подає до НКРЕКП розрахунки обсягів нормативних втрат/витрат газу, до яких додаються:</w:t>
            </w:r>
          </w:p>
          <w:p w:rsidR="00396056" w:rsidRPr="000C5D0E" w:rsidRDefault="00396056" w:rsidP="00820E12">
            <w:pPr>
              <w:spacing w:line="240" w:lineRule="auto"/>
              <w:ind w:firstLine="709"/>
              <w:jc w:val="both"/>
              <w:rPr>
                <w:rFonts w:ascii="Times New Roman" w:hAnsi="Times New Roman" w:cs="Times New Roman"/>
                <w:sz w:val="24"/>
                <w:szCs w:val="24"/>
              </w:rPr>
            </w:pPr>
            <w:r w:rsidRPr="000C5D0E">
              <w:rPr>
                <w:rFonts w:ascii="Times New Roman" w:hAnsi="Times New Roman" w:cs="Times New Roman"/>
                <w:sz w:val="24"/>
                <w:szCs w:val="24"/>
              </w:rPr>
              <w:t>…</w:t>
            </w:r>
          </w:p>
          <w:p w:rsidR="00396056" w:rsidRPr="000C5D0E" w:rsidRDefault="00396056" w:rsidP="00820E12">
            <w:pPr>
              <w:pStyle w:val="rvps2"/>
              <w:tabs>
                <w:tab w:val="left" w:pos="426"/>
              </w:tabs>
              <w:spacing w:before="0" w:beforeAutospacing="0" w:after="0" w:afterAutospacing="0"/>
              <w:ind w:firstLine="567"/>
              <w:jc w:val="both"/>
              <w:textAlignment w:val="baseline"/>
            </w:pPr>
            <w:r w:rsidRPr="000C5D0E">
              <w:t xml:space="preserve">Визначена цим пунктом інформація подається Оператором ГРМ разом із документами для встановлення тарифу на розподіл природного газу відповідно до Методики визначення та розрахунку тарифу на послуги розподілу природного газу, затвердженої постановою Національної комісії, що здійснює державне регулювання у сферах енергетики та комунальних послуг, від </w:t>
            </w:r>
            <w:r w:rsidRPr="000C5D0E">
              <w:lastRenderedPageBreak/>
              <w:t>25 лютого 2016 року № 236, зареєстрованої в Міністерстві юстиції України 03 листопада 2016 року за № 1434/29564.</w:t>
            </w:r>
          </w:p>
          <w:p w:rsidR="00396056" w:rsidRPr="000C5D0E" w:rsidRDefault="00396056" w:rsidP="00820E12">
            <w:pPr>
              <w:pStyle w:val="rvps2"/>
              <w:tabs>
                <w:tab w:val="left" w:pos="426"/>
              </w:tabs>
              <w:spacing w:before="0" w:beforeAutospacing="0" w:after="0" w:afterAutospacing="0"/>
              <w:ind w:firstLine="567"/>
              <w:jc w:val="both"/>
              <w:textAlignment w:val="baseline"/>
              <w:rPr>
                <w:b/>
              </w:rPr>
            </w:pPr>
            <w:r w:rsidRPr="000C5D0E">
              <w:rPr>
                <w:b/>
              </w:rPr>
              <w:t>НКРЕКП не здійснює перегляд річного розміру нормативних втрат/витрат газу, якщо тариф на послуги розподілу природного газу не переглядається, крім випадків, визначених пунктом 6.11 цієї Методики.</w:t>
            </w:r>
          </w:p>
          <w:p w:rsidR="00396056" w:rsidRPr="000C5D0E" w:rsidRDefault="00396056" w:rsidP="00820E12">
            <w:pPr>
              <w:pStyle w:val="rvps2"/>
              <w:tabs>
                <w:tab w:val="left" w:pos="426"/>
              </w:tabs>
              <w:spacing w:before="0" w:beforeAutospacing="0" w:after="0" w:afterAutospacing="0"/>
              <w:ind w:firstLine="567"/>
              <w:jc w:val="both"/>
              <w:textAlignment w:val="baseline"/>
            </w:pPr>
            <w:r w:rsidRPr="000C5D0E">
              <w:t>На вимогу НКРЕКП Оператор ГРМ протягом 10 робочих днів зобов’язаний подати до НКРЕКП документи, визначені цим пунктом. У разі ненадання Оператором ГРМ таких документів НКРЕКП для встановлення річного розміру нормативних втрат/витрат газу застосовує пункт 6.9 цієї глави</w:t>
            </w:r>
          </w:p>
        </w:tc>
        <w:tc>
          <w:tcPr>
            <w:tcW w:w="5103" w:type="dxa"/>
          </w:tcPr>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u w:val="single"/>
              </w:rPr>
            </w:pPr>
            <w:r w:rsidRPr="000C5D0E">
              <w:rPr>
                <w:rFonts w:ascii="Times New Roman" w:hAnsi="Times New Roman" w:cs="Times New Roman"/>
                <w:b/>
                <w:color w:val="000000" w:themeColor="text1"/>
                <w:sz w:val="24"/>
                <w:szCs w:val="24"/>
                <w:u w:val="single"/>
              </w:rPr>
              <w:lastRenderedPageBreak/>
              <w:t>АТ«КИЇВГАЗ»</w:t>
            </w:r>
          </w:p>
          <w:p w:rsidR="00396056" w:rsidRPr="000C5D0E" w:rsidRDefault="00396056" w:rsidP="00820E12">
            <w:pPr>
              <w:ind w:firstLine="709"/>
              <w:jc w:val="both"/>
              <w:rPr>
                <w:rFonts w:ascii="Times New Roman" w:hAnsi="Times New Roman" w:cs="Times New Roman"/>
                <w:color w:val="000000" w:themeColor="text1"/>
              </w:rPr>
            </w:pPr>
            <w:r w:rsidRPr="000C5D0E">
              <w:rPr>
                <w:rFonts w:ascii="Times New Roman" w:hAnsi="Times New Roman" w:cs="Times New Roman"/>
                <w:color w:val="000000" w:themeColor="text1"/>
              </w:rPr>
              <w:t>6.2. Для встановлення річного розміру нормативних втрат/витрат газу Оператор ГРМ подає до НКРЕКП розрахунки обсягів нормативних втрат/витрат газу, до яких додаються:</w:t>
            </w:r>
          </w:p>
          <w:p w:rsidR="00396056" w:rsidRPr="000C5D0E" w:rsidRDefault="00396056" w:rsidP="00820E12">
            <w:pPr>
              <w:ind w:firstLine="709"/>
              <w:jc w:val="both"/>
              <w:rPr>
                <w:rFonts w:ascii="Times New Roman" w:hAnsi="Times New Roman" w:cs="Times New Roman"/>
              </w:rPr>
            </w:pPr>
            <w:r w:rsidRPr="000C5D0E">
              <w:rPr>
                <w:rFonts w:ascii="Times New Roman" w:hAnsi="Times New Roman" w:cs="Times New Roman"/>
              </w:rPr>
              <w:t>…</w:t>
            </w:r>
          </w:p>
          <w:p w:rsidR="00396056" w:rsidRPr="000C5D0E" w:rsidRDefault="00396056" w:rsidP="00820E12">
            <w:pPr>
              <w:pStyle w:val="rvps2"/>
              <w:tabs>
                <w:tab w:val="left" w:pos="426"/>
              </w:tabs>
              <w:spacing w:before="0" w:beforeAutospacing="0" w:after="0" w:afterAutospacing="0"/>
              <w:ind w:firstLine="567"/>
              <w:jc w:val="both"/>
              <w:textAlignment w:val="baseline"/>
              <w:rPr>
                <w:sz w:val="22"/>
                <w:szCs w:val="22"/>
              </w:rPr>
            </w:pPr>
            <w:r w:rsidRPr="000C5D0E">
              <w:rPr>
                <w:sz w:val="22"/>
                <w:szCs w:val="22"/>
              </w:rPr>
              <w:t>Визначена цим пунктом інформація подається Оператором ГРМ разом із документами для встановлення тарифу на розподіл природного газу відповідно до Методики визначення та розрахунку тарифу на послуги розподілу природного газу, затвердженої постановою Національної комісії, що здійснює державне регулювання у сферах енергетики та комунальних послуг, від 25 лютого 2016 року № 236, зареєстрованої в Міністерстві юстиції України 03 листопада 2016 року за № 1434/29564.</w:t>
            </w:r>
          </w:p>
          <w:p w:rsidR="00396056" w:rsidRPr="000C5D0E" w:rsidRDefault="00396056" w:rsidP="00820E12">
            <w:pPr>
              <w:pStyle w:val="rvps2"/>
              <w:tabs>
                <w:tab w:val="left" w:pos="426"/>
              </w:tabs>
              <w:spacing w:before="0" w:beforeAutospacing="0" w:after="0" w:afterAutospacing="0"/>
              <w:ind w:firstLine="567"/>
              <w:jc w:val="both"/>
              <w:textAlignment w:val="baseline"/>
              <w:rPr>
                <w:b/>
                <w:sz w:val="22"/>
                <w:szCs w:val="22"/>
              </w:rPr>
            </w:pPr>
            <w:r w:rsidRPr="000C5D0E">
              <w:rPr>
                <w:b/>
                <w:sz w:val="22"/>
                <w:szCs w:val="22"/>
              </w:rPr>
              <w:lastRenderedPageBreak/>
              <w:t>НКРЕКП може здійснювати перегляд річного розміру нормативних втрат/витрат газу у випадках, визначених пунктом 6.11 цієї Методики.</w:t>
            </w:r>
          </w:p>
          <w:p w:rsidR="00396056" w:rsidRPr="000C5D0E" w:rsidRDefault="00396056" w:rsidP="00820E12">
            <w:pPr>
              <w:pStyle w:val="rvps2"/>
              <w:tabs>
                <w:tab w:val="left" w:pos="426"/>
              </w:tabs>
              <w:spacing w:before="0" w:beforeAutospacing="0" w:after="0" w:afterAutospacing="0"/>
              <w:ind w:firstLine="567"/>
              <w:jc w:val="both"/>
              <w:textAlignment w:val="baseline"/>
              <w:rPr>
                <w:b/>
                <w:sz w:val="22"/>
                <w:szCs w:val="22"/>
              </w:rPr>
            </w:pPr>
            <w:r w:rsidRPr="000C5D0E">
              <w:rPr>
                <w:b/>
                <w:sz w:val="22"/>
                <w:szCs w:val="22"/>
              </w:rPr>
              <w:t>У разі перегляду річного розміру нормативних втрат/витрат газу</w:t>
            </w:r>
            <w:r w:rsidRPr="000C5D0E">
              <w:rPr>
                <w:sz w:val="22"/>
                <w:szCs w:val="22"/>
              </w:rPr>
              <w:t xml:space="preserve"> </w:t>
            </w:r>
            <w:r w:rsidRPr="000C5D0E">
              <w:rPr>
                <w:b/>
                <w:sz w:val="22"/>
                <w:szCs w:val="22"/>
              </w:rPr>
              <w:t>у випадках визначених пунктом 6.11 цієї Методики, НКРЕКП не переглядає тариф на послуги розподілу природного газу в поточному періоді, а  коригує річну планову тарифну виручку в сторону збільшення при наступному перегляді/затверджені  тарифу на послуги розподілу природного газу у порядку передбаченому розділом VI Методики визначення та розрахунку тарифу на послуги розподілу природного газу.</w:t>
            </w:r>
          </w:p>
          <w:p w:rsidR="00396056" w:rsidRPr="000C5D0E" w:rsidRDefault="00396056" w:rsidP="00820E12">
            <w:pPr>
              <w:jc w:val="both"/>
              <w:rPr>
                <w:rFonts w:ascii="Times New Roman" w:hAnsi="Times New Roman" w:cs="Times New Roman"/>
                <w:b/>
              </w:rPr>
            </w:pPr>
          </w:p>
          <w:p w:rsidR="00396056" w:rsidRPr="000C5D0E" w:rsidRDefault="00396056" w:rsidP="00820E12">
            <w:pPr>
              <w:spacing w:line="240" w:lineRule="auto"/>
              <w:ind w:firstLine="709"/>
              <w:jc w:val="both"/>
              <w:rPr>
                <w:rFonts w:ascii="Times New Roman" w:hAnsi="Times New Roman" w:cs="Times New Roman"/>
              </w:rPr>
            </w:pPr>
            <w:r w:rsidRPr="000C5D0E">
              <w:rPr>
                <w:rFonts w:ascii="Times New Roman" w:hAnsi="Times New Roman" w:cs="Times New Roman"/>
              </w:rPr>
              <w:t>На вимогу НКРЕКП Оператор ГРМ протягом 10 робочих днів зобов’язаний подати до НКРЕКП документи, визначені цим пунктом. У разі ненадання Оператором ГРМ таких документів НКРЕКП для встановлення річного розміру нормативних втрат/витрат газу застосовує пункт 6.9 цієї глави</w:t>
            </w:r>
          </w:p>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u w:val="single"/>
              </w:rPr>
            </w:pPr>
            <w:proofErr w:type="spellStart"/>
            <w:r w:rsidRPr="000C5D0E">
              <w:rPr>
                <w:rFonts w:ascii="Times New Roman" w:hAnsi="Times New Roman" w:cs="Times New Roman"/>
                <w:b/>
                <w:color w:val="000000" w:themeColor="text1"/>
                <w:sz w:val="24"/>
                <w:szCs w:val="24"/>
                <w:u w:val="single"/>
              </w:rPr>
              <w:t>Обгрунтування</w:t>
            </w:r>
            <w:proofErr w:type="spellEnd"/>
          </w:p>
          <w:p w:rsidR="00396056" w:rsidRPr="000C5D0E" w:rsidRDefault="00396056" w:rsidP="00820E12">
            <w:pPr>
              <w:ind w:firstLine="527"/>
              <w:jc w:val="both"/>
              <w:rPr>
                <w:rFonts w:ascii="Times New Roman" w:hAnsi="Times New Roman" w:cs="Times New Roman"/>
              </w:rPr>
            </w:pPr>
            <w:r w:rsidRPr="000C5D0E">
              <w:rPr>
                <w:rFonts w:ascii="Times New Roman" w:hAnsi="Times New Roman" w:cs="Times New Roman"/>
              </w:rPr>
              <w:t>Відповідно до Методики визначення та розрахунку тарифу на послуги розподілу природного газу, затвердженої постановою НКРЕКП від 25.02.2016 № 236 при розрахунку тарифу на послуги розподілу природного газу до складу планованої річної тарифної виручки може включатися коригування планованої річної тарифної виручки, яке може мати як додатне, так і від'ємне значення, що визначається з урахуванням:</w:t>
            </w:r>
          </w:p>
          <w:p w:rsidR="00396056" w:rsidRPr="000C5D0E" w:rsidRDefault="00396056" w:rsidP="00820E12">
            <w:pPr>
              <w:ind w:firstLine="527"/>
              <w:jc w:val="both"/>
              <w:rPr>
                <w:rFonts w:ascii="Times New Roman" w:hAnsi="Times New Roman" w:cs="Times New Roman"/>
              </w:rPr>
            </w:pPr>
            <w:r w:rsidRPr="000C5D0E">
              <w:rPr>
                <w:rFonts w:ascii="Times New Roman" w:hAnsi="Times New Roman" w:cs="Times New Roman"/>
              </w:rPr>
              <w:t xml:space="preserve">фінансування компенсації витрат понесених підприємством та інших обґрунтованих потреб </w:t>
            </w:r>
            <w:r w:rsidRPr="000C5D0E">
              <w:rPr>
                <w:rFonts w:ascii="Times New Roman" w:hAnsi="Times New Roman" w:cs="Times New Roman"/>
              </w:rPr>
              <w:lastRenderedPageBreak/>
              <w:t>фінансово-господарської діяльності суб'єкта господарювання, які не були включені до складу витрат структури тарифу і щодо яких Податковим кодексом України прямо не встановлено обмежень у частині коригування фінансового результату до оподаткування на різниці, визначені відповідно до положень розділу III Податкового кодексу України;</w:t>
            </w:r>
          </w:p>
          <w:p w:rsidR="00396056" w:rsidRPr="000C5D0E" w:rsidRDefault="00396056" w:rsidP="00820E12">
            <w:pPr>
              <w:ind w:firstLine="527"/>
              <w:jc w:val="both"/>
              <w:rPr>
                <w:rFonts w:ascii="Times New Roman" w:hAnsi="Times New Roman" w:cs="Times New Roman"/>
              </w:rPr>
            </w:pPr>
            <w:r w:rsidRPr="000C5D0E">
              <w:rPr>
                <w:rFonts w:ascii="Times New Roman" w:hAnsi="Times New Roman" w:cs="Times New Roman"/>
              </w:rPr>
              <w:t>коригування планованої річної тарифної виручки за результатами проведення планового та/або позапланового заходу державного нагляду (контролю) щодо дотримання суб’єктом господарювання вимог законодавства у нафтогазовій сфері та Ліцензійних умов провадження господарської діяльності з розподілу природного газу, затверджених постановою НКРЕКП від 16 лютого 2017 року № 201.</w:t>
            </w:r>
          </w:p>
          <w:p w:rsidR="00396056" w:rsidRPr="000C5D0E" w:rsidRDefault="00396056" w:rsidP="00535C82">
            <w:pPr>
              <w:ind w:firstLine="527"/>
              <w:jc w:val="both"/>
              <w:rPr>
                <w:rFonts w:ascii="Times New Roman" w:hAnsi="Times New Roman" w:cs="Times New Roman"/>
                <w:b/>
                <w:color w:val="000000" w:themeColor="text1"/>
                <w:sz w:val="24"/>
                <w:szCs w:val="24"/>
              </w:rPr>
            </w:pPr>
            <w:r w:rsidRPr="000C5D0E">
              <w:rPr>
                <w:rFonts w:ascii="Times New Roman" w:hAnsi="Times New Roman" w:cs="Times New Roman"/>
              </w:rPr>
              <w:t>Таким чином, фінансування компенсації витрат понесених Оператором ГРМ на закупівлю додаткових обсягів нормативних втрат/витрат газу згідно діючої Методики у випадках їх перегляду згідно пункту 6.11. Методики ВТВ здійснюється у порядку передбаченому розділом VI «Коригування планованої річної тарифної виручки».</w:t>
            </w:r>
            <w:bookmarkStart w:id="0" w:name="_GoBack"/>
            <w:bookmarkEnd w:id="0"/>
          </w:p>
        </w:tc>
        <w:tc>
          <w:tcPr>
            <w:tcW w:w="4961" w:type="dxa"/>
          </w:tcPr>
          <w:p w:rsidR="009B6654" w:rsidRPr="000C5D0E" w:rsidRDefault="009B6654" w:rsidP="009B6654">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b/>
                <w:color w:val="000000" w:themeColor="text1"/>
                <w:sz w:val="24"/>
                <w:szCs w:val="24"/>
              </w:rPr>
              <w:lastRenderedPageBreak/>
              <w:t>Попередньо відхиляється</w:t>
            </w:r>
          </w:p>
          <w:p w:rsidR="00396056" w:rsidRPr="000C5D0E" w:rsidRDefault="00D83CF9" w:rsidP="009B6654">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color w:val="000000" w:themeColor="text1"/>
                <w:sz w:val="24"/>
                <w:szCs w:val="24"/>
              </w:rPr>
              <w:t>Коригування річної планової тарифної виручки здійснюється при перегляді тарифів.</w:t>
            </w:r>
          </w:p>
        </w:tc>
      </w:tr>
      <w:tr w:rsidR="00396056" w:rsidRPr="000C5D0E" w:rsidTr="00396056">
        <w:tc>
          <w:tcPr>
            <w:tcW w:w="4957" w:type="dxa"/>
            <w:vMerge/>
          </w:tcPr>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p>
        </w:tc>
        <w:tc>
          <w:tcPr>
            <w:tcW w:w="5103" w:type="dxa"/>
          </w:tcPr>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u w:val="single"/>
              </w:rPr>
            </w:pPr>
            <w:proofErr w:type="spellStart"/>
            <w:r w:rsidRPr="000C5D0E">
              <w:rPr>
                <w:rFonts w:ascii="Times New Roman" w:hAnsi="Times New Roman" w:cs="Times New Roman"/>
                <w:b/>
                <w:color w:val="000000" w:themeColor="text1"/>
                <w:sz w:val="24"/>
                <w:szCs w:val="24"/>
                <w:u w:val="single"/>
              </w:rPr>
              <w:t>Бакулін</w:t>
            </w:r>
            <w:proofErr w:type="spellEnd"/>
            <w:r w:rsidRPr="000C5D0E">
              <w:rPr>
                <w:rFonts w:ascii="Times New Roman" w:hAnsi="Times New Roman" w:cs="Times New Roman"/>
                <w:b/>
                <w:color w:val="000000" w:themeColor="text1"/>
                <w:sz w:val="24"/>
                <w:szCs w:val="24"/>
                <w:u w:val="single"/>
              </w:rPr>
              <w:t xml:space="preserve"> О. Ю.</w:t>
            </w:r>
          </w:p>
          <w:p w:rsidR="00396056" w:rsidRPr="000C5D0E" w:rsidRDefault="00396056" w:rsidP="00820E12">
            <w:pPr>
              <w:spacing w:line="240" w:lineRule="auto"/>
              <w:ind w:firstLine="709"/>
              <w:jc w:val="both"/>
              <w:rPr>
                <w:rFonts w:ascii="Times New Roman" w:hAnsi="Times New Roman" w:cs="Times New Roman"/>
                <w:color w:val="000000" w:themeColor="text1"/>
              </w:rPr>
            </w:pPr>
            <w:r w:rsidRPr="000C5D0E">
              <w:rPr>
                <w:rFonts w:ascii="Times New Roman" w:hAnsi="Times New Roman" w:cs="Times New Roman"/>
                <w:color w:val="000000" w:themeColor="text1"/>
              </w:rPr>
              <w:t>Не приймати</w:t>
            </w:r>
          </w:p>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u w:val="single"/>
              </w:rPr>
            </w:pPr>
            <w:r w:rsidRPr="000C5D0E">
              <w:rPr>
                <w:rFonts w:ascii="Times New Roman" w:hAnsi="Times New Roman" w:cs="Times New Roman"/>
                <w:b/>
                <w:color w:val="000000" w:themeColor="text1"/>
                <w:sz w:val="24"/>
                <w:szCs w:val="24"/>
                <w:u w:val="single"/>
              </w:rPr>
              <w:t>Обґрунтування</w:t>
            </w:r>
          </w:p>
          <w:p w:rsidR="00396056" w:rsidRPr="000C5D0E" w:rsidRDefault="00396056" w:rsidP="00820E12">
            <w:pPr>
              <w:spacing w:line="240" w:lineRule="auto"/>
              <w:jc w:val="both"/>
              <w:rPr>
                <w:rFonts w:ascii="Times New Roman" w:hAnsi="Times New Roman" w:cs="Times New Roman"/>
                <w:color w:val="000000" w:themeColor="text1"/>
              </w:rPr>
            </w:pPr>
            <w:r w:rsidRPr="000C5D0E">
              <w:rPr>
                <w:rFonts w:ascii="Times New Roman" w:hAnsi="Times New Roman" w:cs="Times New Roman"/>
                <w:color w:val="000000" w:themeColor="text1"/>
              </w:rPr>
              <w:t>Відповідно до п.6.11. Методики Оператор ГРМ може штучно збільшити використання ВТВ у першому півріччі.</w:t>
            </w:r>
          </w:p>
          <w:p w:rsidR="00396056" w:rsidRPr="000C5D0E" w:rsidRDefault="00396056" w:rsidP="00820E12">
            <w:pPr>
              <w:spacing w:line="240" w:lineRule="auto"/>
              <w:jc w:val="both"/>
              <w:rPr>
                <w:rFonts w:ascii="Times New Roman" w:hAnsi="Times New Roman" w:cs="Times New Roman"/>
                <w:color w:val="000000" w:themeColor="text1"/>
              </w:rPr>
            </w:pPr>
            <w:r w:rsidRPr="000C5D0E">
              <w:rPr>
                <w:rFonts w:ascii="Times New Roman" w:hAnsi="Times New Roman" w:cs="Times New Roman"/>
                <w:color w:val="000000" w:themeColor="text1"/>
              </w:rPr>
              <w:t xml:space="preserve">В Аналізі впливу та Обґрунтуванні до </w:t>
            </w:r>
            <w:proofErr w:type="spellStart"/>
            <w:r w:rsidRPr="000C5D0E">
              <w:rPr>
                <w:rFonts w:ascii="Times New Roman" w:hAnsi="Times New Roman" w:cs="Times New Roman"/>
                <w:color w:val="000000" w:themeColor="text1"/>
              </w:rPr>
              <w:t>проєкту</w:t>
            </w:r>
            <w:proofErr w:type="spellEnd"/>
            <w:r w:rsidRPr="000C5D0E">
              <w:rPr>
                <w:rFonts w:ascii="Times New Roman" w:hAnsi="Times New Roman" w:cs="Times New Roman"/>
                <w:color w:val="000000" w:themeColor="text1"/>
              </w:rPr>
              <w:t xml:space="preserve"> мова про збільшення ВТВ не йде.</w:t>
            </w:r>
          </w:p>
          <w:p w:rsidR="00396056" w:rsidRPr="000C5D0E" w:rsidRDefault="00396056" w:rsidP="00820E12">
            <w:pPr>
              <w:spacing w:line="240" w:lineRule="auto"/>
              <w:jc w:val="both"/>
              <w:rPr>
                <w:rFonts w:ascii="Times New Roman" w:hAnsi="Times New Roman" w:cs="Times New Roman"/>
                <w:color w:val="000000" w:themeColor="text1"/>
              </w:rPr>
            </w:pPr>
            <w:r w:rsidRPr="000C5D0E">
              <w:rPr>
                <w:rFonts w:ascii="Times New Roman" w:hAnsi="Times New Roman" w:cs="Times New Roman"/>
                <w:color w:val="000000" w:themeColor="text1"/>
              </w:rPr>
              <w:t>Навпаки, згадується економія, яка спрямовуються на інші потреби оператора ГРМ.</w:t>
            </w:r>
          </w:p>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p>
        </w:tc>
        <w:tc>
          <w:tcPr>
            <w:tcW w:w="4961" w:type="dxa"/>
          </w:tcPr>
          <w:p w:rsidR="00396056" w:rsidRPr="000C5D0E" w:rsidRDefault="00396056" w:rsidP="00820E12">
            <w:pPr>
              <w:spacing w:line="216" w:lineRule="auto"/>
              <w:ind w:firstLine="709"/>
              <w:rPr>
                <w:rFonts w:ascii="Times New Roman" w:hAnsi="Times New Roman" w:cs="Times New Roman"/>
                <w:b/>
                <w:sz w:val="24"/>
                <w:szCs w:val="24"/>
              </w:rPr>
            </w:pPr>
            <w:r w:rsidRPr="000C5D0E">
              <w:rPr>
                <w:rFonts w:ascii="Times New Roman" w:hAnsi="Times New Roman" w:cs="Times New Roman"/>
                <w:b/>
                <w:sz w:val="24"/>
                <w:szCs w:val="24"/>
              </w:rPr>
              <w:t>Попередньо відхиляється</w:t>
            </w:r>
          </w:p>
          <w:p w:rsidR="00396056" w:rsidRPr="000C5D0E" w:rsidRDefault="00211F58"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 xml:space="preserve">Передбачається удосконалення положень Методики 2033 у частині визначення механізму перегляду обсягів ВТВ у разі наявності обґрунтованих підстав для їх збільшення без перегляду тарифу на послуги розподілу природного газу в сторону збільшення, </w:t>
            </w:r>
            <w:r>
              <w:rPr>
                <w:rFonts w:ascii="Times New Roman" w:hAnsi="Times New Roman" w:cs="Times New Roman"/>
                <w:color w:val="000000" w:themeColor="text1"/>
                <w:sz w:val="24"/>
                <w:szCs w:val="24"/>
              </w:rPr>
              <w:t>зокрема</w:t>
            </w:r>
            <w:r w:rsidRPr="000C5D0E">
              <w:rPr>
                <w:rFonts w:ascii="Times New Roman" w:hAnsi="Times New Roman" w:cs="Times New Roman"/>
                <w:color w:val="000000" w:themeColor="text1"/>
                <w:sz w:val="24"/>
                <w:szCs w:val="24"/>
              </w:rPr>
              <w:t xml:space="preserve"> при наявності </w:t>
            </w:r>
            <w:r>
              <w:rPr>
                <w:rFonts w:ascii="Times New Roman" w:hAnsi="Times New Roman" w:cs="Times New Roman"/>
                <w:color w:val="000000" w:themeColor="text1"/>
                <w:sz w:val="24"/>
                <w:szCs w:val="24"/>
              </w:rPr>
              <w:t>у передніх періодах</w:t>
            </w:r>
            <w:r w:rsidRPr="000C5D0E">
              <w:rPr>
                <w:rFonts w:ascii="Times New Roman" w:hAnsi="Times New Roman" w:cs="Times New Roman"/>
                <w:color w:val="000000" w:themeColor="text1"/>
                <w:sz w:val="24"/>
                <w:szCs w:val="24"/>
              </w:rPr>
              <w:t xml:space="preserve"> суми економії витрат</w:t>
            </w:r>
            <w:r>
              <w:rPr>
                <w:rFonts w:ascii="Times New Roman" w:hAnsi="Times New Roman" w:cs="Times New Roman"/>
                <w:color w:val="000000" w:themeColor="text1"/>
                <w:sz w:val="24"/>
                <w:szCs w:val="24"/>
              </w:rPr>
              <w:t xml:space="preserve">, </w:t>
            </w:r>
            <w:r w:rsidRPr="002A63A9">
              <w:rPr>
                <w:rFonts w:ascii="Times New Roman" w:hAnsi="Times New Roman" w:cs="Times New Roman"/>
                <w:color w:val="000000" w:themeColor="text1"/>
                <w:sz w:val="24"/>
                <w:szCs w:val="24"/>
              </w:rPr>
              <w:t xml:space="preserve">пов’язаних з використанням природного газу на </w:t>
            </w:r>
            <w:r w:rsidRPr="002A63A9">
              <w:rPr>
                <w:rFonts w:ascii="Times New Roman" w:hAnsi="Times New Roman" w:cs="Times New Roman"/>
                <w:color w:val="000000" w:themeColor="text1"/>
                <w:sz w:val="24"/>
                <w:szCs w:val="24"/>
              </w:rPr>
              <w:lastRenderedPageBreak/>
              <w:t>нормативні та виробничо-технологічні втрати/витрати</w:t>
            </w:r>
            <w:r w:rsidRPr="000C5D0E">
              <w:rPr>
                <w:rFonts w:ascii="Times New Roman" w:hAnsi="Times New Roman" w:cs="Times New Roman"/>
                <w:color w:val="000000" w:themeColor="text1"/>
                <w:sz w:val="24"/>
                <w:szCs w:val="24"/>
              </w:rPr>
              <w:t>.</w:t>
            </w:r>
          </w:p>
        </w:tc>
      </w:tr>
      <w:tr w:rsidR="00396056" w:rsidRPr="000C5D0E" w:rsidTr="00396056">
        <w:tc>
          <w:tcPr>
            <w:tcW w:w="4957" w:type="dxa"/>
            <w:vMerge/>
          </w:tcPr>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p>
        </w:tc>
        <w:tc>
          <w:tcPr>
            <w:tcW w:w="5103" w:type="dxa"/>
          </w:tcPr>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u w:val="single"/>
              </w:rPr>
            </w:pPr>
            <w:r w:rsidRPr="000C5D0E">
              <w:rPr>
                <w:rFonts w:ascii="Times New Roman" w:hAnsi="Times New Roman" w:cs="Times New Roman"/>
                <w:b/>
                <w:color w:val="000000" w:themeColor="text1"/>
                <w:sz w:val="24"/>
                <w:szCs w:val="24"/>
                <w:u w:val="single"/>
              </w:rPr>
              <w:t xml:space="preserve">ТОВ «Газорозподільні мережі України» </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6.2. Для встановлення річного розміру нормативних втрат/витрат газу Оператор ГРМ подає до НКРЕКП розрахунки обсягів нормативних втрат/витрат газу, до яких додаються:</w:t>
            </w:r>
          </w:p>
          <w:p w:rsidR="00396056" w:rsidRPr="000C5D0E" w:rsidRDefault="00396056" w:rsidP="00820E12">
            <w:pPr>
              <w:spacing w:line="240" w:lineRule="auto"/>
              <w:ind w:firstLine="709"/>
              <w:jc w:val="both"/>
              <w:rPr>
                <w:rFonts w:ascii="Times New Roman" w:hAnsi="Times New Roman" w:cs="Times New Roman"/>
                <w:sz w:val="24"/>
                <w:szCs w:val="24"/>
              </w:rPr>
            </w:pPr>
            <w:r w:rsidRPr="000C5D0E">
              <w:rPr>
                <w:rFonts w:ascii="Times New Roman" w:hAnsi="Times New Roman" w:cs="Times New Roman"/>
                <w:sz w:val="24"/>
                <w:szCs w:val="24"/>
              </w:rPr>
              <w:t>…</w:t>
            </w:r>
          </w:p>
          <w:p w:rsidR="00396056" w:rsidRPr="000C5D0E" w:rsidRDefault="00396056" w:rsidP="00820E12">
            <w:pPr>
              <w:pStyle w:val="rvps2"/>
              <w:tabs>
                <w:tab w:val="left" w:pos="426"/>
              </w:tabs>
              <w:spacing w:before="0" w:beforeAutospacing="0" w:after="0" w:afterAutospacing="0"/>
              <w:ind w:firstLine="567"/>
              <w:jc w:val="both"/>
              <w:textAlignment w:val="baseline"/>
            </w:pPr>
            <w:r w:rsidRPr="000C5D0E">
              <w:t>Визначена цим пунктом інформація подається Оператором ГРМ разом із документами для встановлення тарифу на розподіл природного газу відповідно до Методики визначення та розрахунку тарифу на послуги розподілу природного газу, затвердженої постановою Національної комісії, що здійснює державне регулювання у сферах енергетики та комунальних послуг, від 25 лютого 2016 року № 236, зареєстрованої в Міністерстві юстиції України 03 листопада 2016 року за № 1434/29564.</w:t>
            </w:r>
          </w:p>
          <w:p w:rsidR="00396056" w:rsidRPr="000C5D0E" w:rsidRDefault="00396056" w:rsidP="00820E12">
            <w:pPr>
              <w:pStyle w:val="rvps2"/>
              <w:tabs>
                <w:tab w:val="left" w:pos="426"/>
              </w:tabs>
              <w:spacing w:before="0" w:beforeAutospacing="0" w:after="0" w:afterAutospacing="0"/>
              <w:ind w:firstLine="567"/>
              <w:jc w:val="both"/>
              <w:textAlignment w:val="baseline"/>
            </w:pPr>
            <w:r w:rsidRPr="000C5D0E">
              <w:t xml:space="preserve">На вимогу НКРЕКП Оператор ГРМ протягом 10 робочих днів зобов’язаний подати до НКРЕКП документи, визначені цим пунктом. </w:t>
            </w:r>
            <w:r w:rsidRPr="000C5D0E">
              <w:rPr>
                <w:b/>
                <w:bCs/>
              </w:rPr>
              <w:t>У разі якщо Оператор ГРМ не надав документів НКРЕКП для встановлення річного розміру нормативних втрат/витрат газу, НКРЕКП може встановлювати розмір нормативних втрат/витрат газу для цього Оператора ГРМ на рівні обсягів, встановлених на поточний період, зменшених на 15 %.</w:t>
            </w:r>
          </w:p>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u w:val="single"/>
              </w:rPr>
            </w:pPr>
            <w:proofErr w:type="spellStart"/>
            <w:r w:rsidRPr="000C5D0E">
              <w:rPr>
                <w:rFonts w:ascii="Times New Roman" w:hAnsi="Times New Roman" w:cs="Times New Roman"/>
                <w:b/>
                <w:color w:val="000000" w:themeColor="text1"/>
                <w:sz w:val="24"/>
                <w:szCs w:val="24"/>
                <w:u w:val="single"/>
              </w:rPr>
              <w:lastRenderedPageBreak/>
              <w:t>Обгрунтування</w:t>
            </w:r>
            <w:proofErr w:type="spellEnd"/>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відсутнє</w:t>
            </w:r>
          </w:p>
        </w:tc>
        <w:tc>
          <w:tcPr>
            <w:tcW w:w="4961" w:type="dxa"/>
          </w:tcPr>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b/>
                <w:color w:val="000000" w:themeColor="text1"/>
                <w:sz w:val="24"/>
                <w:szCs w:val="24"/>
              </w:rPr>
              <w:lastRenderedPageBreak/>
              <w:t>По</w:t>
            </w:r>
            <w:r w:rsidR="00B3438F" w:rsidRPr="000C5D0E">
              <w:rPr>
                <w:rFonts w:ascii="Times New Roman" w:hAnsi="Times New Roman" w:cs="Times New Roman"/>
                <w:b/>
                <w:color w:val="000000" w:themeColor="text1"/>
                <w:sz w:val="24"/>
                <w:szCs w:val="24"/>
              </w:rPr>
              <w:t>передньо відхиляється</w:t>
            </w:r>
          </w:p>
          <w:p w:rsidR="00B3438F" w:rsidRDefault="00D83CF9"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Змінами передбачається конкретизація випадків перегляду річних обсягів ВТВ.</w:t>
            </w:r>
          </w:p>
          <w:p w:rsidR="00C74F48" w:rsidRPr="000C5D0E" w:rsidRDefault="00C74F48" w:rsidP="00820E12">
            <w:pPr>
              <w:spacing w:line="240" w:lineRule="auto"/>
              <w:ind w:firstLine="709"/>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Не надано обґрунтувань щодо необхідності перенесення положень пункту 6.9 до пункту 6.2</w:t>
            </w:r>
          </w:p>
        </w:tc>
      </w:tr>
      <w:tr w:rsidR="000946E8" w:rsidRPr="000C5D0E" w:rsidTr="00396056">
        <w:tc>
          <w:tcPr>
            <w:tcW w:w="4957" w:type="dxa"/>
          </w:tcPr>
          <w:p w:rsidR="00C74F48" w:rsidRPr="000C5D0E" w:rsidRDefault="00C74F48" w:rsidP="00C74F48">
            <w:pPr>
              <w:spacing w:line="240" w:lineRule="auto"/>
              <w:ind w:firstLine="709"/>
              <w:jc w:val="both"/>
              <w:rPr>
                <w:rFonts w:ascii="Times New Roman" w:hAnsi="Times New Roman" w:cs="Times New Roman"/>
                <w:b/>
                <w:color w:val="000000" w:themeColor="text1"/>
                <w:sz w:val="24"/>
                <w:szCs w:val="24"/>
              </w:rPr>
            </w:pPr>
            <w:proofErr w:type="spellStart"/>
            <w:r w:rsidRPr="000C5D0E">
              <w:rPr>
                <w:rFonts w:ascii="Times New Roman" w:hAnsi="Times New Roman" w:cs="Times New Roman"/>
                <w:b/>
                <w:color w:val="000000" w:themeColor="text1"/>
                <w:sz w:val="24"/>
                <w:szCs w:val="24"/>
              </w:rPr>
              <w:t>Проєктом</w:t>
            </w:r>
            <w:proofErr w:type="spellEnd"/>
            <w:r w:rsidRPr="000C5D0E">
              <w:rPr>
                <w:rFonts w:ascii="Times New Roman" w:hAnsi="Times New Roman" w:cs="Times New Roman"/>
                <w:b/>
                <w:color w:val="000000" w:themeColor="text1"/>
                <w:sz w:val="24"/>
                <w:szCs w:val="24"/>
              </w:rPr>
              <w:t xml:space="preserve"> постанови запропоновані зміни не передбачені.</w:t>
            </w:r>
          </w:p>
          <w:p w:rsidR="00C74F48" w:rsidRPr="000C5D0E" w:rsidRDefault="00C74F48" w:rsidP="00C74F48">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b/>
                <w:color w:val="000000" w:themeColor="text1"/>
                <w:sz w:val="24"/>
                <w:szCs w:val="24"/>
              </w:rPr>
              <w:t xml:space="preserve">Положення діючої редакції </w:t>
            </w:r>
          </w:p>
          <w:p w:rsidR="000946E8" w:rsidRPr="000C5D0E" w:rsidRDefault="000946E8"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6.9. У разі якщо Оператор ГРМ не надав розрахунки обсягів нормативних втрат/витрат газу на наступний період у встановлений термін, НКРЕКП може встановлювати розмір нормативних втрат/витрат газу для цього Оператора ГРМ на рівні обсягів, встановлених на поточний період, зменшених на 15 %.</w:t>
            </w:r>
          </w:p>
        </w:tc>
        <w:tc>
          <w:tcPr>
            <w:tcW w:w="5103" w:type="dxa"/>
          </w:tcPr>
          <w:p w:rsidR="000946E8" w:rsidRPr="000C5D0E" w:rsidRDefault="000946E8" w:rsidP="000946E8">
            <w:pPr>
              <w:spacing w:line="240" w:lineRule="auto"/>
              <w:ind w:firstLine="709"/>
              <w:jc w:val="both"/>
              <w:rPr>
                <w:rFonts w:ascii="Times New Roman" w:hAnsi="Times New Roman" w:cs="Times New Roman"/>
                <w:b/>
                <w:color w:val="000000" w:themeColor="text1"/>
                <w:sz w:val="24"/>
                <w:szCs w:val="24"/>
                <w:u w:val="single"/>
              </w:rPr>
            </w:pPr>
            <w:r w:rsidRPr="000C5D0E">
              <w:rPr>
                <w:rFonts w:ascii="Times New Roman" w:hAnsi="Times New Roman" w:cs="Times New Roman"/>
                <w:b/>
                <w:color w:val="000000" w:themeColor="text1"/>
                <w:sz w:val="24"/>
                <w:szCs w:val="24"/>
                <w:u w:val="single"/>
              </w:rPr>
              <w:t xml:space="preserve">ТОВ «Газорозподільні мережі України» </w:t>
            </w:r>
          </w:p>
          <w:p w:rsidR="004106B8" w:rsidRPr="000C5D0E" w:rsidRDefault="004106B8" w:rsidP="000946E8">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 xml:space="preserve">6.9. видалити </w:t>
            </w:r>
          </w:p>
          <w:p w:rsidR="000946E8" w:rsidRPr="000C5D0E" w:rsidRDefault="000946E8" w:rsidP="000946E8">
            <w:pPr>
              <w:spacing w:line="240" w:lineRule="auto"/>
              <w:ind w:firstLine="709"/>
              <w:jc w:val="both"/>
              <w:rPr>
                <w:rFonts w:ascii="Times New Roman" w:hAnsi="Times New Roman" w:cs="Times New Roman"/>
                <w:b/>
                <w:color w:val="000000" w:themeColor="text1"/>
                <w:sz w:val="24"/>
                <w:szCs w:val="24"/>
                <w:u w:val="single"/>
              </w:rPr>
            </w:pPr>
            <w:proofErr w:type="spellStart"/>
            <w:r w:rsidRPr="000C5D0E">
              <w:rPr>
                <w:rFonts w:ascii="Times New Roman" w:hAnsi="Times New Roman" w:cs="Times New Roman"/>
                <w:b/>
                <w:color w:val="000000" w:themeColor="text1"/>
                <w:sz w:val="24"/>
                <w:szCs w:val="24"/>
                <w:u w:val="single"/>
              </w:rPr>
              <w:t>Обгрунтування</w:t>
            </w:r>
            <w:proofErr w:type="spellEnd"/>
          </w:p>
          <w:p w:rsidR="000946E8" w:rsidRPr="000C5D0E" w:rsidRDefault="004106B8"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У зв’язку з внесенням змін 07.10.2025  № 1587 до п.6.2 Методики Розрахунки ВТВ подаються разом із документами для встановлення тарифу на розподіл природного газу, тому таку норму вважаємо не доцільною</w:t>
            </w:r>
          </w:p>
        </w:tc>
        <w:tc>
          <w:tcPr>
            <w:tcW w:w="4961" w:type="dxa"/>
          </w:tcPr>
          <w:p w:rsidR="004106B8" w:rsidRPr="000C5D0E" w:rsidRDefault="004106B8" w:rsidP="004106B8">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b/>
                <w:color w:val="000000" w:themeColor="text1"/>
                <w:sz w:val="24"/>
                <w:szCs w:val="24"/>
              </w:rPr>
              <w:t>Попередньо відхиляється</w:t>
            </w:r>
          </w:p>
          <w:p w:rsidR="000946E8" w:rsidRPr="000C5D0E" w:rsidRDefault="002F738B" w:rsidP="004106B8">
            <w:pPr>
              <w:spacing w:line="240" w:lineRule="auto"/>
              <w:ind w:firstLine="709"/>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Не надано обґрунтувань щодо необхідності перенесення положень пункту 6.9 до пункту 6.2 </w:t>
            </w:r>
          </w:p>
        </w:tc>
      </w:tr>
      <w:tr w:rsidR="00396056" w:rsidRPr="000C5D0E" w:rsidTr="00396056">
        <w:tc>
          <w:tcPr>
            <w:tcW w:w="4957" w:type="dxa"/>
            <w:vMerge w:val="restart"/>
          </w:tcPr>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color w:val="000000" w:themeColor="text1"/>
                <w:sz w:val="24"/>
                <w:szCs w:val="24"/>
              </w:rPr>
              <w:t xml:space="preserve">6.10. НКРЕКП при встановленні розмірів нормативних втрат/витрат природного газу на наступний планований період враховує, що обсяг нормативних втрат/витрат природного газу на наступний період не може перевищувати </w:t>
            </w:r>
            <w:r w:rsidRPr="000C5D0E">
              <w:rPr>
                <w:rFonts w:ascii="Times New Roman" w:hAnsi="Times New Roman" w:cs="Times New Roman"/>
                <w:b/>
                <w:color w:val="000000" w:themeColor="text1"/>
                <w:sz w:val="24"/>
                <w:szCs w:val="24"/>
              </w:rPr>
              <w:t>значення фактичних втрат/витрат газу у межах місць провадження господарської діяльності відповідного Оператора ГРМ, яке є найменшим з таких значень:</w:t>
            </w:r>
          </w:p>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b/>
                <w:color w:val="000000" w:themeColor="text1"/>
                <w:sz w:val="24"/>
                <w:szCs w:val="24"/>
              </w:rPr>
              <w:t>обсягу фактичних втрат/витрат газу за попередній рік;</w:t>
            </w:r>
          </w:p>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b/>
                <w:color w:val="000000" w:themeColor="text1"/>
                <w:sz w:val="24"/>
                <w:szCs w:val="24"/>
              </w:rPr>
              <w:t>середньоарифметичного обсягу фактичних втрат/витрат газу за останні повних п’ять календарних років.</w:t>
            </w:r>
          </w:p>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b/>
                <w:color w:val="000000" w:themeColor="text1"/>
                <w:sz w:val="24"/>
                <w:szCs w:val="24"/>
              </w:rPr>
              <w:t xml:space="preserve">У випадках збільшення території місць провадження господарської діяльності враховуються обсяги фактичних втрат/витрат газу в газорозподільних мережах на територіях місць провадження </w:t>
            </w:r>
            <w:r w:rsidRPr="000C5D0E">
              <w:rPr>
                <w:rFonts w:ascii="Times New Roman" w:hAnsi="Times New Roman" w:cs="Times New Roman"/>
                <w:b/>
                <w:color w:val="000000" w:themeColor="text1"/>
                <w:sz w:val="24"/>
                <w:szCs w:val="24"/>
              </w:rPr>
              <w:lastRenderedPageBreak/>
              <w:t>господарської діяльності з розподілу природного газу, які було збільшено у відповідного Оператора ГРМ.</w:t>
            </w:r>
          </w:p>
        </w:tc>
        <w:tc>
          <w:tcPr>
            <w:tcW w:w="5103" w:type="dxa"/>
          </w:tcPr>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b/>
                <w:color w:val="000000" w:themeColor="text1"/>
                <w:sz w:val="24"/>
                <w:szCs w:val="24"/>
              </w:rPr>
              <w:lastRenderedPageBreak/>
              <w:t>АТ«КИЇВГАЗ»</w:t>
            </w:r>
          </w:p>
          <w:p w:rsidR="00396056" w:rsidRPr="000C5D0E" w:rsidRDefault="00396056" w:rsidP="00820E12">
            <w:pPr>
              <w:ind w:firstLine="709"/>
              <w:jc w:val="both"/>
              <w:rPr>
                <w:rFonts w:ascii="Times New Roman" w:hAnsi="Times New Roman" w:cs="Times New Roman"/>
                <w:i/>
                <w:color w:val="000000" w:themeColor="text1"/>
              </w:rPr>
            </w:pPr>
            <w:r w:rsidRPr="000C5D0E">
              <w:rPr>
                <w:rFonts w:ascii="Times New Roman" w:hAnsi="Times New Roman" w:cs="Times New Roman"/>
                <w:i/>
                <w:color w:val="000000" w:themeColor="text1"/>
              </w:rPr>
              <w:t>Залишити діючу редакцію:</w:t>
            </w:r>
          </w:p>
          <w:p w:rsidR="00396056" w:rsidRPr="000C5D0E" w:rsidRDefault="00396056" w:rsidP="00820E12">
            <w:pPr>
              <w:ind w:firstLine="709"/>
              <w:jc w:val="both"/>
              <w:rPr>
                <w:rFonts w:ascii="Times New Roman" w:hAnsi="Times New Roman" w:cs="Times New Roman"/>
                <w:color w:val="000000" w:themeColor="text1"/>
              </w:rPr>
            </w:pPr>
            <w:r w:rsidRPr="000C5D0E">
              <w:rPr>
                <w:rFonts w:ascii="Times New Roman" w:hAnsi="Times New Roman" w:cs="Times New Roman"/>
                <w:color w:val="000000" w:themeColor="text1"/>
              </w:rPr>
              <w:t xml:space="preserve">6.10. НКРЕКП при встановленні розмірів нормативних втрат/витрат природного газу на наступний планований період враховує, що обсяг нормативних втрат/витрат природного газу на наступний період не може перевищувати </w:t>
            </w:r>
            <w:r w:rsidRPr="000C5D0E">
              <w:rPr>
                <w:rFonts w:ascii="Times New Roman" w:hAnsi="Times New Roman" w:cs="Times New Roman"/>
                <w:b/>
                <w:color w:val="000000" w:themeColor="text1"/>
              </w:rPr>
              <w:t>середньоарифметичне значення обсягів фактичних втрат/витрат газу за останні повних п’ять календарних років, у межах місць провадження господарської діяльності відповідного Оператора ГРМ (крім випадків збільшення території місць провадження господарської діяльності)</w:t>
            </w:r>
            <w:r w:rsidRPr="000C5D0E">
              <w:rPr>
                <w:rFonts w:ascii="Times New Roman" w:hAnsi="Times New Roman" w:cs="Times New Roman"/>
                <w:color w:val="000000" w:themeColor="text1"/>
              </w:rPr>
              <w:t>.</w:t>
            </w:r>
          </w:p>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b/>
                <w:color w:val="000000" w:themeColor="text1"/>
                <w:sz w:val="24"/>
                <w:szCs w:val="24"/>
              </w:rPr>
              <w:t>Обґрунтування</w:t>
            </w:r>
          </w:p>
          <w:p w:rsidR="00396056" w:rsidRPr="000C5D0E" w:rsidRDefault="00396056" w:rsidP="00820E12">
            <w:pPr>
              <w:ind w:firstLine="527"/>
              <w:jc w:val="both"/>
              <w:textAlignment w:val="baseline"/>
              <w:outlineLvl w:val="3"/>
              <w:rPr>
                <w:rFonts w:ascii="Times New Roman" w:eastAsia="Times New Roman" w:hAnsi="Times New Roman" w:cs="Times New Roman"/>
                <w:bCs/>
                <w:color w:val="212529"/>
              </w:rPr>
            </w:pPr>
            <w:r w:rsidRPr="000C5D0E">
              <w:rPr>
                <w:rFonts w:ascii="Times New Roman" w:eastAsia="Times New Roman" w:hAnsi="Times New Roman" w:cs="Times New Roman"/>
                <w:bCs/>
                <w:color w:val="212529"/>
              </w:rPr>
              <w:t xml:space="preserve">Стаття 4 Закону України «Про Національну комісію, що здійснює державне регулювання у сферах енергетики та комунальних послуг» визначає основні принципи діяльності Регулятора, якими є, зокрема, законність; компетентність; ефективність; справедливість; прогнозованість та </w:t>
            </w:r>
            <w:r w:rsidRPr="000C5D0E">
              <w:rPr>
                <w:rFonts w:ascii="Times New Roman" w:eastAsia="Times New Roman" w:hAnsi="Times New Roman" w:cs="Times New Roman"/>
                <w:bCs/>
                <w:color w:val="212529"/>
              </w:rPr>
              <w:lastRenderedPageBreak/>
              <w:t>своєчасність прийняття рішень; неупередженість та об’єктивність під час прийняття рішень; відкритість і прозорість, гласність процесу державного регулювання; недопущення дискримінації; відповідальність за прийняті рішення.</w:t>
            </w:r>
          </w:p>
          <w:p w:rsidR="00396056" w:rsidRPr="000C5D0E" w:rsidRDefault="00396056" w:rsidP="00820E12">
            <w:pPr>
              <w:ind w:firstLine="527"/>
              <w:jc w:val="both"/>
              <w:textAlignment w:val="baseline"/>
              <w:outlineLvl w:val="3"/>
              <w:rPr>
                <w:rFonts w:ascii="Times New Roman" w:eastAsia="Times New Roman" w:hAnsi="Times New Roman" w:cs="Times New Roman"/>
                <w:bCs/>
                <w:color w:val="212529"/>
              </w:rPr>
            </w:pPr>
            <w:r w:rsidRPr="000C5D0E">
              <w:rPr>
                <w:rFonts w:ascii="Times New Roman" w:eastAsia="Times New Roman" w:hAnsi="Times New Roman" w:cs="Times New Roman"/>
                <w:bCs/>
                <w:color w:val="212529"/>
              </w:rPr>
              <w:t xml:space="preserve">Запропоновані Регулятором зміни, що НКРЕКП при встановленні розмірів нормативних втрат/витрат природного газу на наступний планований період враховує, що обсяг нормативних втрат/витрат природного газу на наступний період </w:t>
            </w:r>
            <w:r w:rsidRPr="000C5D0E">
              <w:rPr>
                <w:rFonts w:ascii="Times New Roman" w:eastAsia="Times New Roman" w:hAnsi="Times New Roman" w:cs="Times New Roman"/>
                <w:bCs/>
                <w:color w:val="212529"/>
                <w:u w:val="single"/>
              </w:rPr>
              <w:t>не може перевищувати</w:t>
            </w:r>
            <w:r w:rsidRPr="000C5D0E">
              <w:rPr>
                <w:rFonts w:ascii="Times New Roman" w:hAnsi="Times New Roman" w:cs="Times New Roman"/>
              </w:rPr>
              <w:t xml:space="preserve"> </w:t>
            </w:r>
            <w:r w:rsidRPr="000C5D0E">
              <w:rPr>
                <w:rFonts w:ascii="Times New Roman" w:eastAsia="Times New Roman" w:hAnsi="Times New Roman" w:cs="Times New Roman"/>
                <w:bCs/>
                <w:color w:val="212529"/>
                <w:u w:val="single"/>
              </w:rPr>
              <w:t>обсягу фактичних втрат/витрат газу за попередній рік</w:t>
            </w:r>
            <w:r w:rsidRPr="000C5D0E">
              <w:rPr>
                <w:rFonts w:ascii="Times New Roman" w:hAnsi="Times New Roman" w:cs="Times New Roman"/>
              </w:rPr>
              <w:t xml:space="preserve"> </w:t>
            </w:r>
            <w:r w:rsidRPr="000C5D0E">
              <w:rPr>
                <w:rFonts w:ascii="Times New Roman" w:eastAsia="Times New Roman" w:hAnsi="Times New Roman" w:cs="Times New Roman"/>
                <w:bCs/>
                <w:color w:val="212529"/>
              </w:rPr>
              <w:t>не буде об’єктивно те неупереджено відображати необхідний Операторам ГРМ обсяг нормативних втрат/витрат природного газу на наступний період. Запропоновані зміни не є справедливими та об’єктивними для прийняття рішень із затвердження Операторам ГРМ обсягів ВТВ.</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eastAsia="Times New Roman" w:hAnsi="Times New Roman" w:cs="Times New Roman"/>
                <w:bCs/>
                <w:color w:val="212529"/>
              </w:rPr>
              <w:t xml:space="preserve">Пропонуємо залишити діючу редакцію, а саме, що обсяг нормативних втрат/витрат природного газу на наступний період не може перевищувати середньоарифметичне значення обсягів фактичних втрат/витрат газу </w:t>
            </w:r>
            <w:r w:rsidRPr="000C5D0E">
              <w:rPr>
                <w:rFonts w:ascii="Times New Roman" w:eastAsia="Times New Roman" w:hAnsi="Times New Roman" w:cs="Times New Roman"/>
                <w:bCs/>
                <w:color w:val="212529"/>
                <w:u w:val="single"/>
              </w:rPr>
              <w:t>за останні повних п’ять календарних років,</w:t>
            </w:r>
            <w:r w:rsidRPr="000C5D0E">
              <w:rPr>
                <w:rFonts w:ascii="Times New Roman" w:eastAsia="Times New Roman" w:hAnsi="Times New Roman" w:cs="Times New Roman"/>
                <w:bCs/>
                <w:color w:val="212529"/>
              </w:rPr>
              <w:t xml:space="preserve"> у межах місць провадження господарської діяльності відповідного Оператора ГРМ (крім випадків збільшення території місць провадження господарської діяльності), </w:t>
            </w:r>
            <w:r w:rsidRPr="000C5D0E">
              <w:rPr>
                <w:rFonts w:ascii="Times New Roman" w:eastAsia="Times New Roman" w:hAnsi="Times New Roman" w:cs="Times New Roman"/>
                <w:bCs/>
                <w:color w:val="212529"/>
                <w:u w:val="single"/>
              </w:rPr>
              <w:t>що більш об’єктивно враховує динаміку обсягів ВТВ.</w:t>
            </w:r>
          </w:p>
        </w:tc>
        <w:tc>
          <w:tcPr>
            <w:tcW w:w="4961" w:type="dxa"/>
          </w:tcPr>
          <w:p w:rsidR="009B6654" w:rsidRPr="00881827" w:rsidRDefault="009B6654" w:rsidP="009B6654">
            <w:pPr>
              <w:spacing w:line="240" w:lineRule="auto"/>
              <w:ind w:firstLine="709"/>
              <w:jc w:val="both"/>
              <w:rPr>
                <w:rFonts w:ascii="Times New Roman" w:hAnsi="Times New Roman" w:cs="Times New Roman"/>
                <w:b/>
                <w:color w:val="000000" w:themeColor="text1"/>
                <w:sz w:val="24"/>
                <w:szCs w:val="24"/>
              </w:rPr>
            </w:pPr>
            <w:r w:rsidRPr="00881827">
              <w:rPr>
                <w:rFonts w:ascii="Times New Roman" w:hAnsi="Times New Roman" w:cs="Times New Roman"/>
                <w:b/>
                <w:color w:val="000000" w:themeColor="text1"/>
                <w:sz w:val="24"/>
                <w:szCs w:val="24"/>
              </w:rPr>
              <w:lastRenderedPageBreak/>
              <w:t>Попередньо відхиляється</w:t>
            </w:r>
          </w:p>
          <w:p w:rsidR="00DD086F" w:rsidRPr="00881827" w:rsidRDefault="00D83CF9" w:rsidP="00820E12">
            <w:pPr>
              <w:spacing w:line="240" w:lineRule="auto"/>
              <w:ind w:firstLine="709"/>
              <w:jc w:val="both"/>
              <w:rPr>
                <w:rFonts w:ascii="Times New Roman" w:hAnsi="Times New Roman" w:cs="Times New Roman"/>
                <w:color w:val="000000" w:themeColor="text1"/>
                <w:sz w:val="24"/>
                <w:szCs w:val="24"/>
              </w:rPr>
            </w:pPr>
            <w:proofErr w:type="spellStart"/>
            <w:r w:rsidRPr="00881827">
              <w:rPr>
                <w:rFonts w:ascii="Times New Roman" w:hAnsi="Times New Roman" w:cs="Times New Roman"/>
                <w:color w:val="000000" w:themeColor="text1"/>
                <w:sz w:val="24"/>
                <w:szCs w:val="24"/>
              </w:rPr>
              <w:t>Проєктом</w:t>
            </w:r>
            <w:proofErr w:type="spellEnd"/>
            <w:r w:rsidRPr="00881827">
              <w:rPr>
                <w:rFonts w:ascii="Times New Roman" w:hAnsi="Times New Roman" w:cs="Times New Roman"/>
                <w:color w:val="000000" w:themeColor="text1"/>
                <w:sz w:val="24"/>
                <w:szCs w:val="24"/>
              </w:rPr>
              <w:t xml:space="preserve"> постанови передбачається розширення переліку максимальних значень для встановлення нормативних ВТВ</w:t>
            </w:r>
            <w:r w:rsidR="00DD086F" w:rsidRPr="00881827">
              <w:rPr>
                <w:rFonts w:ascii="Times New Roman" w:hAnsi="Times New Roman" w:cs="Times New Roman"/>
                <w:color w:val="000000" w:themeColor="text1"/>
                <w:sz w:val="24"/>
                <w:szCs w:val="24"/>
              </w:rPr>
              <w:t>, що включає в себе середньоарифметичне значення за останні повні п’ять років</w:t>
            </w:r>
            <w:r w:rsidRPr="00881827">
              <w:rPr>
                <w:rFonts w:ascii="Times New Roman" w:hAnsi="Times New Roman" w:cs="Times New Roman"/>
                <w:color w:val="000000" w:themeColor="text1"/>
                <w:sz w:val="24"/>
                <w:szCs w:val="24"/>
              </w:rPr>
              <w:t xml:space="preserve">. </w:t>
            </w:r>
          </w:p>
          <w:p w:rsidR="00396056" w:rsidRPr="000C5D0E" w:rsidRDefault="00D83CF9" w:rsidP="00820E12">
            <w:pPr>
              <w:spacing w:line="240" w:lineRule="auto"/>
              <w:ind w:firstLine="709"/>
              <w:jc w:val="both"/>
              <w:rPr>
                <w:rFonts w:ascii="Times New Roman" w:hAnsi="Times New Roman" w:cs="Times New Roman"/>
                <w:color w:val="000000" w:themeColor="text1"/>
                <w:sz w:val="24"/>
                <w:szCs w:val="24"/>
              </w:rPr>
            </w:pPr>
            <w:r w:rsidRPr="00881827">
              <w:rPr>
                <w:rFonts w:ascii="Times New Roman" w:hAnsi="Times New Roman" w:cs="Times New Roman"/>
                <w:color w:val="000000" w:themeColor="text1"/>
                <w:sz w:val="24"/>
                <w:szCs w:val="24"/>
              </w:rPr>
              <w:t>Крім цього передбачається уточнення випадків розрахунків, якщо територія місць провадження господарської діяльності з розподілу розширюється.</w:t>
            </w:r>
          </w:p>
        </w:tc>
      </w:tr>
      <w:tr w:rsidR="00396056" w:rsidRPr="000C5D0E" w:rsidTr="00396056">
        <w:tc>
          <w:tcPr>
            <w:tcW w:w="4957" w:type="dxa"/>
            <w:vMerge/>
          </w:tcPr>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p>
        </w:tc>
        <w:tc>
          <w:tcPr>
            <w:tcW w:w="5103" w:type="dxa"/>
          </w:tcPr>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proofErr w:type="spellStart"/>
            <w:r w:rsidRPr="000C5D0E">
              <w:rPr>
                <w:rFonts w:ascii="Times New Roman" w:hAnsi="Times New Roman" w:cs="Times New Roman"/>
                <w:b/>
                <w:color w:val="000000" w:themeColor="text1"/>
                <w:sz w:val="24"/>
                <w:szCs w:val="24"/>
              </w:rPr>
              <w:t>Бакулін</w:t>
            </w:r>
            <w:proofErr w:type="spellEnd"/>
            <w:r w:rsidRPr="000C5D0E">
              <w:rPr>
                <w:rFonts w:ascii="Times New Roman" w:hAnsi="Times New Roman" w:cs="Times New Roman"/>
                <w:b/>
                <w:color w:val="000000" w:themeColor="text1"/>
                <w:sz w:val="24"/>
                <w:szCs w:val="24"/>
              </w:rPr>
              <w:t xml:space="preserve"> О. Ю.</w:t>
            </w:r>
          </w:p>
          <w:p w:rsidR="00396056" w:rsidRPr="000C5D0E" w:rsidRDefault="00396056" w:rsidP="00820E12">
            <w:pPr>
              <w:spacing w:line="240" w:lineRule="auto"/>
              <w:ind w:firstLine="709"/>
              <w:jc w:val="both"/>
              <w:rPr>
                <w:rFonts w:ascii="Times New Roman" w:hAnsi="Times New Roman" w:cs="Times New Roman"/>
                <w:color w:val="000000" w:themeColor="text1"/>
              </w:rPr>
            </w:pPr>
            <w:r w:rsidRPr="000C5D0E">
              <w:rPr>
                <w:rFonts w:ascii="Times New Roman" w:hAnsi="Times New Roman" w:cs="Times New Roman"/>
                <w:color w:val="000000" w:themeColor="text1"/>
              </w:rPr>
              <w:t>Не приймати</w:t>
            </w:r>
          </w:p>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b/>
                <w:color w:val="000000" w:themeColor="text1"/>
                <w:sz w:val="24"/>
                <w:szCs w:val="24"/>
              </w:rPr>
              <w:t>Обґрунтування</w:t>
            </w:r>
          </w:p>
          <w:p w:rsidR="00396056" w:rsidRPr="000C5D0E" w:rsidRDefault="00396056" w:rsidP="00535C82">
            <w:pPr>
              <w:spacing w:line="240" w:lineRule="auto"/>
              <w:jc w:val="both"/>
              <w:rPr>
                <w:rFonts w:ascii="Times New Roman" w:hAnsi="Times New Roman" w:cs="Times New Roman"/>
                <w:b/>
                <w:color w:val="000000" w:themeColor="text1"/>
                <w:sz w:val="24"/>
                <w:szCs w:val="24"/>
              </w:rPr>
            </w:pPr>
            <w:r w:rsidRPr="000C5D0E">
              <w:rPr>
                <w:rFonts w:ascii="Times New Roman" w:hAnsi="Times New Roman" w:cs="Times New Roman"/>
                <w:color w:val="000000" w:themeColor="text1"/>
              </w:rPr>
              <w:t xml:space="preserve">Недостатньо обґрунтовано. Для таких змін необхідно надавати цифри, зокрема  обсяг фактичних втрат/витрат газу за попередній рік та </w:t>
            </w:r>
            <w:r w:rsidRPr="000C5D0E">
              <w:rPr>
                <w:rFonts w:ascii="Times New Roman" w:hAnsi="Times New Roman" w:cs="Times New Roman"/>
                <w:color w:val="000000" w:themeColor="text1"/>
              </w:rPr>
              <w:lastRenderedPageBreak/>
              <w:t>середньоарифметичний  обсяг фактичних втрат/витрат газу за останні повних п’ять календарних років.</w:t>
            </w:r>
          </w:p>
        </w:tc>
        <w:tc>
          <w:tcPr>
            <w:tcW w:w="4961" w:type="dxa"/>
          </w:tcPr>
          <w:p w:rsidR="00241C0F" w:rsidRPr="000C5D0E" w:rsidRDefault="00241C0F" w:rsidP="00241C0F">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b/>
                <w:color w:val="000000" w:themeColor="text1"/>
                <w:sz w:val="24"/>
                <w:szCs w:val="24"/>
              </w:rPr>
              <w:lastRenderedPageBreak/>
              <w:t>Попередньо відхиляється</w:t>
            </w:r>
          </w:p>
          <w:p w:rsidR="00396056" w:rsidRPr="000C5D0E" w:rsidRDefault="00241C0F" w:rsidP="00241C0F">
            <w:pPr>
              <w:spacing w:line="240" w:lineRule="auto"/>
              <w:ind w:firstLine="709"/>
              <w:jc w:val="both"/>
              <w:rPr>
                <w:rFonts w:ascii="Times New Roman" w:hAnsi="Times New Roman" w:cs="Times New Roman"/>
                <w:color w:val="000000" w:themeColor="text1"/>
                <w:sz w:val="24"/>
                <w:szCs w:val="24"/>
              </w:rPr>
            </w:pPr>
            <w:proofErr w:type="spellStart"/>
            <w:r w:rsidRPr="000C5D0E">
              <w:rPr>
                <w:rFonts w:ascii="Times New Roman" w:hAnsi="Times New Roman" w:cs="Times New Roman"/>
                <w:color w:val="000000" w:themeColor="text1"/>
                <w:sz w:val="24"/>
                <w:szCs w:val="24"/>
              </w:rPr>
              <w:t>Проєктом</w:t>
            </w:r>
            <w:proofErr w:type="spellEnd"/>
            <w:r w:rsidRPr="000C5D0E">
              <w:rPr>
                <w:rFonts w:ascii="Times New Roman" w:hAnsi="Times New Roman" w:cs="Times New Roman"/>
                <w:color w:val="000000" w:themeColor="text1"/>
                <w:sz w:val="24"/>
                <w:szCs w:val="24"/>
              </w:rPr>
              <w:t xml:space="preserve"> постанови передбачається розширення переліку максимальних значень для встановлення нормативних ВТВ. Крім цього передбачається уточнення випадків розрахунків, якщо територія місць </w:t>
            </w:r>
            <w:r w:rsidRPr="000C5D0E">
              <w:rPr>
                <w:rFonts w:ascii="Times New Roman" w:hAnsi="Times New Roman" w:cs="Times New Roman"/>
                <w:color w:val="000000" w:themeColor="text1"/>
                <w:sz w:val="24"/>
                <w:szCs w:val="24"/>
              </w:rPr>
              <w:lastRenderedPageBreak/>
              <w:t>провадження господарської діяльності з розподілу розширюється.</w:t>
            </w:r>
          </w:p>
        </w:tc>
      </w:tr>
      <w:tr w:rsidR="00396056" w:rsidRPr="000C5D0E" w:rsidTr="00396056">
        <w:tc>
          <w:tcPr>
            <w:tcW w:w="4957" w:type="dxa"/>
            <w:vMerge/>
          </w:tcPr>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p>
        </w:tc>
        <w:tc>
          <w:tcPr>
            <w:tcW w:w="5103" w:type="dxa"/>
          </w:tcPr>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b/>
                <w:color w:val="000000" w:themeColor="text1"/>
                <w:sz w:val="24"/>
                <w:szCs w:val="24"/>
              </w:rPr>
              <w:t xml:space="preserve">ТОВ «Газорозподільні мережі України» </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Видалити</w:t>
            </w:r>
          </w:p>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proofErr w:type="spellStart"/>
            <w:r w:rsidRPr="000C5D0E">
              <w:rPr>
                <w:rFonts w:ascii="Times New Roman" w:hAnsi="Times New Roman" w:cs="Times New Roman"/>
                <w:b/>
                <w:color w:val="000000" w:themeColor="text1"/>
                <w:sz w:val="24"/>
                <w:szCs w:val="24"/>
              </w:rPr>
              <w:t>Обгрунтування</w:t>
            </w:r>
            <w:proofErr w:type="spellEnd"/>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Зазначені обмеження нівелюють інші положення Методики щодо розрахунку нормативних втрат/витрат на наступний планований період.</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 xml:space="preserve">Це положення створює значний ризик встановлення занижених ВТВ на наступний рік, за умови різних температурних показників в різні роки, наприклад після теплого року та відповідного фактичного зменшення ВТВ на наступний рік, нормативні ВТВ будуть менші, а у разі холодного наступного року цих ВТВ буде недостатньо. </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Також не враховує факторів воєнного стану.</w:t>
            </w:r>
          </w:p>
        </w:tc>
        <w:tc>
          <w:tcPr>
            <w:tcW w:w="4961" w:type="dxa"/>
          </w:tcPr>
          <w:p w:rsidR="00241C0F" w:rsidRPr="000C5D0E" w:rsidRDefault="00241C0F" w:rsidP="00241C0F">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b/>
                <w:color w:val="000000" w:themeColor="text1"/>
                <w:sz w:val="24"/>
                <w:szCs w:val="24"/>
              </w:rPr>
              <w:t>Попередньо відхиляється</w:t>
            </w:r>
          </w:p>
          <w:p w:rsidR="00241C0F" w:rsidRPr="000C5D0E" w:rsidRDefault="00241C0F" w:rsidP="00241C0F">
            <w:pPr>
              <w:spacing w:line="240" w:lineRule="auto"/>
              <w:ind w:firstLine="709"/>
              <w:jc w:val="both"/>
              <w:rPr>
                <w:rFonts w:ascii="Times New Roman" w:hAnsi="Times New Roman" w:cs="Times New Roman"/>
                <w:color w:val="000000" w:themeColor="text1"/>
                <w:sz w:val="24"/>
                <w:szCs w:val="24"/>
              </w:rPr>
            </w:pPr>
            <w:proofErr w:type="spellStart"/>
            <w:r w:rsidRPr="000C5D0E">
              <w:rPr>
                <w:rFonts w:ascii="Times New Roman" w:hAnsi="Times New Roman" w:cs="Times New Roman"/>
                <w:color w:val="000000" w:themeColor="text1"/>
                <w:sz w:val="24"/>
                <w:szCs w:val="24"/>
              </w:rPr>
              <w:t>Проєктом</w:t>
            </w:r>
            <w:proofErr w:type="spellEnd"/>
            <w:r w:rsidRPr="000C5D0E">
              <w:rPr>
                <w:rFonts w:ascii="Times New Roman" w:hAnsi="Times New Roman" w:cs="Times New Roman"/>
                <w:color w:val="000000" w:themeColor="text1"/>
                <w:sz w:val="24"/>
                <w:szCs w:val="24"/>
              </w:rPr>
              <w:t xml:space="preserve"> постанови передбачається розширення переліку максимальних значень для встановлення нормативних ВТВ. Крім цього передбачається уточнення випадків розрахунків, якщо територія місць провадження господарської діяльності з розподілу розширюється.</w:t>
            </w:r>
          </w:p>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p>
        </w:tc>
      </w:tr>
      <w:tr w:rsidR="00396056" w:rsidRPr="000C5D0E" w:rsidTr="00396056">
        <w:tc>
          <w:tcPr>
            <w:tcW w:w="4957" w:type="dxa"/>
            <w:vMerge w:val="restart"/>
          </w:tcPr>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 xml:space="preserve">6.11. За результатами моніторингу або перевірки дотримання оператором газорозподільних систем ліцензійних умов з розподілу природного газу, розгляду рекомендацій органів державної влади або інших органів, утворених при таких органах державної влади,  з питань вжиття заходів із попередження або врегулювання наслідків кризової ситуації на ринку природного газу НКРЕКП має право переглянути встановлені </w:t>
            </w:r>
            <w:r w:rsidRPr="000C5D0E">
              <w:rPr>
                <w:rFonts w:ascii="Times New Roman" w:hAnsi="Times New Roman" w:cs="Times New Roman"/>
                <w:color w:val="000000" w:themeColor="text1"/>
                <w:sz w:val="24"/>
                <w:szCs w:val="24"/>
              </w:rPr>
              <w:lastRenderedPageBreak/>
              <w:t>нормативні втрати/витрати природного газу на окремий період (до його завершення).</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Перегляд встановлених нормативних втрат/витрат природного газу в сторону збільшення здійснюється, якщо виконуються такі умови:</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у першому півріччі поточного періоду оператор газорозподільних систем використав не менше ніж 70 % встановлених обсягів нормативних втрат/витрат природного газу;</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оператор газорозподільних систем звернувся до НКРЕКП з належним обґрунтуванням щодо причин зростання обсягів фактичних втрат і витрат природного газу у порівнянні з нормативними втратами/витратами природного газ, встановленими у поточному періоді;</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збільшення обсягів нормативних втрат/витрат природного газу не потребує перегляду тарифу на послуги розподілу природного газу в сторону збільшення.</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 xml:space="preserve">Якщо за результатами перевірки дотримання оператором газорозподільних систем ліцензійних умов з розподілу природного газу за попередній період встановлено економію витрат, пов’язаних з використанням природного газу на нормативні та виробничо-технологічні втрати/витрати в обсягах менших ніж затверджені НКРЕКП, або наявність додатково отриманого доходу від здійснення діяльності з розподілу природного газу, </w:t>
            </w:r>
            <w:r w:rsidRPr="000C5D0E">
              <w:rPr>
                <w:rFonts w:ascii="Times New Roman" w:hAnsi="Times New Roman" w:cs="Times New Roman"/>
                <w:color w:val="000000" w:themeColor="text1"/>
                <w:sz w:val="24"/>
                <w:szCs w:val="24"/>
              </w:rPr>
              <w:lastRenderedPageBreak/>
              <w:t>Оператор ГРМ (за погодженням НКРЕКП) направляє суму такої економії для закупівлі обсягів нормативних та виробничо-технологічних втрат/витрат природного газу у періоді та на обсяги, на які НКРЕКП збільшено нормативні втрати/витрати природного газу.</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Обсяг нормативних втрат/витрат природного газу може бути збільшений НКРЕКП у поточному періоді відповідно до цього пункту не більше ніж до найбільшого значення обсягів, визначених пунктом 6.10 цієї Методики. При цьому при застосуванні пункту 6.10 цієї Методики для цілей цього пункту застосовуються періоди, які визначались при попередньому встановленні НКРЕКП нормативних втрат/витрат природного газу.</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Дія цього пункту не поширюється на обсяги нормативних втрат/витрат природного газу, які були встановлені НКРЕКП без застосування обмежень щодо найменших значень, визначених пунктом 6.10 цієї Методики.</w:t>
            </w:r>
          </w:p>
        </w:tc>
        <w:tc>
          <w:tcPr>
            <w:tcW w:w="5103" w:type="dxa"/>
          </w:tcPr>
          <w:p w:rsidR="00396056" w:rsidRPr="00881827" w:rsidRDefault="00396056" w:rsidP="00820E12">
            <w:pPr>
              <w:spacing w:line="240" w:lineRule="auto"/>
              <w:ind w:firstLine="709"/>
              <w:jc w:val="both"/>
              <w:rPr>
                <w:rFonts w:ascii="Times New Roman" w:hAnsi="Times New Roman" w:cs="Times New Roman"/>
                <w:b/>
                <w:color w:val="000000" w:themeColor="text1"/>
                <w:sz w:val="24"/>
                <w:szCs w:val="24"/>
              </w:rPr>
            </w:pPr>
            <w:r w:rsidRPr="00881827">
              <w:rPr>
                <w:rFonts w:ascii="Times New Roman" w:hAnsi="Times New Roman" w:cs="Times New Roman"/>
                <w:b/>
                <w:color w:val="000000" w:themeColor="text1"/>
                <w:sz w:val="24"/>
                <w:szCs w:val="24"/>
              </w:rPr>
              <w:lastRenderedPageBreak/>
              <w:t>АТ«КИЇВГАЗ»</w:t>
            </w:r>
          </w:p>
          <w:p w:rsidR="00396056" w:rsidRPr="00881827" w:rsidRDefault="00396056" w:rsidP="00820E12">
            <w:pPr>
              <w:ind w:firstLine="709"/>
              <w:jc w:val="both"/>
              <w:rPr>
                <w:rFonts w:ascii="Times New Roman" w:hAnsi="Times New Roman" w:cs="Times New Roman"/>
                <w:color w:val="000000" w:themeColor="text1"/>
              </w:rPr>
            </w:pPr>
            <w:r w:rsidRPr="00881827">
              <w:rPr>
                <w:rFonts w:ascii="Times New Roman" w:hAnsi="Times New Roman" w:cs="Times New Roman"/>
                <w:color w:val="000000" w:themeColor="text1"/>
              </w:rPr>
              <w:t xml:space="preserve">6.11. За результатами моніторингу або перевірки дотримання оператором газорозподільних систем ліцензійних умов з розподілу природного газу, розгляду рекомендацій органів державної влади або інших органів, утворених при таких органах державної влади,  з питань вжиття заходів із попередження або врегулювання наслідків кризової ситуації на ринку природного газу, </w:t>
            </w:r>
            <w:r w:rsidRPr="00881827">
              <w:rPr>
                <w:rFonts w:ascii="Times New Roman" w:hAnsi="Times New Roman" w:cs="Times New Roman"/>
                <w:b/>
                <w:bCs/>
                <w:color w:val="000000" w:themeColor="text1"/>
              </w:rPr>
              <w:t xml:space="preserve">письмового звернення Оператора ГРМ, </w:t>
            </w:r>
            <w:r w:rsidRPr="00881827">
              <w:rPr>
                <w:rFonts w:ascii="Times New Roman" w:hAnsi="Times New Roman" w:cs="Times New Roman"/>
                <w:color w:val="000000" w:themeColor="text1"/>
              </w:rPr>
              <w:t xml:space="preserve">НКРЕКП має право переглянути </w:t>
            </w:r>
            <w:r w:rsidRPr="00881827">
              <w:rPr>
                <w:rFonts w:ascii="Times New Roman" w:hAnsi="Times New Roman" w:cs="Times New Roman"/>
                <w:color w:val="000000" w:themeColor="text1"/>
              </w:rPr>
              <w:lastRenderedPageBreak/>
              <w:t>встановлені нормативні втрати/витрати природного газу на окремий період (до його завершення).</w:t>
            </w:r>
          </w:p>
          <w:p w:rsidR="00396056" w:rsidRPr="00881827" w:rsidRDefault="00396056" w:rsidP="00820E12">
            <w:pPr>
              <w:ind w:firstLine="709"/>
              <w:jc w:val="both"/>
              <w:rPr>
                <w:rFonts w:ascii="Times New Roman" w:hAnsi="Times New Roman" w:cs="Times New Roman"/>
                <w:color w:val="000000" w:themeColor="text1"/>
              </w:rPr>
            </w:pPr>
            <w:r w:rsidRPr="00881827">
              <w:rPr>
                <w:rFonts w:ascii="Times New Roman" w:hAnsi="Times New Roman" w:cs="Times New Roman"/>
                <w:color w:val="000000" w:themeColor="text1"/>
              </w:rPr>
              <w:t>Перегляд встановлених нормативних втрат/витрат природного газу в сторону збільшення здійснюється, якщо виконуються такі умови:</w:t>
            </w:r>
          </w:p>
          <w:p w:rsidR="00396056" w:rsidRPr="00881827" w:rsidRDefault="00396056" w:rsidP="00820E12">
            <w:pPr>
              <w:ind w:firstLine="709"/>
              <w:jc w:val="both"/>
              <w:rPr>
                <w:rFonts w:ascii="Times New Roman" w:hAnsi="Times New Roman" w:cs="Times New Roman"/>
                <w:color w:val="000000" w:themeColor="text1"/>
              </w:rPr>
            </w:pPr>
            <w:r w:rsidRPr="00881827">
              <w:rPr>
                <w:rFonts w:ascii="Times New Roman" w:hAnsi="Times New Roman" w:cs="Times New Roman"/>
                <w:color w:val="000000" w:themeColor="text1"/>
              </w:rPr>
              <w:t>у першому півріччі поточного періоду оператор газорозподільних систем використав не менше ніж 70 % встановлених обсягів нормативних втрат/витрат природного газу;</w:t>
            </w:r>
          </w:p>
          <w:p w:rsidR="00396056" w:rsidRPr="00881827" w:rsidRDefault="00396056" w:rsidP="00820E12">
            <w:pPr>
              <w:spacing w:line="240" w:lineRule="auto"/>
              <w:ind w:firstLine="709"/>
              <w:jc w:val="both"/>
              <w:rPr>
                <w:rFonts w:ascii="Times New Roman" w:hAnsi="Times New Roman" w:cs="Times New Roman"/>
                <w:color w:val="000000" w:themeColor="text1"/>
              </w:rPr>
            </w:pPr>
            <w:r w:rsidRPr="00881827">
              <w:rPr>
                <w:rFonts w:ascii="Times New Roman" w:hAnsi="Times New Roman" w:cs="Times New Roman"/>
                <w:color w:val="000000" w:themeColor="text1"/>
              </w:rPr>
              <w:t>оператор газорозподільних систем звернувся до НКРЕКП з належним обґрунтуванням щодо причин зростання обсягів фактичних втрат і витрат природного газу у порівнянні з нормативними втратами/витратами природного газ, встановленими у поточному періоді;</w:t>
            </w:r>
          </w:p>
          <w:p w:rsidR="00396056" w:rsidRPr="00881827" w:rsidRDefault="00396056" w:rsidP="00820E12">
            <w:pPr>
              <w:ind w:firstLine="709"/>
              <w:jc w:val="both"/>
              <w:rPr>
                <w:rFonts w:ascii="Times New Roman" w:hAnsi="Times New Roman" w:cs="Times New Roman"/>
                <w:color w:val="000000" w:themeColor="text1"/>
              </w:rPr>
            </w:pPr>
            <w:r w:rsidRPr="00881827">
              <w:rPr>
                <w:rFonts w:ascii="Times New Roman" w:hAnsi="Times New Roman" w:cs="Times New Roman"/>
                <w:color w:val="000000" w:themeColor="text1"/>
              </w:rPr>
              <w:t xml:space="preserve">збільшення обсягів нормативних втрат/витрат природного газу не потребує перегляду тарифу на послуги розподілу природного газу в сторону збільшення </w:t>
            </w:r>
            <w:r w:rsidRPr="00881827">
              <w:rPr>
                <w:rFonts w:ascii="Times New Roman" w:hAnsi="Times New Roman" w:cs="Times New Roman"/>
                <w:b/>
                <w:color w:val="000000" w:themeColor="text1"/>
              </w:rPr>
              <w:t xml:space="preserve">у поточному періоді, а підлягає коригуванню </w:t>
            </w:r>
            <w:r w:rsidRPr="00881827">
              <w:rPr>
                <w:rFonts w:ascii="Times New Roman" w:hAnsi="Times New Roman" w:cs="Times New Roman"/>
                <w:b/>
                <w:bCs/>
              </w:rPr>
              <w:t>планованої річної тарифної виручки</w:t>
            </w:r>
            <w:r w:rsidRPr="00881827">
              <w:rPr>
                <w:rFonts w:ascii="Times New Roman" w:hAnsi="Times New Roman" w:cs="Times New Roman"/>
                <w:b/>
                <w:color w:val="000000" w:themeColor="text1"/>
              </w:rPr>
              <w:t xml:space="preserve"> в сторону збільшення при наступному перегляді/затверджені  тарифу на послуги розподілу природного газу у порядку передбаченому розділом VI Методики визначення та розрахунку тарифу на послуги розподілу природного газу.</w:t>
            </w:r>
          </w:p>
          <w:p w:rsidR="00396056" w:rsidRPr="00881827" w:rsidRDefault="00396056" w:rsidP="00820E12">
            <w:pPr>
              <w:ind w:firstLine="709"/>
              <w:jc w:val="both"/>
              <w:rPr>
                <w:rFonts w:ascii="Times New Roman" w:hAnsi="Times New Roman" w:cs="Times New Roman"/>
                <w:b/>
                <w:color w:val="000000" w:themeColor="text1"/>
              </w:rPr>
            </w:pPr>
            <w:r w:rsidRPr="00881827">
              <w:rPr>
                <w:rFonts w:ascii="Times New Roman" w:hAnsi="Times New Roman" w:cs="Times New Roman"/>
                <w:color w:val="000000" w:themeColor="text1"/>
              </w:rPr>
              <w:t xml:space="preserve">Якщо за результатами перевірки дотримання оператором газорозподільних систем ліцензійних умов з розподілу природного газу за попередній період встановлено економію витрат, пов’язаних з використанням природного газу на нормативні та виробничо-технологічні втрати/витрати в обсягах менших ніж затверджені НКРЕКП, або наявність додатково отриманого </w:t>
            </w:r>
            <w:r w:rsidRPr="00881827">
              <w:rPr>
                <w:rFonts w:ascii="Times New Roman" w:hAnsi="Times New Roman" w:cs="Times New Roman"/>
                <w:color w:val="000000" w:themeColor="text1"/>
              </w:rPr>
              <w:lastRenderedPageBreak/>
              <w:t xml:space="preserve">доходу від здійснення діяльності з розподілу природного газу, Оператор ГРМ (за погодженням НКРЕКП) направляє суму такої економії для закупівлі обсягів нормативних та виробничо-технологічних втрат/витрат природного газу у періоді та на обсяги, на які НКРЕКП збільшено нормативні втрати/витрати природного газу. </w:t>
            </w:r>
            <w:r w:rsidRPr="00881827">
              <w:rPr>
                <w:rFonts w:ascii="Times New Roman" w:hAnsi="Times New Roman" w:cs="Times New Roman"/>
                <w:b/>
                <w:bCs/>
                <w:color w:val="000000" w:themeColor="text1"/>
              </w:rPr>
              <w:t xml:space="preserve">У разі відсутності такої економії або додатково отриманого доходу, необхідна сума підлягає </w:t>
            </w:r>
            <w:r w:rsidRPr="00881827">
              <w:rPr>
                <w:rFonts w:ascii="Times New Roman" w:hAnsi="Times New Roman" w:cs="Times New Roman"/>
                <w:b/>
                <w:color w:val="000000" w:themeColor="text1"/>
              </w:rPr>
              <w:t xml:space="preserve">коригуванню </w:t>
            </w:r>
            <w:r w:rsidRPr="00881827">
              <w:rPr>
                <w:rFonts w:ascii="Times New Roman" w:hAnsi="Times New Roman" w:cs="Times New Roman"/>
                <w:b/>
                <w:bCs/>
              </w:rPr>
              <w:t>планованої річної тарифної виручки</w:t>
            </w:r>
            <w:r w:rsidRPr="00881827">
              <w:rPr>
                <w:rFonts w:ascii="Times New Roman" w:hAnsi="Times New Roman" w:cs="Times New Roman"/>
                <w:b/>
                <w:color w:val="000000" w:themeColor="text1"/>
              </w:rPr>
              <w:t xml:space="preserve"> в сторону збільшення при наступному перегляді/затверджені  тарифу на послуги розподілу природного газу у порядку передбаченому розділом VI Методики визначення та розрахунку тарифу на послуги розподілу природного газу.</w:t>
            </w:r>
          </w:p>
          <w:p w:rsidR="00396056" w:rsidRPr="00881827" w:rsidRDefault="00396056" w:rsidP="00820E12">
            <w:pPr>
              <w:ind w:firstLine="709"/>
              <w:jc w:val="both"/>
              <w:rPr>
                <w:rFonts w:ascii="Times New Roman" w:hAnsi="Times New Roman" w:cs="Times New Roman"/>
                <w:strike/>
                <w:color w:val="000000" w:themeColor="text1"/>
              </w:rPr>
            </w:pPr>
            <w:r w:rsidRPr="00881827">
              <w:rPr>
                <w:rFonts w:ascii="Times New Roman" w:hAnsi="Times New Roman" w:cs="Times New Roman"/>
                <w:strike/>
                <w:color w:val="000000" w:themeColor="text1"/>
              </w:rPr>
              <w:t>Обсяг нормативних втрат/витрат природного газу може бути збільшений НКРЕКП у поточному періоді відповідно до цього пункту не більше ніж до найбільшого значення обсягів, визначених пунктом 6.10 цієї Методики. При цьому при застосуванні пункту 6.10 цієї Методики для цілей цього пункту застосовуються періоди, які визначались при попередньому встановленні НКРЕКП нормативних втрат/витрат природного газу.</w:t>
            </w:r>
          </w:p>
          <w:p w:rsidR="00396056" w:rsidRPr="00881827" w:rsidRDefault="00396056" w:rsidP="00820E12">
            <w:pPr>
              <w:jc w:val="both"/>
              <w:textAlignment w:val="baseline"/>
              <w:outlineLvl w:val="3"/>
              <w:rPr>
                <w:rFonts w:ascii="Times New Roman" w:hAnsi="Times New Roman" w:cs="Times New Roman"/>
                <w:b/>
                <w:color w:val="000000" w:themeColor="text1"/>
              </w:rPr>
            </w:pPr>
            <w:r w:rsidRPr="00881827">
              <w:rPr>
                <w:rFonts w:ascii="Times New Roman" w:hAnsi="Times New Roman" w:cs="Times New Roman"/>
                <w:b/>
                <w:color w:val="000000" w:themeColor="text1"/>
              </w:rPr>
              <w:t>Обсяг нормативних втрат/витрат</w:t>
            </w:r>
            <w:r w:rsidRPr="00881827">
              <w:rPr>
                <w:rFonts w:ascii="Times New Roman" w:hAnsi="Times New Roman" w:cs="Times New Roman"/>
                <w:b/>
              </w:rPr>
              <w:t xml:space="preserve"> </w:t>
            </w:r>
            <w:r w:rsidRPr="00881827">
              <w:rPr>
                <w:rFonts w:ascii="Times New Roman" w:hAnsi="Times New Roman" w:cs="Times New Roman"/>
                <w:b/>
                <w:color w:val="000000" w:themeColor="text1"/>
              </w:rPr>
              <w:t>визначений згідно  пункту 6.10 цієї Методики</w:t>
            </w:r>
            <w:r w:rsidRPr="00881827">
              <w:rPr>
                <w:rFonts w:ascii="Times New Roman" w:hAnsi="Times New Roman" w:cs="Times New Roman"/>
                <w:b/>
              </w:rPr>
              <w:t xml:space="preserve"> </w:t>
            </w:r>
            <w:r w:rsidRPr="00881827">
              <w:rPr>
                <w:rFonts w:ascii="Times New Roman" w:hAnsi="Times New Roman" w:cs="Times New Roman"/>
                <w:b/>
                <w:color w:val="000000" w:themeColor="text1"/>
              </w:rPr>
              <w:t xml:space="preserve">може бути збільшений НКРЕКП у поточному періоді відповідно до цього пункту не більше ніж до найбільшого обсягу за останніх повних п’ять календарних років, а у разі виникнення кризових ситуацій в енергетиці під час дії воєнного стану обсяг нормативних втрат/витрат </w:t>
            </w:r>
            <w:r w:rsidRPr="00881827">
              <w:rPr>
                <w:rFonts w:ascii="Times New Roman" w:hAnsi="Times New Roman" w:cs="Times New Roman"/>
                <w:b/>
                <w:color w:val="000000" w:themeColor="text1"/>
              </w:rPr>
              <w:lastRenderedPageBreak/>
              <w:t xml:space="preserve">природного газу може бути збільшений на фактично понесені обсяги втрат/витрат природного газу. </w:t>
            </w:r>
          </w:p>
          <w:p w:rsidR="00396056" w:rsidRPr="00881827" w:rsidRDefault="00396056" w:rsidP="00820E12">
            <w:pPr>
              <w:ind w:firstLine="709"/>
              <w:jc w:val="both"/>
              <w:rPr>
                <w:rFonts w:ascii="Times New Roman" w:hAnsi="Times New Roman" w:cs="Times New Roman"/>
                <w:strike/>
                <w:color w:val="000000" w:themeColor="text1"/>
              </w:rPr>
            </w:pPr>
            <w:r w:rsidRPr="00881827">
              <w:rPr>
                <w:rFonts w:ascii="Times New Roman" w:hAnsi="Times New Roman" w:cs="Times New Roman"/>
                <w:color w:val="000000" w:themeColor="text1"/>
              </w:rPr>
              <w:t xml:space="preserve">       </w:t>
            </w:r>
            <w:r w:rsidRPr="00881827">
              <w:rPr>
                <w:rFonts w:ascii="Times New Roman" w:hAnsi="Times New Roman" w:cs="Times New Roman"/>
                <w:strike/>
                <w:color w:val="000000" w:themeColor="text1"/>
              </w:rPr>
              <w:t>Дія цього пункту не поширюється на обсяги нормативних втрат/витрат природного газу, які були встановлені НКРЕКП без застосування обмежень щодо найменших значень, визначених пунктом 6.10 цієї Методики.</w:t>
            </w:r>
          </w:p>
          <w:p w:rsidR="00396056" w:rsidRPr="00881827" w:rsidRDefault="00396056" w:rsidP="00820E12">
            <w:pPr>
              <w:spacing w:line="240" w:lineRule="auto"/>
              <w:ind w:firstLine="709"/>
              <w:jc w:val="both"/>
              <w:rPr>
                <w:rFonts w:ascii="Times New Roman" w:hAnsi="Times New Roman" w:cs="Times New Roman"/>
                <w:b/>
                <w:color w:val="000000" w:themeColor="text1"/>
                <w:sz w:val="24"/>
                <w:szCs w:val="24"/>
              </w:rPr>
            </w:pPr>
            <w:r w:rsidRPr="00881827">
              <w:rPr>
                <w:rFonts w:ascii="Times New Roman" w:hAnsi="Times New Roman" w:cs="Times New Roman"/>
                <w:b/>
                <w:color w:val="000000" w:themeColor="text1"/>
                <w:sz w:val="24"/>
                <w:szCs w:val="24"/>
              </w:rPr>
              <w:t>Обґрунтування</w:t>
            </w:r>
          </w:p>
          <w:p w:rsidR="00396056" w:rsidRPr="00881827" w:rsidRDefault="00396056" w:rsidP="00820E12">
            <w:pPr>
              <w:jc w:val="both"/>
              <w:textAlignment w:val="baseline"/>
              <w:outlineLvl w:val="3"/>
              <w:rPr>
                <w:rFonts w:ascii="Times New Roman" w:eastAsia="Times New Roman" w:hAnsi="Times New Roman" w:cs="Times New Roman"/>
                <w:bCs/>
              </w:rPr>
            </w:pPr>
            <w:r w:rsidRPr="00881827">
              <w:rPr>
                <w:rFonts w:ascii="Times New Roman" w:eastAsia="Times New Roman" w:hAnsi="Times New Roman" w:cs="Times New Roman"/>
                <w:bCs/>
              </w:rPr>
              <w:t>Обґрунтування щодо необхідності застосування розділу VI «Коригування планованої річної тарифної виручки» Методики визначення та розрахунку тарифу на послуги розподілу природного газу зазначено вище.</w:t>
            </w:r>
          </w:p>
          <w:p w:rsidR="00396056" w:rsidRPr="00881827" w:rsidRDefault="00396056" w:rsidP="00820E12">
            <w:pPr>
              <w:jc w:val="both"/>
              <w:textAlignment w:val="baseline"/>
              <w:outlineLvl w:val="3"/>
              <w:rPr>
                <w:rFonts w:ascii="Times New Roman" w:eastAsia="Times New Roman" w:hAnsi="Times New Roman" w:cs="Times New Roman"/>
                <w:bCs/>
              </w:rPr>
            </w:pPr>
            <w:r w:rsidRPr="00881827">
              <w:rPr>
                <w:rFonts w:ascii="Times New Roman" w:eastAsia="Times New Roman" w:hAnsi="Times New Roman" w:cs="Times New Roman"/>
                <w:bCs/>
              </w:rPr>
              <w:t>Додатково звертаємо увагу, що відповідно до пункту 22-2 статті 17 Закону України «Про Національну комісію, що здійснює державне регулювання у сферах енергетики та комунальних послуг» Регулятор встановлює відповідно до затвердженої ним методики розміри нормативних та виробничо-технологічних втрат/витрат природного газу для кожного оператора газорозподільної системи, які враховуються при встановленні тарифів на послуги розподілу природного газу.</w:t>
            </w:r>
          </w:p>
          <w:p w:rsidR="00396056" w:rsidRPr="00881827" w:rsidRDefault="00396056" w:rsidP="00820E12">
            <w:pPr>
              <w:jc w:val="both"/>
              <w:textAlignment w:val="baseline"/>
              <w:outlineLvl w:val="3"/>
              <w:rPr>
                <w:rFonts w:ascii="Times New Roman" w:eastAsia="Times New Roman" w:hAnsi="Times New Roman" w:cs="Times New Roman"/>
                <w:bCs/>
              </w:rPr>
            </w:pPr>
            <w:r w:rsidRPr="00881827">
              <w:rPr>
                <w:rFonts w:ascii="Times New Roman" w:eastAsia="Times New Roman" w:hAnsi="Times New Roman" w:cs="Times New Roman"/>
                <w:bCs/>
              </w:rPr>
              <w:t>Запропоновані Регулятором зміни, що «збільшення обсягів нормативних втрат/витрат природного газу не потребує перегляду тарифу на послуги розподілу природного газу в сторону збільшення» суперечать пункту 22-2 статті 17 Закону України «Про Національну комісію, що здійснює державне регулювання у сферах енергетики та комунальних послуг».</w:t>
            </w:r>
          </w:p>
          <w:p w:rsidR="00396056" w:rsidRPr="00881827" w:rsidRDefault="00396056" w:rsidP="00820E12">
            <w:pPr>
              <w:jc w:val="both"/>
              <w:textAlignment w:val="baseline"/>
              <w:outlineLvl w:val="3"/>
              <w:rPr>
                <w:rFonts w:ascii="Times New Roman" w:eastAsia="Times New Roman" w:hAnsi="Times New Roman" w:cs="Times New Roman"/>
                <w:bCs/>
              </w:rPr>
            </w:pPr>
            <w:r w:rsidRPr="00881827">
              <w:rPr>
                <w:rFonts w:ascii="Times New Roman" w:eastAsia="Times New Roman" w:hAnsi="Times New Roman" w:cs="Times New Roman"/>
                <w:bCs/>
              </w:rPr>
              <w:lastRenderedPageBreak/>
              <w:t>Відповідно до Закону України «Про правотворчу діяльність» у випадку суперечності норм підзаконного акта нормам закону слід застосовувати норми закону, оскільки він має вищу юридичну силу.</w:t>
            </w:r>
          </w:p>
          <w:p w:rsidR="00396056" w:rsidRPr="00881827" w:rsidRDefault="00396056" w:rsidP="00820E12">
            <w:pPr>
              <w:jc w:val="both"/>
              <w:textAlignment w:val="baseline"/>
              <w:outlineLvl w:val="3"/>
              <w:rPr>
                <w:rFonts w:ascii="Times New Roman" w:eastAsia="Times New Roman" w:hAnsi="Times New Roman" w:cs="Times New Roman"/>
                <w:bCs/>
                <w:color w:val="212529"/>
              </w:rPr>
            </w:pPr>
            <w:r w:rsidRPr="00881827">
              <w:rPr>
                <w:rFonts w:ascii="Times New Roman" w:eastAsia="Times New Roman" w:hAnsi="Times New Roman" w:cs="Times New Roman"/>
                <w:bCs/>
                <w:color w:val="212529"/>
              </w:rPr>
              <w:t>Обґрунтування щодо необхідності залишення пункту 6.10 цієї Методики в діючій редакції наведено вище. Запропоновані зміни, що обсяг нормативних втрат/витрат природного газу на наступний період не може перевищувати обсягу фактичних втрат/витрат газу за попередній рік не враховує динаміку обсягів ВТВ та не відображає об’єктивну потребу ВТВ. Тому, пропонуємо залишити діючу редакцію, а саме «значення обсягів фактичних втрат/витрат газу за останні повних п’ять календарних років».</w:t>
            </w:r>
          </w:p>
          <w:p w:rsidR="00396056" w:rsidRPr="00881827" w:rsidRDefault="00396056" w:rsidP="00820E12">
            <w:pPr>
              <w:jc w:val="both"/>
              <w:textAlignment w:val="baseline"/>
              <w:outlineLvl w:val="3"/>
              <w:rPr>
                <w:rFonts w:ascii="Times New Roman" w:eastAsia="Times New Roman" w:hAnsi="Times New Roman" w:cs="Times New Roman"/>
                <w:bCs/>
                <w:color w:val="212529"/>
              </w:rPr>
            </w:pPr>
            <w:r w:rsidRPr="00881827">
              <w:rPr>
                <w:rFonts w:ascii="Times New Roman" w:eastAsia="Times New Roman" w:hAnsi="Times New Roman" w:cs="Times New Roman"/>
                <w:bCs/>
                <w:color w:val="212529"/>
              </w:rPr>
              <w:t>Враховуючи воєнний стан  та з метою</w:t>
            </w:r>
            <w:r w:rsidRPr="00881827">
              <w:rPr>
                <w:rFonts w:ascii="Times New Roman" w:hAnsi="Times New Roman" w:cs="Times New Roman"/>
              </w:rPr>
              <w:t xml:space="preserve"> </w:t>
            </w:r>
            <w:r w:rsidRPr="00881827">
              <w:rPr>
                <w:rFonts w:ascii="Times New Roman" w:eastAsia="Times New Roman" w:hAnsi="Times New Roman" w:cs="Times New Roman"/>
                <w:bCs/>
                <w:color w:val="212529"/>
              </w:rPr>
              <w:t xml:space="preserve">врегулювання наслідків кризових ситуацій на ринку природного газу пропонуємо не обмежувати обсяги ВТВ  обсягами ВТВ попереднього року. </w:t>
            </w:r>
          </w:p>
          <w:p w:rsidR="00396056" w:rsidRPr="00881827" w:rsidRDefault="00396056" w:rsidP="000A346F">
            <w:pPr>
              <w:jc w:val="both"/>
              <w:textAlignment w:val="baseline"/>
              <w:outlineLvl w:val="3"/>
              <w:rPr>
                <w:rFonts w:ascii="Times New Roman" w:hAnsi="Times New Roman" w:cs="Times New Roman"/>
                <w:color w:val="000000" w:themeColor="text1"/>
                <w:sz w:val="24"/>
                <w:szCs w:val="24"/>
              </w:rPr>
            </w:pPr>
            <w:r w:rsidRPr="00881827">
              <w:rPr>
                <w:rFonts w:ascii="Times New Roman" w:eastAsia="Times New Roman" w:hAnsi="Times New Roman" w:cs="Times New Roman"/>
                <w:bCs/>
                <w:color w:val="212529"/>
              </w:rPr>
              <w:t>Крім того, втрати/витрати природного газу пов’язані з кризовими ситуаціями на ринку природного газу повинні бути враховані в повному обсязі.</w:t>
            </w:r>
          </w:p>
        </w:tc>
        <w:tc>
          <w:tcPr>
            <w:tcW w:w="4961" w:type="dxa"/>
          </w:tcPr>
          <w:p w:rsidR="009B6654" w:rsidRPr="000C5D0E" w:rsidRDefault="009B6654" w:rsidP="009B6654">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b/>
                <w:color w:val="000000" w:themeColor="text1"/>
                <w:sz w:val="24"/>
                <w:szCs w:val="24"/>
              </w:rPr>
              <w:lastRenderedPageBreak/>
              <w:t>Попередньо відхиляється</w:t>
            </w:r>
          </w:p>
          <w:p w:rsidR="00396056" w:rsidRPr="000C5D0E" w:rsidRDefault="009B6654" w:rsidP="009B6654">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Коригування річної планової тарифної виручки здійснюється при перегляді тарифів.</w:t>
            </w:r>
          </w:p>
        </w:tc>
      </w:tr>
      <w:tr w:rsidR="00396056" w:rsidRPr="000C5D0E" w:rsidTr="00396056">
        <w:tc>
          <w:tcPr>
            <w:tcW w:w="4957" w:type="dxa"/>
            <w:vMerge/>
          </w:tcPr>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p>
        </w:tc>
        <w:tc>
          <w:tcPr>
            <w:tcW w:w="5103" w:type="dxa"/>
          </w:tcPr>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proofErr w:type="spellStart"/>
            <w:r w:rsidRPr="000C5D0E">
              <w:rPr>
                <w:rFonts w:ascii="Times New Roman" w:hAnsi="Times New Roman" w:cs="Times New Roman"/>
                <w:b/>
                <w:color w:val="000000" w:themeColor="text1"/>
                <w:sz w:val="24"/>
                <w:szCs w:val="24"/>
              </w:rPr>
              <w:t>Бакулін</w:t>
            </w:r>
            <w:proofErr w:type="spellEnd"/>
            <w:r w:rsidRPr="000C5D0E">
              <w:rPr>
                <w:rFonts w:ascii="Times New Roman" w:hAnsi="Times New Roman" w:cs="Times New Roman"/>
                <w:b/>
                <w:color w:val="000000" w:themeColor="text1"/>
                <w:sz w:val="24"/>
                <w:szCs w:val="24"/>
              </w:rPr>
              <w:t xml:space="preserve"> О. Ю.</w:t>
            </w:r>
          </w:p>
          <w:p w:rsidR="00396056" w:rsidRPr="000C5D0E" w:rsidRDefault="00396056" w:rsidP="00820E12">
            <w:pPr>
              <w:spacing w:line="240" w:lineRule="auto"/>
              <w:ind w:firstLine="709"/>
              <w:jc w:val="both"/>
              <w:rPr>
                <w:rFonts w:ascii="Times New Roman" w:hAnsi="Times New Roman" w:cs="Times New Roman"/>
                <w:color w:val="000000" w:themeColor="text1"/>
              </w:rPr>
            </w:pPr>
            <w:r w:rsidRPr="000C5D0E">
              <w:rPr>
                <w:rFonts w:ascii="Times New Roman" w:hAnsi="Times New Roman" w:cs="Times New Roman"/>
                <w:color w:val="000000" w:themeColor="text1"/>
              </w:rPr>
              <w:t>Не приймати</w:t>
            </w:r>
          </w:p>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b/>
                <w:color w:val="000000" w:themeColor="text1"/>
                <w:sz w:val="24"/>
                <w:szCs w:val="24"/>
              </w:rPr>
              <w:t>Обґрунтування</w:t>
            </w:r>
          </w:p>
          <w:p w:rsidR="00396056" w:rsidRPr="000C5D0E" w:rsidRDefault="00396056" w:rsidP="00820E12">
            <w:pPr>
              <w:spacing w:line="240" w:lineRule="auto"/>
              <w:jc w:val="both"/>
              <w:rPr>
                <w:rFonts w:ascii="Times New Roman" w:hAnsi="Times New Roman" w:cs="Times New Roman"/>
                <w:color w:val="000000" w:themeColor="text1"/>
              </w:rPr>
            </w:pPr>
            <w:r w:rsidRPr="000C5D0E">
              <w:rPr>
                <w:rFonts w:ascii="Times New Roman" w:hAnsi="Times New Roman" w:cs="Times New Roman"/>
                <w:color w:val="000000" w:themeColor="text1"/>
              </w:rPr>
              <w:t>Оператор ГРМ може штучно збільшити використання ВТВ.</w:t>
            </w:r>
          </w:p>
          <w:p w:rsidR="00396056" w:rsidRPr="000C5D0E" w:rsidRDefault="00396056" w:rsidP="00820E12">
            <w:pPr>
              <w:spacing w:line="240" w:lineRule="auto"/>
              <w:jc w:val="both"/>
              <w:rPr>
                <w:rFonts w:ascii="Times New Roman" w:hAnsi="Times New Roman" w:cs="Times New Roman"/>
                <w:color w:val="000000" w:themeColor="text1"/>
              </w:rPr>
            </w:pPr>
            <w:r w:rsidRPr="000C5D0E">
              <w:rPr>
                <w:rFonts w:ascii="Times New Roman" w:hAnsi="Times New Roman" w:cs="Times New Roman"/>
                <w:color w:val="000000" w:themeColor="text1"/>
              </w:rPr>
              <w:t xml:space="preserve">В Аналізі впливу та Обґрунтуванні до </w:t>
            </w:r>
            <w:proofErr w:type="spellStart"/>
            <w:r w:rsidRPr="000C5D0E">
              <w:rPr>
                <w:rFonts w:ascii="Times New Roman" w:hAnsi="Times New Roman" w:cs="Times New Roman"/>
                <w:color w:val="000000" w:themeColor="text1"/>
              </w:rPr>
              <w:t>проєкту</w:t>
            </w:r>
            <w:proofErr w:type="spellEnd"/>
            <w:r w:rsidRPr="000C5D0E">
              <w:rPr>
                <w:rFonts w:ascii="Times New Roman" w:hAnsi="Times New Roman" w:cs="Times New Roman"/>
                <w:color w:val="000000" w:themeColor="text1"/>
              </w:rPr>
              <w:t xml:space="preserve"> мова про збільшення ВТВ не йде.</w:t>
            </w:r>
          </w:p>
          <w:p w:rsidR="00396056" w:rsidRPr="000C5D0E" w:rsidRDefault="00396056" w:rsidP="00820E12">
            <w:pPr>
              <w:spacing w:line="240" w:lineRule="auto"/>
              <w:jc w:val="both"/>
              <w:rPr>
                <w:rFonts w:ascii="Times New Roman" w:hAnsi="Times New Roman" w:cs="Times New Roman"/>
                <w:color w:val="000000" w:themeColor="text1"/>
              </w:rPr>
            </w:pPr>
            <w:r w:rsidRPr="000C5D0E">
              <w:rPr>
                <w:rFonts w:ascii="Times New Roman" w:hAnsi="Times New Roman" w:cs="Times New Roman"/>
                <w:color w:val="000000" w:themeColor="text1"/>
              </w:rPr>
              <w:t>Навпаки, згадується економія, яка спрямовуються на інші потреби оператора ГРМ.</w:t>
            </w:r>
          </w:p>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p>
        </w:tc>
        <w:tc>
          <w:tcPr>
            <w:tcW w:w="4961" w:type="dxa"/>
          </w:tcPr>
          <w:p w:rsidR="00396056" w:rsidRPr="000C5D0E" w:rsidRDefault="00396056" w:rsidP="00820E12">
            <w:pPr>
              <w:spacing w:line="216" w:lineRule="auto"/>
              <w:ind w:firstLine="709"/>
              <w:rPr>
                <w:rFonts w:ascii="Times New Roman" w:hAnsi="Times New Roman" w:cs="Times New Roman"/>
                <w:b/>
                <w:sz w:val="24"/>
                <w:szCs w:val="24"/>
              </w:rPr>
            </w:pPr>
            <w:r w:rsidRPr="000C5D0E">
              <w:rPr>
                <w:rFonts w:ascii="Times New Roman" w:hAnsi="Times New Roman" w:cs="Times New Roman"/>
                <w:b/>
                <w:sz w:val="24"/>
                <w:szCs w:val="24"/>
              </w:rPr>
              <w:t>Попередньо відхиляється</w:t>
            </w:r>
          </w:p>
          <w:p w:rsidR="00396056" w:rsidRPr="000C5D0E" w:rsidRDefault="00241C0F" w:rsidP="00820E12">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color w:val="000000" w:themeColor="text1"/>
                <w:sz w:val="24"/>
                <w:szCs w:val="24"/>
              </w:rPr>
              <w:t xml:space="preserve">Передбачається удосконалення положень Методики 2033 у частині визначення механізму перегляду обсягів ВТВ у разі наявності обґрунтованих підстав для їх збільшення без перегляду тарифу на послуги розподілу природного газу в сторону збільшення, </w:t>
            </w:r>
            <w:r w:rsidR="002A63A9">
              <w:rPr>
                <w:rFonts w:ascii="Times New Roman" w:hAnsi="Times New Roman" w:cs="Times New Roman"/>
                <w:color w:val="000000" w:themeColor="text1"/>
                <w:sz w:val="24"/>
                <w:szCs w:val="24"/>
              </w:rPr>
              <w:t>зокрема</w:t>
            </w:r>
            <w:r w:rsidRPr="000C5D0E">
              <w:rPr>
                <w:rFonts w:ascii="Times New Roman" w:hAnsi="Times New Roman" w:cs="Times New Roman"/>
                <w:color w:val="000000" w:themeColor="text1"/>
                <w:sz w:val="24"/>
                <w:szCs w:val="24"/>
              </w:rPr>
              <w:t xml:space="preserve"> при наявності </w:t>
            </w:r>
            <w:r w:rsidR="002A63A9">
              <w:rPr>
                <w:rFonts w:ascii="Times New Roman" w:hAnsi="Times New Roman" w:cs="Times New Roman"/>
                <w:color w:val="000000" w:themeColor="text1"/>
                <w:sz w:val="24"/>
                <w:szCs w:val="24"/>
              </w:rPr>
              <w:t>у передніх періодах</w:t>
            </w:r>
            <w:r w:rsidR="002A63A9" w:rsidRPr="000C5D0E">
              <w:rPr>
                <w:rFonts w:ascii="Times New Roman" w:hAnsi="Times New Roman" w:cs="Times New Roman"/>
                <w:color w:val="000000" w:themeColor="text1"/>
                <w:sz w:val="24"/>
                <w:szCs w:val="24"/>
              </w:rPr>
              <w:t xml:space="preserve"> </w:t>
            </w:r>
            <w:r w:rsidRPr="000C5D0E">
              <w:rPr>
                <w:rFonts w:ascii="Times New Roman" w:hAnsi="Times New Roman" w:cs="Times New Roman"/>
                <w:color w:val="000000" w:themeColor="text1"/>
                <w:sz w:val="24"/>
                <w:szCs w:val="24"/>
              </w:rPr>
              <w:t>суми економії витрат</w:t>
            </w:r>
            <w:r w:rsidR="002A63A9">
              <w:rPr>
                <w:rFonts w:ascii="Times New Roman" w:hAnsi="Times New Roman" w:cs="Times New Roman"/>
                <w:color w:val="000000" w:themeColor="text1"/>
                <w:sz w:val="24"/>
                <w:szCs w:val="24"/>
              </w:rPr>
              <w:t xml:space="preserve">, </w:t>
            </w:r>
            <w:r w:rsidR="002A63A9" w:rsidRPr="002A63A9">
              <w:rPr>
                <w:rFonts w:ascii="Times New Roman" w:hAnsi="Times New Roman" w:cs="Times New Roman"/>
                <w:color w:val="000000" w:themeColor="text1"/>
                <w:sz w:val="24"/>
                <w:szCs w:val="24"/>
              </w:rPr>
              <w:t xml:space="preserve">пов’язаних з використанням природного газу на </w:t>
            </w:r>
            <w:r w:rsidR="002A63A9" w:rsidRPr="002A63A9">
              <w:rPr>
                <w:rFonts w:ascii="Times New Roman" w:hAnsi="Times New Roman" w:cs="Times New Roman"/>
                <w:color w:val="000000" w:themeColor="text1"/>
                <w:sz w:val="24"/>
                <w:szCs w:val="24"/>
              </w:rPr>
              <w:lastRenderedPageBreak/>
              <w:t>нормативні та виробничо-технологічні втрати/витрати</w:t>
            </w:r>
            <w:r w:rsidRPr="000C5D0E">
              <w:rPr>
                <w:rFonts w:ascii="Times New Roman" w:hAnsi="Times New Roman" w:cs="Times New Roman"/>
                <w:color w:val="000000" w:themeColor="text1"/>
                <w:sz w:val="24"/>
                <w:szCs w:val="24"/>
              </w:rPr>
              <w:t>.</w:t>
            </w:r>
          </w:p>
        </w:tc>
      </w:tr>
      <w:tr w:rsidR="00396056" w:rsidRPr="008A11BB" w:rsidTr="00396056">
        <w:tc>
          <w:tcPr>
            <w:tcW w:w="4957" w:type="dxa"/>
            <w:vMerge/>
          </w:tcPr>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p>
        </w:tc>
        <w:tc>
          <w:tcPr>
            <w:tcW w:w="5103" w:type="dxa"/>
          </w:tcPr>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b/>
                <w:color w:val="000000" w:themeColor="text1"/>
                <w:sz w:val="24"/>
                <w:szCs w:val="24"/>
              </w:rPr>
              <w:t xml:space="preserve">ТОВ «Газорозподільні мережі України» </w:t>
            </w:r>
          </w:p>
          <w:p w:rsidR="00396056" w:rsidRPr="000C5D0E" w:rsidRDefault="00396056" w:rsidP="00820E12">
            <w:pPr>
              <w:pStyle w:val="ac"/>
              <w:shd w:val="clear" w:color="auto" w:fill="FFFFFF"/>
              <w:tabs>
                <w:tab w:val="left" w:pos="1134"/>
              </w:tabs>
              <w:spacing w:after="60"/>
              <w:ind w:left="35" w:firstLine="19"/>
              <w:jc w:val="both"/>
              <w:rPr>
                <w:rFonts w:ascii="Times New Roman" w:eastAsia="Times New Roman" w:hAnsi="Times New Roman" w:cs="Times New Roman"/>
                <w:sz w:val="24"/>
                <w:szCs w:val="24"/>
                <w:lang w:eastAsia="uk-UA"/>
              </w:rPr>
            </w:pPr>
            <w:r w:rsidRPr="000C5D0E">
              <w:rPr>
                <w:rFonts w:ascii="Times New Roman" w:hAnsi="Times New Roman" w:cs="Times New Roman"/>
                <w:color w:val="000000" w:themeColor="text1"/>
                <w:sz w:val="24"/>
                <w:szCs w:val="24"/>
              </w:rPr>
              <w:t>6.11. видалити</w:t>
            </w:r>
          </w:p>
          <w:p w:rsidR="00396056" w:rsidRPr="000C5D0E" w:rsidRDefault="00396056" w:rsidP="00820E12">
            <w:pPr>
              <w:pStyle w:val="ac"/>
              <w:shd w:val="clear" w:color="auto" w:fill="FFFFFF"/>
              <w:tabs>
                <w:tab w:val="left" w:pos="1134"/>
              </w:tabs>
              <w:spacing w:after="60"/>
              <w:ind w:left="35" w:firstLine="19"/>
              <w:jc w:val="both"/>
              <w:rPr>
                <w:rFonts w:ascii="Times New Roman" w:eastAsia="Times New Roman" w:hAnsi="Times New Roman" w:cs="Times New Roman"/>
                <w:sz w:val="24"/>
                <w:szCs w:val="24"/>
                <w:lang w:eastAsia="uk-UA"/>
              </w:rPr>
            </w:pPr>
            <w:r w:rsidRPr="000C5D0E">
              <w:rPr>
                <w:rFonts w:ascii="Times New Roman" w:eastAsia="Times New Roman" w:hAnsi="Times New Roman" w:cs="Times New Roman"/>
                <w:sz w:val="24"/>
                <w:szCs w:val="24"/>
                <w:lang w:eastAsia="uk-UA"/>
              </w:rPr>
              <w:t xml:space="preserve">У разі неврахування пропозиції Товариства до пункту 6.10., просимо пункт 6.11. врахувати у запропонованій редакції: </w:t>
            </w:r>
          </w:p>
          <w:p w:rsidR="00396056" w:rsidRPr="000C5D0E" w:rsidRDefault="00396056" w:rsidP="00820E12">
            <w:pPr>
              <w:spacing w:line="240" w:lineRule="auto"/>
              <w:ind w:firstLine="71"/>
              <w:jc w:val="both"/>
              <w:rPr>
                <w:rFonts w:ascii="Times New Roman" w:hAnsi="Times New Roman" w:cs="Times New Roman"/>
                <w:color w:val="000000" w:themeColor="text1"/>
                <w:sz w:val="24"/>
                <w:szCs w:val="24"/>
              </w:rPr>
            </w:pPr>
            <w:r w:rsidRPr="000C5D0E">
              <w:rPr>
                <w:rFonts w:ascii="Times New Roman" w:eastAsia="Times New Roman" w:hAnsi="Times New Roman" w:cs="Times New Roman"/>
                <w:sz w:val="24"/>
                <w:szCs w:val="24"/>
              </w:rPr>
              <w:t xml:space="preserve">«6.11. </w:t>
            </w:r>
            <w:r w:rsidRPr="000C5D0E">
              <w:rPr>
                <w:rFonts w:ascii="Times New Roman" w:hAnsi="Times New Roman" w:cs="Times New Roman"/>
                <w:color w:val="000000" w:themeColor="text1"/>
                <w:sz w:val="24"/>
                <w:szCs w:val="24"/>
              </w:rPr>
              <w:t>За результатами моніторингу або перевірки дотримання оператором газорозподільних систем ліцензійних умов з розподілу природного газу, розгляду рекомендацій органів державної влади або інших органів, утворених при таких органах державної влади,  з питань вжиття заходів із попередження або врегулювання наслідків кризової ситуації на ринку природного газу НКРЕКП має право переглянути встановлені нормативні втрати/витрати природного газу на окремий період (до його завершення).</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Перегляд встановлених нормативних втрат/витрат природного газу в сторону збільшення здійснюється, якщо виконуються такі умови:</w:t>
            </w:r>
          </w:p>
          <w:p w:rsidR="00396056" w:rsidRPr="000C5D0E" w:rsidRDefault="00396056" w:rsidP="00820E12">
            <w:pPr>
              <w:spacing w:line="240" w:lineRule="auto"/>
              <w:ind w:firstLine="709"/>
              <w:jc w:val="both"/>
              <w:rPr>
                <w:rFonts w:ascii="Times New Roman" w:eastAsiaTheme="minorHAnsi" w:hAnsi="Times New Roman" w:cs="Times New Roman"/>
                <w:color w:val="000000"/>
                <w:kern w:val="2"/>
                <w:sz w:val="24"/>
                <w:szCs w:val="24"/>
                <w:lang w:eastAsia="en-US"/>
                <w14:ligatures w14:val="standardContextual"/>
              </w:rPr>
            </w:pPr>
            <w:r w:rsidRPr="000C5D0E">
              <w:rPr>
                <w:rFonts w:ascii="Times New Roman" w:eastAsiaTheme="minorHAnsi" w:hAnsi="Times New Roman" w:cs="Times New Roman"/>
                <w:color w:val="000000"/>
                <w:kern w:val="2"/>
                <w:sz w:val="24"/>
                <w:szCs w:val="24"/>
                <w:lang w:eastAsia="en-US"/>
                <w14:ligatures w14:val="standardContextual"/>
              </w:rPr>
              <w:t xml:space="preserve">у першому півріччі поточного періоду оператор газорозподільних систем використав не менше ніж </w:t>
            </w:r>
            <w:r w:rsidRPr="000C5D0E">
              <w:rPr>
                <w:rFonts w:ascii="Times New Roman" w:eastAsiaTheme="minorHAnsi" w:hAnsi="Times New Roman" w:cs="Times New Roman"/>
                <w:b/>
                <w:bCs/>
                <w:color w:val="000000"/>
                <w:kern w:val="2"/>
                <w:sz w:val="24"/>
                <w:szCs w:val="24"/>
                <w:lang w:eastAsia="en-US"/>
                <w14:ligatures w14:val="standardContextual"/>
              </w:rPr>
              <w:t>55 %</w:t>
            </w:r>
            <w:r w:rsidRPr="000C5D0E">
              <w:rPr>
                <w:rFonts w:ascii="Times New Roman" w:eastAsiaTheme="minorHAnsi" w:hAnsi="Times New Roman" w:cs="Times New Roman"/>
                <w:color w:val="000000"/>
                <w:kern w:val="2"/>
                <w:sz w:val="24"/>
                <w:szCs w:val="24"/>
                <w:lang w:eastAsia="en-US"/>
                <w14:ligatures w14:val="standardContextual"/>
              </w:rPr>
              <w:t xml:space="preserve"> встановлених обсягів нормативних втрат/витрат природного газу;</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 xml:space="preserve">оператор газорозподільних систем звернувся до НКРЕКП з належним обґрунтуванням щодо причин зростання обсягів фактичних втрат і витрат природного газу у порівнянні з нормативними </w:t>
            </w:r>
            <w:r w:rsidRPr="000C5D0E">
              <w:rPr>
                <w:rFonts w:ascii="Times New Roman" w:hAnsi="Times New Roman" w:cs="Times New Roman"/>
                <w:color w:val="000000" w:themeColor="text1"/>
                <w:sz w:val="24"/>
                <w:szCs w:val="24"/>
              </w:rPr>
              <w:lastRenderedPageBreak/>
              <w:t>втратами/витратами природного газ, встановленими у поточному періоді;</w:t>
            </w:r>
          </w:p>
          <w:p w:rsidR="00396056" w:rsidRPr="000C5D0E" w:rsidRDefault="00396056" w:rsidP="00820E12">
            <w:pPr>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 xml:space="preserve">збільшення обсягів нормативних втрат/витрат природного газу не потребує перегляду тарифу на послуги розподілу природного газу в сторону збільшення </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Якщо за результатами перевірки дотримання оператором газорозподільних систем ліцензійних умов з розподілу природного газу за попередній період встановлено економію витрат, пов’язаних з використанням природного газу на нормативні та виробничо-технологічні втрати/витрати в обсягах менших ніж затверджені НКРЕКП, або наявність додатково отриманого доходу від здійснення діяльності з розподілу природного газу, Оператор ГРМ (за погодженням НКРЕКП) направляє суму такої економії для закупівлі обсягів нормативних та виробничо-технологічних втрат/витрат природного газу у періоді та на обсяги, на які НКРЕКП збільшено нормативні втрати/витрати природного газу.</w:t>
            </w:r>
          </w:p>
          <w:p w:rsidR="00396056" w:rsidRPr="000C5D0E" w:rsidRDefault="00396056" w:rsidP="00820E12">
            <w:pPr>
              <w:spacing w:line="240" w:lineRule="auto"/>
              <w:ind w:firstLine="709"/>
              <w:jc w:val="both"/>
              <w:rPr>
                <w:rFonts w:ascii="Times New Roman" w:hAnsi="Times New Roman" w:cs="Times New Roman"/>
                <w:b/>
                <w:bCs/>
                <w:color w:val="000000" w:themeColor="text1"/>
                <w:sz w:val="24"/>
                <w:szCs w:val="24"/>
              </w:rPr>
            </w:pPr>
            <w:r w:rsidRPr="000C5D0E">
              <w:rPr>
                <w:rFonts w:ascii="Times New Roman" w:hAnsi="Times New Roman" w:cs="Times New Roman"/>
                <w:b/>
                <w:bCs/>
                <w:color w:val="000000" w:themeColor="text1"/>
                <w:sz w:val="24"/>
                <w:szCs w:val="24"/>
              </w:rPr>
              <w:t xml:space="preserve">У разі відсутності такої економії або додатково отриманого доходу Оператор ГРМ за погодженням НКРЕКП має право спрямовувати на закупівлю зазначених обсягів природного газу кошти, отримані внаслідок економії за іншими статтями витрат, передбаченими структурою тарифу на послуги розподілу природного газу, за умови, що таке спрямування коштів не призводить до погіршення безпеки, </w:t>
            </w:r>
            <w:r w:rsidRPr="000C5D0E">
              <w:rPr>
                <w:rFonts w:ascii="Times New Roman" w:hAnsi="Times New Roman" w:cs="Times New Roman"/>
                <w:b/>
                <w:bCs/>
                <w:color w:val="000000" w:themeColor="text1"/>
                <w:sz w:val="24"/>
                <w:szCs w:val="24"/>
              </w:rPr>
              <w:lastRenderedPageBreak/>
              <w:t>надійності та якості надання послуг з розподілу природного газу.</w:t>
            </w:r>
          </w:p>
          <w:p w:rsidR="00396056" w:rsidRPr="000C5D0E" w:rsidRDefault="00396056" w:rsidP="00820E12">
            <w:pPr>
              <w:spacing w:line="240" w:lineRule="auto"/>
              <w:ind w:firstLine="709"/>
              <w:jc w:val="both"/>
              <w:rPr>
                <w:rFonts w:ascii="Times New Roman" w:eastAsiaTheme="minorHAnsi" w:hAnsi="Times New Roman" w:cs="Times New Roman"/>
                <w:b/>
                <w:bCs/>
                <w:color w:val="000000"/>
                <w:kern w:val="2"/>
                <w:sz w:val="24"/>
                <w:szCs w:val="24"/>
                <w:lang w:eastAsia="en-US"/>
                <w14:ligatures w14:val="standardContextual"/>
              </w:rPr>
            </w:pPr>
            <w:r w:rsidRPr="000C5D0E">
              <w:rPr>
                <w:rFonts w:ascii="Times New Roman" w:eastAsiaTheme="minorHAnsi" w:hAnsi="Times New Roman" w:cs="Times New Roman"/>
                <w:b/>
                <w:bCs/>
                <w:color w:val="000000"/>
                <w:kern w:val="2"/>
                <w:sz w:val="24"/>
                <w:szCs w:val="24"/>
                <w:lang w:eastAsia="en-US"/>
                <w14:ligatures w14:val="standardContextual"/>
              </w:rPr>
              <w:t xml:space="preserve">Обсяг нормативних втрат/витрат природного газу може бути збільшений НКРЕКП у поточному періоді відповідно до цього пункту не більше ніж до одного найбільшого значення фактичних втрат/витрат </w:t>
            </w:r>
            <w:r w:rsidRPr="000C5D0E">
              <w:rPr>
                <w:rFonts w:ascii="Times New Roman" w:hAnsi="Times New Roman" w:cs="Times New Roman"/>
                <w:b/>
                <w:bCs/>
                <w:color w:val="000000" w:themeColor="text1"/>
                <w:sz w:val="24"/>
                <w:szCs w:val="24"/>
              </w:rPr>
              <w:t>з останніх повних п’яти календарних років</w:t>
            </w:r>
            <w:r w:rsidRPr="000C5D0E">
              <w:rPr>
                <w:rFonts w:ascii="Times New Roman" w:eastAsiaTheme="minorHAnsi" w:hAnsi="Times New Roman" w:cs="Times New Roman"/>
                <w:b/>
                <w:bCs/>
                <w:color w:val="000000"/>
                <w:kern w:val="2"/>
                <w:sz w:val="24"/>
                <w:szCs w:val="24"/>
                <w:lang w:eastAsia="en-US"/>
                <w14:ligatures w14:val="standardContextual"/>
              </w:rPr>
              <w:t>.</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Дія цього пункту не поширюється на обсяги нормативних втрат/витрат природного газу, які були встановлені НКРЕКП без застосування обмежень щодо найменших значень, визначених пунктом 6.10 цієї Методики</w:t>
            </w:r>
          </w:p>
          <w:p w:rsidR="00396056" w:rsidRPr="000C5D0E" w:rsidRDefault="00396056" w:rsidP="00820E12">
            <w:pPr>
              <w:spacing w:line="240" w:lineRule="auto"/>
              <w:ind w:firstLine="709"/>
              <w:jc w:val="both"/>
              <w:rPr>
                <w:rFonts w:ascii="Times New Roman" w:hAnsi="Times New Roman" w:cs="Times New Roman"/>
                <w:b/>
                <w:color w:val="000000" w:themeColor="text1"/>
                <w:sz w:val="24"/>
                <w:szCs w:val="24"/>
              </w:rPr>
            </w:pPr>
            <w:proofErr w:type="spellStart"/>
            <w:r w:rsidRPr="000C5D0E">
              <w:rPr>
                <w:rFonts w:ascii="Times New Roman" w:hAnsi="Times New Roman" w:cs="Times New Roman"/>
                <w:b/>
                <w:color w:val="000000" w:themeColor="text1"/>
                <w:sz w:val="24"/>
                <w:szCs w:val="24"/>
              </w:rPr>
              <w:t>Обгрунтування</w:t>
            </w:r>
            <w:proofErr w:type="spellEnd"/>
          </w:p>
          <w:p w:rsidR="00396056" w:rsidRPr="000C5D0E" w:rsidRDefault="00396056" w:rsidP="00820E12">
            <w:pPr>
              <w:spacing w:line="240" w:lineRule="auto"/>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Позиція Товариства полягає у виключенні пункту 6.10 Методики як такого, що нівелює результати розрахунків нормативних втрат/витрат природного газу та не враховує особливостей функціонування операторів ГРМ в умовах воєнного стану. Водночас, у разі неврахування зазначеної пропозиції, Товариство пропонує викласти пункт 6.11 у запропонованій редакції з метою забезпечення можливості оперативного коригування встановлених обсягів нормативних втрат/витрат природного газу та недопущення виникнення дефіциту природного газу для забезпечення безпечної та безперебійної експлуатації газорозподільних систем.</w:t>
            </w:r>
          </w:p>
          <w:p w:rsidR="00396056" w:rsidRPr="000C5D0E" w:rsidRDefault="00396056" w:rsidP="00820E12">
            <w:pPr>
              <w:spacing w:line="240" w:lineRule="auto"/>
              <w:jc w:val="both"/>
              <w:rPr>
                <w:rFonts w:ascii="Times New Roman" w:hAnsi="Times New Roman" w:cs="Times New Roman"/>
                <w:color w:val="000000" w:themeColor="text1"/>
                <w:sz w:val="24"/>
                <w:szCs w:val="24"/>
              </w:rPr>
            </w:pPr>
          </w:p>
          <w:p w:rsidR="00396056" w:rsidRPr="000C5D0E" w:rsidRDefault="00396056" w:rsidP="00820E12">
            <w:pPr>
              <w:spacing w:line="240" w:lineRule="auto"/>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lastRenderedPageBreak/>
              <w:t>Показник 70% за перше півріччя, це вже аномально високий показник, за умови використання навіть 55% від встановленого нормативного ВТВ протягом першого півріччя, зберігаються високі ризики перевищення встановленого нормативного ВТВ за рік, оскільки попереду ще три місяці осінньо-зимового (опалювального) періоду.</w:t>
            </w:r>
          </w:p>
          <w:p w:rsidR="00396056" w:rsidRPr="000C5D0E" w:rsidRDefault="00396056" w:rsidP="00820E12">
            <w:pPr>
              <w:spacing w:line="240" w:lineRule="auto"/>
              <w:ind w:firstLine="709"/>
              <w:jc w:val="both"/>
              <w:rPr>
                <w:rFonts w:ascii="Times New Roman" w:hAnsi="Times New Roman" w:cs="Times New Roman"/>
                <w:color w:val="000000" w:themeColor="text1"/>
                <w:sz w:val="24"/>
                <w:szCs w:val="24"/>
              </w:rPr>
            </w:pPr>
          </w:p>
          <w:p w:rsidR="00396056" w:rsidRPr="000C5D0E" w:rsidRDefault="00396056" w:rsidP="00820E12">
            <w:pPr>
              <w:jc w:val="both"/>
              <w:rPr>
                <w:rFonts w:ascii="Times New Roman" w:eastAsia="Times New Roman" w:hAnsi="Times New Roman" w:cs="Times New Roman"/>
                <w:sz w:val="24"/>
                <w:szCs w:val="24"/>
              </w:rPr>
            </w:pPr>
            <w:r w:rsidRPr="000C5D0E">
              <w:rPr>
                <w:rFonts w:ascii="Times New Roman" w:eastAsia="Times New Roman" w:hAnsi="Times New Roman" w:cs="Times New Roman"/>
                <w:sz w:val="24"/>
                <w:szCs w:val="24"/>
              </w:rPr>
              <w:t>Регулятор фактично прив'язує джерело фінансування додаткових обсягів газу виключно до економії витрат на ВТВ або додатково отриманого доходу в попередньому періоді. Однак на практиці може виникнути ситуація, коли:</w:t>
            </w:r>
          </w:p>
          <w:p w:rsidR="00396056" w:rsidRPr="000C5D0E" w:rsidRDefault="00396056" w:rsidP="00820E12">
            <w:pPr>
              <w:numPr>
                <w:ilvl w:val="0"/>
                <w:numId w:val="1"/>
              </w:numPr>
              <w:spacing w:line="240" w:lineRule="auto"/>
              <w:jc w:val="both"/>
              <w:rPr>
                <w:rFonts w:ascii="Times New Roman" w:eastAsia="Times New Roman" w:hAnsi="Times New Roman" w:cs="Times New Roman"/>
                <w:sz w:val="24"/>
                <w:szCs w:val="24"/>
              </w:rPr>
            </w:pPr>
            <w:r w:rsidRPr="000C5D0E">
              <w:rPr>
                <w:rFonts w:ascii="Times New Roman" w:eastAsia="Times New Roman" w:hAnsi="Times New Roman" w:cs="Times New Roman"/>
                <w:sz w:val="24"/>
                <w:szCs w:val="24"/>
              </w:rPr>
              <w:t xml:space="preserve">у попередньому періоді економія відсутня; </w:t>
            </w:r>
          </w:p>
          <w:p w:rsidR="00396056" w:rsidRPr="000C5D0E" w:rsidRDefault="00396056" w:rsidP="00820E12">
            <w:pPr>
              <w:numPr>
                <w:ilvl w:val="0"/>
                <w:numId w:val="1"/>
              </w:numPr>
              <w:spacing w:line="240" w:lineRule="auto"/>
              <w:jc w:val="both"/>
              <w:rPr>
                <w:rFonts w:ascii="Times New Roman" w:eastAsia="Times New Roman" w:hAnsi="Times New Roman" w:cs="Times New Roman"/>
                <w:sz w:val="24"/>
                <w:szCs w:val="24"/>
              </w:rPr>
            </w:pPr>
            <w:r w:rsidRPr="000C5D0E">
              <w:rPr>
                <w:rFonts w:ascii="Times New Roman" w:eastAsia="Times New Roman" w:hAnsi="Times New Roman" w:cs="Times New Roman"/>
                <w:sz w:val="24"/>
                <w:szCs w:val="24"/>
              </w:rPr>
              <w:t xml:space="preserve">додатковий дохід від діяльності з розподілу природного газу також відсутній; </w:t>
            </w:r>
          </w:p>
          <w:p w:rsidR="00396056" w:rsidRPr="000C5D0E" w:rsidRDefault="00396056" w:rsidP="00820E12">
            <w:pPr>
              <w:numPr>
                <w:ilvl w:val="0"/>
                <w:numId w:val="1"/>
              </w:numPr>
              <w:spacing w:line="240" w:lineRule="auto"/>
              <w:jc w:val="both"/>
              <w:rPr>
                <w:rFonts w:ascii="Times New Roman" w:eastAsia="Times New Roman" w:hAnsi="Times New Roman" w:cs="Times New Roman"/>
                <w:sz w:val="24"/>
                <w:szCs w:val="24"/>
              </w:rPr>
            </w:pPr>
            <w:r w:rsidRPr="000C5D0E">
              <w:rPr>
                <w:rFonts w:ascii="Times New Roman" w:eastAsia="Times New Roman" w:hAnsi="Times New Roman" w:cs="Times New Roman"/>
                <w:sz w:val="24"/>
                <w:szCs w:val="24"/>
              </w:rPr>
              <w:t xml:space="preserve">при цьому в поточному періоді через об'єктивні фактори (воєнні дії, пошкодження мереж, зміну режимів роботи системи, аномальні погодні умови тощо) виникає необхідність збільшення нормативних втрат/витрат природного газу. </w:t>
            </w:r>
          </w:p>
          <w:p w:rsidR="00396056" w:rsidRPr="000C5D0E" w:rsidRDefault="00396056" w:rsidP="00D83CF9">
            <w:pPr>
              <w:spacing w:line="240" w:lineRule="auto"/>
              <w:ind w:firstLine="709"/>
              <w:jc w:val="both"/>
              <w:rPr>
                <w:rFonts w:ascii="Times New Roman" w:hAnsi="Times New Roman" w:cs="Times New Roman"/>
                <w:color w:val="000000" w:themeColor="text1"/>
                <w:sz w:val="24"/>
                <w:szCs w:val="24"/>
              </w:rPr>
            </w:pPr>
            <w:r w:rsidRPr="000C5D0E">
              <w:rPr>
                <w:rFonts w:ascii="Times New Roman" w:eastAsia="Times New Roman" w:hAnsi="Times New Roman" w:cs="Times New Roman"/>
                <w:sz w:val="24"/>
                <w:szCs w:val="24"/>
              </w:rPr>
              <w:t>У такому випадку запропонована редакція не визначає механізму покриття відповідних витрат, що може поставити оператора ГРМ у ситуацію, коли рішення НКРЕКП про збільшення нормативних втрат існує, але джерело фінансування відсутнє.</w:t>
            </w:r>
          </w:p>
        </w:tc>
        <w:tc>
          <w:tcPr>
            <w:tcW w:w="4961" w:type="dxa"/>
          </w:tcPr>
          <w:p w:rsidR="00241C0F" w:rsidRPr="000C5D0E" w:rsidRDefault="00241C0F" w:rsidP="00241C0F">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b/>
                <w:color w:val="000000" w:themeColor="text1"/>
                <w:sz w:val="24"/>
                <w:szCs w:val="24"/>
              </w:rPr>
              <w:lastRenderedPageBreak/>
              <w:t>Попередньо відхиляється</w:t>
            </w:r>
          </w:p>
          <w:p w:rsidR="00241C0F" w:rsidRPr="000C5D0E" w:rsidRDefault="00241C0F" w:rsidP="00241C0F">
            <w:pPr>
              <w:spacing w:line="240" w:lineRule="auto"/>
              <w:ind w:firstLine="709"/>
              <w:jc w:val="both"/>
              <w:rPr>
                <w:rFonts w:ascii="Times New Roman" w:hAnsi="Times New Roman" w:cs="Times New Roman"/>
                <w:color w:val="000000" w:themeColor="text1"/>
                <w:sz w:val="24"/>
                <w:szCs w:val="24"/>
              </w:rPr>
            </w:pPr>
            <w:r w:rsidRPr="000C5D0E">
              <w:rPr>
                <w:rFonts w:ascii="Times New Roman" w:hAnsi="Times New Roman" w:cs="Times New Roman"/>
                <w:color w:val="000000" w:themeColor="text1"/>
                <w:sz w:val="24"/>
                <w:szCs w:val="24"/>
              </w:rPr>
              <w:t xml:space="preserve">Використання близько половини нормативних ВТВ протягом першої половини року є недостатнім підтвердженням необхідності перегляду встановлених нормативних ВТВ.  </w:t>
            </w:r>
          </w:p>
          <w:p w:rsidR="00396056" w:rsidRPr="005D7316" w:rsidRDefault="00241C0F" w:rsidP="00241C0F">
            <w:pPr>
              <w:spacing w:line="240" w:lineRule="auto"/>
              <w:ind w:firstLine="709"/>
              <w:jc w:val="both"/>
              <w:rPr>
                <w:rFonts w:ascii="Times New Roman" w:hAnsi="Times New Roman" w:cs="Times New Roman"/>
                <w:b/>
                <w:color w:val="000000" w:themeColor="text1"/>
                <w:sz w:val="24"/>
                <w:szCs w:val="24"/>
              </w:rPr>
            </w:pPr>
            <w:r w:rsidRPr="000C5D0E">
              <w:rPr>
                <w:rFonts w:ascii="Times New Roman" w:hAnsi="Times New Roman" w:cs="Times New Roman"/>
                <w:color w:val="000000" w:themeColor="text1"/>
                <w:sz w:val="24"/>
                <w:szCs w:val="24"/>
              </w:rPr>
              <w:t>Пропозиції щодо визначення впливу ситуації зі спрямування коштів економії з інших джерел, ніж ВТВ, до погіршення безпеки, надійності та якості надання послуг з розподілу природного газу, є неоднозначними та не містять практичних механізмів реалізації.</w:t>
            </w:r>
          </w:p>
        </w:tc>
      </w:tr>
    </w:tbl>
    <w:p w:rsidR="00910165" w:rsidRPr="008A11BB" w:rsidRDefault="00910165" w:rsidP="008A11BB">
      <w:pPr>
        <w:spacing w:after="0" w:line="240" w:lineRule="auto"/>
        <w:rPr>
          <w:rFonts w:ascii="Times New Roman" w:eastAsia="Times New Roman" w:hAnsi="Times New Roman" w:cs="Times New Roman"/>
          <w:b/>
          <w:bCs/>
          <w:color w:val="000000"/>
          <w:sz w:val="24"/>
          <w:szCs w:val="24"/>
        </w:rPr>
      </w:pPr>
    </w:p>
    <w:sectPr w:rsidR="00910165" w:rsidRPr="008A11BB" w:rsidSect="00DA2AC6">
      <w:footerReference w:type="default" r:id="rId7"/>
      <w:pgSz w:w="16838" w:h="11906" w:orient="landscape"/>
      <w:pgMar w:top="1134" w:right="850" w:bottom="1418"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0B81" w:rsidRDefault="001B0B81" w:rsidP="00C24EEB">
      <w:pPr>
        <w:spacing w:after="0" w:line="240" w:lineRule="auto"/>
      </w:pPr>
      <w:r>
        <w:separator/>
      </w:r>
    </w:p>
  </w:endnote>
  <w:endnote w:type="continuationSeparator" w:id="0">
    <w:p w:rsidR="001B0B81" w:rsidRDefault="001B0B81" w:rsidP="00C24E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72505"/>
      <w:docPartObj>
        <w:docPartGallery w:val="Page Numbers (Bottom of Page)"/>
        <w:docPartUnique/>
      </w:docPartObj>
    </w:sdtPr>
    <w:sdtEndPr/>
    <w:sdtContent>
      <w:p w:rsidR="00C24EEB" w:rsidRDefault="00414566">
        <w:pPr>
          <w:pStyle w:val="a7"/>
          <w:jc w:val="right"/>
        </w:pPr>
        <w:r>
          <w:fldChar w:fldCharType="begin"/>
        </w:r>
        <w:r w:rsidR="00C24EEB">
          <w:instrText>PAGE   \* MERGEFORMAT</w:instrText>
        </w:r>
        <w:r>
          <w:fldChar w:fldCharType="separate"/>
        </w:r>
        <w:r w:rsidR="00910165">
          <w:rPr>
            <w:noProof/>
          </w:rPr>
          <w:t>4</w:t>
        </w:r>
        <w:r>
          <w:fldChar w:fldCharType="end"/>
        </w:r>
      </w:p>
    </w:sdtContent>
  </w:sdt>
  <w:p w:rsidR="00C24EEB" w:rsidRDefault="00C24EE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0B81" w:rsidRDefault="001B0B81" w:rsidP="00C24EEB">
      <w:pPr>
        <w:spacing w:after="0" w:line="240" w:lineRule="auto"/>
      </w:pPr>
      <w:r>
        <w:separator/>
      </w:r>
    </w:p>
  </w:footnote>
  <w:footnote w:type="continuationSeparator" w:id="0">
    <w:p w:rsidR="001B0B81" w:rsidRDefault="001B0B81" w:rsidP="00C24E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D66FF"/>
    <w:multiLevelType w:val="multilevel"/>
    <w:tmpl w:val="1374A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4DE"/>
    <w:rsid w:val="00012D7C"/>
    <w:rsid w:val="00036AA4"/>
    <w:rsid w:val="000439E2"/>
    <w:rsid w:val="00047134"/>
    <w:rsid w:val="00063088"/>
    <w:rsid w:val="00082CB1"/>
    <w:rsid w:val="000946E8"/>
    <w:rsid w:val="000A346F"/>
    <w:rsid w:val="000A36AE"/>
    <w:rsid w:val="000A512C"/>
    <w:rsid w:val="000C04DE"/>
    <w:rsid w:val="000C5D0E"/>
    <w:rsid w:val="001016BD"/>
    <w:rsid w:val="00125869"/>
    <w:rsid w:val="001313B8"/>
    <w:rsid w:val="00141A40"/>
    <w:rsid w:val="00147EC0"/>
    <w:rsid w:val="001631D7"/>
    <w:rsid w:val="001A3639"/>
    <w:rsid w:val="001A7F72"/>
    <w:rsid w:val="001B0B81"/>
    <w:rsid w:val="001C0914"/>
    <w:rsid w:val="001D2ED9"/>
    <w:rsid w:val="001D55EB"/>
    <w:rsid w:val="001F426B"/>
    <w:rsid w:val="00211F06"/>
    <w:rsid w:val="00211F58"/>
    <w:rsid w:val="00212480"/>
    <w:rsid w:val="00231724"/>
    <w:rsid w:val="00241C0F"/>
    <w:rsid w:val="002522C5"/>
    <w:rsid w:val="00260DFD"/>
    <w:rsid w:val="00272BD8"/>
    <w:rsid w:val="00274F2E"/>
    <w:rsid w:val="00283D58"/>
    <w:rsid w:val="002A63A9"/>
    <w:rsid w:val="002E498B"/>
    <w:rsid w:val="002F0892"/>
    <w:rsid w:val="002F738B"/>
    <w:rsid w:val="00300B14"/>
    <w:rsid w:val="0030166B"/>
    <w:rsid w:val="00316BA2"/>
    <w:rsid w:val="003216EC"/>
    <w:rsid w:val="0032734A"/>
    <w:rsid w:val="00331417"/>
    <w:rsid w:val="0034542B"/>
    <w:rsid w:val="00346367"/>
    <w:rsid w:val="00356F27"/>
    <w:rsid w:val="00357AE4"/>
    <w:rsid w:val="00396056"/>
    <w:rsid w:val="003A5CE3"/>
    <w:rsid w:val="003B1F75"/>
    <w:rsid w:val="003C7319"/>
    <w:rsid w:val="003D6B08"/>
    <w:rsid w:val="003D6B5A"/>
    <w:rsid w:val="00402203"/>
    <w:rsid w:val="004057C9"/>
    <w:rsid w:val="00405984"/>
    <w:rsid w:val="004106B8"/>
    <w:rsid w:val="00414566"/>
    <w:rsid w:val="00420C2B"/>
    <w:rsid w:val="00422F21"/>
    <w:rsid w:val="00444EB9"/>
    <w:rsid w:val="0045568A"/>
    <w:rsid w:val="004565D3"/>
    <w:rsid w:val="0047565F"/>
    <w:rsid w:val="004824DF"/>
    <w:rsid w:val="004A0E03"/>
    <w:rsid w:val="004B3BF5"/>
    <w:rsid w:val="004F37B6"/>
    <w:rsid w:val="00503489"/>
    <w:rsid w:val="00527563"/>
    <w:rsid w:val="0053082B"/>
    <w:rsid w:val="00535C82"/>
    <w:rsid w:val="00540025"/>
    <w:rsid w:val="0056452B"/>
    <w:rsid w:val="005A2ECE"/>
    <w:rsid w:val="005A6B92"/>
    <w:rsid w:val="005D7316"/>
    <w:rsid w:val="00600105"/>
    <w:rsid w:val="00644404"/>
    <w:rsid w:val="006528D2"/>
    <w:rsid w:val="00663D85"/>
    <w:rsid w:val="0068294B"/>
    <w:rsid w:val="006B6535"/>
    <w:rsid w:val="006D03A7"/>
    <w:rsid w:val="006E41CC"/>
    <w:rsid w:val="006E45DA"/>
    <w:rsid w:val="00715C06"/>
    <w:rsid w:val="0074618B"/>
    <w:rsid w:val="00770C34"/>
    <w:rsid w:val="00771EF7"/>
    <w:rsid w:val="0078296D"/>
    <w:rsid w:val="00797E3F"/>
    <w:rsid w:val="007B4790"/>
    <w:rsid w:val="007C2486"/>
    <w:rsid w:val="007E6EEB"/>
    <w:rsid w:val="00820E12"/>
    <w:rsid w:val="0082658F"/>
    <w:rsid w:val="00836BB9"/>
    <w:rsid w:val="0085720E"/>
    <w:rsid w:val="00881827"/>
    <w:rsid w:val="00882CBB"/>
    <w:rsid w:val="008A11BB"/>
    <w:rsid w:val="008B5F29"/>
    <w:rsid w:val="008D7E0F"/>
    <w:rsid w:val="008F6869"/>
    <w:rsid w:val="00910165"/>
    <w:rsid w:val="009372D8"/>
    <w:rsid w:val="00976C3B"/>
    <w:rsid w:val="009B6654"/>
    <w:rsid w:val="009C4648"/>
    <w:rsid w:val="009D4461"/>
    <w:rsid w:val="00A02F89"/>
    <w:rsid w:val="00A03204"/>
    <w:rsid w:val="00A118F2"/>
    <w:rsid w:val="00A23574"/>
    <w:rsid w:val="00A51DD6"/>
    <w:rsid w:val="00A6250F"/>
    <w:rsid w:val="00A83B96"/>
    <w:rsid w:val="00A96938"/>
    <w:rsid w:val="00AE67F1"/>
    <w:rsid w:val="00AF2B6A"/>
    <w:rsid w:val="00AF63FB"/>
    <w:rsid w:val="00B203B3"/>
    <w:rsid w:val="00B3438F"/>
    <w:rsid w:val="00B8700F"/>
    <w:rsid w:val="00BA6D5C"/>
    <w:rsid w:val="00BC110C"/>
    <w:rsid w:val="00BC4A82"/>
    <w:rsid w:val="00BC72BA"/>
    <w:rsid w:val="00BD6FCF"/>
    <w:rsid w:val="00C24EEB"/>
    <w:rsid w:val="00C36233"/>
    <w:rsid w:val="00C50845"/>
    <w:rsid w:val="00C63FDD"/>
    <w:rsid w:val="00C74DAB"/>
    <w:rsid w:val="00C74F48"/>
    <w:rsid w:val="00CD48EB"/>
    <w:rsid w:val="00CF083D"/>
    <w:rsid w:val="00CF17AC"/>
    <w:rsid w:val="00D30967"/>
    <w:rsid w:val="00D34802"/>
    <w:rsid w:val="00D4635D"/>
    <w:rsid w:val="00D63653"/>
    <w:rsid w:val="00D83CF9"/>
    <w:rsid w:val="00D86447"/>
    <w:rsid w:val="00DA2AC6"/>
    <w:rsid w:val="00DB0B27"/>
    <w:rsid w:val="00DB716D"/>
    <w:rsid w:val="00DD086F"/>
    <w:rsid w:val="00E0217A"/>
    <w:rsid w:val="00E04550"/>
    <w:rsid w:val="00E1087A"/>
    <w:rsid w:val="00E57B04"/>
    <w:rsid w:val="00E8139B"/>
    <w:rsid w:val="00EA1EDF"/>
    <w:rsid w:val="00EA258A"/>
    <w:rsid w:val="00EB0495"/>
    <w:rsid w:val="00EB37FE"/>
    <w:rsid w:val="00EC693E"/>
    <w:rsid w:val="00ED19B6"/>
    <w:rsid w:val="00ED7EDD"/>
    <w:rsid w:val="00EE0A09"/>
    <w:rsid w:val="00EF625A"/>
    <w:rsid w:val="00F26FE6"/>
    <w:rsid w:val="00F51617"/>
    <w:rsid w:val="00F85499"/>
    <w:rsid w:val="00FD06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ACBF1"/>
  <w15:docId w15:val="{E3D7BC8B-D7B4-43F3-878F-75BB34C95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74F48"/>
    <w:pPr>
      <w:spacing w:line="256" w:lineRule="auto"/>
    </w:pPr>
    <w:rPr>
      <w:rFonts w:ascii="Calibri" w:eastAsia="Calibri" w:hAnsi="Calibri" w:cs="Calibri"/>
      <w:lang w:eastAsia="uk-UA"/>
    </w:rPr>
  </w:style>
  <w:style w:type="paragraph" w:styleId="3">
    <w:name w:val="heading 3"/>
    <w:basedOn w:val="a"/>
    <w:next w:val="a"/>
    <w:link w:val="30"/>
    <w:uiPriority w:val="9"/>
    <w:semiHidden/>
    <w:unhideWhenUsed/>
    <w:qFormat/>
    <w:rsid w:val="00A96938"/>
    <w:pPr>
      <w:keepNext/>
      <w:keepLines/>
      <w:spacing w:before="160" w:after="80" w:line="276" w:lineRule="auto"/>
      <w:outlineLvl w:val="2"/>
    </w:pPr>
    <w:rPr>
      <w:rFonts w:eastAsiaTheme="majorEastAsia" w:cstheme="majorBidi"/>
      <w:color w:val="2F5496"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D1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47565F"/>
    <w:rPr>
      <w:color w:val="0563C1" w:themeColor="hyperlink"/>
      <w:u w:val="single"/>
    </w:rPr>
  </w:style>
  <w:style w:type="paragraph" w:customStyle="1" w:styleId="rvps2">
    <w:name w:val="rvps2"/>
    <w:basedOn w:val="a"/>
    <w:rsid w:val="00D34802"/>
    <w:pPr>
      <w:spacing w:before="100" w:beforeAutospacing="1" w:after="100" w:afterAutospacing="1" w:line="240" w:lineRule="auto"/>
    </w:pPr>
    <w:rPr>
      <w:rFonts w:ascii="Times New Roman" w:hAnsi="Times New Roman" w:cs="Times New Roman"/>
      <w:sz w:val="24"/>
      <w:szCs w:val="24"/>
    </w:rPr>
  </w:style>
  <w:style w:type="character" w:customStyle="1" w:styleId="30">
    <w:name w:val="Заголовок 3 Знак"/>
    <w:basedOn w:val="a0"/>
    <w:link w:val="3"/>
    <w:uiPriority w:val="9"/>
    <w:semiHidden/>
    <w:rsid w:val="00A96938"/>
    <w:rPr>
      <w:rFonts w:ascii="Calibri" w:eastAsiaTheme="majorEastAsia" w:hAnsi="Calibri" w:cstheme="majorBidi"/>
      <w:color w:val="2F5496" w:themeColor="accent1" w:themeShade="BF"/>
      <w:sz w:val="28"/>
      <w:szCs w:val="28"/>
    </w:rPr>
  </w:style>
  <w:style w:type="paragraph" w:styleId="a5">
    <w:name w:val="header"/>
    <w:basedOn w:val="a"/>
    <w:link w:val="a6"/>
    <w:uiPriority w:val="99"/>
    <w:unhideWhenUsed/>
    <w:rsid w:val="00C24EEB"/>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C24EEB"/>
    <w:rPr>
      <w:rFonts w:ascii="Calibri" w:eastAsia="Calibri" w:hAnsi="Calibri" w:cs="Calibri"/>
      <w:lang w:eastAsia="uk-UA"/>
    </w:rPr>
  </w:style>
  <w:style w:type="paragraph" w:styleId="a7">
    <w:name w:val="footer"/>
    <w:basedOn w:val="a"/>
    <w:link w:val="a8"/>
    <w:uiPriority w:val="99"/>
    <w:unhideWhenUsed/>
    <w:rsid w:val="00C24EEB"/>
    <w:pPr>
      <w:tabs>
        <w:tab w:val="center" w:pos="4819"/>
        <w:tab w:val="right" w:pos="9639"/>
      </w:tabs>
      <w:spacing w:after="0" w:line="240" w:lineRule="auto"/>
    </w:pPr>
  </w:style>
  <w:style w:type="character" w:customStyle="1" w:styleId="a8">
    <w:name w:val="Нижній колонтитул Знак"/>
    <w:basedOn w:val="a0"/>
    <w:link w:val="a7"/>
    <w:uiPriority w:val="99"/>
    <w:rsid w:val="00C24EEB"/>
    <w:rPr>
      <w:rFonts w:ascii="Calibri" w:eastAsia="Calibri" w:hAnsi="Calibri" w:cs="Calibri"/>
      <w:lang w:eastAsia="uk-UA"/>
    </w:rPr>
  </w:style>
  <w:style w:type="character" w:customStyle="1" w:styleId="rvts23">
    <w:name w:val="rvts23"/>
    <w:basedOn w:val="a0"/>
    <w:rsid w:val="00274F2E"/>
  </w:style>
  <w:style w:type="paragraph" w:styleId="a9">
    <w:name w:val="Normal (Web)"/>
    <w:basedOn w:val="a"/>
    <w:uiPriority w:val="99"/>
    <w:semiHidden/>
    <w:unhideWhenUsed/>
    <w:rsid w:val="006D03A7"/>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Balloon Text"/>
    <w:basedOn w:val="a"/>
    <w:link w:val="ab"/>
    <w:uiPriority w:val="99"/>
    <w:semiHidden/>
    <w:unhideWhenUsed/>
    <w:rsid w:val="00B8700F"/>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B8700F"/>
    <w:rPr>
      <w:rFonts w:ascii="Segoe UI" w:eastAsia="Calibri" w:hAnsi="Segoe UI" w:cs="Segoe UI"/>
      <w:sz w:val="18"/>
      <w:szCs w:val="18"/>
      <w:lang w:eastAsia="uk-UA"/>
    </w:rPr>
  </w:style>
  <w:style w:type="paragraph" w:styleId="ac">
    <w:name w:val="List Paragraph"/>
    <w:basedOn w:val="a"/>
    <w:uiPriority w:val="34"/>
    <w:qFormat/>
    <w:rsid w:val="00882CBB"/>
    <w:pPr>
      <w:spacing w:line="259" w:lineRule="auto"/>
      <w:ind w:left="720"/>
      <w:contextualSpacing/>
    </w:pPr>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377">
      <w:bodyDiv w:val="1"/>
      <w:marLeft w:val="0"/>
      <w:marRight w:val="0"/>
      <w:marTop w:val="0"/>
      <w:marBottom w:val="0"/>
      <w:divBdr>
        <w:top w:val="none" w:sz="0" w:space="0" w:color="auto"/>
        <w:left w:val="none" w:sz="0" w:space="0" w:color="auto"/>
        <w:bottom w:val="none" w:sz="0" w:space="0" w:color="auto"/>
        <w:right w:val="none" w:sz="0" w:space="0" w:color="auto"/>
      </w:divBdr>
    </w:div>
    <w:div w:id="85197465">
      <w:bodyDiv w:val="1"/>
      <w:marLeft w:val="0"/>
      <w:marRight w:val="0"/>
      <w:marTop w:val="0"/>
      <w:marBottom w:val="0"/>
      <w:divBdr>
        <w:top w:val="none" w:sz="0" w:space="0" w:color="auto"/>
        <w:left w:val="none" w:sz="0" w:space="0" w:color="auto"/>
        <w:bottom w:val="none" w:sz="0" w:space="0" w:color="auto"/>
        <w:right w:val="none" w:sz="0" w:space="0" w:color="auto"/>
      </w:divBdr>
    </w:div>
    <w:div w:id="287513260">
      <w:bodyDiv w:val="1"/>
      <w:marLeft w:val="0"/>
      <w:marRight w:val="0"/>
      <w:marTop w:val="0"/>
      <w:marBottom w:val="0"/>
      <w:divBdr>
        <w:top w:val="none" w:sz="0" w:space="0" w:color="auto"/>
        <w:left w:val="none" w:sz="0" w:space="0" w:color="auto"/>
        <w:bottom w:val="none" w:sz="0" w:space="0" w:color="auto"/>
        <w:right w:val="none" w:sz="0" w:space="0" w:color="auto"/>
      </w:divBdr>
    </w:div>
    <w:div w:id="488250880">
      <w:bodyDiv w:val="1"/>
      <w:marLeft w:val="0"/>
      <w:marRight w:val="0"/>
      <w:marTop w:val="0"/>
      <w:marBottom w:val="0"/>
      <w:divBdr>
        <w:top w:val="none" w:sz="0" w:space="0" w:color="auto"/>
        <w:left w:val="none" w:sz="0" w:space="0" w:color="auto"/>
        <w:bottom w:val="none" w:sz="0" w:space="0" w:color="auto"/>
        <w:right w:val="none" w:sz="0" w:space="0" w:color="auto"/>
      </w:divBdr>
    </w:div>
    <w:div w:id="493109483">
      <w:bodyDiv w:val="1"/>
      <w:marLeft w:val="0"/>
      <w:marRight w:val="0"/>
      <w:marTop w:val="0"/>
      <w:marBottom w:val="0"/>
      <w:divBdr>
        <w:top w:val="none" w:sz="0" w:space="0" w:color="auto"/>
        <w:left w:val="none" w:sz="0" w:space="0" w:color="auto"/>
        <w:bottom w:val="none" w:sz="0" w:space="0" w:color="auto"/>
        <w:right w:val="none" w:sz="0" w:space="0" w:color="auto"/>
      </w:divBdr>
    </w:div>
    <w:div w:id="594827627">
      <w:bodyDiv w:val="1"/>
      <w:marLeft w:val="0"/>
      <w:marRight w:val="0"/>
      <w:marTop w:val="0"/>
      <w:marBottom w:val="0"/>
      <w:divBdr>
        <w:top w:val="none" w:sz="0" w:space="0" w:color="auto"/>
        <w:left w:val="none" w:sz="0" w:space="0" w:color="auto"/>
        <w:bottom w:val="none" w:sz="0" w:space="0" w:color="auto"/>
        <w:right w:val="none" w:sz="0" w:space="0" w:color="auto"/>
      </w:divBdr>
    </w:div>
    <w:div w:id="626670144">
      <w:bodyDiv w:val="1"/>
      <w:marLeft w:val="0"/>
      <w:marRight w:val="0"/>
      <w:marTop w:val="0"/>
      <w:marBottom w:val="0"/>
      <w:divBdr>
        <w:top w:val="none" w:sz="0" w:space="0" w:color="auto"/>
        <w:left w:val="none" w:sz="0" w:space="0" w:color="auto"/>
        <w:bottom w:val="none" w:sz="0" w:space="0" w:color="auto"/>
        <w:right w:val="none" w:sz="0" w:space="0" w:color="auto"/>
      </w:divBdr>
    </w:div>
    <w:div w:id="796026392">
      <w:bodyDiv w:val="1"/>
      <w:marLeft w:val="0"/>
      <w:marRight w:val="0"/>
      <w:marTop w:val="0"/>
      <w:marBottom w:val="0"/>
      <w:divBdr>
        <w:top w:val="none" w:sz="0" w:space="0" w:color="auto"/>
        <w:left w:val="none" w:sz="0" w:space="0" w:color="auto"/>
        <w:bottom w:val="none" w:sz="0" w:space="0" w:color="auto"/>
        <w:right w:val="none" w:sz="0" w:space="0" w:color="auto"/>
      </w:divBdr>
    </w:div>
    <w:div w:id="862674469">
      <w:bodyDiv w:val="1"/>
      <w:marLeft w:val="0"/>
      <w:marRight w:val="0"/>
      <w:marTop w:val="0"/>
      <w:marBottom w:val="0"/>
      <w:divBdr>
        <w:top w:val="none" w:sz="0" w:space="0" w:color="auto"/>
        <w:left w:val="none" w:sz="0" w:space="0" w:color="auto"/>
        <w:bottom w:val="none" w:sz="0" w:space="0" w:color="auto"/>
        <w:right w:val="none" w:sz="0" w:space="0" w:color="auto"/>
      </w:divBdr>
    </w:div>
    <w:div w:id="877469618">
      <w:bodyDiv w:val="1"/>
      <w:marLeft w:val="0"/>
      <w:marRight w:val="0"/>
      <w:marTop w:val="0"/>
      <w:marBottom w:val="0"/>
      <w:divBdr>
        <w:top w:val="none" w:sz="0" w:space="0" w:color="auto"/>
        <w:left w:val="none" w:sz="0" w:space="0" w:color="auto"/>
        <w:bottom w:val="none" w:sz="0" w:space="0" w:color="auto"/>
        <w:right w:val="none" w:sz="0" w:space="0" w:color="auto"/>
      </w:divBdr>
    </w:div>
    <w:div w:id="948124544">
      <w:bodyDiv w:val="1"/>
      <w:marLeft w:val="0"/>
      <w:marRight w:val="0"/>
      <w:marTop w:val="0"/>
      <w:marBottom w:val="0"/>
      <w:divBdr>
        <w:top w:val="none" w:sz="0" w:space="0" w:color="auto"/>
        <w:left w:val="none" w:sz="0" w:space="0" w:color="auto"/>
        <w:bottom w:val="none" w:sz="0" w:space="0" w:color="auto"/>
        <w:right w:val="none" w:sz="0" w:space="0" w:color="auto"/>
      </w:divBdr>
    </w:div>
    <w:div w:id="981887991">
      <w:bodyDiv w:val="1"/>
      <w:marLeft w:val="0"/>
      <w:marRight w:val="0"/>
      <w:marTop w:val="0"/>
      <w:marBottom w:val="0"/>
      <w:divBdr>
        <w:top w:val="none" w:sz="0" w:space="0" w:color="auto"/>
        <w:left w:val="none" w:sz="0" w:space="0" w:color="auto"/>
        <w:bottom w:val="none" w:sz="0" w:space="0" w:color="auto"/>
        <w:right w:val="none" w:sz="0" w:space="0" w:color="auto"/>
      </w:divBdr>
    </w:div>
    <w:div w:id="1026057994">
      <w:bodyDiv w:val="1"/>
      <w:marLeft w:val="0"/>
      <w:marRight w:val="0"/>
      <w:marTop w:val="0"/>
      <w:marBottom w:val="0"/>
      <w:divBdr>
        <w:top w:val="none" w:sz="0" w:space="0" w:color="auto"/>
        <w:left w:val="none" w:sz="0" w:space="0" w:color="auto"/>
        <w:bottom w:val="none" w:sz="0" w:space="0" w:color="auto"/>
        <w:right w:val="none" w:sz="0" w:space="0" w:color="auto"/>
      </w:divBdr>
    </w:div>
    <w:div w:id="1164783194">
      <w:bodyDiv w:val="1"/>
      <w:marLeft w:val="0"/>
      <w:marRight w:val="0"/>
      <w:marTop w:val="0"/>
      <w:marBottom w:val="0"/>
      <w:divBdr>
        <w:top w:val="none" w:sz="0" w:space="0" w:color="auto"/>
        <w:left w:val="none" w:sz="0" w:space="0" w:color="auto"/>
        <w:bottom w:val="none" w:sz="0" w:space="0" w:color="auto"/>
        <w:right w:val="none" w:sz="0" w:space="0" w:color="auto"/>
      </w:divBdr>
    </w:div>
    <w:div w:id="1306280662">
      <w:bodyDiv w:val="1"/>
      <w:marLeft w:val="0"/>
      <w:marRight w:val="0"/>
      <w:marTop w:val="0"/>
      <w:marBottom w:val="0"/>
      <w:divBdr>
        <w:top w:val="none" w:sz="0" w:space="0" w:color="auto"/>
        <w:left w:val="none" w:sz="0" w:space="0" w:color="auto"/>
        <w:bottom w:val="none" w:sz="0" w:space="0" w:color="auto"/>
        <w:right w:val="none" w:sz="0" w:space="0" w:color="auto"/>
      </w:divBdr>
    </w:div>
    <w:div w:id="1487697007">
      <w:bodyDiv w:val="1"/>
      <w:marLeft w:val="0"/>
      <w:marRight w:val="0"/>
      <w:marTop w:val="0"/>
      <w:marBottom w:val="0"/>
      <w:divBdr>
        <w:top w:val="none" w:sz="0" w:space="0" w:color="auto"/>
        <w:left w:val="none" w:sz="0" w:space="0" w:color="auto"/>
        <w:bottom w:val="none" w:sz="0" w:space="0" w:color="auto"/>
        <w:right w:val="none" w:sz="0" w:space="0" w:color="auto"/>
      </w:divBdr>
    </w:div>
    <w:div w:id="1542551205">
      <w:bodyDiv w:val="1"/>
      <w:marLeft w:val="0"/>
      <w:marRight w:val="0"/>
      <w:marTop w:val="0"/>
      <w:marBottom w:val="0"/>
      <w:divBdr>
        <w:top w:val="none" w:sz="0" w:space="0" w:color="auto"/>
        <w:left w:val="none" w:sz="0" w:space="0" w:color="auto"/>
        <w:bottom w:val="none" w:sz="0" w:space="0" w:color="auto"/>
        <w:right w:val="none" w:sz="0" w:space="0" w:color="auto"/>
      </w:divBdr>
    </w:div>
    <w:div w:id="1851799517">
      <w:bodyDiv w:val="1"/>
      <w:marLeft w:val="0"/>
      <w:marRight w:val="0"/>
      <w:marTop w:val="0"/>
      <w:marBottom w:val="0"/>
      <w:divBdr>
        <w:top w:val="none" w:sz="0" w:space="0" w:color="auto"/>
        <w:left w:val="none" w:sz="0" w:space="0" w:color="auto"/>
        <w:bottom w:val="none" w:sz="0" w:space="0" w:color="auto"/>
        <w:right w:val="none" w:sz="0" w:space="0" w:color="auto"/>
      </w:divBdr>
    </w:div>
    <w:div w:id="1879464020">
      <w:bodyDiv w:val="1"/>
      <w:marLeft w:val="0"/>
      <w:marRight w:val="0"/>
      <w:marTop w:val="0"/>
      <w:marBottom w:val="0"/>
      <w:divBdr>
        <w:top w:val="none" w:sz="0" w:space="0" w:color="auto"/>
        <w:left w:val="none" w:sz="0" w:space="0" w:color="auto"/>
        <w:bottom w:val="none" w:sz="0" w:space="0" w:color="auto"/>
        <w:right w:val="none" w:sz="0" w:space="0" w:color="auto"/>
      </w:divBdr>
    </w:div>
    <w:div w:id="1956866280">
      <w:bodyDiv w:val="1"/>
      <w:marLeft w:val="0"/>
      <w:marRight w:val="0"/>
      <w:marTop w:val="0"/>
      <w:marBottom w:val="0"/>
      <w:divBdr>
        <w:top w:val="none" w:sz="0" w:space="0" w:color="auto"/>
        <w:left w:val="none" w:sz="0" w:space="0" w:color="auto"/>
        <w:bottom w:val="none" w:sz="0" w:space="0" w:color="auto"/>
        <w:right w:val="none" w:sz="0" w:space="0" w:color="auto"/>
      </w:divBdr>
    </w:div>
    <w:div w:id="2071152550">
      <w:bodyDiv w:val="1"/>
      <w:marLeft w:val="0"/>
      <w:marRight w:val="0"/>
      <w:marTop w:val="0"/>
      <w:marBottom w:val="0"/>
      <w:divBdr>
        <w:top w:val="none" w:sz="0" w:space="0" w:color="auto"/>
        <w:left w:val="none" w:sz="0" w:space="0" w:color="auto"/>
        <w:bottom w:val="none" w:sz="0" w:space="0" w:color="auto"/>
        <w:right w:val="none" w:sz="0" w:space="0" w:color="auto"/>
      </w:divBdr>
    </w:div>
    <w:div w:id="2101831357">
      <w:bodyDiv w:val="1"/>
      <w:marLeft w:val="0"/>
      <w:marRight w:val="0"/>
      <w:marTop w:val="0"/>
      <w:marBottom w:val="0"/>
      <w:divBdr>
        <w:top w:val="none" w:sz="0" w:space="0" w:color="auto"/>
        <w:left w:val="none" w:sz="0" w:space="0" w:color="auto"/>
        <w:bottom w:val="none" w:sz="0" w:space="0" w:color="auto"/>
        <w:right w:val="none" w:sz="0" w:space="0" w:color="auto"/>
      </w:divBdr>
    </w:div>
    <w:div w:id="212207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18100</Words>
  <Characters>10317</Characters>
  <Application>Microsoft Office Word</Application>
  <DocSecurity>4</DocSecurity>
  <Lines>85</Lines>
  <Paragraphs>56</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28361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Кулаковська</dc:creator>
  <cp:lastModifiedBy>Євген Трикіша</cp:lastModifiedBy>
  <cp:revision>2</cp:revision>
  <cp:lastPrinted>2026-06-15T11:26:00Z</cp:lastPrinted>
  <dcterms:created xsi:type="dcterms:W3CDTF">2026-06-16T12:37:00Z</dcterms:created>
  <dcterms:modified xsi:type="dcterms:W3CDTF">2026-06-16T12:37:00Z</dcterms:modified>
</cp:coreProperties>
</file>