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01650" w:rsidRPr="004C622B" w:rsidRDefault="0019721F" w:rsidP="00751A3C">
      <w:pPr>
        <w:pStyle w:val="a5"/>
        <w:tabs>
          <w:tab w:val="left" w:pos="5775"/>
          <w:tab w:val="center" w:pos="7711"/>
        </w:tabs>
        <w:spacing w:after="0" w:line="240" w:lineRule="auto"/>
        <w:jc w:val="center"/>
        <w:rPr>
          <w:rStyle w:val="a3"/>
          <w:rFonts w:ascii="Times New Roman" w:eastAsia="Times New Roman" w:hAnsi="Times New Roman" w:cs="Times New Roman"/>
          <w:kern w:val="0"/>
          <w:lang w:eastAsia="ru-RU" w:bidi="ar-SA"/>
        </w:rPr>
      </w:pPr>
      <w:bookmarkStart w:id="0" w:name="__DdeLink__405_850270439"/>
      <w:r w:rsidRPr="004C622B">
        <w:rPr>
          <w:rStyle w:val="rvts15"/>
          <w:rFonts w:ascii="Times New Roman" w:hAnsi="Times New Roman" w:cs="Times New Roman"/>
          <w:b/>
          <w:bCs/>
          <w:shd w:val="clear" w:color="auto" w:fill="FFFFFF"/>
        </w:rPr>
        <w:t>УЗАГАЛЬНЕНІ ЗАУВАЖЕННЯ</w:t>
      </w:r>
      <w:r w:rsidRPr="004C622B">
        <w:rPr>
          <w:rFonts w:ascii="Times New Roman" w:hAnsi="Times New Roman" w:cs="Times New Roman"/>
        </w:rPr>
        <w:br/>
      </w:r>
      <w:r w:rsidRPr="004C622B">
        <w:rPr>
          <w:rStyle w:val="rvts15"/>
          <w:rFonts w:ascii="Times New Roman" w:hAnsi="Times New Roman" w:cs="Times New Roman"/>
          <w:b/>
          <w:bCs/>
          <w:shd w:val="clear" w:color="auto" w:fill="FFFFFF"/>
        </w:rPr>
        <w:t xml:space="preserve">та пропозиції до проекту рішення НКРЕКП, що має ознаки регуляторного </w:t>
      </w:r>
      <w:proofErr w:type="spellStart"/>
      <w:r w:rsidRPr="004C622B">
        <w:rPr>
          <w:rStyle w:val="rvts15"/>
          <w:rFonts w:ascii="Times New Roman" w:hAnsi="Times New Roman" w:cs="Times New Roman"/>
          <w:b/>
          <w:bCs/>
          <w:shd w:val="clear" w:color="auto" w:fill="FFFFFF"/>
        </w:rPr>
        <w:t>акта</w:t>
      </w:r>
      <w:proofErr w:type="spellEnd"/>
      <w:r w:rsidRPr="004C622B">
        <w:rPr>
          <w:rStyle w:val="rvts15"/>
          <w:rFonts w:ascii="Times New Roman" w:hAnsi="Times New Roman" w:cs="Times New Roman"/>
          <w:b/>
          <w:bCs/>
          <w:shd w:val="clear" w:color="auto" w:fill="FFFFFF"/>
        </w:rPr>
        <w:t xml:space="preserve"> </w:t>
      </w:r>
      <w:bookmarkEnd w:id="0"/>
      <w:r w:rsidR="00751A3C" w:rsidRPr="004C622B">
        <w:rPr>
          <w:rFonts w:ascii="Times New Roman" w:eastAsia="Times New Roman" w:hAnsi="Times New Roman"/>
          <w:b/>
          <w:bCs/>
          <w:color w:val="000000"/>
          <w:lang w:eastAsia="ru-RU"/>
        </w:rPr>
        <w:t>«</w:t>
      </w:r>
      <w:r w:rsidR="00751A3C" w:rsidRPr="004C622B">
        <w:rPr>
          <w:rFonts w:ascii="Times New Roman" w:eastAsia="Times New Roman" w:hAnsi="Times New Roman"/>
          <w:b/>
          <w:lang w:eastAsia="ru-RU"/>
        </w:rPr>
        <w:t xml:space="preserve">Про внесення змін до </w:t>
      </w:r>
      <w:r w:rsidR="00751A3C" w:rsidRPr="004C622B">
        <w:rPr>
          <w:rStyle w:val="fontstyle01"/>
          <w:b/>
        </w:rPr>
        <w:t>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r w:rsidR="00751A3C" w:rsidRPr="004C622B">
        <w:rPr>
          <w:rFonts w:ascii="Times New Roman" w:eastAsia="Times New Roman" w:hAnsi="Times New Roman"/>
          <w:b/>
          <w:bCs/>
          <w:color w:val="000000"/>
          <w:lang w:eastAsia="ru-RU"/>
        </w:rPr>
        <w:t>»</w:t>
      </w:r>
    </w:p>
    <w:tbl>
      <w:tblPr>
        <w:tblW w:w="15175"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668"/>
        <w:gridCol w:w="3969"/>
        <w:gridCol w:w="21"/>
        <w:gridCol w:w="2531"/>
        <w:gridCol w:w="3986"/>
      </w:tblGrid>
      <w:tr w:rsidR="00AF5E76" w:rsidRPr="004C622B" w:rsidTr="0070442F">
        <w:trPr>
          <w:trHeight w:val="144"/>
          <w:jc w:val="center"/>
        </w:trPr>
        <w:tc>
          <w:tcPr>
            <w:tcW w:w="4668" w:type="dxa"/>
            <w:tcBorders>
              <w:top w:val="single" w:sz="8" w:space="0" w:color="000000"/>
              <w:left w:val="single" w:sz="8" w:space="0" w:color="000000"/>
              <w:bottom w:val="single" w:sz="8" w:space="0" w:color="000000"/>
            </w:tcBorders>
            <w:shd w:val="clear" w:color="auto" w:fill="auto"/>
            <w:vAlign w:val="center"/>
          </w:tcPr>
          <w:p w:rsidR="00AF5E76" w:rsidRPr="004C622B" w:rsidRDefault="00AF5E76" w:rsidP="00D02A74">
            <w:pPr>
              <w:pStyle w:val="ab"/>
              <w:jc w:val="center"/>
              <w:rPr>
                <w:rFonts w:ascii="Times New Roman" w:hAnsi="Times New Roman" w:cs="Times New Roman"/>
              </w:rPr>
            </w:pPr>
            <w:r w:rsidRPr="004C622B">
              <w:rPr>
                <w:rFonts w:ascii="Times New Roman" w:eastAsia="Times New Roman" w:hAnsi="Times New Roman" w:cs="Times New Roman"/>
                <w:b/>
                <w:bCs/>
                <w:kern w:val="0"/>
                <w:lang w:eastAsia="ru-RU" w:bidi="ar-SA"/>
              </w:rPr>
              <w:t xml:space="preserve">Редакція </w:t>
            </w:r>
            <w:proofErr w:type="spellStart"/>
            <w:r w:rsidRPr="004C622B">
              <w:rPr>
                <w:rFonts w:ascii="Times New Roman" w:eastAsia="Times New Roman" w:hAnsi="Times New Roman" w:cs="Times New Roman"/>
                <w:b/>
                <w:bCs/>
                <w:kern w:val="0"/>
                <w:lang w:eastAsia="ru-RU" w:bidi="ar-SA"/>
              </w:rPr>
              <w:t>проєкту</w:t>
            </w:r>
            <w:proofErr w:type="spellEnd"/>
            <w:r w:rsidRPr="004C622B">
              <w:rPr>
                <w:rFonts w:ascii="Times New Roman" w:eastAsia="Times New Roman" w:hAnsi="Times New Roman" w:cs="Times New Roman"/>
                <w:b/>
                <w:bCs/>
                <w:kern w:val="0"/>
                <w:lang w:eastAsia="ru-RU" w:bidi="ar-SA"/>
              </w:rPr>
              <w:t xml:space="preserve"> постанови НКРЕКП</w:t>
            </w:r>
          </w:p>
        </w:tc>
        <w:tc>
          <w:tcPr>
            <w:tcW w:w="3990" w:type="dxa"/>
            <w:gridSpan w:val="2"/>
            <w:tcBorders>
              <w:top w:val="single" w:sz="8" w:space="0" w:color="000000"/>
              <w:left w:val="single" w:sz="8" w:space="0" w:color="000000"/>
              <w:bottom w:val="single" w:sz="4" w:space="0" w:color="auto"/>
            </w:tcBorders>
            <w:shd w:val="clear" w:color="auto" w:fill="auto"/>
            <w:vAlign w:val="center"/>
          </w:tcPr>
          <w:p w:rsidR="00AF5E76" w:rsidRPr="004C622B" w:rsidRDefault="00AF5E76" w:rsidP="002C1894">
            <w:pPr>
              <w:pStyle w:val="ab"/>
              <w:ind w:left="17"/>
              <w:jc w:val="center"/>
              <w:rPr>
                <w:rFonts w:ascii="Times New Roman" w:hAnsi="Times New Roman" w:cs="Times New Roman"/>
              </w:rPr>
            </w:pPr>
            <w:r w:rsidRPr="004C622B">
              <w:rPr>
                <w:rFonts w:ascii="Times New Roman" w:eastAsia="Times New Roman" w:hAnsi="Times New Roman" w:cs="Times New Roman"/>
                <w:b/>
                <w:bCs/>
                <w:kern w:val="0"/>
                <w:lang w:eastAsia="ru-RU" w:bidi="ar-SA"/>
              </w:rPr>
              <w:t xml:space="preserve">Зауваження та пропозиції до </w:t>
            </w:r>
            <w:proofErr w:type="spellStart"/>
            <w:r w:rsidRPr="004C622B">
              <w:rPr>
                <w:rFonts w:ascii="Times New Roman" w:eastAsia="Times New Roman" w:hAnsi="Times New Roman" w:cs="Times New Roman"/>
                <w:b/>
                <w:bCs/>
                <w:kern w:val="0"/>
                <w:lang w:eastAsia="ru-RU" w:bidi="ar-SA"/>
              </w:rPr>
              <w:t>проєкту</w:t>
            </w:r>
            <w:proofErr w:type="spellEnd"/>
            <w:r w:rsidRPr="004C622B">
              <w:rPr>
                <w:rFonts w:ascii="Times New Roman" w:eastAsia="Times New Roman" w:hAnsi="Times New Roman" w:cs="Times New Roman"/>
                <w:b/>
                <w:bCs/>
                <w:kern w:val="0"/>
                <w:lang w:eastAsia="ru-RU" w:bidi="ar-SA"/>
              </w:rPr>
              <w:t xml:space="preserve"> постанови НКРЕКП</w:t>
            </w:r>
          </w:p>
        </w:tc>
        <w:tc>
          <w:tcPr>
            <w:tcW w:w="2531"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4C622B" w:rsidRDefault="00AF5E76" w:rsidP="00D02A74">
            <w:pPr>
              <w:pStyle w:val="ab"/>
              <w:tabs>
                <w:tab w:val="left" w:pos="913"/>
              </w:tabs>
              <w:jc w:val="center"/>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Обґрунтування</w:t>
            </w:r>
          </w:p>
        </w:tc>
        <w:tc>
          <w:tcPr>
            <w:tcW w:w="3986" w:type="dxa"/>
            <w:tcBorders>
              <w:top w:val="single" w:sz="8" w:space="0" w:color="000000"/>
              <w:left w:val="single" w:sz="8" w:space="0" w:color="000000"/>
              <w:bottom w:val="single" w:sz="4" w:space="0" w:color="auto"/>
              <w:right w:val="single" w:sz="8" w:space="0" w:color="000000"/>
            </w:tcBorders>
          </w:tcPr>
          <w:p w:rsidR="00AF5E76" w:rsidRPr="004C622B" w:rsidRDefault="00AF5E76" w:rsidP="002C1894">
            <w:pPr>
              <w:pStyle w:val="ab"/>
              <w:ind w:left="78"/>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Попередня позиція НКРЕКП щодо наданих зауважень та пропозицій з обґрунтуванням щодо прийняття або відхилення</w:t>
            </w:r>
          </w:p>
        </w:tc>
      </w:tr>
      <w:tr w:rsidR="00925880" w:rsidRPr="004C622B" w:rsidTr="00925880">
        <w:trPr>
          <w:trHeight w:val="144"/>
          <w:jc w:val="center"/>
        </w:trPr>
        <w:tc>
          <w:tcPr>
            <w:tcW w:w="15175"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925880" w:rsidRPr="004C622B" w:rsidRDefault="00BF4A33" w:rsidP="00BF4A33">
            <w:pPr>
              <w:pStyle w:val="ab"/>
              <w:ind w:left="78"/>
              <w:jc w:val="center"/>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1. Загальні положення</w:t>
            </w:r>
          </w:p>
        </w:tc>
      </w:tr>
      <w:tr w:rsidR="00454612" w:rsidRPr="004C622B" w:rsidTr="0070442F">
        <w:trPr>
          <w:trHeight w:val="144"/>
          <w:jc w:val="center"/>
        </w:trPr>
        <w:tc>
          <w:tcPr>
            <w:tcW w:w="4668" w:type="dxa"/>
            <w:tcBorders>
              <w:top w:val="single" w:sz="8" w:space="0" w:color="000000"/>
              <w:left w:val="single" w:sz="8" w:space="0" w:color="000000"/>
              <w:bottom w:val="single" w:sz="8" w:space="0" w:color="000000"/>
              <w:right w:val="single" w:sz="8" w:space="0" w:color="000000"/>
            </w:tcBorders>
            <w:shd w:val="clear" w:color="auto" w:fill="auto"/>
          </w:tcPr>
          <w:p w:rsidR="00454612" w:rsidRPr="004C622B" w:rsidRDefault="00454612" w:rsidP="00454612">
            <w:pPr>
              <w:pStyle w:val="ab"/>
              <w:ind w:left="78"/>
              <w:jc w:val="both"/>
              <w:rPr>
                <w:rFonts w:ascii="Times New Roman" w:hAnsi="Times New Roman" w:cs="Times New Roman"/>
              </w:rPr>
            </w:pPr>
          </w:p>
          <w:p w:rsidR="00454612" w:rsidRPr="004C622B" w:rsidRDefault="00454612" w:rsidP="00454612">
            <w:pPr>
              <w:pStyle w:val="ab"/>
              <w:ind w:left="78"/>
              <w:jc w:val="both"/>
              <w:rPr>
                <w:rFonts w:ascii="Times New Roman" w:hAnsi="Times New Roman" w:cs="Times New Roman"/>
              </w:rPr>
            </w:pPr>
          </w:p>
          <w:p w:rsidR="00454612" w:rsidRPr="004C622B" w:rsidRDefault="00454612" w:rsidP="00454612">
            <w:pPr>
              <w:pStyle w:val="ab"/>
              <w:ind w:left="78"/>
              <w:jc w:val="both"/>
              <w:rPr>
                <w:rFonts w:ascii="Times New Roman" w:eastAsia="Times New Roman" w:hAnsi="Times New Roman" w:cs="Times New Roman"/>
                <w:b/>
                <w:bCs/>
                <w:kern w:val="0"/>
                <w:lang w:eastAsia="ru-RU" w:bidi="ar-SA"/>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54612" w:rsidRPr="004C622B" w:rsidRDefault="00454612" w:rsidP="00454612">
            <w:pPr>
              <w:jc w:val="both"/>
              <w:rPr>
                <w:rFonts w:ascii="Times New Roman" w:hAnsi="Times New Roman" w:cs="Times New Roman"/>
                <w:b/>
              </w:rPr>
            </w:pPr>
            <w:r w:rsidRPr="004C622B">
              <w:rPr>
                <w:rFonts w:ascii="Times New Roman" w:hAnsi="Times New Roman" w:cs="Times New Roman"/>
                <w:b/>
              </w:rPr>
              <w:t>НЕК «УКРЕНЕРГО»</w:t>
            </w:r>
          </w:p>
          <w:p w:rsidR="00454612" w:rsidRPr="004C622B" w:rsidRDefault="00454612" w:rsidP="00454612">
            <w:pPr>
              <w:jc w:val="both"/>
              <w:rPr>
                <w:rFonts w:ascii="Times New Roman" w:hAnsi="Times New Roman" w:cs="Times New Roman"/>
              </w:rPr>
            </w:pPr>
          </w:p>
          <w:p w:rsidR="00454612" w:rsidRPr="004C622B" w:rsidRDefault="00454612" w:rsidP="00454612">
            <w:pPr>
              <w:jc w:val="both"/>
              <w:rPr>
                <w:rFonts w:ascii="Times New Roman" w:hAnsi="Times New Roman" w:cs="Times New Roman"/>
              </w:rPr>
            </w:pPr>
            <w:r w:rsidRPr="004C622B">
              <w:rPr>
                <w:rFonts w:ascii="Times New Roman" w:hAnsi="Times New Roman" w:cs="Times New Roman"/>
              </w:rPr>
              <w:t xml:space="preserve">1.12. </w:t>
            </w:r>
            <w:r w:rsidRPr="004C622B">
              <w:rPr>
                <w:rFonts w:ascii="Times New Roman" w:hAnsi="Times New Roman" w:cs="Times New Roman"/>
                <w:strike/>
                <w:highlight w:val="lightGray"/>
              </w:rPr>
              <w:t>До дати запуску процесів формування оціночних даних комерційного обліку, профілів та профілювання даних комерційного обліку у Датахаб, але не пізніше</w:t>
            </w:r>
            <w:r w:rsidRPr="004C622B">
              <w:rPr>
                <w:rFonts w:ascii="Times New Roman" w:hAnsi="Times New Roman" w:cs="Times New Roman"/>
              </w:rPr>
              <w:t xml:space="preserve"> </w:t>
            </w:r>
            <w:r w:rsidRPr="004C622B">
              <w:rPr>
                <w:rFonts w:ascii="Times New Roman" w:hAnsi="Times New Roman" w:cs="Times New Roman"/>
                <w:strike/>
                <w:highlight w:val="lightGray"/>
              </w:rPr>
              <w:t>01 липня 2025 року</w:t>
            </w:r>
            <w:r w:rsidRPr="004C622B">
              <w:rPr>
                <w:rFonts w:ascii="Times New Roman" w:hAnsi="Times New Roman" w:cs="Times New Roman"/>
                <w:strike/>
              </w:rPr>
              <w:t xml:space="preserve"> </w:t>
            </w:r>
            <w:r w:rsidRPr="004C622B">
              <w:rPr>
                <w:rFonts w:ascii="Times New Roman" w:hAnsi="Times New Roman" w:cs="Times New Roman"/>
                <w:b/>
                <w:bCs/>
              </w:rPr>
              <w:t>До 30 червня 2025 року (включно)</w:t>
            </w:r>
            <w:r w:rsidRPr="004C622B">
              <w:rPr>
                <w:rFonts w:ascii="Times New Roman" w:hAnsi="Times New Roman" w:cs="Times New Roman"/>
              </w:rPr>
              <w:t xml:space="preserve"> формування погодинних даних для площадок вимірювання групи «а», оперативні дані з яких більше як за 10 діб М були заміщені або наростаючим підсумком не відповідали фактичним даним, здійснюється з використанням нормованого на одиницю добового погодинного графіка надходження електричної енергії (споживання електричної енергії «брутто») до електричних мереж за місцем провадження господарської діяльності з розподілу електричної енергії відповідного ОСР.</w:t>
            </w:r>
          </w:p>
          <w:p w:rsidR="00454612" w:rsidRPr="004C622B" w:rsidRDefault="00454612" w:rsidP="00454612">
            <w:pPr>
              <w:jc w:val="both"/>
              <w:rPr>
                <w:rFonts w:ascii="Times New Roman" w:eastAsia="Aptos" w:hAnsi="Times New Roman" w:cs="Times New Roman"/>
                <w:b/>
                <w:bCs/>
              </w:rPr>
            </w:pPr>
            <w:r w:rsidRPr="004C622B">
              <w:rPr>
                <w:rFonts w:ascii="Times New Roman" w:hAnsi="Times New Roman" w:cs="Times New Roman"/>
                <w:b/>
                <w:bCs/>
              </w:rPr>
              <w:t xml:space="preserve">З 01 липня 2025 року формування погодинних даних для площадок вимірювання групи «а», оперативні дані з яких більше як за 10 діб М були заміщені або наростаючим підсумком не відповідали </w:t>
            </w:r>
            <w:r w:rsidRPr="004C622B">
              <w:rPr>
                <w:rFonts w:ascii="Times New Roman" w:hAnsi="Times New Roman" w:cs="Times New Roman"/>
                <w:b/>
                <w:bCs/>
              </w:rPr>
              <w:lastRenderedPageBreak/>
              <w:t xml:space="preserve">фактичним даним, здійснюється з використанням </w:t>
            </w:r>
            <w:r w:rsidRPr="004C622B">
              <w:rPr>
                <w:rFonts w:ascii="Times New Roman" w:eastAsia="Aptos" w:hAnsi="Times New Roman" w:cs="Times New Roman"/>
                <w:b/>
                <w:bCs/>
              </w:rPr>
              <w:t>погодинного стимулюючого графіка відповідно до профілю ціни електричної енергії на ринку "на добу наперед" (РДН) за формулою:</w:t>
            </w:r>
          </w:p>
          <w:p w:rsidR="00454612" w:rsidRPr="004C622B" w:rsidRDefault="004F7F12" w:rsidP="00454612">
            <w:pPr>
              <w:spacing w:after="160" w:line="259" w:lineRule="auto"/>
              <w:jc w:val="center"/>
              <w:rPr>
                <w:rFonts w:ascii="Times New Roman" w:eastAsia="Times New Roman" w:hAnsi="Times New Roman" w:cs="Times New Roman"/>
                <w:b/>
                <w:bCs/>
                <w:color w:val="000000"/>
                <w:shd w:val="clear" w:color="auto" w:fill="FFFFFF"/>
                <w:lang w:bidi="uk-UA"/>
              </w:rPr>
            </w:pPr>
            <m:oMath>
              <m:sSubSup>
                <m:sSubSupPr>
                  <m:ctrlPr>
                    <w:rPr>
                      <w:rFonts w:ascii="Cambria Math" w:hAnsi="Cambria Math" w:cs="Times New Roman"/>
                      <w:i/>
                      <w:iCs/>
                      <w:color w:val="000000"/>
                      <w:shd w:val="clear" w:color="auto" w:fill="FFFFFF"/>
                      <w:lang w:bidi="uk-UA"/>
                    </w:rPr>
                  </m:ctrlPr>
                </m:sSubSupPr>
                <m:e>
                  <m:r>
                    <w:rPr>
                      <w:rFonts w:ascii="Cambria Math" w:hAnsi="Cambria Math" w:cs="Times New Roman"/>
                      <w:color w:val="000000"/>
                      <w:shd w:val="clear" w:color="auto" w:fill="FFFFFF"/>
                      <w:lang w:bidi="uk-UA"/>
                    </w:rPr>
                    <m:t>Е</m:t>
                  </m:r>
                </m:e>
                <m:sub>
                  <m:r>
                    <w:rPr>
                      <w:rFonts w:ascii="Cambria Math" w:hAnsi="Cambria Math" w:cs="Times New Roman"/>
                      <w:color w:val="000000"/>
                      <w:shd w:val="clear" w:color="auto" w:fill="FFFFFF"/>
                      <w:lang w:bidi="uk-UA"/>
                    </w:rPr>
                    <m:t>i,Д</m:t>
                  </m:r>
                </m:sub>
                <m:sup>
                  <m:r>
                    <w:rPr>
                      <w:rFonts w:ascii="Cambria Math" w:hAnsi="Cambria Math" w:cs="Times New Roman"/>
                      <w:color w:val="000000"/>
                      <w:shd w:val="clear" w:color="auto" w:fill="FFFFFF"/>
                      <w:lang w:bidi="uk-UA"/>
                    </w:rPr>
                    <m:t>а</m:t>
                  </m:r>
                </m:sup>
              </m:sSubSup>
              <m:r>
                <m:rPr>
                  <m:sty m:val="p"/>
                </m:rPr>
                <w:rPr>
                  <w:rFonts w:ascii="Cambria Math" w:hAnsi="Cambria Math" w:cs="Times New Roman"/>
                  <w:color w:val="000000"/>
                  <w:shd w:val="clear" w:color="auto" w:fill="FFFFFF"/>
                  <w:lang w:bidi="uk-UA"/>
                </w:rPr>
                <m:t>=</m:t>
              </m:r>
              <m:sSubSup>
                <m:sSubSupPr>
                  <m:ctrlPr>
                    <w:rPr>
                      <w:rFonts w:ascii="Cambria Math" w:hAnsi="Cambria Math" w:cs="Times New Roman"/>
                      <w:i/>
                      <w:iCs/>
                      <w:color w:val="000000"/>
                      <w:shd w:val="clear" w:color="auto" w:fill="FFFFFF"/>
                      <w:lang w:bidi="uk-UA"/>
                    </w:rPr>
                  </m:ctrlPr>
                </m:sSubSupPr>
                <m:e>
                  <m:r>
                    <w:rPr>
                      <w:rFonts w:ascii="Cambria Math" w:hAnsi="Cambria Math" w:cs="Times New Roman"/>
                      <w:color w:val="000000"/>
                      <w:shd w:val="clear" w:color="auto" w:fill="FFFFFF"/>
                      <w:lang w:bidi="uk-UA"/>
                    </w:rPr>
                    <m:t>E</m:t>
                  </m:r>
                </m:e>
                <m:sub>
                  <m:r>
                    <w:rPr>
                      <w:rFonts w:ascii="Cambria Math" w:hAnsi="Cambria Math" w:cs="Times New Roman"/>
                      <w:color w:val="000000"/>
                      <w:shd w:val="clear" w:color="auto" w:fill="FFFFFF"/>
                      <w:lang w:bidi="uk-UA"/>
                    </w:rPr>
                    <m:t>а</m:t>
                  </m:r>
                </m:sub>
                <m:sup>
                  <m:r>
                    <m:rPr>
                      <m:nor/>
                    </m:rPr>
                    <w:rPr>
                      <w:rFonts w:ascii="Times New Roman" w:hAnsi="Times New Roman" w:cs="Times New Roman"/>
                      <w:iCs/>
                      <w:color w:val="000000"/>
                      <w:shd w:val="clear" w:color="auto" w:fill="FFFFFF"/>
                      <w:lang w:bidi="uk-UA"/>
                    </w:rPr>
                    <m:t>спож.</m:t>
                  </m:r>
                  <m:ctrlPr>
                    <w:rPr>
                      <w:rFonts w:ascii="Cambria Math" w:hAnsi="Cambria Math" w:cs="Times New Roman"/>
                      <w:iCs/>
                      <w:color w:val="000000"/>
                      <w:shd w:val="clear" w:color="auto" w:fill="FFFFFF"/>
                      <w:lang w:bidi="uk-UA"/>
                    </w:rPr>
                  </m:ctrlPr>
                </m:sup>
              </m:sSubSup>
              <m:r>
                <w:rPr>
                  <w:rFonts w:ascii="Cambria Math" w:hAnsi="Cambria Math" w:cs="Times New Roman"/>
                  <w:lang w:bidi="uk-UA"/>
                </w:rPr>
                <m:t>×</m:t>
              </m:r>
              <m:f>
                <m:fPr>
                  <m:ctrlPr>
                    <w:rPr>
                      <w:rFonts w:ascii="Cambria Math" w:hAnsi="Cambria Math" w:cs="Times New Roman"/>
                      <w:iCs/>
                      <w:lang w:bidi="uk-UA"/>
                    </w:rPr>
                  </m:ctrlPr>
                </m:fPr>
                <m:num>
                  <m:sSubSup>
                    <m:sSubSupPr>
                      <m:ctrlPr>
                        <w:rPr>
                          <w:rFonts w:ascii="Cambria Math" w:hAnsi="Cambria Math" w:cs="Times New Roman"/>
                          <w:i/>
                          <w:iCs/>
                          <w:color w:val="000000"/>
                          <w:shd w:val="clear" w:color="auto" w:fill="FFFFFF"/>
                          <w:lang w:bidi="uk-UA"/>
                        </w:rPr>
                      </m:ctrlPr>
                    </m:sSubSupPr>
                    <m:e>
                      <m:r>
                        <w:rPr>
                          <w:rFonts w:ascii="Cambria Math" w:hAnsi="Cambria Math" w:cs="Times New Roman"/>
                          <w:color w:val="000000"/>
                          <w:shd w:val="clear" w:color="auto" w:fill="FFFFFF"/>
                          <w:lang w:bidi="uk-UA"/>
                        </w:rPr>
                        <m:t>PDAM</m:t>
                      </m:r>
                    </m:e>
                    <m:sub>
                      <m:r>
                        <w:rPr>
                          <w:rFonts w:ascii="Cambria Math" w:hAnsi="Cambria Math" w:cs="Times New Roman"/>
                          <w:color w:val="000000"/>
                          <w:shd w:val="clear" w:color="auto" w:fill="FFFFFF"/>
                          <w:lang w:bidi="uk-UA"/>
                        </w:rPr>
                        <m:t>z,t</m:t>
                      </m:r>
                    </m:sub>
                    <m:sup>
                      <m:ctrlPr>
                        <w:rPr>
                          <w:rFonts w:ascii="Cambria Math" w:hAnsi="Cambria Math" w:cs="Times New Roman"/>
                          <w:iCs/>
                          <w:color w:val="000000"/>
                          <w:shd w:val="clear" w:color="auto" w:fill="FFFFFF"/>
                          <w:lang w:bidi="uk-UA"/>
                        </w:rPr>
                      </m:ctrlPr>
                    </m:sup>
                  </m:sSubSup>
                </m:num>
                <m:den>
                  <m:r>
                    <m:rPr>
                      <m:sty m:val="p"/>
                    </m:rPr>
                    <w:rPr>
                      <w:rFonts w:ascii="Cambria Math" w:hAnsi="Cambria Math" w:cs="Times New Roman"/>
                      <w:lang w:bidi="uk-UA"/>
                    </w:rPr>
                    <m:t>∑</m:t>
                  </m:r>
                  <m:sSubSup>
                    <m:sSubSupPr>
                      <m:ctrlPr>
                        <w:rPr>
                          <w:rFonts w:ascii="Cambria Math" w:hAnsi="Cambria Math" w:cs="Times New Roman"/>
                          <w:i/>
                          <w:iCs/>
                          <w:color w:val="000000"/>
                          <w:shd w:val="clear" w:color="auto" w:fill="FFFFFF"/>
                          <w:lang w:bidi="uk-UA"/>
                        </w:rPr>
                      </m:ctrlPr>
                    </m:sSubSupPr>
                    <m:e>
                      <m:r>
                        <w:rPr>
                          <w:rFonts w:ascii="Cambria Math" w:hAnsi="Cambria Math" w:cs="Times New Roman"/>
                          <w:color w:val="000000"/>
                          <w:shd w:val="clear" w:color="auto" w:fill="FFFFFF"/>
                          <w:lang w:bidi="uk-UA"/>
                        </w:rPr>
                        <m:t>PDAM</m:t>
                      </m:r>
                    </m:e>
                    <m:sub>
                      <m:r>
                        <w:rPr>
                          <w:rFonts w:ascii="Cambria Math" w:hAnsi="Cambria Math" w:cs="Times New Roman"/>
                          <w:color w:val="000000"/>
                          <w:shd w:val="clear" w:color="auto" w:fill="FFFFFF"/>
                          <w:lang w:bidi="uk-UA"/>
                        </w:rPr>
                        <m:t>z,t</m:t>
                      </m:r>
                    </m:sub>
                    <m:sup>
                      <m:ctrlPr>
                        <w:rPr>
                          <w:rFonts w:ascii="Cambria Math" w:hAnsi="Cambria Math" w:cs="Times New Roman"/>
                          <w:iCs/>
                          <w:color w:val="000000"/>
                          <w:shd w:val="clear" w:color="auto" w:fill="FFFFFF"/>
                          <w:lang w:bidi="uk-UA"/>
                        </w:rPr>
                      </m:ctrlPr>
                    </m:sup>
                  </m:sSubSup>
                </m:den>
              </m:f>
            </m:oMath>
            <w:r w:rsidR="00454612" w:rsidRPr="004C622B">
              <w:rPr>
                <w:rFonts w:ascii="Times New Roman" w:eastAsia="Times New Roman" w:hAnsi="Times New Roman" w:cs="Times New Roman"/>
                <w:iCs/>
                <w:lang w:bidi="uk-UA"/>
              </w:rPr>
              <w:t xml:space="preserve">, </w:t>
            </w:r>
            <w:r w:rsidR="00454612" w:rsidRPr="004C622B">
              <w:rPr>
                <w:rFonts w:ascii="Times New Roman" w:hAnsi="Times New Roman" w:cs="Times New Roman"/>
                <w:b/>
                <w:bCs/>
              </w:rPr>
              <w:t xml:space="preserve"> </w:t>
            </w:r>
            <w:proofErr w:type="spellStart"/>
            <w:r w:rsidR="00454612" w:rsidRPr="004C622B">
              <w:rPr>
                <w:rFonts w:ascii="Times New Roman" w:eastAsia="Times New Roman" w:hAnsi="Times New Roman" w:cs="Times New Roman"/>
                <w:iCs/>
                <w:color w:val="000000"/>
                <w:shd w:val="clear" w:color="auto" w:fill="FFFFFF"/>
                <w:lang w:bidi="uk-UA"/>
              </w:rPr>
              <w:t>кВт·год</w:t>
            </w:r>
            <w:proofErr w:type="spellEnd"/>
          </w:p>
          <w:p w:rsidR="00454612" w:rsidRPr="004C622B" w:rsidRDefault="00454612" w:rsidP="00454612">
            <w:pPr>
              <w:spacing w:line="259" w:lineRule="auto"/>
              <w:jc w:val="both"/>
              <w:rPr>
                <w:rFonts w:ascii="Times New Roman" w:eastAsia="Times New Roman" w:hAnsi="Times New Roman" w:cs="Times New Roman"/>
                <w:b/>
                <w:bCs/>
                <w:iCs/>
                <w:color w:val="000000"/>
                <w:shd w:val="clear" w:color="auto" w:fill="FFFFFF"/>
                <w:lang w:bidi="uk-UA"/>
              </w:rPr>
            </w:pPr>
            <w:r w:rsidRPr="004C622B">
              <w:rPr>
                <w:rFonts w:ascii="Times New Roman" w:eastAsia="Times New Roman" w:hAnsi="Times New Roman" w:cs="Times New Roman"/>
                <w:b/>
                <w:bCs/>
                <w:iCs/>
                <w:color w:val="000000"/>
                <w:shd w:val="clear" w:color="auto" w:fill="FFFFFF"/>
                <w:lang w:bidi="uk-UA"/>
              </w:rPr>
              <w:t xml:space="preserve">де </w:t>
            </w:r>
            <m:oMath>
              <m:sSubSup>
                <m:sSubSupPr>
                  <m:ctrlPr>
                    <w:rPr>
                      <w:rFonts w:ascii="Cambria Math" w:eastAsia="Aptos" w:hAnsi="Cambria Math" w:cs="Times New Roman"/>
                      <w:b/>
                      <w:bCs/>
                      <w:i/>
                      <w:iCs/>
                      <w:color w:val="000000"/>
                      <w:shd w:val="clear" w:color="auto" w:fill="FFFFFF"/>
                      <w:lang w:bidi="uk-UA"/>
                    </w:rPr>
                  </m:ctrlPr>
                </m:sSubSupPr>
                <m:e>
                  <m:r>
                    <m:rPr>
                      <m:sty m:val="bi"/>
                    </m:rPr>
                    <w:rPr>
                      <w:rFonts w:ascii="Cambria Math" w:eastAsia="Aptos" w:hAnsi="Cambria Math" w:cs="Times New Roman"/>
                      <w:color w:val="000000"/>
                      <w:shd w:val="clear" w:color="auto" w:fill="FFFFFF"/>
                      <w:lang w:bidi="uk-UA"/>
                    </w:rPr>
                    <m:t>PDAM</m:t>
                  </m:r>
                </m:e>
                <m:sub>
                  <m:r>
                    <m:rPr>
                      <m:sty m:val="bi"/>
                    </m:rPr>
                    <w:rPr>
                      <w:rFonts w:ascii="Cambria Math" w:eastAsia="Aptos" w:hAnsi="Cambria Math" w:cs="Times New Roman"/>
                      <w:color w:val="000000"/>
                      <w:shd w:val="clear" w:color="auto" w:fill="FFFFFF"/>
                      <w:lang w:bidi="uk-UA"/>
                    </w:rPr>
                    <m:t>z,t</m:t>
                  </m:r>
                </m:sub>
                <m:sup>
                  <m:ctrlPr>
                    <w:rPr>
                      <w:rFonts w:ascii="Cambria Math" w:eastAsia="Aptos" w:hAnsi="Cambria Math" w:cs="Times New Roman"/>
                      <w:b/>
                      <w:bCs/>
                      <w:iCs/>
                      <w:color w:val="000000"/>
                      <w:shd w:val="clear" w:color="auto" w:fill="FFFFFF"/>
                      <w:lang w:bidi="uk-UA"/>
                    </w:rPr>
                  </m:ctrlPr>
                </m:sup>
              </m:sSubSup>
            </m:oMath>
            <w:r w:rsidRPr="004C622B">
              <w:rPr>
                <w:rFonts w:ascii="Times New Roman" w:eastAsia="Times New Roman" w:hAnsi="Times New Roman" w:cs="Times New Roman"/>
                <w:b/>
                <w:bCs/>
                <w:iCs/>
                <w:color w:val="000000"/>
                <w:shd w:val="clear" w:color="auto" w:fill="FFFFFF"/>
                <w:lang w:bidi="uk-UA"/>
              </w:rPr>
              <w:t xml:space="preserve"> – визначена на торгах на РДН ціна купівлі-продажу електричної енергії за Д в зоні z для розрахункового періоду (години) t, грн/МВт·год;</w:t>
            </w:r>
          </w:p>
          <w:p w:rsidR="00454612" w:rsidRPr="004C622B" w:rsidRDefault="00454612" w:rsidP="00454612">
            <w:pPr>
              <w:spacing w:line="259" w:lineRule="auto"/>
              <w:jc w:val="both"/>
              <w:rPr>
                <w:rFonts w:ascii="Times New Roman" w:eastAsia="Times New Roman" w:hAnsi="Times New Roman" w:cs="Times New Roman"/>
                <w:b/>
                <w:bCs/>
                <w:iCs/>
                <w:color w:val="000000"/>
                <w:shd w:val="clear" w:color="auto" w:fill="FFFFFF"/>
                <w:lang w:bidi="uk-UA"/>
              </w:rPr>
            </w:pPr>
            <m:oMath>
              <m:r>
                <m:rPr>
                  <m:sty m:val="b"/>
                </m:rPr>
                <w:rPr>
                  <w:rFonts w:ascii="Cambria Math" w:eastAsia="Times New Roman" w:hAnsi="Cambria Math" w:cs="Times New Roman"/>
                  <w:color w:val="000000"/>
                  <w:shd w:val="clear" w:color="auto" w:fill="FFFFFF"/>
                  <w:lang w:bidi="uk-UA"/>
                </w:rPr>
                <m:t>∑</m:t>
              </m:r>
              <m:sSubSup>
                <m:sSubSupPr>
                  <m:ctrlPr>
                    <w:rPr>
                      <w:rFonts w:ascii="Cambria Math" w:eastAsia="Times New Roman" w:hAnsi="Cambria Math" w:cs="Times New Roman"/>
                      <w:b/>
                      <w:bCs/>
                      <w:i/>
                      <w:iCs/>
                      <w:color w:val="000000"/>
                      <w:shd w:val="clear" w:color="auto" w:fill="FFFFFF"/>
                      <w:lang w:bidi="uk-UA"/>
                    </w:rPr>
                  </m:ctrlPr>
                </m:sSubSupPr>
                <m:e>
                  <m:r>
                    <m:rPr>
                      <m:sty m:val="bi"/>
                    </m:rPr>
                    <w:rPr>
                      <w:rFonts w:ascii="Cambria Math" w:eastAsia="Times New Roman" w:hAnsi="Cambria Math" w:cs="Times New Roman"/>
                      <w:color w:val="000000"/>
                      <w:shd w:val="clear" w:color="auto" w:fill="FFFFFF"/>
                      <w:lang w:bidi="uk-UA"/>
                    </w:rPr>
                    <m:t>PDAM</m:t>
                  </m:r>
                </m:e>
                <m:sub>
                  <m:r>
                    <m:rPr>
                      <m:sty m:val="bi"/>
                    </m:rPr>
                    <w:rPr>
                      <w:rFonts w:ascii="Cambria Math" w:eastAsia="Times New Roman" w:hAnsi="Cambria Math" w:cs="Times New Roman"/>
                      <w:color w:val="000000"/>
                      <w:shd w:val="clear" w:color="auto" w:fill="FFFFFF"/>
                      <w:lang w:bidi="uk-UA"/>
                    </w:rPr>
                    <m:t>z,t</m:t>
                  </m:r>
                </m:sub>
                <m:sup>
                  <m:ctrlPr>
                    <w:rPr>
                      <w:rFonts w:ascii="Cambria Math" w:eastAsia="Times New Roman" w:hAnsi="Cambria Math" w:cs="Times New Roman"/>
                      <w:b/>
                      <w:bCs/>
                      <w:iCs/>
                      <w:color w:val="000000"/>
                      <w:shd w:val="clear" w:color="auto" w:fill="FFFFFF"/>
                      <w:lang w:bidi="uk-UA"/>
                    </w:rPr>
                  </m:ctrlPr>
                </m:sup>
              </m:sSubSup>
            </m:oMath>
            <w:r w:rsidRPr="004C622B">
              <w:rPr>
                <w:rFonts w:ascii="Times New Roman" w:eastAsia="Times New Roman" w:hAnsi="Times New Roman" w:cs="Times New Roman"/>
                <w:b/>
                <w:bCs/>
                <w:iCs/>
                <w:color w:val="000000"/>
                <w:shd w:val="clear" w:color="auto" w:fill="FFFFFF"/>
                <w:lang w:bidi="uk-UA"/>
              </w:rPr>
              <w:t xml:space="preserve"> - сума погодинних значень ціни купівлі-продажу електричної енергії в зоні z визначеної на торгах на РДН за Д;</w:t>
            </w:r>
          </w:p>
          <w:p w:rsidR="00454612" w:rsidRPr="004C622B" w:rsidRDefault="004F7F12" w:rsidP="006C4A4E">
            <w:pPr>
              <w:pStyle w:val="ab"/>
              <w:jc w:val="center"/>
              <w:rPr>
                <w:rFonts w:ascii="Times New Roman" w:eastAsia="Times New Roman" w:hAnsi="Times New Roman" w:cs="Times New Roman"/>
                <w:b/>
                <w:bCs/>
                <w:kern w:val="0"/>
                <w:lang w:eastAsia="ru-RU" w:bidi="ar-SA"/>
              </w:rPr>
            </w:pPr>
            <m:oMath>
              <m:sSubSup>
                <m:sSubSupPr>
                  <m:ctrlPr>
                    <w:rPr>
                      <w:rFonts w:ascii="Cambria Math" w:eastAsia="Aptos" w:hAnsi="Cambria Math" w:cs="Times New Roman"/>
                      <w:b/>
                      <w:bCs/>
                      <w:i/>
                      <w:iCs/>
                      <w:color w:val="000000"/>
                      <w:shd w:val="clear" w:color="auto" w:fill="FFFFFF"/>
                      <w:lang w:bidi="uk-UA"/>
                    </w:rPr>
                  </m:ctrlPr>
                </m:sSubSupPr>
                <m:e>
                  <m:r>
                    <m:rPr>
                      <m:sty m:val="bi"/>
                    </m:rPr>
                    <w:rPr>
                      <w:rFonts w:ascii="Cambria Math" w:eastAsia="Aptos" w:hAnsi="Cambria Math" w:cs="Times New Roman"/>
                      <w:color w:val="000000"/>
                      <w:shd w:val="clear" w:color="auto" w:fill="FFFFFF"/>
                      <w:lang w:bidi="uk-UA"/>
                    </w:rPr>
                    <m:t>E</m:t>
                  </m:r>
                </m:e>
                <m:sub>
                  <m:r>
                    <m:rPr>
                      <m:sty m:val="bi"/>
                    </m:rPr>
                    <w:rPr>
                      <w:rFonts w:ascii="Cambria Math" w:eastAsia="Aptos" w:hAnsi="Cambria Math" w:cs="Times New Roman"/>
                      <w:color w:val="000000"/>
                      <w:shd w:val="clear" w:color="auto" w:fill="FFFFFF"/>
                      <w:lang w:bidi="uk-UA"/>
                    </w:rPr>
                    <m:t>а</m:t>
                  </m:r>
                </m:sub>
                <m:sup>
                  <m:r>
                    <m:rPr>
                      <m:nor/>
                    </m:rPr>
                    <w:rPr>
                      <w:rFonts w:ascii="Times New Roman" w:eastAsia="Aptos" w:hAnsi="Times New Roman" w:cs="Times New Roman"/>
                      <w:b/>
                      <w:bCs/>
                      <w:iCs/>
                      <w:color w:val="000000"/>
                      <w:shd w:val="clear" w:color="auto" w:fill="FFFFFF"/>
                      <w:lang w:bidi="uk-UA"/>
                    </w:rPr>
                    <m:t>спож.</m:t>
                  </m:r>
                  <m:ctrlPr>
                    <w:rPr>
                      <w:rFonts w:ascii="Cambria Math" w:eastAsia="Aptos" w:hAnsi="Cambria Math" w:cs="Times New Roman"/>
                      <w:b/>
                      <w:bCs/>
                      <w:iCs/>
                      <w:color w:val="000000"/>
                      <w:shd w:val="clear" w:color="auto" w:fill="FFFFFF"/>
                      <w:lang w:bidi="uk-UA"/>
                    </w:rPr>
                  </m:ctrlPr>
                </m:sup>
              </m:sSubSup>
              <m:r>
                <m:rPr>
                  <m:sty m:val="bi"/>
                </m:rPr>
                <w:rPr>
                  <w:rFonts w:ascii="Cambria Math" w:eastAsia="Aptos" w:hAnsi="Cambria Math" w:cs="Times New Roman"/>
                  <w:color w:val="000000"/>
                  <w:shd w:val="clear" w:color="auto" w:fill="FFFFFF"/>
                  <w:lang w:bidi="uk-UA"/>
                </w:rPr>
                <m:t xml:space="preserve">- </m:t>
              </m:r>
            </m:oMath>
            <w:r w:rsidR="00454612" w:rsidRPr="004C622B">
              <w:rPr>
                <w:rFonts w:ascii="Times New Roman" w:hAnsi="Times New Roman" w:cs="Times New Roman"/>
                <w:b/>
                <w:bCs/>
              </w:rPr>
              <w:t xml:space="preserve">добовий обсяг споживання, </w:t>
            </w:r>
            <w:proofErr w:type="spellStart"/>
            <w:r w:rsidR="00454612" w:rsidRPr="004C622B">
              <w:rPr>
                <w:rFonts w:ascii="Times New Roman" w:eastAsia="Times New Roman" w:hAnsi="Times New Roman" w:cs="Times New Roman"/>
                <w:b/>
                <w:bCs/>
                <w:iCs/>
                <w:color w:val="000000"/>
                <w:shd w:val="clear" w:color="auto" w:fill="FFFFFF"/>
                <w:lang w:bidi="uk-UA"/>
              </w:rPr>
              <w:t>кВт·год</w:t>
            </w:r>
            <w:proofErr w:type="spellEnd"/>
          </w:p>
        </w:tc>
        <w:tc>
          <w:tcPr>
            <w:tcW w:w="2552" w:type="dxa"/>
            <w:gridSpan w:val="2"/>
            <w:tcBorders>
              <w:top w:val="single" w:sz="8" w:space="0" w:color="000000"/>
              <w:left w:val="single" w:sz="8" w:space="0" w:color="000000"/>
              <w:bottom w:val="single" w:sz="8" w:space="0" w:color="000000"/>
              <w:right w:val="single" w:sz="8" w:space="0" w:color="000000"/>
            </w:tcBorders>
            <w:shd w:val="clear" w:color="auto" w:fill="auto"/>
          </w:tcPr>
          <w:p w:rsidR="00454612" w:rsidRPr="004C622B" w:rsidRDefault="00454612" w:rsidP="00454612">
            <w:pPr>
              <w:pStyle w:val="ab"/>
              <w:ind w:left="78"/>
              <w:jc w:val="both"/>
              <w:rPr>
                <w:rFonts w:asciiTheme="minorHAnsi" w:hAnsiTheme="minorHAnsi" w:cstheme="minorHAnsi"/>
              </w:rPr>
            </w:pPr>
          </w:p>
          <w:p w:rsidR="00454612" w:rsidRPr="004C622B" w:rsidRDefault="00454612" w:rsidP="00454612">
            <w:pPr>
              <w:pStyle w:val="ab"/>
              <w:ind w:left="78"/>
              <w:jc w:val="both"/>
              <w:rPr>
                <w:rFonts w:asciiTheme="minorHAnsi" w:hAnsiTheme="minorHAnsi" w:cstheme="minorHAnsi"/>
              </w:rPr>
            </w:pPr>
          </w:p>
          <w:p w:rsidR="00454612" w:rsidRPr="004C622B" w:rsidRDefault="00454612" w:rsidP="00454612">
            <w:pPr>
              <w:pStyle w:val="ab"/>
              <w:ind w:left="78"/>
              <w:jc w:val="both"/>
              <w:rPr>
                <w:rFonts w:ascii="Times New Roman" w:eastAsia="Times New Roman" w:hAnsi="Times New Roman" w:cs="Times New Roman"/>
                <w:b/>
                <w:bCs/>
                <w:kern w:val="0"/>
                <w:lang w:eastAsia="ru-RU" w:bidi="ar-SA"/>
              </w:rPr>
            </w:pPr>
            <w:r w:rsidRPr="004C622B">
              <w:rPr>
                <w:rFonts w:cstheme="minorHAnsi"/>
              </w:rPr>
              <w:t>З метою стимулювання ВТКО виконання вимог ККО щодо організації інтервального обліку.</w:t>
            </w:r>
          </w:p>
        </w:tc>
        <w:tc>
          <w:tcPr>
            <w:tcW w:w="3986" w:type="dxa"/>
            <w:tcBorders>
              <w:top w:val="single" w:sz="8" w:space="0" w:color="000000"/>
              <w:left w:val="single" w:sz="8" w:space="0" w:color="000000"/>
              <w:bottom w:val="single" w:sz="8" w:space="0" w:color="000000"/>
              <w:right w:val="single" w:sz="8" w:space="0" w:color="000000"/>
            </w:tcBorders>
            <w:shd w:val="clear" w:color="auto" w:fill="auto"/>
          </w:tcPr>
          <w:p w:rsidR="00D15EB5" w:rsidRDefault="00D15EB5" w:rsidP="00D15EB5">
            <w:pPr>
              <w:pStyle w:val="ab"/>
              <w:ind w:left="78"/>
              <w:jc w:val="both"/>
              <w:rPr>
                <w:rFonts w:ascii="Times New Roman" w:eastAsia="Times New Roman" w:hAnsi="Times New Roman" w:cs="Times New Roman"/>
                <w:b/>
                <w:bCs/>
                <w:kern w:val="0"/>
                <w:lang w:eastAsia="ru-RU" w:bidi="ar-SA"/>
              </w:rPr>
            </w:pPr>
          </w:p>
          <w:p w:rsidR="00D15EB5" w:rsidRDefault="00D15EB5" w:rsidP="00D15EB5">
            <w:pPr>
              <w:pStyle w:val="ab"/>
              <w:ind w:left="78"/>
              <w:jc w:val="both"/>
              <w:rPr>
                <w:rFonts w:ascii="Times New Roman" w:eastAsia="Times New Roman" w:hAnsi="Times New Roman" w:cs="Times New Roman"/>
                <w:b/>
                <w:bCs/>
                <w:kern w:val="0"/>
                <w:lang w:eastAsia="ru-RU" w:bidi="ar-SA"/>
              </w:rPr>
            </w:pPr>
          </w:p>
          <w:p w:rsidR="00D15EB5" w:rsidRDefault="00D15EB5" w:rsidP="00D15EB5">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A16E30" w:rsidRPr="004C622B" w:rsidRDefault="00D15EB5" w:rsidP="00D15EB5">
            <w:pPr>
              <w:pStyle w:val="ab"/>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Дані пропозиції не стосуються суті запропонованих НКРЕКП змін.</w:t>
            </w:r>
          </w:p>
          <w:p w:rsidR="003E0038" w:rsidRPr="004C622B" w:rsidRDefault="00C51D0D" w:rsidP="00D15EB5">
            <w:pPr>
              <w:pStyle w:val="ab"/>
              <w:jc w:val="both"/>
              <w:rPr>
                <w:rFonts w:ascii="Times New Roman" w:eastAsia="Times New Roman" w:hAnsi="Times New Roman" w:cs="Times New Roman"/>
                <w:bCs/>
                <w:kern w:val="0"/>
                <w:lang w:eastAsia="ru-RU" w:bidi="ar-SA"/>
              </w:rPr>
            </w:pPr>
            <w:r w:rsidRPr="004C622B">
              <w:rPr>
                <w:rFonts w:ascii="Times New Roman" w:eastAsia="Times New Roman" w:hAnsi="Times New Roman" w:cs="Times New Roman"/>
                <w:b/>
                <w:bCs/>
                <w:kern w:val="0"/>
                <w:lang w:eastAsia="ru-RU" w:bidi="ar-SA"/>
              </w:rPr>
              <w:t xml:space="preserve">- </w:t>
            </w:r>
          </w:p>
        </w:tc>
      </w:tr>
      <w:tr w:rsidR="00925880" w:rsidRPr="004C622B" w:rsidTr="003E0038">
        <w:trPr>
          <w:trHeight w:val="144"/>
          <w:jc w:val="center"/>
        </w:trPr>
        <w:tc>
          <w:tcPr>
            <w:tcW w:w="4668" w:type="dxa"/>
            <w:tcBorders>
              <w:top w:val="single" w:sz="8" w:space="0" w:color="000000"/>
              <w:left w:val="single" w:sz="8" w:space="0" w:color="000000"/>
              <w:bottom w:val="single" w:sz="8" w:space="0" w:color="000000"/>
            </w:tcBorders>
            <w:shd w:val="clear" w:color="auto" w:fill="auto"/>
          </w:tcPr>
          <w:p w:rsidR="000A6077" w:rsidRPr="004C622B" w:rsidRDefault="000A6077" w:rsidP="007E6A2D">
            <w:pPr>
              <w:pStyle w:val="ab"/>
              <w:jc w:val="both"/>
              <w:rPr>
                <w:rFonts w:ascii="Times New Roman" w:eastAsia="Times New Roman" w:hAnsi="Times New Roman" w:cs="Times New Roman"/>
                <w:b/>
                <w:bCs/>
                <w:kern w:val="0"/>
                <w:lang w:eastAsia="ru-RU" w:bidi="ar-SA"/>
              </w:rPr>
            </w:pPr>
          </w:p>
          <w:p w:rsidR="007E6A2D" w:rsidRPr="004C622B" w:rsidRDefault="007E6A2D" w:rsidP="007E6A2D">
            <w:pPr>
              <w:pStyle w:val="ab"/>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Допов</w:t>
            </w:r>
            <w:r w:rsidR="00F61404" w:rsidRPr="004C622B">
              <w:rPr>
                <w:rFonts w:ascii="Times New Roman" w:eastAsia="Times New Roman" w:hAnsi="Times New Roman" w:cs="Times New Roman"/>
                <w:b/>
                <w:bCs/>
                <w:kern w:val="0"/>
                <w:lang w:eastAsia="ru-RU" w:bidi="ar-SA"/>
              </w:rPr>
              <w:t>н</w:t>
            </w:r>
            <w:r w:rsidRPr="004C622B">
              <w:rPr>
                <w:rFonts w:ascii="Times New Roman" w:eastAsia="Times New Roman" w:hAnsi="Times New Roman" w:cs="Times New Roman"/>
                <w:b/>
                <w:bCs/>
                <w:kern w:val="0"/>
                <w:lang w:eastAsia="ru-RU" w:bidi="ar-SA"/>
              </w:rPr>
              <w:t>ити новим пунктом 1.1</w:t>
            </w:r>
            <w:r w:rsidR="00B934C7" w:rsidRPr="004C622B">
              <w:rPr>
                <w:rFonts w:ascii="Times New Roman" w:eastAsia="Times New Roman" w:hAnsi="Times New Roman" w:cs="Times New Roman"/>
                <w:b/>
                <w:bCs/>
                <w:kern w:val="0"/>
                <w:lang w:eastAsia="ru-RU" w:bidi="ar-SA"/>
              </w:rPr>
              <w:t>3</w:t>
            </w:r>
            <w:r w:rsidRPr="004C622B">
              <w:rPr>
                <w:rFonts w:ascii="Times New Roman" w:eastAsia="Times New Roman" w:hAnsi="Times New Roman" w:cs="Times New Roman"/>
                <w:b/>
                <w:bCs/>
                <w:kern w:val="0"/>
                <w:lang w:eastAsia="ru-RU" w:bidi="ar-SA"/>
              </w:rPr>
              <w:t xml:space="preserve"> такого змісту:</w:t>
            </w:r>
          </w:p>
          <w:p w:rsidR="00925880" w:rsidRPr="004C622B" w:rsidRDefault="00925880" w:rsidP="007E6A2D">
            <w:pPr>
              <w:pStyle w:val="ab"/>
              <w:jc w:val="both"/>
              <w:rPr>
                <w:rFonts w:ascii="Times New Roman" w:eastAsia="Times New Roman" w:hAnsi="Times New Roman" w:cs="Times New Roman"/>
                <w:b/>
                <w:bCs/>
                <w:kern w:val="0"/>
                <w:lang w:eastAsia="ru-RU" w:bidi="ar-SA"/>
              </w:rPr>
            </w:pPr>
          </w:p>
        </w:tc>
        <w:tc>
          <w:tcPr>
            <w:tcW w:w="3990" w:type="dxa"/>
            <w:gridSpan w:val="2"/>
            <w:tcBorders>
              <w:top w:val="single" w:sz="8" w:space="0" w:color="000000"/>
              <w:left w:val="single" w:sz="8" w:space="0" w:color="000000"/>
              <w:bottom w:val="single" w:sz="4" w:space="0" w:color="auto"/>
            </w:tcBorders>
            <w:shd w:val="clear" w:color="auto" w:fill="auto"/>
          </w:tcPr>
          <w:p w:rsidR="00925880" w:rsidRDefault="00925880" w:rsidP="003E0038">
            <w:pPr>
              <w:pStyle w:val="ab"/>
              <w:ind w:left="17"/>
              <w:jc w:val="both"/>
              <w:rPr>
                <w:rFonts w:ascii="TimesNewRomanPSMT" w:hAnsi="TimesNewRomanPSMT"/>
                <w:b/>
                <w:color w:val="000000"/>
              </w:rPr>
            </w:pPr>
            <w:r w:rsidRPr="004C622B">
              <w:rPr>
                <w:rFonts w:ascii="TimesNewRomanPSMT" w:hAnsi="TimesNewRomanPSMT"/>
                <w:b/>
                <w:color w:val="000000"/>
              </w:rPr>
              <w:t>ТОВ «ЕНЕРДЖІ 365»</w:t>
            </w:r>
          </w:p>
          <w:p w:rsidR="00B934C7" w:rsidRPr="004C622B" w:rsidRDefault="00B934C7" w:rsidP="003E0038">
            <w:pPr>
              <w:pStyle w:val="ab"/>
              <w:ind w:left="17"/>
              <w:jc w:val="both"/>
              <w:rPr>
                <w:rFonts w:ascii="Times New Roman" w:eastAsia="Times New Roman" w:hAnsi="Times New Roman" w:cs="Times New Roman"/>
                <w:bCs/>
                <w:kern w:val="0"/>
                <w:lang w:eastAsia="ru-RU" w:bidi="ar-SA"/>
              </w:rPr>
            </w:pPr>
            <w:r w:rsidRPr="004C622B">
              <w:rPr>
                <w:rFonts w:ascii="Times New Roman" w:eastAsia="Times New Roman" w:hAnsi="Times New Roman" w:cs="Times New Roman"/>
                <w:bCs/>
                <w:kern w:val="0"/>
                <w:lang w:eastAsia="ru-RU" w:bidi="ar-SA"/>
              </w:rPr>
              <w:t xml:space="preserve">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даними (Сертифіковані ДКО Версії 1)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w:t>
            </w:r>
            <w:r w:rsidRPr="004C622B">
              <w:rPr>
                <w:rFonts w:ascii="Times New Roman" w:eastAsia="Times New Roman" w:hAnsi="Times New Roman" w:cs="Times New Roman"/>
                <w:bCs/>
                <w:kern w:val="0"/>
                <w:lang w:eastAsia="ru-RU" w:bidi="ar-SA"/>
              </w:rPr>
              <w:lastRenderedPageBreak/>
              <w:t>фактичних даних з лічильників за цей період (Сертифіковані ДКО Версії 2).</w:t>
            </w:r>
          </w:p>
          <w:p w:rsidR="00925880" w:rsidRPr="004C622B" w:rsidRDefault="00B934C7" w:rsidP="003E0038">
            <w:pPr>
              <w:pStyle w:val="ab"/>
              <w:ind w:left="17" w:firstLine="124"/>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Cs/>
                <w:kern w:val="0"/>
                <w:lang w:eastAsia="ru-RU" w:bidi="ar-SA"/>
              </w:rPr>
              <w:t>Забезпечити на програмному рівні неможливість завантаження вищевказаних даних комерційного обліку за певний період в Датахаб, без узгодження з постачальником у разі перевищення ± 5 % між Сертифікованими ДКО Версіями.</w:t>
            </w: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8F77C4" w:rsidRPr="004C622B" w:rsidRDefault="008F77C4" w:rsidP="00F836DE">
            <w:pPr>
              <w:pStyle w:val="ab"/>
              <w:tabs>
                <w:tab w:val="left" w:pos="913"/>
              </w:tabs>
              <w:rPr>
                <w:rFonts w:ascii="Times New Roman" w:eastAsia="Times New Roman" w:hAnsi="Times New Roman" w:cs="Times New Roman"/>
                <w:bCs/>
                <w:kern w:val="0"/>
                <w:lang w:eastAsia="ru-RU" w:bidi="ar-SA"/>
              </w:rPr>
            </w:pPr>
          </w:p>
          <w:p w:rsidR="00B934C7" w:rsidRPr="004C622B" w:rsidRDefault="00B934C7" w:rsidP="00F836DE">
            <w:pPr>
              <w:pStyle w:val="ab"/>
              <w:tabs>
                <w:tab w:val="left" w:pos="913"/>
              </w:tabs>
              <w:jc w:val="both"/>
              <w:rPr>
                <w:rFonts w:ascii="Times New Roman" w:eastAsia="Times New Roman" w:hAnsi="Times New Roman" w:cs="Times New Roman"/>
                <w:bCs/>
                <w:kern w:val="0"/>
                <w:lang w:eastAsia="ru-RU" w:bidi="ar-SA"/>
              </w:rPr>
            </w:pPr>
            <w:r w:rsidRPr="004C622B">
              <w:rPr>
                <w:rFonts w:ascii="Times New Roman" w:eastAsia="Times New Roman" w:hAnsi="Times New Roman" w:cs="Times New Roman"/>
                <w:bCs/>
                <w:kern w:val="0"/>
                <w:lang w:eastAsia="ru-RU" w:bidi="ar-SA"/>
              </w:rPr>
              <w:t>Аналізуючи дані комерційного обліку в Датахаб, протягом 2025 року, які були завантажені ОСР</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 тому числі за лютий 2025</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року по площадкам</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вимірювання споживачів</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групи «</w:t>
            </w:r>
            <w:r w:rsidR="007848BB" w:rsidRPr="004C622B">
              <w:rPr>
                <w:rFonts w:ascii="Times New Roman" w:eastAsia="Times New Roman" w:hAnsi="Times New Roman" w:cs="Times New Roman"/>
                <w:bCs/>
                <w:kern w:val="0"/>
                <w:lang w:eastAsia="ru-RU" w:bidi="ar-SA"/>
              </w:rPr>
              <w:t>а</w:t>
            </w:r>
            <w:r w:rsidRPr="004C622B">
              <w:rPr>
                <w:rFonts w:ascii="Times New Roman" w:eastAsia="Times New Roman" w:hAnsi="Times New Roman" w:cs="Times New Roman"/>
                <w:bCs/>
                <w:kern w:val="0"/>
                <w:lang w:eastAsia="ru-RU" w:bidi="ar-SA"/>
              </w:rPr>
              <w:t>» встановив, що по</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версії 1 сертифіковані ДКО не</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відповідають факту закриття</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за місяць (версія 2) в більшості</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випадків від 5 % до 50 % між</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 xml:space="preserve">версіями ДКО. Така </w:t>
            </w:r>
            <w:r w:rsidRPr="004C622B">
              <w:rPr>
                <w:rFonts w:ascii="Times New Roman" w:eastAsia="Times New Roman" w:hAnsi="Times New Roman" w:cs="Times New Roman"/>
                <w:bCs/>
                <w:kern w:val="0"/>
                <w:lang w:eastAsia="ru-RU" w:bidi="ar-SA"/>
              </w:rPr>
              <w:lastRenderedPageBreak/>
              <w:t>ситуація</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не дозволяє учаснику ринку</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електричної енергії,</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використовувати</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сертифіковані дані</w:t>
            </w:r>
            <w:r w:rsidRPr="004C622B">
              <w:t xml:space="preserve"> </w:t>
            </w:r>
            <w:r w:rsidRPr="004C622B">
              <w:rPr>
                <w:rFonts w:ascii="Times New Roman" w:eastAsia="Times New Roman" w:hAnsi="Times New Roman" w:cs="Times New Roman"/>
                <w:bCs/>
                <w:kern w:val="0"/>
                <w:lang w:eastAsia="ru-RU" w:bidi="ar-SA"/>
              </w:rPr>
              <w:t>комерційного обліку для свої</w:t>
            </w:r>
          </w:p>
          <w:p w:rsidR="00925880" w:rsidRDefault="00B934C7" w:rsidP="00F836DE">
            <w:pPr>
              <w:pStyle w:val="ab"/>
              <w:tabs>
                <w:tab w:val="left" w:pos="913"/>
              </w:tabs>
              <w:jc w:val="both"/>
              <w:rPr>
                <w:rFonts w:ascii="Times New Roman" w:eastAsia="Times New Roman" w:hAnsi="Times New Roman" w:cs="Times New Roman"/>
                <w:bCs/>
                <w:kern w:val="0"/>
                <w:lang w:eastAsia="ru-RU" w:bidi="ar-SA"/>
              </w:rPr>
            </w:pPr>
            <w:r w:rsidRPr="004C622B">
              <w:rPr>
                <w:rFonts w:ascii="Times New Roman" w:eastAsia="Times New Roman" w:hAnsi="Times New Roman" w:cs="Times New Roman"/>
                <w:bCs/>
                <w:kern w:val="0"/>
                <w:lang w:eastAsia="ru-RU" w:bidi="ar-SA"/>
              </w:rPr>
              <w:t>комерційних цілей, створює</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численні відхилені величини</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фактичного небалансу</w:t>
            </w:r>
            <w:r w:rsidR="007848BB"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електричної енергії, дозволяє</w:t>
            </w:r>
            <w:r w:rsidR="007848BB" w:rsidRPr="004C622B">
              <w:rPr>
                <w:rFonts w:ascii="Times New Roman" w:eastAsia="Times New Roman" w:hAnsi="Times New Roman" w:cs="Times New Roman"/>
                <w:bCs/>
                <w:kern w:val="0"/>
                <w:lang w:eastAsia="ru-RU" w:bidi="ar-SA"/>
              </w:rPr>
              <w:t xml:space="preserve"> </w:t>
            </w:r>
            <w:proofErr w:type="spellStart"/>
            <w:r w:rsidRPr="004C622B">
              <w:rPr>
                <w:rFonts w:ascii="Times New Roman" w:eastAsia="Times New Roman" w:hAnsi="Times New Roman" w:cs="Times New Roman"/>
                <w:bCs/>
                <w:kern w:val="0"/>
                <w:lang w:eastAsia="ru-RU" w:bidi="ar-SA"/>
              </w:rPr>
              <w:t>ОСРам</w:t>
            </w:r>
            <w:proofErr w:type="spellEnd"/>
            <w:r w:rsidRPr="004C622B">
              <w:rPr>
                <w:rFonts w:ascii="Times New Roman" w:eastAsia="Times New Roman" w:hAnsi="Times New Roman" w:cs="Times New Roman"/>
                <w:bCs/>
                <w:kern w:val="0"/>
                <w:lang w:eastAsia="ru-RU" w:bidi="ar-SA"/>
              </w:rPr>
              <w:t xml:space="preserve"> в ролі ОДКО впливати</w:t>
            </w:r>
            <w:r w:rsidR="00A54FA8"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на ринок шляхом</w:t>
            </w:r>
            <w:r w:rsidR="00A54FA8" w:rsidRPr="004C622B">
              <w:rPr>
                <w:rFonts w:ascii="Times New Roman" w:eastAsia="Times New Roman" w:hAnsi="Times New Roman" w:cs="Times New Roman"/>
                <w:bCs/>
                <w:kern w:val="0"/>
                <w:lang w:eastAsia="ru-RU" w:bidi="ar-SA"/>
              </w:rPr>
              <w:t xml:space="preserve"> </w:t>
            </w:r>
            <w:r w:rsidRPr="004C622B">
              <w:rPr>
                <w:rFonts w:ascii="Times New Roman" w:eastAsia="Times New Roman" w:hAnsi="Times New Roman" w:cs="Times New Roman"/>
                <w:bCs/>
                <w:kern w:val="0"/>
                <w:lang w:eastAsia="ru-RU" w:bidi="ar-SA"/>
              </w:rPr>
              <w:t>маніпулювання даними</w:t>
            </w:r>
          </w:p>
          <w:p w:rsidR="00F90E20" w:rsidRDefault="00F90E20" w:rsidP="00F836DE">
            <w:pPr>
              <w:pStyle w:val="ab"/>
              <w:tabs>
                <w:tab w:val="left" w:pos="913"/>
              </w:tabs>
              <w:jc w:val="both"/>
              <w:rPr>
                <w:rFonts w:ascii="Times New Roman" w:eastAsia="Times New Roman" w:hAnsi="Times New Roman" w:cs="Times New Roman"/>
                <w:bCs/>
                <w:kern w:val="0"/>
                <w:lang w:eastAsia="ru-RU" w:bidi="ar-SA"/>
              </w:rPr>
            </w:pPr>
          </w:p>
          <w:p w:rsidR="00F90E20" w:rsidRPr="004C622B" w:rsidRDefault="00F90E20" w:rsidP="00F836DE">
            <w:pPr>
              <w:pStyle w:val="ab"/>
              <w:tabs>
                <w:tab w:val="left" w:pos="913"/>
              </w:tabs>
              <w:jc w:val="both"/>
              <w:rPr>
                <w:rFonts w:ascii="Times New Roman" w:eastAsia="Times New Roman" w:hAnsi="Times New Roman" w:cs="Times New Roman"/>
                <w:b/>
                <w:bCs/>
                <w:kern w:val="0"/>
                <w:lang w:eastAsia="ru-RU" w:bidi="ar-SA"/>
              </w:rPr>
            </w:pPr>
          </w:p>
        </w:tc>
        <w:tc>
          <w:tcPr>
            <w:tcW w:w="3986" w:type="dxa"/>
            <w:tcBorders>
              <w:top w:val="single" w:sz="8" w:space="0" w:color="000000"/>
              <w:left w:val="single" w:sz="8" w:space="0" w:color="000000"/>
              <w:bottom w:val="single" w:sz="4" w:space="0" w:color="auto"/>
              <w:right w:val="single" w:sz="8" w:space="0" w:color="000000"/>
            </w:tcBorders>
          </w:tcPr>
          <w:p w:rsidR="007B37C6" w:rsidRDefault="007B37C6" w:rsidP="007B37C6">
            <w:pPr>
              <w:pStyle w:val="ab"/>
              <w:ind w:left="78"/>
              <w:jc w:val="both"/>
              <w:rPr>
                <w:rFonts w:ascii="Times New Roman" w:eastAsia="Times New Roman" w:hAnsi="Times New Roman" w:cs="Times New Roman"/>
                <w:b/>
                <w:bCs/>
                <w:kern w:val="0"/>
                <w:lang w:eastAsia="ru-RU" w:bidi="ar-SA"/>
              </w:rPr>
            </w:pPr>
          </w:p>
          <w:p w:rsidR="007B37C6"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CF36C3" w:rsidRPr="00EA6C5F"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Дані пропозиції не стосуються суті запропонованих НКРЕКП змін.</w:t>
            </w:r>
          </w:p>
        </w:tc>
      </w:tr>
      <w:tr w:rsidR="008D0415" w:rsidRPr="004C622B" w:rsidTr="00925880">
        <w:trPr>
          <w:trHeight w:val="144"/>
          <w:jc w:val="center"/>
        </w:trPr>
        <w:tc>
          <w:tcPr>
            <w:tcW w:w="15175" w:type="dxa"/>
            <w:gridSpan w:val="5"/>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8D0415" w:rsidRPr="004C622B" w:rsidRDefault="008F33DC" w:rsidP="008D0415">
            <w:pPr>
              <w:pStyle w:val="ab"/>
              <w:ind w:left="78"/>
              <w:jc w:val="center"/>
              <w:rPr>
                <w:rFonts w:ascii="Times New Roman" w:eastAsia="Times New Roman" w:hAnsi="Times New Roman" w:cs="Times New Roman"/>
                <w:b/>
                <w:bCs/>
                <w:kern w:val="0"/>
                <w:lang w:eastAsia="ru-RU" w:bidi="ar-SA"/>
              </w:rPr>
            </w:pPr>
            <w:r w:rsidRPr="004C622B">
              <w:rPr>
                <w:rFonts w:ascii="Times New Roman" w:hAnsi="Times New Roman"/>
                <w:b/>
              </w:rPr>
              <w:lastRenderedPageBreak/>
              <w:t>5. Визначення розрахункових погодинних обсягів споживання електричної енергії споживачами для площадок вимірювань групи «б» та ТВЕ ОСР</w:t>
            </w:r>
          </w:p>
        </w:tc>
      </w:tr>
      <w:tr w:rsidR="008D0415" w:rsidRPr="004C622B" w:rsidTr="0070442F">
        <w:trPr>
          <w:trHeight w:val="20"/>
          <w:jc w:val="center"/>
        </w:trPr>
        <w:tc>
          <w:tcPr>
            <w:tcW w:w="4668" w:type="dxa"/>
            <w:tcBorders>
              <w:top w:val="single" w:sz="8" w:space="0" w:color="000000"/>
              <w:left w:val="single" w:sz="8" w:space="0" w:color="000000"/>
              <w:bottom w:val="single" w:sz="8" w:space="0" w:color="000000"/>
            </w:tcBorders>
            <w:shd w:val="clear" w:color="auto" w:fill="auto"/>
          </w:tcPr>
          <w:p w:rsidR="008F33DC" w:rsidRPr="004C622B" w:rsidRDefault="008F33DC" w:rsidP="008F33DC">
            <w:pPr>
              <w:pStyle w:val="ab"/>
              <w:spacing w:after="240"/>
              <w:contextualSpacing/>
              <w:jc w:val="both"/>
              <w:rPr>
                <w:rFonts w:ascii="Times New Roman" w:hAnsi="Times New Roman" w:cs="Times New Roman"/>
                <w:bCs/>
              </w:rPr>
            </w:pPr>
          </w:p>
          <w:p w:rsidR="008F33DC" w:rsidRPr="004C622B" w:rsidRDefault="008F33DC" w:rsidP="008F33DC">
            <w:pPr>
              <w:pStyle w:val="ab"/>
              <w:spacing w:after="240"/>
              <w:contextualSpacing/>
              <w:jc w:val="both"/>
              <w:rPr>
                <w:rFonts w:ascii="Times New Roman" w:hAnsi="Times New Roman" w:cs="Times New Roman"/>
                <w:bCs/>
              </w:rPr>
            </w:pPr>
          </w:p>
          <w:p w:rsidR="002A3625" w:rsidRPr="004C622B" w:rsidRDefault="002A3625" w:rsidP="008F33DC">
            <w:pPr>
              <w:pStyle w:val="ab"/>
              <w:spacing w:after="240"/>
              <w:contextualSpacing/>
              <w:jc w:val="both"/>
              <w:rPr>
                <w:rFonts w:ascii="Times New Roman" w:hAnsi="Times New Roman" w:cs="Times New Roman"/>
                <w:bCs/>
              </w:rPr>
            </w:pPr>
          </w:p>
          <w:p w:rsidR="008D0415" w:rsidRPr="004C622B" w:rsidRDefault="008F33DC" w:rsidP="00F836DE">
            <w:pPr>
              <w:pStyle w:val="ab"/>
              <w:spacing w:after="240"/>
              <w:contextualSpacing/>
              <w:jc w:val="both"/>
              <w:rPr>
                <w:rFonts w:ascii="Times New Roman" w:eastAsia="Times New Roman" w:hAnsi="Times New Roman" w:cs="Times New Roman"/>
                <w:b/>
                <w:bCs/>
                <w:kern w:val="0"/>
                <w:lang w:eastAsia="ru-RU" w:bidi="ar-SA"/>
              </w:rPr>
            </w:pPr>
            <w:r w:rsidRPr="004C622B">
              <w:rPr>
                <w:rFonts w:ascii="Times New Roman" w:hAnsi="Times New Roman" w:cs="Times New Roman"/>
                <w:bCs/>
              </w:rPr>
              <w:t xml:space="preserve">5.1. Добовий погодинний графік для площадок вимірювань групи </w:t>
            </w:r>
            <w:r w:rsidR="00F836DE" w:rsidRPr="004C622B">
              <w:rPr>
                <w:rFonts w:ascii="Times New Roman" w:hAnsi="Times New Roman" w:cs="Times New Roman"/>
                <w:bCs/>
              </w:rPr>
              <w:t>«</w:t>
            </w:r>
            <w:r w:rsidRPr="004C622B">
              <w:rPr>
                <w:rFonts w:ascii="Times New Roman" w:hAnsi="Times New Roman" w:cs="Times New Roman"/>
                <w:bCs/>
              </w:rPr>
              <w:t>б</w:t>
            </w:r>
            <w:r w:rsidR="00F836DE" w:rsidRPr="004C622B">
              <w:rPr>
                <w:rFonts w:ascii="Times New Roman" w:hAnsi="Times New Roman" w:cs="Times New Roman"/>
                <w:bCs/>
              </w:rPr>
              <w:t>»</w:t>
            </w:r>
            <w:r w:rsidRPr="004C622B">
              <w:rPr>
                <w:rFonts w:ascii="Times New Roman" w:hAnsi="Times New Roman" w:cs="Times New Roman"/>
                <w:bCs/>
              </w:rPr>
              <w:t xml:space="preserve"> споживачів розраховується </w:t>
            </w:r>
            <w:r w:rsidRPr="004C622B">
              <w:rPr>
                <w:rFonts w:ascii="Times New Roman" w:hAnsi="Times New Roman" w:cs="Times New Roman"/>
                <w:bCs/>
                <w:strike/>
              </w:rPr>
              <w:t xml:space="preserve">ОСР/НЕК </w:t>
            </w:r>
            <w:r w:rsidRPr="004C622B">
              <w:rPr>
                <w:rFonts w:ascii="Times New Roman" w:hAnsi="Times New Roman" w:cs="Times New Roman"/>
                <w:b/>
              </w:rPr>
              <w:t>відповідним оператором системи</w:t>
            </w:r>
            <w:r w:rsidRPr="004C622B">
              <w:rPr>
                <w:rFonts w:ascii="Times New Roman" w:hAnsi="Times New Roman" w:cs="Times New Roman"/>
                <w:bCs/>
              </w:rPr>
              <w:t xml:space="preserve"> по кожному електропостачальнику на підставі залишкового графіка (</w:t>
            </w:r>
            <w:proofErr w:type="spellStart"/>
            <w:r w:rsidRPr="004C622B">
              <w:rPr>
                <w:rFonts w:ascii="Times New Roman" w:hAnsi="Times New Roman" w:cs="Times New Roman"/>
                <w:bCs/>
              </w:rPr>
              <w:t>Е</w:t>
            </w:r>
            <w:r w:rsidRPr="004C622B">
              <w:rPr>
                <w:rFonts w:ascii="Times New Roman" w:hAnsi="Times New Roman" w:cs="Times New Roman"/>
                <w:bCs/>
                <w:vertAlign w:val="subscript"/>
              </w:rPr>
              <w:t>і</w:t>
            </w:r>
            <w:r w:rsidRPr="004C622B">
              <w:rPr>
                <w:rFonts w:ascii="Times New Roman" w:hAnsi="Times New Roman" w:cs="Times New Roman"/>
                <w:bCs/>
                <w:vertAlign w:val="superscript"/>
              </w:rPr>
              <w:t>пост.залишк</w:t>
            </w:r>
            <w:proofErr w:type="spellEnd"/>
            <w:r w:rsidRPr="004C622B">
              <w:rPr>
                <w:rFonts w:ascii="Times New Roman" w:hAnsi="Times New Roman" w:cs="Times New Roman"/>
                <w:bCs/>
              </w:rPr>
              <w:t xml:space="preserve">) та частки електропостачальника, визначеної із застосуванням обсягів фактичного споживання електричної енергії у М-2 відповідних площадок вимірювань споживачів групи «б» електропостачальника. </w:t>
            </w:r>
            <w:r w:rsidRPr="004C622B">
              <w:rPr>
                <w:rFonts w:ascii="Times New Roman" w:hAnsi="Times New Roman" w:cs="Times New Roman"/>
                <w:bCs/>
                <w:strike/>
              </w:rPr>
              <w:t>(з урахуванням зміни електропостачальника споживачем та/або зміни групи «а»/«б» станом на 25 число М-1).</w:t>
            </w:r>
            <w:r w:rsidRPr="004C622B">
              <w:rPr>
                <w:rFonts w:ascii="Times New Roman" w:hAnsi="Times New Roman" w:cs="Times New Roman"/>
                <w:bCs/>
              </w:rPr>
              <w:t xml:space="preserve"> </w:t>
            </w:r>
            <w:r w:rsidRPr="004C622B">
              <w:rPr>
                <w:rFonts w:ascii="Times New Roman" w:hAnsi="Times New Roman" w:cs="Times New Roman"/>
                <w:b/>
              </w:rPr>
              <w:t>Перелік площадок вимірювань споживачів групи «б»</w:t>
            </w:r>
            <w:r w:rsidRPr="004C622B">
              <w:rPr>
                <w:rFonts w:ascii="Times New Roman" w:hAnsi="Times New Roman" w:cs="Times New Roman"/>
                <w:bCs/>
              </w:rPr>
              <w:t xml:space="preserve"> </w:t>
            </w:r>
            <w:r w:rsidRPr="004C622B">
              <w:rPr>
                <w:rFonts w:ascii="Times New Roman" w:hAnsi="Times New Roman" w:cs="Times New Roman"/>
                <w:b/>
              </w:rPr>
              <w:lastRenderedPageBreak/>
              <w:t>електропостачальника визначається оператором системи за централізованим Реєстром ТКО Датахаб в день формування агрегованих валідованих даних комерційного обліку за відповідний розрахунковий період.</w:t>
            </w:r>
          </w:p>
        </w:tc>
        <w:tc>
          <w:tcPr>
            <w:tcW w:w="3990" w:type="dxa"/>
            <w:gridSpan w:val="2"/>
            <w:tcBorders>
              <w:top w:val="single" w:sz="8" w:space="0" w:color="000000"/>
              <w:left w:val="single" w:sz="8" w:space="0" w:color="000000"/>
              <w:bottom w:val="single" w:sz="4" w:space="0" w:color="auto"/>
            </w:tcBorders>
            <w:shd w:val="clear" w:color="auto" w:fill="auto"/>
          </w:tcPr>
          <w:p w:rsidR="008F33DC" w:rsidRPr="004C622B" w:rsidRDefault="002A3625" w:rsidP="008F33DC">
            <w:pPr>
              <w:pStyle w:val="ab"/>
              <w:spacing w:after="240"/>
              <w:jc w:val="both"/>
              <w:rPr>
                <w:rFonts w:ascii="Times New Roman" w:hAnsi="Times New Roman" w:cs="Times New Roman"/>
                <w:b/>
                <w:bCs/>
              </w:rPr>
            </w:pPr>
            <w:r w:rsidRPr="004C622B">
              <w:rPr>
                <w:rFonts w:ascii="Times New Roman" w:hAnsi="Times New Roman" w:cs="Times New Roman"/>
                <w:b/>
                <w:bCs/>
              </w:rPr>
              <w:lastRenderedPageBreak/>
              <w:t>TOB «КИЇВСЬКІ ЕНЕРГЕТИЧНІ ПОСЛУГИ»</w:t>
            </w:r>
          </w:p>
          <w:p w:rsidR="008D0415" w:rsidRPr="004C622B" w:rsidRDefault="008F33DC" w:rsidP="008F33DC">
            <w:pPr>
              <w:pStyle w:val="ab"/>
              <w:spacing w:after="240"/>
              <w:jc w:val="both"/>
              <w:rPr>
                <w:rFonts w:ascii="Times New Roman" w:hAnsi="Times New Roman" w:cs="Times New Roman"/>
                <w:bCs/>
              </w:rPr>
            </w:pPr>
            <w:r w:rsidRPr="004C622B">
              <w:rPr>
                <w:rFonts w:ascii="Times New Roman" w:hAnsi="Times New Roman" w:cs="Times New Roman"/>
                <w:bCs/>
              </w:rPr>
              <w:t xml:space="preserve">5.1. Добовий погодинний графік для площадок вимірювань групи </w:t>
            </w:r>
            <w:r w:rsidR="00F836DE" w:rsidRPr="004C622B">
              <w:rPr>
                <w:rFonts w:ascii="Times New Roman" w:hAnsi="Times New Roman" w:cs="Times New Roman"/>
                <w:bCs/>
              </w:rPr>
              <w:t>«</w:t>
            </w:r>
            <w:r w:rsidRPr="004C622B">
              <w:rPr>
                <w:rFonts w:ascii="Times New Roman" w:hAnsi="Times New Roman" w:cs="Times New Roman"/>
                <w:bCs/>
              </w:rPr>
              <w:t>б</w:t>
            </w:r>
            <w:r w:rsidR="00F836DE" w:rsidRPr="004C622B">
              <w:rPr>
                <w:rFonts w:ascii="Times New Roman" w:hAnsi="Times New Roman" w:cs="Times New Roman"/>
                <w:bCs/>
              </w:rPr>
              <w:t>»</w:t>
            </w:r>
            <w:r w:rsidRPr="004C622B">
              <w:rPr>
                <w:rFonts w:ascii="Times New Roman" w:hAnsi="Times New Roman" w:cs="Times New Roman"/>
                <w:bCs/>
              </w:rPr>
              <w:t xml:space="preserve"> споживачів розраховується відповідним оператором системи по кожному електропостачальнику на підставі залишкового графіка (</w:t>
            </w:r>
            <w:proofErr w:type="spellStart"/>
            <w:r w:rsidRPr="004C622B">
              <w:rPr>
                <w:rFonts w:ascii="Times New Roman" w:hAnsi="Times New Roman" w:cs="Times New Roman"/>
                <w:bCs/>
              </w:rPr>
              <w:t>Е</w:t>
            </w:r>
            <w:r w:rsidRPr="004C622B">
              <w:rPr>
                <w:rFonts w:ascii="Times New Roman" w:hAnsi="Times New Roman" w:cs="Times New Roman"/>
                <w:bCs/>
                <w:vertAlign w:val="subscript"/>
              </w:rPr>
              <w:t>і</w:t>
            </w:r>
            <w:r w:rsidRPr="004C622B">
              <w:rPr>
                <w:rFonts w:ascii="Times New Roman" w:hAnsi="Times New Roman" w:cs="Times New Roman"/>
                <w:bCs/>
                <w:vertAlign w:val="superscript"/>
              </w:rPr>
              <w:t>пост.залишк</w:t>
            </w:r>
            <w:proofErr w:type="spellEnd"/>
            <w:r w:rsidRPr="004C622B">
              <w:rPr>
                <w:rFonts w:ascii="Times New Roman" w:hAnsi="Times New Roman" w:cs="Times New Roman"/>
                <w:bCs/>
              </w:rPr>
              <w:t>) та частки електропостачальника, визначеної із застосуванням обсягів фактичного споживання електричної енергії у М-2</w:t>
            </w:r>
            <w:r w:rsidRPr="004C622B">
              <w:rPr>
                <w:rFonts w:ascii="Times New Roman" w:hAnsi="Times New Roman" w:cs="Times New Roman"/>
                <w:bCs/>
                <w:color w:val="FF0000"/>
              </w:rPr>
              <w:t xml:space="preserve"> </w:t>
            </w:r>
            <w:r w:rsidRPr="004C622B">
              <w:rPr>
                <w:rFonts w:ascii="Times New Roman" w:hAnsi="Times New Roman" w:cs="Times New Roman"/>
                <w:b/>
              </w:rPr>
              <w:t xml:space="preserve">та М-1 після їх формування але не пізніше 12 числа М (з відповідним коригуванням до 00:00 13 числа М графіків що були розраховані із застосуванням обсягів фактичного </w:t>
            </w:r>
            <w:r w:rsidRPr="004C622B">
              <w:rPr>
                <w:rFonts w:ascii="Times New Roman" w:hAnsi="Times New Roman" w:cs="Times New Roman"/>
                <w:b/>
              </w:rPr>
              <w:lastRenderedPageBreak/>
              <w:t>споживання електричної енергії у М-2)</w:t>
            </w:r>
            <w:r w:rsidRPr="004C622B">
              <w:rPr>
                <w:rFonts w:ascii="Times New Roman" w:hAnsi="Times New Roman" w:cs="Times New Roman"/>
                <w:bCs/>
              </w:rPr>
              <w:t xml:space="preserve"> відповідних площадок вимірювань споживачів групи «б» електропостачальника. Перелік площадок вимірювань споживачів групи «б» електропостачальника визначається оператором системи за централізованим Реєстром ТКО Датахаб в день формування агрегованих валідованих даних комерційного обліку за відповідний розрахунковий період.</w:t>
            </w:r>
          </w:p>
          <w:p w:rsidR="00D02184" w:rsidRDefault="00D02184" w:rsidP="008F33DC">
            <w:pPr>
              <w:pStyle w:val="ab"/>
              <w:spacing w:after="240"/>
              <w:jc w:val="both"/>
              <w:rPr>
                <w:rFonts w:ascii="Times New Roman" w:hAnsi="Times New Roman" w:cs="Times New Roman"/>
                <w:bCs/>
              </w:rPr>
            </w:pPr>
          </w:p>
          <w:p w:rsidR="00502EC2" w:rsidRDefault="00502EC2" w:rsidP="008F33DC">
            <w:pPr>
              <w:pStyle w:val="ab"/>
              <w:spacing w:after="240"/>
              <w:jc w:val="both"/>
              <w:rPr>
                <w:rFonts w:ascii="Times New Roman" w:hAnsi="Times New Roman" w:cs="Times New Roman"/>
                <w:bCs/>
              </w:rPr>
            </w:pPr>
          </w:p>
          <w:p w:rsidR="00502EC2" w:rsidRPr="004C622B" w:rsidRDefault="00502EC2" w:rsidP="008F33DC">
            <w:pPr>
              <w:pStyle w:val="ab"/>
              <w:spacing w:after="240"/>
              <w:jc w:val="both"/>
              <w:rPr>
                <w:rFonts w:ascii="Times New Roman" w:hAnsi="Times New Roman" w:cs="Times New Roman"/>
                <w:bCs/>
              </w:rPr>
            </w:pPr>
          </w:p>
          <w:p w:rsidR="00D02184" w:rsidRPr="004C622B" w:rsidRDefault="00D02184" w:rsidP="008F33DC">
            <w:pPr>
              <w:pStyle w:val="ab"/>
              <w:spacing w:after="240"/>
              <w:jc w:val="both"/>
              <w:rPr>
                <w:rFonts w:ascii="Times New Roman" w:hAnsi="Times New Roman" w:cs="Times New Roman"/>
                <w:b/>
                <w:bCs/>
              </w:rPr>
            </w:pPr>
            <w:r w:rsidRPr="004C622B">
              <w:rPr>
                <w:rFonts w:ascii="Times New Roman" w:hAnsi="Times New Roman" w:cs="Times New Roman"/>
                <w:b/>
                <w:color w:val="000000"/>
              </w:rPr>
              <w:t>ПрАТ «ДТЕК КИЇВСЬКІ ЕЛЕКТРОМЕРЕЖІ»</w:t>
            </w:r>
          </w:p>
          <w:p w:rsidR="00D02184" w:rsidRPr="004C622B" w:rsidRDefault="00D02184" w:rsidP="00D02184">
            <w:pPr>
              <w:jc w:val="both"/>
              <w:rPr>
                <w:rFonts w:ascii="Times New Roman" w:hAnsi="Times New Roman" w:cs="Times New Roman"/>
                <w:bCs/>
              </w:rPr>
            </w:pPr>
            <w:r w:rsidRPr="004C622B">
              <w:rPr>
                <w:rFonts w:ascii="Times New Roman" w:hAnsi="Times New Roman" w:cs="Times New Roman"/>
                <w:bCs/>
              </w:rPr>
              <w:t xml:space="preserve">5.1. Добовий погодинний графік для площадок вимірювань групи </w:t>
            </w:r>
            <w:r w:rsidR="00502EC2">
              <w:rPr>
                <w:rFonts w:ascii="Times New Roman" w:hAnsi="Times New Roman" w:cs="Times New Roman"/>
                <w:bCs/>
              </w:rPr>
              <w:t>«</w:t>
            </w:r>
            <w:r w:rsidRPr="004C622B">
              <w:rPr>
                <w:rFonts w:ascii="Times New Roman" w:hAnsi="Times New Roman" w:cs="Times New Roman"/>
                <w:bCs/>
              </w:rPr>
              <w:t>б</w:t>
            </w:r>
            <w:r w:rsidR="00502EC2">
              <w:rPr>
                <w:rFonts w:ascii="Times New Roman" w:hAnsi="Times New Roman" w:cs="Times New Roman"/>
                <w:bCs/>
              </w:rPr>
              <w:t>»</w:t>
            </w:r>
            <w:r w:rsidRPr="004C622B">
              <w:rPr>
                <w:rFonts w:ascii="Times New Roman" w:hAnsi="Times New Roman" w:cs="Times New Roman"/>
                <w:bCs/>
              </w:rPr>
              <w:t xml:space="preserve"> споживачів розраховується </w:t>
            </w:r>
            <w:r w:rsidRPr="004C622B">
              <w:rPr>
                <w:rFonts w:ascii="Times New Roman" w:hAnsi="Times New Roman" w:cs="Times New Roman"/>
                <w:b/>
              </w:rPr>
              <w:t>відповідним оператором системи</w:t>
            </w:r>
            <w:r w:rsidRPr="004C622B">
              <w:rPr>
                <w:rFonts w:ascii="Times New Roman" w:hAnsi="Times New Roman" w:cs="Times New Roman"/>
                <w:bCs/>
              </w:rPr>
              <w:t xml:space="preserve"> по кожному електропостачальнику на підставі залишкового графіка (</w:t>
            </w:r>
            <w:proofErr w:type="spellStart"/>
            <w:r w:rsidRPr="004C622B">
              <w:rPr>
                <w:rFonts w:ascii="Times New Roman" w:hAnsi="Times New Roman" w:cs="Times New Roman"/>
                <w:bCs/>
              </w:rPr>
              <w:t>Е</w:t>
            </w:r>
            <w:r w:rsidRPr="004C622B">
              <w:rPr>
                <w:rFonts w:ascii="Times New Roman" w:hAnsi="Times New Roman" w:cs="Times New Roman"/>
                <w:bCs/>
                <w:vertAlign w:val="subscript"/>
              </w:rPr>
              <w:t>і</w:t>
            </w:r>
            <w:r w:rsidRPr="004C622B">
              <w:rPr>
                <w:rFonts w:ascii="Times New Roman" w:hAnsi="Times New Roman" w:cs="Times New Roman"/>
                <w:bCs/>
                <w:vertAlign w:val="superscript"/>
              </w:rPr>
              <w:t>пост.залишк</w:t>
            </w:r>
            <w:proofErr w:type="spellEnd"/>
            <w:r w:rsidRPr="004C622B">
              <w:rPr>
                <w:rFonts w:ascii="Times New Roman" w:hAnsi="Times New Roman" w:cs="Times New Roman"/>
                <w:bCs/>
              </w:rPr>
              <w:t>) та частки електропостачальника, визначеної із застосуванням обсягів фактичного споживання електричної енергії у М-2 відповідних площадок вимірювань споживачів групи «б» електропостачальника.</w:t>
            </w:r>
          </w:p>
          <w:p w:rsidR="00D02184" w:rsidRPr="004C622B" w:rsidRDefault="00D02184" w:rsidP="00D02184">
            <w:pPr>
              <w:jc w:val="both"/>
              <w:rPr>
                <w:rFonts w:ascii="Times New Roman" w:hAnsi="Times New Roman" w:cs="Times New Roman"/>
                <w:b/>
              </w:rPr>
            </w:pPr>
            <w:r w:rsidRPr="004C622B">
              <w:rPr>
                <w:rFonts w:ascii="Times New Roman" w:hAnsi="Times New Roman" w:cs="Times New Roman"/>
                <w:b/>
              </w:rPr>
              <w:t>Перелік площадок вимірювань споживачів групи «б»</w:t>
            </w:r>
            <w:r w:rsidRPr="004C622B">
              <w:rPr>
                <w:rFonts w:ascii="Times New Roman" w:hAnsi="Times New Roman" w:cs="Times New Roman"/>
                <w:bCs/>
              </w:rPr>
              <w:t xml:space="preserve"> </w:t>
            </w:r>
            <w:r w:rsidRPr="004C622B">
              <w:rPr>
                <w:rFonts w:ascii="Times New Roman" w:hAnsi="Times New Roman" w:cs="Times New Roman"/>
                <w:b/>
              </w:rPr>
              <w:t xml:space="preserve">електропостачальника визначається оператором системи за </w:t>
            </w:r>
            <w:r w:rsidRPr="004C622B">
              <w:rPr>
                <w:rFonts w:ascii="Times New Roman" w:hAnsi="Times New Roman" w:cs="Times New Roman"/>
                <w:b/>
              </w:rPr>
              <w:lastRenderedPageBreak/>
              <w:t>централізованим Реєстром ТКО Датахаб в наступні числа:</w:t>
            </w:r>
          </w:p>
          <w:p w:rsidR="00D02184" w:rsidRPr="004C622B" w:rsidRDefault="00D02184" w:rsidP="00D02184">
            <w:pPr>
              <w:jc w:val="both"/>
              <w:rPr>
                <w:rFonts w:ascii="Times New Roman" w:hAnsi="Times New Roman" w:cs="Times New Roman"/>
                <w:b/>
              </w:rPr>
            </w:pPr>
            <w:r w:rsidRPr="004C622B">
              <w:rPr>
                <w:rFonts w:ascii="Times New Roman" w:hAnsi="Times New Roman" w:cs="Times New Roman"/>
                <w:b/>
              </w:rPr>
              <w:t>1)02;05;08 числа поточного розрахункового  періоду ;</w:t>
            </w:r>
          </w:p>
          <w:p w:rsidR="00D02184" w:rsidRPr="004C622B" w:rsidRDefault="00D02184" w:rsidP="00D02184">
            <w:pPr>
              <w:jc w:val="both"/>
              <w:rPr>
                <w:rFonts w:ascii="Times New Roman" w:hAnsi="Times New Roman" w:cs="Times New Roman"/>
                <w:b/>
              </w:rPr>
            </w:pPr>
          </w:p>
          <w:p w:rsidR="00D02184" w:rsidRPr="004C622B" w:rsidRDefault="00D02184" w:rsidP="00D02184">
            <w:pPr>
              <w:jc w:val="both"/>
              <w:rPr>
                <w:rFonts w:ascii="Times New Roman" w:hAnsi="Times New Roman" w:cs="Times New Roman"/>
                <w:b/>
              </w:rPr>
            </w:pPr>
            <w:r w:rsidRPr="004C622B">
              <w:rPr>
                <w:rFonts w:ascii="Times New Roman" w:hAnsi="Times New Roman" w:cs="Times New Roman"/>
                <w:b/>
              </w:rPr>
              <w:t>2)11;21-числа поточного розрахункового періоду.</w:t>
            </w:r>
          </w:p>
          <w:p w:rsidR="00D02184" w:rsidRPr="004C622B" w:rsidRDefault="00D02184" w:rsidP="008F33DC">
            <w:pPr>
              <w:pStyle w:val="ab"/>
              <w:spacing w:after="240"/>
              <w:jc w:val="both"/>
              <w:rPr>
                <w:rFonts w:ascii="Times New Roman" w:eastAsia="Times New Roman" w:hAnsi="Times New Roman" w:cs="Times New Roman"/>
                <w:b/>
                <w:bCs/>
                <w:kern w:val="0"/>
                <w:lang w:eastAsia="ru-RU" w:bidi="ar-SA"/>
              </w:rPr>
            </w:pP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F836DE" w:rsidRDefault="00F836DE" w:rsidP="008F33DC">
            <w:pPr>
              <w:pStyle w:val="ab"/>
              <w:tabs>
                <w:tab w:val="left" w:pos="913"/>
              </w:tabs>
              <w:spacing w:after="240"/>
              <w:jc w:val="both"/>
              <w:rPr>
                <w:rFonts w:ascii="Times New Roman" w:hAnsi="Times New Roman" w:cs="Times New Roman"/>
                <w:bCs/>
              </w:rPr>
            </w:pPr>
          </w:p>
          <w:p w:rsidR="008D0415" w:rsidRPr="004C622B" w:rsidRDefault="008F33DC" w:rsidP="008F33DC">
            <w:pPr>
              <w:pStyle w:val="ab"/>
              <w:tabs>
                <w:tab w:val="left" w:pos="913"/>
              </w:tabs>
              <w:spacing w:after="240"/>
              <w:jc w:val="both"/>
              <w:rPr>
                <w:rFonts w:ascii="Times New Roman" w:hAnsi="Times New Roman" w:cs="Times New Roman"/>
                <w:bCs/>
              </w:rPr>
            </w:pPr>
            <w:r w:rsidRPr="004C622B">
              <w:rPr>
                <w:rFonts w:ascii="Times New Roman" w:hAnsi="Times New Roman" w:cs="Times New Roman"/>
                <w:bCs/>
              </w:rPr>
              <w:t xml:space="preserve">При розрахунку частки електропостачальника, визначеної із застосуванням обсягів фактичного споживання електричної енергії є можливість врахувати до 12 числа М вже наявні фактичні обсяги споживання у М-1 та перерахувати попередні розрахунки для М, які були здійснені із застосуванням фактичних обсягів споживання у М-2. Це </w:t>
            </w:r>
            <w:r w:rsidRPr="004C622B">
              <w:rPr>
                <w:rFonts w:ascii="Times New Roman" w:hAnsi="Times New Roman" w:cs="Times New Roman"/>
                <w:bCs/>
              </w:rPr>
              <w:lastRenderedPageBreak/>
              <w:t xml:space="preserve">підвищить точність розрахунку добових погодинних графіків для площадок вимірювань групи </w:t>
            </w:r>
            <w:r w:rsidR="00F836DE" w:rsidRPr="004C622B">
              <w:rPr>
                <w:rFonts w:ascii="Times New Roman" w:hAnsi="Times New Roman" w:cs="Times New Roman"/>
                <w:bCs/>
              </w:rPr>
              <w:t>«</w:t>
            </w:r>
            <w:r w:rsidRPr="004C622B">
              <w:rPr>
                <w:rFonts w:ascii="Times New Roman" w:hAnsi="Times New Roman" w:cs="Times New Roman"/>
                <w:bCs/>
              </w:rPr>
              <w:t>б</w:t>
            </w:r>
            <w:r w:rsidR="00F836DE" w:rsidRPr="004C622B">
              <w:rPr>
                <w:rFonts w:ascii="Times New Roman" w:hAnsi="Times New Roman" w:cs="Times New Roman"/>
                <w:bCs/>
              </w:rPr>
              <w:t>»</w:t>
            </w:r>
            <w:r w:rsidRPr="004C622B">
              <w:rPr>
                <w:rFonts w:ascii="Times New Roman" w:hAnsi="Times New Roman" w:cs="Times New Roman"/>
                <w:bCs/>
              </w:rPr>
              <w:t xml:space="preserve"> за рахунок актуалізації фактичних обсягів у місяці максимально наближеного до розрахункового. Особливо це підвищить точність у періоди із значними сезонними коливаннями споживання, зокрема, у періоди початку та кінця опалювального сезону.</w:t>
            </w:r>
          </w:p>
          <w:p w:rsidR="00C22720" w:rsidRPr="004C622B" w:rsidRDefault="00C22720" w:rsidP="00C22720">
            <w:pPr>
              <w:jc w:val="both"/>
              <w:rPr>
                <w:rFonts w:ascii="Times New Roman" w:hAnsi="Times New Roman" w:cs="Times New Roman"/>
              </w:rPr>
            </w:pPr>
          </w:p>
          <w:p w:rsidR="00C22720" w:rsidRPr="004C622B" w:rsidRDefault="00C22720"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DA7364" w:rsidRPr="004C622B" w:rsidRDefault="00DA7364" w:rsidP="00C22720">
            <w:pPr>
              <w:jc w:val="both"/>
              <w:rPr>
                <w:rFonts w:ascii="Times New Roman" w:hAnsi="Times New Roman" w:cs="Times New Roman"/>
              </w:rPr>
            </w:pPr>
          </w:p>
          <w:p w:rsidR="00C22720" w:rsidRPr="004C622B" w:rsidRDefault="00C22720" w:rsidP="00C22720">
            <w:pPr>
              <w:jc w:val="both"/>
              <w:rPr>
                <w:rFonts w:ascii="Times New Roman" w:hAnsi="Times New Roman" w:cs="Times New Roman"/>
                <w:bCs/>
              </w:rPr>
            </w:pPr>
            <w:r w:rsidRPr="004C622B">
              <w:rPr>
                <w:rFonts w:ascii="Times New Roman" w:hAnsi="Times New Roman" w:cs="Times New Roman"/>
              </w:rPr>
              <w:t xml:space="preserve">1).Уточнення переліку площадок так як можливі зміни постачальника по М-1  згідно останнього абзацу п.п.6.2.2 п. 6.2 Розділу </w:t>
            </w:r>
            <w:r w:rsidRPr="004C622B">
              <w:rPr>
                <w:rFonts w:ascii="Times New Roman" w:hAnsi="Times New Roman" w:cs="Times New Roman"/>
                <w:bCs/>
              </w:rPr>
              <w:t xml:space="preserve">VI </w:t>
            </w:r>
          </w:p>
          <w:p w:rsidR="00C22720" w:rsidRPr="004C622B" w:rsidRDefault="00C22720" w:rsidP="00C22720">
            <w:pPr>
              <w:jc w:val="both"/>
              <w:rPr>
                <w:rFonts w:ascii="Times New Roman" w:hAnsi="Times New Roman" w:cs="Times New Roman"/>
              </w:rPr>
            </w:pPr>
            <w:r w:rsidRPr="004C622B">
              <w:rPr>
                <w:rFonts w:ascii="Times New Roman" w:hAnsi="Times New Roman" w:cs="Times New Roman"/>
                <w:bCs/>
              </w:rPr>
              <w:lastRenderedPageBreak/>
              <w:t>«Правил роздрібного ринку електричної енергії</w:t>
            </w:r>
            <w:r w:rsidRPr="004C622B">
              <w:rPr>
                <w:rFonts w:ascii="Times New Roman" w:hAnsi="Times New Roman" w:cs="Times New Roman"/>
              </w:rPr>
              <w:t xml:space="preserve">» ; </w:t>
            </w:r>
          </w:p>
          <w:p w:rsidR="00C22720" w:rsidRPr="004C622B" w:rsidRDefault="00C22720" w:rsidP="00C22720">
            <w:pPr>
              <w:pStyle w:val="ab"/>
              <w:tabs>
                <w:tab w:val="left" w:pos="913"/>
              </w:tabs>
              <w:spacing w:after="240"/>
              <w:jc w:val="both"/>
              <w:rPr>
                <w:rFonts w:ascii="Times New Roman" w:eastAsia="Times New Roman" w:hAnsi="Times New Roman" w:cs="Times New Roman"/>
                <w:b/>
                <w:bCs/>
                <w:kern w:val="0"/>
                <w:lang w:eastAsia="ru-RU" w:bidi="ar-SA"/>
              </w:rPr>
            </w:pPr>
            <w:r w:rsidRPr="004C622B">
              <w:rPr>
                <w:rFonts w:ascii="Times New Roman" w:hAnsi="Times New Roman" w:cs="Times New Roman"/>
              </w:rPr>
              <w:t>2).</w:t>
            </w:r>
            <w:r w:rsidRPr="004C622B">
              <w:rPr>
                <w:rFonts w:ascii="Times New Roman" w:hAnsi="Times New Roman" w:cs="Times New Roman"/>
                <w:bCs/>
              </w:rPr>
              <w:t xml:space="preserve"> </w:t>
            </w:r>
            <w:r w:rsidRPr="004C622B">
              <w:rPr>
                <w:rFonts w:ascii="Times New Roman" w:hAnsi="Times New Roman" w:cs="Times New Roman"/>
              </w:rPr>
              <w:t>Уточнення по змінам площадок за 1-у та 2-у декади відповідного поточного розрахункового періоду.</w:t>
            </w:r>
          </w:p>
        </w:tc>
        <w:tc>
          <w:tcPr>
            <w:tcW w:w="3986" w:type="dxa"/>
            <w:tcBorders>
              <w:top w:val="single" w:sz="8" w:space="0" w:color="000000"/>
              <w:left w:val="single" w:sz="8" w:space="0" w:color="000000"/>
              <w:bottom w:val="single" w:sz="4" w:space="0" w:color="auto"/>
              <w:right w:val="single" w:sz="8" w:space="0" w:color="000000"/>
            </w:tcBorders>
          </w:tcPr>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8D0415"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Обговорити</w:t>
            </w:r>
          </w:p>
          <w:p w:rsidR="009E1176" w:rsidRPr="00EA6C5F" w:rsidRDefault="009E1176" w:rsidP="008F33DC">
            <w:pPr>
              <w:pStyle w:val="ab"/>
              <w:spacing w:after="240"/>
              <w:ind w:left="78"/>
              <w:jc w:val="both"/>
              <w:rPr>
                <w:rFonts w:ascii="Times New Roman" w:eastAsia="Times New Roman" w:hAnsi="Times New Roman" w:cs="Times New Roman"/>
                <w:bCs/>
                <w:kern w:val="0"/>
                <w:lang w:eastAsia="ru-RU" w:bidi="ar-SA"/>
              </w:rPr>
            </w:pPr>
            <w:r w:rsidRPr="00EA6C5F">
              <w:rPr>
                <w:rFonts w:ascii="Times New Roman" w:eastAsia="Times New Roman" w:hAnsi="Times New Roman" w:cs="Times New Roman"/>
                <w:bCs/>
                <w:kern w:val="0"/>
                <w:lang w:eastAsia="ru-RU" w:bidi="ar-SA"/>
              </w:rPr>
              <w:t>(розглянути варіант М-12)</w:t>
            </w: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EA6C5F" w:rsidRDefault="00EA6C5F" w:rsidP="008F33DC">
            <w:pPr>
              <w:pStyle w:val="ab"/>
              <w:spacing w:after="240"/>
              <w:ind w:left="78"/>
              <w:jc w:val="both"/>
              <w:rPr>
                <w:rFonts w:ascii="Times New Roman" w:eastAsia="Times New Roman" w:hAnsi="Times New Roman" w:cs="Times New Roman"/>
                <w:b/>
                <w:bCs/>
                <w:kern w:val="0"/>
                <w:lang w:eastAsia="ru-RU" w:bidi="ar-SA"/>
              </w:rPr>
            </w:pPr>
          </w:p>
          <w:p w:rsidR="00DA7364" w:rsidRPr="004C622B" w:rsidRDefault="00DA7364" w:rsidP="008F33DC">
            <w:pPr>
              <w:pStyle w:val="ab"/>
              <w:spacing w:after="240"/>
              <w:ind w:left="78"/>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Обговорити</w:t>
            </w:r>
          </w:p>
          <w:p w:rsidR="009E1176" w:rsidRPr="00EA6C5F" w:rsidRDefault="009E6A18" w:rsidP="008F33DC">
            <w:pPr>
              <w:pStyle w:val="ab"/>
              <w:spacing w:after="240"/>
              <w:ind w:left="78"/>
              <w:jc w:val="both"/>
              <w:rPr>
                <w:rFonts w:ascii="Times New Roman" w:eastAsia="Times New Roman" w:hAnsi="Times New Roman" w:cs="Times New Roman"/>
                <w:bCs/>
                <w:kern w:val="0"/>
                <w:lang w:eastAsia="ru-RU" w:bidi="ar-SA"/>
              </w:rPr>
            </w:pPr>
            <w:r w:rsidRPr="00EA6C5F">
              <w:rPr>
                <w:rFonts w:ascii="Times New Roman" w:eastAsia="Times New Roman" w:hAnsi="Times New Roman" w:cs="Times New Roman"/>
                <w:bCs/>
                <w:kern w:val="0"/>
                <w:lang w:eastAsia="ru-RU" w:bidi="ar-SA"/>
              </w:rPr>
              <w:t>(варіант щодекадного періоду оновлення складу площадок для розрахунків)</w:t>
            </w:r>
          </w:p>
        </w:tc>
      </w:tr>
      <w:tr w:rsidR="008D0415" w:rsidRPr="004C622B" w:rsidTr="0070442F">
        <w:trPr>
          <w:trHeight w:val="1230"/>
          <w:jc w:val="center"/>
        </w:trPr>
        <w:tc>
          <w:tcPr>
            <w:tcW w:w="4668" w:type="dxa"/>
            <w:tcBorders>
              <w:top w:val="single" w:sz="8" w:space="0" w:color="000000"/>
              <w:left w:val="single" w:sz="8" w:space="0" w:color="000000"/>
              <w:bottom w:val="single" w:sz="8" w:space="0" w:color="000000"/>
            </w:tcBorders>
            <w:shd w:val="clear" w:color="auto" w:fill="auto"/>
            <w:vAlign w:val="center"/>
          </w:tcPr>
          <w:p w:rsidR="002A3625" w:rsidRPr="004C622B" w:rsidRDefault="002A3625" w:rsidP="008F33DC">
            <w:pPr>
              <w:jc w:val="both"/>
              <w:rPr>
                <w:rFonts w:ascii="Times New Roman" w:hAnsi="Times New Roman"/>
                <w:color w:val="000000"/>
              </w:rPr>
            </w:pPr>
          </w:p>
          <w:p w:rsidR="002A3625" w:rsidRPr="004C622B" w:rsidRDefault="002A3625" w:rsidP="008F33DC">
            <w:pPr>
              <w:jc w:val="both"/>
              <w:rPr>
                <w:rFonts w:ascii="Times New Roman" w:hAnsi="Times New Roman"/>
                <w:color w:val="000000"/>
              </w:rPr>
            </w:pPr>
          </w:p>
          <w:p w:rsidR="008F33DC" w:rsidRPr="004C622B" w:rsidRDefault="008F33DC" w:rsidP="008F33DC">
            <w:pPr>
              <w:jc w:val="both"/>
              <w:rPr>
                <w:rFonts w:ascii="Times New Roman" w:hAnsi="Times New Roman"/>
                <w:color w:val="000000"/>
              </w:rPr>
            </w:pPr>
            <w:r w:rsidRPr="004C622B">
              <w:rPr>
                <w:rFonts w:ascii="Times New Roman" w:hAnsi="Times New Roman"/>
                <w:color w:val="000000"/>
              </w:rPr>
              <w:t>5.3. Прогнозована частка споживання електричної енергії площадками вимірювань групи «б» усіх споживачів кожного електропостачальника </w:t>
            </w:r>
            <w:r w:rsidRPr="004C622B">
              <w:rPr>
                <w:rFonts w:ascii="Times New Roman" w:hAnsi="Times New Roman"/>
                <w:noProof/>
                <w:color w:val="000000"/>
                <w:lang w:eastAsia="uk-UA" w:bidi="ar-SA"/>
              </w:rPr>
              <w:drawing>
                <wp:inline distT="0" distB="0" distL="0" distR="0" wp14:anchorId="6EF4DAB4" wp14:editId="427713D7">
                  <wp:extent cx="409575" cy="228600"/>
                  <wp:effectExtent l="0" t="0" r="9525" b="0"/>
                  <wp:docPr id="751834949" name="Рисунок 751834949" descr="https://ips.ligazakon.net/l_flib1.nsf/LookupFiles/GK41657_IMG_088.GIF/$file/GK41657_IMG_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GK41657_IMG_088.GIF/$file/GK41657_IMG_088.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 cy="228600"/>
                          </a:xfrm>
                          <a:prstGeom prst="rect">
                            <a:avLst/>
                          </a:prstGeom>
                          <a:noFill/>
                          <a:ln>
                            <a:noFill/>
                          </a:ln>
                        </pic:spPr>
                      </pic:pic>
                    </a:graphicData>
                  </a:graphic>
                </wp:inline>
              </w:drawing>
            </w:r>
            <w:r w:rsidRPr="004C622B">
              <w:rPr>
                <w:rFonts w:ascii="Times New Roman" w:hAnsi="Times New Roman"/>
                <w:color w:val="000000"/>
              </w:rPr>
              <w:t xml:space="preserve"> на М розраховується </w:t>
            </w:r>
            <w:r w:rsidRPr="004C622B">
              <w:rPr>
                <w:rFonts w:ascii="Times New Roman" w:hAnsi="Times New Roman"/>
                <w:bCs/>
                <w:strike/>
              </w:rPr>
              <w:t xml:space="preserve">ОСР/НЕК </w:t>
            </w:r>
            <w:r w:rsidRPr="004C622B">
              <w:rPr>
                <w:rFonts w:ascii="Times New Roman" w:hAnsi="Times New Roman"/>
                <w:b/>
              </w:rPr>
              <w:t>відповідним оператором системи</w:t>
            </w:r>
            <w:r w:rsidRPr="004C622B">
              <w:rPr>
                <w:rFonts w:ascii="Times New Roman" w:hAnsi="Times New Roman"/>
                <w:color w:val="000000"/>
              </w:rPr>
              <w:t xml:space="preserve">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320"/>
              <w:gridCol w:w="2320"/>
            </w:tblGrid>
            <w:tr w:rsidR="008F33DC" w:rsidRPr="004C622B" w:rsidTr="00D36DEA">
              <w:tc>
                <w:tcPr>
                  <w:tcW w:w="2500" w:type="pct"/>
                  <w:shd w:val="clear" w:color="auto" w:fill="auto"/>
                  <w:tcMar>
                    <w:top w:w="0" w:type="dxa"/>
                    <w:left w:w="0" w:type="dxa"/>
                    <w:bottom w:w="0" w:type="dxa"/>
                    <w:right w:w="0" w:type="dxa"/>
                  </w:tcMar>
                  <w:vAlign w:val="center"/>
                  <w:hideMark/>
                </w:tcPr>
                <w:p w:rsidR="008F33DC" w:rsidRPr="004C622B" w:rsidRDefault="008F33DC" w:rsidP="008F33DC">
                  <w:pPr>
                    <w:spacing w:after="165"/>
                    <w:jc w:val="both"/>
                    <w:rPr>
                      <w:rFonts w:ascii="Times New Roman" w:hAnsi="Times New Roman"/>
                      <w:color w:val="000000"/>
                    </w:rPr>
                  </w:pPr>
                  <w:r w:rsidRPr="004C622B">
                    <w:rPr>
                      <w:rFonts w:ascii="Times New Roman" w:hAnsi="Times New Roman"/>
                      <w:color w:val="000000"/>
                    </w:rPr>
                    <w:t xml:space="preserve">                        </w:t>
                  </w:r>
                  <w:r w:rsidRPr="004C622B">
                    <w:rPr>
                      <w:rFonts w:ascii="Times New Roman" w:hAnsi="Times New Roman"/>
                      <w:noProof/>
                      <w:color w:val="000000"/>
                      <w:lang w:eastAsia="uk-UA" w:bidi="ar-SA"/>
                    </w:rPr>
                    <w:drawing>
                      <wp:inline distT="0" distB="0" distL="0" distR="0" wp14:anchorId="6D410109" wp14:editId="71D19F9E">
                        <wp:extent cx="1123950" cy="400050"/>
                        <wp:effectExtent l="0" t="0" r="0" b="0"/>
                        <wp:docPr id="1756034612" name="Рисунок 1756034612" descr="https://ips.ligazakon.net/l_flib1.nsf/LookupFiles/GK41657_IMG_089.GIF/$file/GK41657_IMG_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ps.ligazakon.net/l_flib1.nsf/LookupFiles/GK41657_IMG_089.GIF/$file/GK41657_IMG_08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400050"/>
                                </a:xfrm>
                                <a:prstGeom prst="rect">
                                  <a:avLst/>
                                </a:prstGeom>
                                <a:noFill/>
                                <a:ln>
                                  <a:noFill/>
                                </a:ln>
                              </pic:spPr>
                            </pic:pic>
                          </a:graphicData>
                        </a:graphic>
                      </wp:inline>
                    </w:drawing>
                  </w:r>
                </w:p>
              </w:tc>
              <w:tc>
                <w:tcPr>
                  <w:tcW w:w="2500" w:type="pct"/>
                  <w:shd w:val="clear" w:color="auto" w:fill="auto"/>
                  <w:tcMar>
                    <w:top w:w="0" w:type="dxa"/>
                    <w:left w:w="0" w:type="dxa"/>
                    <w:bottom w:w="0" w:type="dxa"/>
                    <w:right w:w="0" w:type="dxa"/>
                  </w:tcMar>
                  <w:vAlign w:val="center"/>
                  <w:hideMark/>
                </w:tcPr>
                <w:p w:rsidR="008F33DC" w:rsidRPr="004C622B" w:rsidRDefault="008F33DC" w:rsidP="008F33DC">
                  <w:pPr>
                    <w:spacing w:after="165"/>
                    <w:jc w:val="both"/>
                    <w:rPr>
                      <w:rFonts w:ascii="Times New Roman" w:hAnsi="Times New Roman"/>
                      <w:color w:val="000000"/>
                    </w:rPr>
                  </w:pPr>
                  <w:r w:rsidRPr="004C622B">
                    <w:rPr>
                      <w:rFonts w:ascii="Times New Roman" w:hAnsi="Times New Roman"/>
                      <w:color w:val="000000"/>
                    </w:rPr>
                    <w:t xml:space="preserve">, </w:t>
                  </w:r>
                  <w:proofErr w:type="spellStart"/>
                  <w:r w:rsidRPr="004C622B">
                    <w:rPr>
                      <w:rFonts w:ascii="Times New Roman" w:hAnsi="Times New Roman"/>
                      <w:color w:val="000000"/>
                    </w:rPr>
                    <w:t>відн</w:t>
                  </w:r>
                  <w:proofErr w:type="spellEnd"/>
                  <w:r w:rsidRPr="004C622B">
                    <w:rPr>
                      <w:rFonts w:ascii="Times New Roman" w:hAnsi="Times New Roman"/>
                      <w:color w:val="000000"/>
                    </w:rPr>
                    <w:t>. од.,       (8)</w:t>
                  </w:r>
                </w:p>
              </w:tc>
            </w:tr>
          </w:tbl>
          <w:p w:rsidR="008F33DC" w:rsidRPr="004C622B" w:rsidRDefault="008F33DC" w:rsidP="008F33DC">
            <w:pPr>
              <w:jc w:val="both"/>
              <w:rPr>
                <w:rFonts w:ascii="Times New Roman" w:hAnsi="Times New Roman"/>
                <w:color w:val="000000"/>
              </w:rPr>
            </w:pPr>
            <w:r w:rsidRPr="004C622B">
              <w:rPr>
                <w:rFonts w:ascii="Times New Roman" w:hAnsi="Times New Roman"/>
                <w:color w:val="000000"/>
              </w:rPr>
              <w:t>де </w:t>
            </w:r>
            <w:r w:rsidRPr="004C622B">
              <w:rPr>
                <w:rFonts w:ascii="Times New Roman" w:hAnsi="Times New Roman"/>
                <w:noProof/>
                <w:color w:val="000000"/>
                <w:lang w:eastAsia="uk-UA" w:bidi="ar-SA"/>
              </w:rPr>
              <w:drawing>
                <wp:inline distT="0" distB="0" distL="0" distR="0" wp14:anchorId="11E5593A" wp14:editId="269CBE0B">
                  <wp:extent cx="647700" cy="228600"/>
                  <wp:effectExtent l="0" t="0" r="0" b="0"/>
                  <wp:docPr id="1428608405" name="Рисунок 1428608405" descr="https://ips.ligazakon.net/l_flib1.nsf/LookupFiles/GK41657_IMG_090.GIF/$file/GK41657_IMG_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1657_IMG_090.GIF/$file/GK41657_IMG_09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4C622B">
              <w:rPr>
                <w:rFonts w:ascii="Times New Roman" w:hAnsi="Times New Roman"/>
                <w:color w:val="000000"/>
              </w:rPr>
              <w:t xml:space="preserve"> - фактичний обсяг споживання електричної енергії площадками вимірювань групи «б» усіх споживачів електропостачальника «р» </w:t>
            </w:r>
            <w:r w:rsidRPr="004C622B">
              <w:rPr>
                <w:rFonts w:ascii="Times New Roman" w:hAnsi="Times New Roman"/>
                <w:bCs/>
              </w:rPr>
              <w:t>у М-2</w:t>
            </w:r>
            <w:r w:rsidRPr="004C622B">
              <w:rPr>
                <w:rFonts w:ascii="Times New Roman" w:hAnsi="Times New Roman"/>
                <w:color w:val="000000"/>
              </w:rPr>
              <w:t xml:space="preserve">, </w:t>
            </w:r>
            <w:proofErr w:type="spellStart"/>
            <w:r w:rsidRPr="004C622B">
              <w:rPr>
                <w:rFonts w:ascii="Times New Roman" w:hAnsi="Times New Roman"/>
                <w:color w:val="000000"/>
              </w:rPr>
              <w:t>кВт·год</w:t>
            </w:r>
            <w:proofErr w:type="spellEnd"/>
            <w:r w:rsidRPr="004C622B">
              <w:rPr>
                <w:rFonts w:ascii="Times New Roman" w:hAnsi="Times New Roman"/>
                <w:color w:val="000000"/>
              </w:rPr>
              <w:t>;</w:t>
            </w:r>
          </w:p>
          <w:p w:rsidR="008F33DC" w:rsidRPr="004C622B" w:rsidRDefault="008F33DC" w:rsidP="008F33DC">
            <w:pPr>
              <w:jc w:val="both"/>
              <w:rPr>
                <w:rFonts w:ascii="Times New Roman" w:hAnsi="Times New Roman"/>
                <w:color w:val="000000"/>
              </w:rPr>
            </w:pPr>
            <w:r w:rsidRPr="004C622B">
              <w:rPr>
                <w:rFonts w:ascii="Times New Roman" w:hAnsi="Times New Roman"/>
                <w:noProof/>
                <w:color w:val="000000"/>
                <w:lang w:eastAsia="uk-UA" w:bidi="ar-SA"/>
              </w:rPr>
              <w:drawing>
                <wp:inline distT="0" distB="0" distL="0" distR="0" wp14:anchorId="663379C5" wp14:editId="5FD3693C">
                  <wp:extent cx="838200" cy="228600"/>
                  <wp:effectExtent l="0" t="0" r="0" b="0"/>
                  <wp:docPr id="165088269" name="Рисунок 165088269" descr="https://ips.ligazakon.net/l_flib1.nsf/LookupFiles/GK41657_IMG_091.GIF/$file/GK41657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1657_IMG_091.GIF/$file/GK41657_IMG_09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4C622B">
              <w:rPr>
                <w:rFonts w:ascii="Times New Roman" w:hAnsi="Times New Roman"/>
                <w:color w:val="000000"/>
              </w:rPr>
              <w:t xml:space="preserve"> - фактичний обсяг споживання електричної енергії площадками вимірювань групи «б» усіх споживачів усіх </w:t>
            </w:r>
            <w:proofErr w:type="spellStart"/>
            <w:r w:rsidRPr="004C622B">
              <w:rPr>
                <w:rFonts w:ascii="Times New Roman" w:hAnsi="Times New Roman"/>
                <w:color w:val="000000"/>
              </w:rPr>
              <w:t>електропостачальників</w:t>
            </w:r>
            <w:proofErr w:type="spellEnd"/>
            <w:r w:rsidRPr="004C622B">
              <w:rPr>
                <w:rFonts w:ascii="Times New Roman" w:hAnsi="Times New Roman"/>
                <w:color w:val="000000"/>
              </w:rPr>
              <w:t xml:space="preserve"> </w:t>
            </w:r>
            <w:r w:rsidRPr="004C622B">
              <w:rPr>
                <w:rFonts w:ascii="Times New Roman" w:hAnsi="Times New Roman"/>
                <w:bCs/>
              </w:rPr>
              <w:t>у М-2</w:t>
            </w:r>
            <w:r w:rsidRPr="004C622B">
              <w:rPr>
                <w:rFonts w:ascii="Times New Roman" w:hAnsi="Times New Roman"/>
                <w:color w:val="000000"/>
              </w:rPr>
              <w:t xml:space="preserve">, </w:t>
            </w:r>
            <w:proofErr w:type="spellStart"/>
            <w:r w:rsidRPr="004C622B">
              <w:rPr>
                <w:rFonts w:ascii="Times New Roman" w:hAnsi="Times New Roman"/>
                <w:color w:val="000000"/>
              </w:rPr>
              <w:t>кВт·год</w:t>
            </w:r>
            <w:proofErr w:type="spellEnd"/>
            <w:r w:rsidRPr="004C622B">
              <w:rPr>
                <w:rFonts w:ascii="Times New Roman" w:hAnsi="Times New Roman"/>
                <w:color w:val="000000"/>
              </w:rPr>
              <w:t>.</w:t>
            </w:r>
          </w:p>
          <w:p w:rsidR="008F33DC" w:rsidRPr="004C622B" w:rsidRDefault="008F33DC" w:rsidP="008F33DC">
            <w:pPr>
              <w:jc w:val="both"/>
              <w:rPr>
                <w:rFonts w:ascii="Times New Roman" w:hAnsi="Times New Roman"/>
                <w:color w:val="000000"/>
              </w:rPr>
            </w:pPr>
            <w:r w:rsidRPr="004C622B">
              <w:rPr>
                <w:rFonts w:ascii="Times New Roman" w:hAnsi="Times New Roman"/>
                <w:color w:val="000000"/>
              </w:rPr>
              <w:t xml:space="preserve">      </w:t>
            </w:r>
            <w:r w:rsidRPr="004C622B">
              <w:rPr>
                <w:rFonts w:ascii="Times New Roman" w:hAnsi="Times New Roman"/>
                <w:strike/>
                <w:color w:val="000000"/>
              </w:rPr>
              <w:t xml:space="preserve">До </w:t>
            </w:r>
            <w:r w:rsidRPr="004C622B">
              <w:rPr>
                <w:rFonts w:ascii="Times New Roman" w:eastAsiaTheme="minorEastAsia" w:hAnsi="Times New Roman"/>
                <w:strike/>
                <w:lang w:eastAsia="uk-UA"/>
              </w:rPr>
              <w:t>0</w:t>
            </w:r>
            <w:r w:rsidRPr="004C622B">
              <w:rPr>
                <w:rFonts w:ascii="Times New Roman" w:hAnsi="Times New Roman"/>
                <w:strike/>
                <w:color w:val="000000"/>
              </w:rPr>
              <w:t xml:space="preserve">1 числа М ОСР/НЕК надає інформацію електропостачальникам про величину прогнозованої частки споживання електричної енергії площадками вимірювань групи «б» усіх споживачів цих </w:t>
            </w:r>
            <w:proofErr w:type="spellStart"/>
            <w:r w:rsidRPr="004C622B">
              <w:rPr>
                <w:rFonts w:ascii="Times New Roman" w:hAnsi="Times New Roman"/>
                <w:strike/>
                <w:color w:val="000000"/>
              </w:rPr>
              <w:t>електропостачальників</w:t>
            </w:r>
            <w:proofErr w:type="spellEnd"/>
            <w:r w:rsidRPr="004C622B">
              <w:rPr>
                <w:rFonts w:ascii="Times New Roman" w:hAnsi="Times New Roman"/>
                <w:strike/>
                <w:color w:val="000000"/>
              </w:rPr>
              <w:t> </w:t>
            </w:r>
            <w:r w:rsidRPr="004C622B">
              <w:rPr>
                <w:rFonts w:ascii="Times New Roman" w:hAnsi="Times New Roman"/>
                <w:strike/>
                <w:noProof/>
                <w:color w:val="000000"/>
                <w:lang w:eastAsia="uk-UA" w:bidi="ar-SA"/>
              </w:rPr>
              <w:drawing>
                <wp:inline distT="0" distB="0" distL="0" distR="0" wp14:anchorId="4C790780" wp14:editId="5A219822">
                  <wp:extent cx="381000" cy="219075"/>
                  <wp:effectExtent l="0" t="0" r="0" b="9525"/>
                  <wp:docPr id="310439828" name="Рисунок 310439828" descr="https://ips.ligazakon.net/l_flib1.nsf/LookupFiles/GK41657_IMG_092.GIF/$file/GK41657_IMG_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ps.ligazakon.net/l_flib1.nsf/LookupFiles/GK41657_IMG_092.GIF/$file/GK41657_IMG_09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Pr="004C622B">
              <w:rPr>
                <w:rFonts w:ascii="Times New Roman" w:hAnsi="Times New Roman"/>
                <w:color w:val="000000"/>
              </w:rPr>
              <w:t>.</w:t>
            </w:r>
          </w:p>
          <w:p w:rsidR="008D0415" w:rsidRPr="004C622B" w:rsidRDefault="00502EC2" w:rsidP="00502EC2">
            <w:pPr>
              <w:pStyle w:val="ab"/>
              <w:jc w:val="both"/>
              <w:rPr>
                <w:rFonts w:ascii="Times New Roman" w:eastAsia="Times New Roman" w:hAnsi="Times New Roman" w:cs="Times New Roman"/>
                <w:b/>
                <w:bCs/>
                <w:kern w:val="0"/>
                <w:lang w:eastAsia="ru-RU" w:bidi="ar-SA"/>
              </w:rPr>
            </w:pPr>
            <w:r>
              <w:rPr>
                <w:rFonts w:ascii="Times New Roman" w:hAnsi="Times New Roman"/>
                <w:strike/>
                <w:color w:val="000000"/>
              </w:rPr>
              <w:lastRenderedPageBreak/>
              <w:t xml:space="preserve">    </w:t>
            </w:r>
            <w:r w:rsidR="008F33DC" w:rsidRPr="004C622B">
              <w:rPr>
                <w:rFonts w:ascii="Times New Roman" w:hAnsi="Times New Roman"/>
                <w:strike/>
                <w:color w:val="000000"/>
              </w:rPr>
              <w:t>У разі якщо у М-1 здійснювалася зміна електропостачальника споживачем та/або зміна групи «а»/«б»,</w:t>
            </w:r>
            <w:r w:rsidR="008F33DC" w:rsidRPr="004C622B">
              <w:rPr>
                <w:rFonts w:ascii="Times New Roman" w:hAnsi="Times New Roman"/>
                <w:color w:val="000000"/>
              </w:rPr>
              <w:t xml:space="preserve"> </w:t>
            </w:r>
            <w:r w:rsidR="008F33DC" w:rsidRPr="004C622B">
              <w:rPr>
                <w:rFonts w:ascii="Times New Roman" w:hAnsi="Times New Roman"/>
                <w:bCs/>
                <w:strike/>
              </w:rPr>
              <w:t xml:space="preserve">ОСР/НЕК </w:t>
            </w:r>
            <w:r w:rsidR="008F33DC" w:rsidRPr="004C622B">
              <w:rPr>
                <w:rFonts w:ascii="Times New Roman" w:hAnsi="Times New Roman"/>
                <w:b/>
                <w:bCs/>
              </w:rPr>
              <w:t>О</w:t>
            </w:r>
            <w:r w:rsidR="008F33DC" w:rsidRPr="004C622B">
              <w:rPr>
                <w:rFonts w:ascii="Times New Roman" w:hAnsi="Times New Roman"/>
                <w:b/>
              </w:rPr>
              <w:t>ператор системи</w:t>
            </w:r>
            <w:r w:rsidR="008F33DC" w:rsidRPr="004C622B">
              <w:rPr>
                <w:rFonts w:ascii="Times New Roman" w:hAnsi="Times New Roman"/>
                <w:color w:val="000000"/>
              </w:rPr>
              <w:t xml:space="preserve"> розраховує </w:t>
            </w:r>
            <w:r w:rsidR="008F33DC" w:rsidRPr="004C622B">
              <w:rPr>
                <w:rFonts w:ascii="Times New Roman" w:hAnsi="Times New Roman"/>
                <w:strike/>
                <w:color w:val="000000"/>
              </w:rPr>
              <w:t xml:space="preserve">оновлену прогнозовану </w:t>
            </w:r>
            <w:r w:rsidR="008F33DC" w:rsidRPr="004C622B">
              <w:rPr>
                <w:rFonts w:ascii="Times New Roman" w:hAnsi="Times New Roman"/>
                <w:color w:val="000000"/>
              </w:rPr>
              <w:t xml:space="preserve">частку споживання електричної енергії площадками вимірювань групи «б» за формулою 8 виходячи з </w:t>
            </w:r>
            <w:r w:rsidR="008F33DC" w:rsidRPr="004C622B">
              <w:rPr>
                <w:rFonts w:ascii="Times New Roman" w:hAnsi="Times New Roman"/>
                <w:strike/>
                <w:color w:val="000000"/>
              </w:rPr>
              <w:t xml:space="preserve">оновленого </w:t>
            </w:r>
            <w:r w:rsidR="008F33DC" w:rsidRPr="004C622B">
              <w:rPr>
                <w:rFonts w:ascii="Times New Roman" w:hAnsi="Times New Roman"/>
                <w:color w:val="000000"/>
              </w:rPr>
              <w:t xml:space="preserve">переліку площадок вимірювань групи «б» по кожному електропостачальнику </w:t>
            </w:r>
            <w:r w:rsidR="008F33DC" w:rsidRPr="004C622B">
              <w:rPr>
                <w:rFonts w:ascii="Times New Roman" w:hAnsi="Times New Roman"/>
                <w:strike/>
                <w:color w:val="000000"/>
              </w:rPr>
              <w:t>станом на 25 число М-1</w:t>
            </w:r>
            <w:r w:rsidR="008F33DC" w:rsidRPr="004C622B">
              <w:rPr>
                <w:rFonts w:ascii="Times New Roman" w:hAnsi="Times New Roman"/>
                <w:color w:val="000000"/>
              </w:rPr>
              <w:t xml:space="preserve"> та фактичного обсягу споживання відповідних площадок вимірювань групи «б» </w:t>
            </w:r>
            <w:r w:rsidR="008F33DC" w:rsidRPr="004C622B">
              <w:rPr>
                <w:rFonts w:ascii="Times New Roman" w:hAnsi="Times New Roman"/>
                <w:bCs/>
              </w:rPr>
              <w:t>у М-2</w:t>
            </w:r>
            <w:r w:rsidR="008F33DC" w:rsidRPr="004C622B">
              <w:rPr>
                <w:rFonts w:ascii="Times New Roman" w:hAnsi="Times New Roman"/>
                <w:color w:val="000000"/>
              </w:rPr>
              <w:t>.</w:t>
            </w:r>
          </w:p>
        </w:tc>
        <w:tc>
          <w:tcPr>
            <w:tcW w:w="3990" w:type="dxa"/>
            <w:gridSpan w:val="2"/>
            <w:tcBorders>
              <w:top w:val="single" w:sz="8" w:space="0" w:color="000000"/>
              <w:left w:val="single" w:sz="8" w:space="0" w:color="000000"/>
              <w:bottom w:val="single" w:sz="4" w:space="0" w:color="auto"/>
            </w:tcBorders>
            <w:shd w:val="clear" w:color="auto" w:fill="auto"/>
          </w:tcPr>
          <w:p w:rsidR="002A3625" w:rsidRPr="004C622B" w:rsidRDefault="002A3625" w:rsidP="002A3625">
            <w:pPr>
              <w:spacing w:after="120"/>
              <w:jc w:val="both"/>
              <w:rPr>
                <w:b/>
                <w:color w:val="000000"/>
                <w:sz w:val="22"/>
                <w:szCs w:val="22"/>
                <w14:textFill>
                  <w14:solidFill>
                    <w14:srgbClr w14:val="000000">
                      <w14:alpha w14:val="10000"/>
                    </w14:srgbClr>
                  </w14:solidFill>
                </w14:textFill>
              </w:rPr>
            </w:pPr>
            <w:r w:rsidRPr="004C622B">
              <w:rPr>
                <w:rFonts w:ascii="Times New Roman" w:hAnsi="Times New Roman" w:cs="Times New Roman"/>
                <w:b/>
                <w:color w:val="000000"/>
                <w14:textFill>
                  <w14:solidFill>
                    <w14:srgbClr w14:val="000000">
                      <w14:alpha w14:val="10000"/>
                    </w14:srgbClr>
                  </w14:solidFill>
                </w14:textFill>
              </w:rPr>
              <w:lastRenderedPageBreak/>
              <w:t>TOB «КИЇВСЬКІ ЕНЕРГЕТИЧНІ ПОСЛУГИ»</w:t>
            </w:r>
          </w:p>
          <w:p w:rsidR="002A3625" w:rsidRPr="004C622B" w:rsidRDefault="002A3625" w:rsidP="002A3625">
            <w:pPr>
              <w:spacing w:after="120"/>
              <w:jc w:val="both"/>
              <w:rPr>
                <w:color w:val="000000"/>
                <w:sz w:val="22"/>
                <w:szCs w:val="22"/>
              </w:rPr>
            </w:pPr>
            <w:r w:rsidRPr="004C622B">
              <w:rPr>
                <w:color w:val="000000"/>
                <w:sz w:val="22"/>
                <w:szCs w:val="22"/>
              </w:rPr>
              <w:t>5.3. Прогнозована частка споживання електричної енергії площадками вимірювань групи «б» усіх споживачів кожного електропостачальника </w:t>
            </w:r>
            <w:r w:rsidRPr="004C622B">
              <w:rPr>
                <w:noProof/>
                <w:color w:val="000000"/>
                <w:sz w:val="22"/>
                <w:szCs w:val="22"/>
                <w:lang w:eastAsia="uk-UA" w:bidi="ar-SA"/>
              </w:rPr>
              <w:drawing>
                <wp:inline distT="0" distB="0" distL="0" distR="0">
                  <wp:extent cx="409575" cy="228600"/>
                  <wp:effectExtent l="0" t="0" r="9525" b="0"/>
                  <wp:docPr id="4" name="Рисунок 4" descr="https://ips.ligazakon.net/l_flib1.nsf/LookupFiles/GK41657_IMG_088.GIF/$file/GK41657_IMG_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4369236" descr="https://ips.ligazakon.net/l_flib1.nsf/LookupFiles/GK41657_IMG_088.GIF/$file/GK41657_IMG_088.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 cy="228600"/>
                          </a:xfrm>
                          <a:prstGeom prst="rect">
                            <a:avLst/>
                          </a:prstGeom>
                          <a:noFill/>
                          <a:ln>
                            <a:noFill/>
                          </a:ln>
                        </pic:spPr>
                      </pic:pic>
                    </a:graphicData>
                  </a:graphic>
                </wp:inline>
              </w:drawing>
            </w:r>
            <w:r w:rsidRPr="004C622B">
              <w:rPr>
                <w:color w:val="000000"/>
                <w:sz w:val="22"/>
                <w:szCs w:val="22"/>
              </w:rPr>
              <w:t xml:space="preserve"> на М розраховується </w:t>
            </w:r>
            <w:r w:rsidRPr="004C622B">
              <w:rPr>
                <w:sz w:val="22"/>
                <w:szCs w:val="22"/>
              </w:rPr>
              <w:t>відповідним оператором системи</w:t>
            </w:r>
            <w:r w:rsidRPr="004C622B">
              <w:rPr>
                <w:color w:val="000000"/>
                <w:sz w:val="22"/>
                <w:szCs w:val="22"/>
              </w:rPr>
              <w:t xml:space="preserve"> за формулою</w:t>
            </w:r>
          </w:p>
          <w:tbl>
            <w:tblPr>
              <w:tblW w:w="5000" w:type="pct"/>
              <w:tblLayout w:type="fixed"/>
              <w:tblLook w:val="04A0" w:firstRow="1" w:lastRow="0" w:firstColumn="1" w:lastColumn="0" w:noHBand="0" w:noVBand="1"/>
            </w:tblPr>
            <w:tblGrid>
              <w:gridCol w:w="1981"/>
              <w:gridCol w:w="1981"/>
            </w:tblGrid>
            <w:tr w:rsidR="002A3625" w:rsidRPr="004C622B" w:rsidTr="00D36DEA">
              <w:tc>
                <w:tcPr>
                  <w:tcW w:w="2500" w:type="pct"/>
                  <w:tcMar>
                    <w:top w:w="0" w:type="dxa"/>
                    <w:left w:w="0" w:type="dxa"/>
                    <w:bottom w:w="0" w:type="dxa"/>
                    <w:right w:w="0" w:type="dxa"/>
                  </w:tcMar>
                  <w:vAlign w:val="center"/>
                  <w:hideMark/>
                </w:tcPr>
                <w:p w:rsidR="002A3625" w:rsidRPr="004C622B" w:rsidRDefault="002A3625" w:rsidP="002A3625">
                  <w:pPr>
                    <w:spacing w:after="120"/>
                    <w:jc w:val="both"/>
                    <w:rPr>
                      <w:color w:val="000000"/>
                      <w:sz w:val="22"/>
                      <w:szCs w:val="22"/>
                    </w:rPr>
                  </w:pPr>
                  <w:r w:rsidRPr="004C622B">
                    <w:rPr>
                      <w:noProof/>
                      <w:color w:val="000000"/>
                      <w:sz w:val="22"/>
                      <w:szCs w:val="22"/>
                      <w:lang w:eastAsia="uk-UA" w:bidi="ar-SA"/>
                    </w:rPr>
                    <w:drawing>
                      <wp:inline distT="0" distB="0" distL="0" distR="0">
                        <wp:extent cx="1123950" cy="400050"/>
                        <wp:effectExtent l="0" t="0" r="0" b="0"/>
                        <wp:docPr id="3" name="Рисунок 3" descr="https://ips.ligazakon.net/l_flib1.nsf/LookupFiles/GK41657_IMG_089.GIF/$file/GK41657_IMG_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6904033" descr="https://ips.ligazakon.net/l_flib1.nsf/LookupFiles/GK41657_IMG_089.GIF/$file/GK41657_IMG_089.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400050"/>
                                </a:xfrm>
                                <a:prstGeom prst="rect">
                                  <a:avLst/>
                                </a:prstGeom>
                                <a:noFill/>
                                <a:ln>
                                  <a:noFill/>
                                </a:ln>
                              </pic:spPr>
                            </pic:pic>
                          </a:graphicData>
                        </a:graphic>
                      </wp:inline>
                    </w:drawing>
                  </w:r>
                </w:p>
              </w:tc>
              <w:tc>
                <w:tcPr>
                  <w:tcW w:w="2500" w:type="pct"/>
                  <w:tcMar>
                    <w:top w:w="0" w:type="dxa"/>
                    <w:left w:w="0" w:type="dxa"/>
                    <w:bottom w:w="0" w:type="dxa"/>
                    <w:right w:w="0" w:type="dxa"/>
                  </w:tcMar>
                  <w:vAlign w:val="center"/>
                  <w:hideMark/>
                </w:tcPr>
                <w:p w:rsidR="002A3625" w:rsidRPr="004C622B" w:rsidRDefault="002A3625" w:rsidP="002A3625">
                  <w:pPr>
                    <w:spacing w:after="120"/>
                    <w:jc w:val="both"/>
                    <w:rPr>
                      <w:color w:val="000000"/>
                      <w:sz w:val="22"/>
                      <w:szCs w:val="22"/>
                    </w:rPr>
                  </w:pPr>
                  <w:r w:rsidRPr="004C622B">
                    <w:rPr>
                      <w:color w:val="000000"/>
                      <w:sz w:val="22"/>
                      <w:szCs w:val="22"/>
                    </w:rPr>
                    <w:t xml:space="preserve">, </w:t>
                  </w:r>
                  <w:proofErr w:type="spellStart"/>
                  <w:r w:rsidRPr="004C622B">
                    <w:rPr>
                      <w:color w:val="000000"/>
                      <w:sz w:val="22"/>
                      <w:szCs w:val="22"/>
                    </w:rPr>
                    <w:t>відн</w:t>
                  </w:r>
                  <w:proofErr w:type="spellEnd"/>
                  <w:r w:rsidRPr="004C622B">
                    <w:rPr>
                      <w:color w:val="000000"/>
                      <w:sz w:val="22"/>
                      <w:szCs w:val="22"/>
                    </w:rPr>
                    <w:t>. од.,          (8)</w:t>
                  </w:r>
                </w:p>
              </w:tc>
            </w:tr>
          </w:tbl>
          <w:p w:rsidR="002A3625" w:rsidRPr="004C622B" w:rsidRDefault="002A3625" w:rsidP="002A3625">
            <w:pPr>
              <w:spacing w:after="120"/>
              <w:jc w:val="both"/>
              <w:rPr>
                <w:color w:val="000000"/>
                <w:sz w:val="22"/>
                <w:szCs w:val="22"/>
              </w:rPr>
            </w:pPr>
            <w:r w:rsidRPr="004C622B">
              <w:rPr>
                <w:color w:val="000000"/>
                <w:sz w:val="22"/>
                <w:szCs w:val="22"/>
              </w:rPr>
              <w:t>де </w:t>
            </w:r>
            <w:r w:rsidRPr="004C622B">
              <w:rPr>
                <w:noProof/>
                <w:color w:val="000000"/>
                <w:sz w:val="22"/>
                <w:szCs w:val="22"/>
                <w:lang w:eastAsia="uk-UA" w:bidi="ar-SA"/>
              </w:rPr>
              <w:drawing>
                <wp:inline distT="0" distB="0" distL="0" distR="0">
                  <wp:extent cx="647700" cy="228600"/>
                  <wp:effectExtent l="0" t="0" r="0" b="0"/>
                  <wp:docPr id="2" name="Рисунок 2" descr="https://ips.ligazakon.net/l_flib1.nsf/LookupFiles/GK41657_IMG_090.GIF/$file/GK41657_IMG_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8850373" descr="https://ips.ligazakon.net/l_flib1.nsf/LookupFiles/GK41657_IMG_090.GIF/$file/GK41657_IMG_090.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4C622B">
              <w:rPr>
                <w:color w:val="000000"/>
                <w:sz w:val="22"/>
                <w:szCs w:val="22"/>
              </w:rPr>
              <w:t xml:space="preserve"> - фактичний обсяг споживання електричної енергії площадками вимірювань групи «б» усіх споживачів електропостачальника «р» </w:t>
            </w:r>
            <w:r w:rsidRPr="004C622B">
              <w:rPr>
                <w:bCs/>
                <w:sz w:val="22"/>
                <w:szCs w:val="22"/>
              </w:rPr>
              <w:t xml:space="preserve">у М-2 </w:t>
            </w:r>
            <w:r w:rsidRPr="004C622B">
              <w:rPr>
                <w:b/>
                <w:sz w:val="22"/>
                <w:szCs w:val="22"/>
              </w:rPr>
              <w:t>(М-1)</w:t>
            </w:r>
            <w:r w:rsidRPr="004C622B">
              <w:rPr>
                <w:color w:val="000000"/>
                <w:sz w:val="22"/>
                <w:szCs w:val="22"/>
              </w:rPr>
              <w:t xml:space="preserve">, </w:t>
            </w:r>
            <w:proofErr w:type="spellStart"/>
            <w:r w:rsidRPr="004C622B">
              <w:rPr>
                <w:color w:val="000000"/>
                <w:sz w:val="22"/>
                <w:szCs w:val="22"/>
              </w:rPr>
              <w:t>кВт·год</w:t>
            </w:r>
            <w:proofErr w:type="spellEnd"/>
            <w:r w:rsidRPr="004C622B">
              <w:rPr>
                <w:color w:val="000000"/>
                <w:sz w:val="22"/>
                <w:szCs w:val="22"/>
              </w:rPr>
              <w:t>;</w:t>
            </w:r>
          </w:p>
          <w:p w:rsidR="002A3625" w:rsidRPr="004C622B" w:rsidRDefault="002A3625" w:rsidP="002A3625">
            <w:pPr>
              <w:spacing w:after="120"/>
              <w:jc w:val="both"/>
              <w:rPr>
                <w:color w:val="000000"/>
                <w:sz w:val="22"/>
                <w:szCs w:val="22"/>
              </w:rPr>
            </w:pPr>
            <w:r w:rsidRPr="004C622B">
              <w:rPr>
                <w:noProof/>
                <w:color w:val="000000"/>
                <w:sz w:val="22"/>
                <w:szCs w:val="22"/>
                <w:lang w:eastAsia="uk-UA" w:bidi="ar-SA"/>
              </w:rPr>
              <w:drawing>
                <wp:inline distT="0" distB="0" distL="0" distR="0">
                  <wp:extent cx="838200" cy="228600"/>
                  <wp:effectExtent l="0" t="0" r="0" b="0"/>
                  <wp:docPr id="1" name="Рисунок 1" descr="https://ips.ligazakon.net/l_flib1.nsf/LookupFiles/GK41657_IMG_091.GIF/$file/GK41657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4456122" descr="https://ips.ligazakon.net/l_flib1.nsf/LookupFiles/GK41657_IMG_091.GIF/$file/GK41657_IMG_09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4C622B">
              <w:rPr>
                <w:color w:val="000000"/>
                <w:sz w:val="22"/>
                <w:szCs w:val="22"/>
              </w:rPr>
              <w:t xml:space="preserve"> - фактичний обсяг споживання електричної енергії площадками вимірювань групи «б» усіх споживачів усіх </w:t>
            </w:r>
            <w:proofErr w:type="spellStart"/>
            <w:r w:rsidRPr="004C622B">
              <w:rPr>
                <w:color w:val="000000"/>
                <w:sz w:val="22"/>
                <w:szCs w:val="22"/>
              </w:rPr>
              <w:t>електропостачальників</w:t>
            </w:r>
            <w:proofErr w:type="spellEnd"/>
            <w:r w:rsidRPr="004C622B">
              <w:rPr>
                <w:color w:val="000000"/>
                <w:sz w:val="22"/>
                <w:szCs w:val="22"/>
              </w:rPr>
              <w:t xml:space="preserve"> </w:t>
            </w:r>
            <w:r w:rsidRPr="004C622B">
              <w:rPr>
                <w:bCs/>
                <w:sz w:val="22"/>
                <w:szCs w:val="22"/>
              </w:rPr>
              <w:t xml:space="preserve">у М-2 </w:t>
            </w:r>
            <w:r w:rsidRPr="004C622B">
              <w:rPr>
                <w:b/>
                <w:sz w:val="22"/>
                <w:szCs w:val="22"/>
              </w:rPr>
              <w:t>(М-1)</w:t>
            </w:r>
            <w:r w:rsidRPr="004C622B">
              <w:rPr>
                <w:color w:val="000000"/>
                <w:sz w:val="22"/>
                <w:szCs w:val="22"/>
              </w:rPr>
              <w:t xml:space="preserve">, </w:t>
            </w:r>
            <w:proofErr w:type="spellStart"/>
            <w:r w:rsidRPr="004C622B">
              <w:rPr>
                <w:color w:val="000000"/>
                <w:sz w:val="22"/>
                <w:szCs w:val="22"/>
              </w:rPr>
              <w:t>кВт·год</w:t>
            </w:r>
            <w:proofErr w:type="spellEnd"/>
            <w:r w:rsidRPr="004C622B">
              <w:rPr>
                <w:color w:val="000000"/>
                <w:sz w:val="22"/>
                <w:szCs w:val="22"/>
              </w:rPr>
              <w:t>.</w:t>
            </w:r>
          </w:p>
          <w:p w:rsidR="008D0415" w:rsidRPr="004C622B" w:rsidRDefault="002A3625" w:rsidP="002A3625">
            <w:pPr>
              <w:pStyle w:val="ab"/>
              <w:ind w:left="17"/>
              <w:jc w:val="both"/>
              <w:rPr>
                <w:rFonts w:ascii="Times New Roman" w:eastAsia="Times New Roman" w:hAnsi="Times New Roman" w:cs="Times New Roman"/>
                <w:b/>
                <w:bCs/>
                <w:kern w:val="0"/>
                <w:lang w:eastAsia="ru-RU" w:bidi="ar-SA"/>
              </w:rPr>
            </w:pPr>
            <w:r w:rsidRPr="004C622B">
              <w:rPr>
                <w:sz w:val="22"/>
                <w:szCs w:val="22"/>
              </w:rPr>
              <w:t>Оператор системи</w:t>
            </w:r>
            <w:r w:rsidRPr="004C622B">
              <w:rPr>
                <w:color w:val="000000"/>
                <w:sz w:val="22"/>
                <w:szCs w:val="22"/>
              </w:rPr>
              <w:t xml:space="preserve"> розраховує частку споживання електричної енергії площадками вимірювань групи «б» за формулою 8 виходячи з </w:t>
            </w:r>
            <w:r w:rsidRPr="004C622B">
              <w:rPr>
                <w:strike/>
                <w:color w:val="000000"/>
                <w:sz w:val="22"/>
                <w:szCs w:val="22"/>
              </w:rPr>
              <w:t xml:space="preserve">оновленого </w:t>
            </w:r>
            <w:r w:rsidRPr="004C622B">
              <w:rPr>
                <w:color w:val="000000"/>
                <w:sz w:val="22"/>
                <w:szCs w:val="22"/>
              </w:rPr>
              <w:t xml:space="preserve">переліку площадок вимірювань групи «б» по кожному електропостачальнику та фактичного обсягу споживання </w:t>
            </w:r>
            <w:r w:rsidRPr="004C622B">
              <w:rPr>
                <w:color w:val="000000"/>
                <w:sz w:val="22"/>
                <w:szCs w:val="22"/>
              </w:rPr>
              <w:lastRenderedPageBreak/>
              <w:t xml:space="preserve">відповідних площадок вимірювань групи «б» </w:t>
            </w:r>
            <w:r w:rsidRPr="004C622B">
              <w:rPr>
                <w:bCs/>
                <w:sz w:val="22"/>
                <w:szCs w:val="22"/>
              </w:rPr>
              <w:t>у М-2</w:t>
            </w:r>
            <w:r w:rsidRPr="004C622B">
              <w:rPr>
                <w:color w:val="000000"/>
                <w:sz w:val="22"/>
                <w:szCs w:val="22"/>
              </w:rPr>
              <w:t>.</w:t>
            </w: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2A3625" w:rsidRPr="004C622B" w:rsidRDefault="002A3625" w:rsidP="002A3625">
            <w:pPr>
              <w:pStyle w:val="ab"/>
              <w:tabs>
                <w:tab w:val="left" w:pos="913"/>
              </w:tabs>
              <w:jc w:val="both"/>
              <w:rPr>
                <w:bCs/>
                <w:sz w:val="22"/>
                <w:szCs w:val="22"/>
              </w:rPr>
            </w:pPr>
          </w:p>
          <w:p w:rsidR="002A3625" w:rsidRPr="004C622B" w:rsidRDefault="002A3625" w:rsidP="002A3625">
            <w:pPr>
              <w:pStyle w:val="ab"/>
              <w:tabs>
                <w:tab w:val="left" w:pos="913"/>
              </w:tabs>
              <w:jc w:val="both"/>
              <w:rPr>
                <w:bCs/>
                <w:sz w:val="22"/>
                <w:szCs w:val="22"/>
              </w:rPr>
            </w:pPr>
          </w:p>
          <w:p w:rsidR="008D0415" w:rsidRPr="004C622B" w:rsidRDefault="002A3625" w:rsidP="00C816C1">
            <w:pPr>
              <w:pStyle w:val="ab"/>
              <w:tabs>
                <w:tab w:val="left" w:pos="913"/>
              </w:tabs>
              <w:jc w:val="both"/>
              <w:rPr>
                <w:rFonts w:ascii="Times New Roman" w:eastAsia="Times New Roman" w:hAnsi="Times New Roman" w:cs="Times New Roman"/>
                <w:b/>
                <w:bCs/>
                <w:kern w:val="0"/>
                <w:lang w:eastAsia="ru-RU" w:bidi="ar-SA"/>
              </w:rPr>
            </w:pPr>
            <w:r w:rsidRPr="004C622B">
              <w:rPr>
                <w:bCs/>
                <w:sz w:val="22"/>
                <w:szCs w:val="22"/>
              </w:rPr>
              <w:t xml:space="preserve">При розрахунку частки електропостачальника, визначеної із застосуванням обсягів фактичного споживання електричної енергії є можливість врахувати до 12 числа М вже наявні фактичні обсяги споживання у М-1 та перерахувати попередні розрахунки для М, які були здійснені із застосуванням фактичних обсягів споживання у М-2. Це підвищить точність розрахунку добових погодинних графіків для площадок вимірювань групи </w:t>
            </w:r>
            <w:r w:rsidR="00C816C1">
              <w:rPr>
                <w:rFonts w:asciiTheme="minorHAnsi" w:hAnsiTheme="minorHAnsi"/>
                <w:bCs/>
                <w:sz w:val="22"/>
                <w:szCs w:val="22"/>
              </w:rPr>
              <w:t>«</w:t>
            </w:r>
            <w:r w:rsidRPr="004C622B">
              <w:rPr>
                <w:bCs/>
                <w:sz w:val="22"/>
                <w:szCs w:val="22"/>
              </w:rPr>
              <w:t>б</w:t>
            </w:r>
            <w:r w:rsidR="00C816C1">
              <w:rPr>
                <w:rFonts w:asciiTheme="minorHAnsi" w:hAnsiTheme="minorHAnsi"/>
                <w:bCs/>
                <w:sz w:val="22"/>
                <w:szCs w:val="22"/>
              </w:rPr>
              <w:t>»</w:t>
            </w:r>
            <w:r w:rsidRPr="004C622B">
              <w:rPr>
                <w:bCs/>
                <w:sz w:val="22"/>
                <w:szCs w:val="22"/>
              </w:rPr>
              <w:t xml:space="preserve"> за рахунок актуалізації фактичних обсягів у місяці максимально наближеного до розрахункового. Особливо це підвищить точність у періоди із значними сезонними коливаннями споживання, зокрема, у періоди початку </w:t>
            </w:r>
            <w:r w:rsidRPr="004C622B">
              <w:rPr>
                <w:bCs/>
                <w:sz w:val="22"/>
                <w:szCs w:val="22"/>
              </w:rPr>
              <w:lastRenderedPageBreak/>
              <w:t>та кінця опалювального сезону.</w:t>
            </w:r>
          </w:p>
        </w:tc>
        <w:tc>
          <w:tcPr>
            <w:tcW w:w="3986" w:type="dxa"/>
            <w:tcBorders>
              <w:top w:val="single" w:sz="8" w:space="0" w:color="000000"/>
              <w:left w:val="single" w:sz="8" w:space="0" w:color="000000"/>
              <w:bottom w:val="single" w:sz="4" w:space="0" w:color="auto"/>
              <w:right w:val="single" w:sz="8" w:space="0" w:color="000000"/>
            </w:tcBorders>
          </w:tcPr>
          <w:p w:rsidR="008D0415" w:rsidRDefault="001D6094" w:rsidP="002C1894">
            <w:pPr>
              <w:pStyle w:val="ab"/>
              <w:ind w:left="78"/>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lastRenderedPageBreak/>
              <w:t>Обговорити</w:t>
            </w:r>
          </w:p>
          <w:p w:rsidR="008F77C4" w:rsidRPr="00D15EB5" w:rsidRDefault="008F77C4" w:rsidP="002C1894">
            <w:pPr>
              <w:pStyle w:val="ab"/>
              <w:ind w:left="78"/>
              <w:jc w:val="both"/>
              <w:rPr>
                <w:rFonts w:ascii="Times New Roman" w:eastAsia="Times New Roman" w:hAnsi="Times New Roman" w:cs="Times New Roman"/>
                <w:b/>
                <w:bCs/>
                <w:kern w:val="0"/>
                <w:lang w:val="ru-RU" w:eastAsia="ru-RU" w:bidi="ar-SA"/>
              </w:rPr>
            </w:pPr>
          </w:p>
          <w:p w:rsidR="007307C7" w:rsidRPr="00EA6C5F" w:rsidRDefault="007307C7" w:rsidP="007307C7">
            <w:pPr>
              <w:pStyle w:val="ab"/>
              <w:rPr>
                <w:rFonts w:ascii="Times New Roman" w:eastAsia="Times New Roman" w:hAnsi="Times New Roman" w:cs="Times New Roman"/>
                <w:bCs/>
                <w:kern w:val="0"/>
                <w:lang w:eastAsia="ru-RU" w:bidi="ar-SA"/>
              </w:rPr>
            </w:pPr>
            <w:r w:rsidRPr="00EA6C5F">
              <w:rPr>
                <w:rFonts w:ascii="Times New Roman" w:eastAsia="Times New Roman" w:hAnsi="Times New Roman" w:cs="Times New Roman"/>
                <w:bCs/>
                <w:kern w:val="0"/>
                <w:lang w:eastAsia="ru-RU" w:bidi="ar-SA"/>
              </w:rPr>
              <w:t>(розглянути з врахування обговорення пункту 5.1</w:t>
            </w:r>
            <w:r w:rsidR="00E94EC8" w:rsidRPr="00EA6C5F">
              <w:rPr>
                <w:rFonts w:ascii="Times New Roman" w:eastAsia="Times New Roman" w:hAnsi="Times New Roman" w:cs="Times New Roman"/>
                <w:bCs/>
                <w:kern w:val="0"/>
                <w:lang w:eastAsia="ru-RU" w:bidi="ar-SA"/>
              </w:rPr>
              <w:t xml:space="preserve"> стосовно використання періоду М-12</w:t>
            </w:r>
            <w:r w:rsidRPr="00EA6C5F">
              <w:rPr>
                <w:rFonts w:ascii="Times New Roman" w:eastAsia="Times New Roman" w:hAnsi="Times New Roman" w:cs="Times New Roman"/>
                <w:bCs/>
                <w:kern w:val="0"/>
                <w:lang w:eastAsia="ru-RU" w:bidi="ar-SA"/>
              </w:rPr>
              <w:t>)</w:t>
            </w:r>
          </w:p>
        </w:tc>
      </w:tr>
      <w:tr w:rsidR="0046493A" w:rsidRPr="004C622B" w:rsidTr="0070442F">
        <w:trPr>
          <w:trHeight w:val="1230"/>
          <w:jc w:val="center"/>
        </w:trPr>
        <w:tc>
          <w:tcPr>
            <w:tcW w:w="4668" w:type="dxa"/>
            <w:tcBorders>
              <w:top w:val="single" w:sz="8" w:space="0" w:color="000000"/>
              <w:left w:val="single" w:sz="8" w:space="0" w:color="000000"/>
              <w:bottom w:val="single" w:sz="8" w:space="0" w:color="000000"/>
            </w:tcBorders>
            <w:shd w:val="clear" w:color="auto" w:fill="auto"/>
          </w:tcPr>
          <w:p w:rsidR="007E6A2D" w:rsidRPr="004C622B" w:rsidRDefault="007E6A2D" w:rsidP="007E6A2D">
            <w:pPr>
              <w:pStyle w:val="ab"/>
              <w:ind w:left="17"/>
              <w:jc w:val="both"/>
              <w:rPr>
                <w:rFonts w:ascii="Times New Roman" w:eastAsia="Times New Roman" w:hAnsi="Times New Roman" w:cs="Times New Roman"/>
                <w:b/>
                <w:bCs/>
                <w:kern w:val="0"/>
                <w:lang w:eastAsia="ru-RU" w:bidi="ar-SA"/>
              </w:rPr>
            </w:pPr>
          </w:p>
          <w:p w:rsidR="007E6A2D" w:rsidRPr="004C622B" w:rsidRDefault="00F836DE" w:rsidP="007E6A2D">
            <w:pPr>
              <w:pStyle w:val="ab"/>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Доповн</w:t>
            </w:r>
            <w:r w:rsidR="007E6A2D" w:rsidRPr="004C622B">
              <w:rPr>
                <w:rFonts w:ascii="Times New Roman" w:eastAsia="Times New Roman" w:hAnsi="Times New Roman" w:cs="Times New Roman"/>
                <w:b/>
                <w:bCs/>
                <w:kern w:val="0"/>
                <w:lang w:eastAsia="ru-RU" w:bidi="ar-SA"/>
              </w:rPr>
              <w:t xml:space="preserve">ити новим пунктом </w:t>
            </w:r>
            <w:r w:rsidRPr="004C622B">
              <w:rPr>
                <w:rFonts w:ascii="Times New Roman" w:eastAsia="Times New Roman" w:hAnsi="Times New Roman" w:cs="Times New Roman"/>
                <w:b/>
                <w:bCs/>
                <w:kern w:val="0"/>
                <w:lang w:eastAsia="ru-RU" w:bidi="ar-SA"/>
              </w:rPr>
              <w:t>5</w:t>
            </w:r>
            <w:r w:rsidR="007E6A2D" w:rsidRPr="004C622B">
              <w:rPr>
                <w:rFonts w:ascii="Times New Roman" w:eastAsia="Times New Roman" w:hAnsi="Times New Roman" w:cs="Times New Roman"/>
                <w:b/>
                <w:bCs/>
                <w:kern w:val="0"/>
                <w:lang w:eastAsia="ru-RU" w:bidi="ar-SA"/>
              </w:rPr>
              <w:t>.</w:t>
            </w:r>
            <w:r w:rsidRPr="004C622B">
              <w:rPr>
                <w:rFonts w:ascii="Times New Roman" w:eastAsia="Times New Roman" w:hAnsi="Times New Roman" w:cs="Times New Roman"/>
                <w:b/>
                <w:bCs/>
                <w:kern w:val="0"/>
                <w:lang w:eastAsia="ru-RU" w:bidi="ar-SA"/>
              </w:rPr>
              <w:t>5</w:t>
            </w:r>
            <w:r w:rsidR="007E6A2D" w:rsidRPr="004C622B">
              <w:rPr>
                <w:rFonts w:ascii="Times New Roman" w:eastAsia="Times New Roman" w:hAnsi="Times New Roman" w:cs="Times New Roman"/>
                <w:b/>
                <w:bCs/>
                <w:kern w:val="0"/>
                <w:lang w:eastAsia="ru-RU" w:bidi="ar-SA"/>
              </w:rPr>
              <w:t xml:space="preserve"> такого змісту:</w:t>
            </w:r>
          </w:p>
          <w:p w:rsidR="0046493A" w:rsidRPr="004C622B" w:rsidRDefault="0046493A" w:rsidP="007E6A2D">
            <w:pPr>
              <w:jc w:val="both"/>
              <w:rPr>
                <w:rFonts w:ascii="Times New Roman" w:hAnsi="Times New Roman"/>
                <w:color w:val="000000"/>
              </w:rPr>
            </w:pPr>
          </w:p>
        </w:tc>
        <w:tc>
          <w:tcPr>
            <w:tcW w:w="3990" w:type="dxa"/>
            <w:gridSpan w:val="2"/>
            <w:tcBorders>
              <w:top w:val="single" w:sz="8" w:space="0" w:color="000000"/>
              <w:left w:val="single" w:sz="8" w:space="0" w:color="000000"/>
              <w:bottom w:val="single" w:sz="4" w:space="0" w:color="auto"/>
            </w:tcBorders>
            <w:shd w:val="clear" w:color="auto" w:fill="auto"/>
          </w:tcPr>
          <w:p w:rsidR="0046493A" w:rsidRPr="004C622B" w:rsidRDefault="0046493A" w:rsidP="002A3625">
            <w:pPr>
              <w:spacing w:after="120"/>
              <w:jc w:val="both"/>
              <w:rPr>
                <w:rFonts w:ascii="Times New Roman" w:hAnsi="Times New Roman" w:cs="Times New Roman"/>
                <w:b/>
              </w:rPr>
            </w:pPr>
            <w:r w:rsidRPr="004C622B">
              <w:rPr>
                <w:rFonts w:ascii="Times New Roman" w:hAnsi="Times New Roman" w:cs="Times New Roman"/>
                <w:b/>
              </w:rPr>
              <w:t>ТОВ «ЕНЕРА ЧЕРНІГІВ»</w:t>
            </w:r>
          </w:p>
          <w:p w:rsidR="007E6A2D" w:rsidRPr="004C622B" w:rsidRDefault="007E6A2D" w:rsidP="00F61404">
            <w:pPr>
              <w:spacing w:after="120"/>
              <w:jc w:val="both"/>
              <w:rPr>
                <w:rFonts w:ascii="Times New Roman" w:hAnsi="Times New Roman" w:cs="Times New Roman"/>
                <w:color w:val="000000"/>
                <w14:textFill>
                  <w14:solidFill>
                    <w14:srgbClr w14:val="000000">
                      <w14:alpha w14:val="10000"/>
                    </w14:srgbClr>
                  </w14:solidFill>
                </w14:textFill>
              </w:rPr>
            </w:pPr>
            <w:r w:rsidRPr="004C622B">
              <w:rPr>
                <w:rFonts w:ascii="Times New Roman" w:hAnsi="Times New Roman" w:cs="Times New Roman"/>
                <w:bCs/>
              </w:rPr>
              <w:t xml:space="preserve">5.5 До 12:00 12 та 22 числа кожного розрахункового місяця, а також 2 числа місяця, наступного за розрахунковим місяцем, оператор системи перераховує добові погодинні графіки для площадок вимірювань групи </w:t>
            </w:r>
            <w:r w:rsidR="00F61404" w:rsidRPr="004C622B">
              <w:rPr>
                <w:rFonts w:ascii="Times New Roman" w:hAnsi="Times New Roman" w:cs="Times New Roman"/>
                <w:bCs/>
              </w:rPr>
              <w:t>«</w:t>
            </w:r>
            <w:r w:rsidRPr="004C622B">
              <w:rPr>
                <w:rFonts w:ascii="Times New Roman" w:hAnsi="Times New Roman" w:cs="Times New Roman"/>
                <w:bCs/>
              </w:rPr>
              <w:t>б</w:t>
            </w:r>
            <w:r w:rsidR="00F61404" w:rsidRPr="004C622B">
              <w:rPr>
                <w:rFonts w:ascii="Times New Roman" w:hAnsi="Times New Roman" w:cs="Times New Roman"/>
                <w:bCs/>
              </w:rPr>
              <w:t>»</w:t>
            </w:r>
            <w:r w:rsidRPr="004C622B">
              <w:rPr>
                <w:rFonts w:ascii="Times New Roman" w:hAnsi="Times New Roman" w:cs="Times New Roman"/>
                <w:bCs/>
              </w:rPr>
              <w:t xml:space="preserve"> споживачів по кожному електропостачальнику за попередню декаду.</w:t>
            </w: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F61404" w:rsidRPr="004C622B" w:rsidRDefault="00F61404" w:rsidP="002A3625">
            <w:pPr>
              <w:pStyle w:val="ab"/>
              <w:tabs>
                <w:tab w:val="left" w:pos="913"/>
              </w:tabs>
              <w:jc w:val="both"/>
              <w:rPr>
                <w:rFonts w:ascii="Times New Roman" w:eastAsia="Times New Roman" w:hAnsi="Times New Roman" w:cs="Times New Roman"/>
                <w:lang w:eastAsia="uk-UA"/>
              </w:rPr>
            </w:pPr>
          </w:p>
          <w:p w:rsidR="0046493A" w:rsidRPr="004C622B" w:rsidRDefault="00F836DE" w:rsidP="002A3625">
            <w:pPr>
              <w:pStyle w:val="ab"/>
              <w:tabs>
                <w:tab w:val="left" w:pos="913"/>
              </w:tabs>
              <w:jc w:val="both"/>
              <w:rPr>
                <w:bCs/>
                <w:sz w:val="22"/>
                <w:szCs w:val="22"/>
              </w:rPr>
            </w:pPr>
            <w:r w:rsidRPr="004C622B">
              <w:rPr>
                <w:rFonts w:ascii="Times New Roman" w:eastAsia="Times New Roman" w:hAnsi="Times New Roman" w:cs="Times New Roman"/>
                <w:lang w:eastAsia="uk-UA"/>
              </w:rPr>
              <w:t>Згідно змін в Правила роздрібного ринку електричної енергії в частині процесів зміни електропостачальника, які затверджені постановою НКРЕКП від 07.02.2023 №244, в централізованому реєстрі ТКО Датахаб додана можливість проведення реєстрації договорів про надання послуг електропостачання, укладених за площадками комерційного обліку  в минулих періодах (реєстрація договорів «заднім числом»).</w:t>
            </w:r>
          </w:p>
        </w:tc>
        <w:tc>
          <w:tcPr>
            <w:tcW w:w="3986" w:type="dxa"/>
            <w:tcBorders>
              <w:top w:val="single" w:sz="8" w:space="0" w:color="000000"/>
              <w:left w:val="single" w:sz="8" w:space="0" w:color="000000"/>
              <w:bottom w:val="single" w:sz="4" w:space="0" w:color="auto"/>
              <w:right w:val="single" w:sz="8" w:space="0" w:color="000000"/>
            </w:tcBorders>
          </w:tcPr>
          <w:p w:rsidR="00EA6C5F" w:rsidRDefault="001D6094" w:rsidP="002C1894">
            <w:pPr>
              <w:pStyle w:val="ab"/>
              <w:ind w:left="78"/>
              <w:jc w:val="both"/>
              <w:rPr>
                <w:rFonts w:ascii="Times New Roman" w:eastAsia="Times New Roman" w:hAnsi="Times New Roman" w:cs="Times New Roman"/>
                <w:b/>
                <w:bCs/>
                <w:kern w:val="0"/>
                <w:lang w:eastAsia="ru-RU" w:bidi="ar-SA"/>
              </w:rPr>
            </w:pPr>
            <w:r w:rsidRPr="004C622B">
              <w:rPr>
                <w:rFonts w:ascii="Times New Roman" w:eastAsia="Times New Roman" w:hAnsi="Times New Roman" w:cs="Times New Roman"/>
                <w:b/>
                <w:bCs/>
                <w:kern w:val="0"/>
                <w:lang w:eastAsia="ru-RU" w:bidi="ar-SA"/>
              </w:rPr>
              <w:t>Обговорити</w:t>
            </w:r>
            <w:r w:rsidR="00E94EC8" w:rsidRPr="004C622B">
              <w:rPr>
                <w:rFonts w:ascii="Times New Roman" w:eastAsia="Times New Roman" w:hAnsi="Times New Roman" w:cs="Times New Roman"/>
                <w:b/>
                <w:bCs/>
                <w:kern w:val="0"/>
                <w:lang w:eastAsia="ru-RU" w:bidi="ar-SA"/>
              </w:rPr>
              <w:t xml:space="preserve"> з врахування пропозицій до пункту 5.1 </w:t>
            </w:r>
          </w:p>
          <w:p w:rsidR="0046493A" w:rsidRPr="00EA6C5F" w:rsidRDefault="00E94EC8" w:rsidP="002C1894">
            <w:pPr>
              <w:pStyle w:val="ab"/>
              <w:ind w:left="78"/>
              <w:jc w:val="both"/>
              <w:rPr>
                <w:rFonts w:ascii="Times New Roman" w:eastAsia="Times New Roman" w:hAnsi="Times New Roman" w:cs="Times New Roman"/>
                <w:bCs/>
                <w:kern w:val="0"/>
                <w:lang w:eastAsia="ru-RU" w:bidi="ar-SA"/>
              </w:rPr>
            </w:pPr>
            <w:r w:rsidRPr="00EA6C5F">
              <w:rPr>
                <w:rFonts w:ascii="Times New Roman" w:eastAsia="Times New Roman" w:hAnsi="Times New Roman" w:cs="Times New Roman"/>
                <w:bCs/>
                <w:kern w:val="0"/>
                <w:lang w:eastAsia="ru-RU" w:bidi="ar-SA"/>
              </w:rPr>
              <w:t>стосовно щодекадного періоду оновлення складу площадок для розрахунків.</w:t>
            </w:r>
          </w:p>
        </w:tc>
      </w:tr>
      <w:tr w:rsidR="008F33DC" w:rsidRPr="004C622B" w:rsidTr="0070442F">
        <w:trPr>
          <w:trHeight w:val="20"/>
          <w:jc w:val="center"/>
        </w:trPr>
        <w:tc>
          <w:tcPr>
            <w:tcW w:w="4668" w:type="dxa"/>
            <w:tcBorders>
              <w:top w:val="single" w:sz="8" w:space="0" w:color="000000"/>
              <w:left w:val="single" w:sz="8" w:space="0" w:color="000000"/>
              <w:bottom w:val="single" w:sz="8" w:space="0" w:color="000000"/>
            </w:tcBorders>
            <w:shd w:val="clear" w:color="auto" w:fill="auto"/>
          </w:tcPr>
          <w:p w:rsidR="008F33DC" w:rsidRPr="004C622B" w:rsidRDefault="008F33DC" w:rsidP="008F33DC">
            <w:pPr>
              <w:jc w:val="both"/>
              <w:rPr>
                <w:rFonts w:ascii="Times New Roman" w:hAnsi="Times New Roman"/>
                <w:color w:val="000000"/>
              </w:rPr>
            </w:pPr>
            <w:r w:rsidRPr="004C622B">
              <w:rPr>
                <w:rFonts w:ascii="Times New Roman" w:hAnsi="Times New Roman"/>
                <w:color w:val="000000"/>
              </w:rPr>
              <w:t xml:space="preserve">по тексту абревіатури та знак </w:t>
            </w:r>
            <w:r w:rsidRPr="004C622B">
              <w:rPr>
                <w:rFonts w:ascii="Times New Roman" w:hAnsi="Times New Roman"/>
                <w:strike/>
                <w:color w:val="000000"/>
              </w:rPr>
              <w:t>«ОСР/НЕК»</w:t>
            </w:r>
            <w:r w:rsidRPr="004C622B">
              <w:rPr>
                <w:rFonts w:ascii="Times New Roman" w:hAnsi="Times New Roman"/>
                <w:color w:val="000000"/>
              </w:rPr>
              <w:t xml:space="preserve"> замінити словами у відповідних відмінках </w:t>
            </w:r>
            <w:r w:rsidRPr="004C622B">
              <w:rPr>
                <w:rFonts w:ascii="Times New Roman" w:hAnsi="Times New Roman"/>
                <w:b/>
                <w:color w:val="000000"/>
              </w:rPr>
              <w:t>«оператор системи»</w:t>
            </w:r>
          </w:p>
        </w:tc>
        <w:tc>
          <w:tcPr>
            <w:tcW w:w="3990" w:type="dxa"/>
            <w:gridSpan w:val="2"/>
            <w:tcBorders>
              <w:top w:val="single" w:sz="8" w:space="0" w:color="000000"/>
              <w:left w:val="single" w:sz="8" w:space="0" w:color="000000"/>
              <w:bottom w:val="single" w:sz="4" w:space="0" w:color="auto"/>
            </w:tcBorders>
            <w:shd w:val="clear" w:color="auto" w:fill="auto"/>
          </w:tcPr>
          <w:p w:rsidR="008F33DC" w:rsidRPr="004C622B" w:rsidRDefault="008F33DC" w:rsidP="008F33DC">
            <w:pPr>
              <w:pStyle w:val="a5"/>
              <w:widowControl w:val="0"/>
              <w:snapToGrid w:val="0"/>
              <w:spacing w:after="0" w:line="240" w:lineRule="auto"/>
              <w:jc w:val="both"/>
              <w:rPr>
                <w:rFonts w:ascii="Times New Roman" w:hAnsi="Times New Roman" w:cs="Times New Roman"/>
              </w:rPr>
            </w:pP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8F33DC" w:rsidRPr="004C622B" w:rsidRDefault="008F33DC" w:rsidP="008F33DC">
            <w:pPr>
              <w:contextualSpacing/>
              <w:jc w:val="both"/>
              <w:rPr>
                <w:rFonts w:ascii="Times New Roman" w:hAnsi="Times New Roman" w:cs="Times New Roman"/>
              </w:rPr>
            </w:pPr>
          </w:p>
        </w:tc>
        <w:tc>
          <w:tcPr>
            <w:tcW w:w="3986" w:type="dxa"/>
            <w:tcBorders>
              <w:top w:val="single" w:sz="8" w:space="0" w:color="000000"/>
              <w:left w:val="single" w:sz="8" w:space="0" w:color="000000"/>
              <w:bottom w:val="single" w:sz="4" w:space="0" w:color="auto"/>
              <w:right w:val="single" w:sz="8" w:space="0" w:color="000000"/>
            </w:tcBorders>
          </w:tcPr>
          <w:p w:rsidR="008F33DC" w:rsidRPr="004C622B" w:rsidRDefault="008F33DC" w:rsidP="008F33DC">
            <w:pPr>
              <w:pStyle w:val="ab"/>
              <w:ind w:left="78"/>
              <w:jc w:val="both"/>
              <w:rPr>
                <w:rFonts w:ascii="Times New Roman" w:eastAsia="Times New Roman" w:hAnsi="Times New Roman" w:cs="Times New Roman"/>
                <w:bCs/>
                <w:kern w:val="0"/>
                <w:lang w:eastAsia="ru-RU" w:bidi="ar-SA"/>
              </w:rPr>
            </w:pPr>
          </w:p>
        </w:tc>
      </w:tr>
      <w:tr w:rsidR="00BF4A33" w:rsidRPr="004C622B" w:rsidTr="0070442F">
        <w:trPr>
          <w:trHeight w:val="20"/>
          <w:jc w:val="center"/>
        </w:trPr>
        <w:tc>
          <w:tcPr>
            <w:tcW w:w="4668" w:type="dxa"/>
            <w:tcBorders>
              <w:top w:val="single" w:sz="8" w:space="0" w:color="000000"/>
              <w:left w:val="single" w:sz="8" w:space="0" w:color="000000"/>
              <w:bottom w:val="single" w:sz="8" w:space="0" w:color="000000"/>
            </w:tcBorders>
            <w:shd w:val="clear" w:color="auto" w:fill="auto"/>
          </w:tcPr>
          <w:p w:rsidR="00BF4A33" w:rsidRPr="004C622B" w:rsidRDefault="00BF4A33" w:rsidP="00E53AA9">
            <w:pPr>
              <w:ind w:hanging="15"/>
              <w:jc w:val="both"/>
              <w:rPr>
                <w:rFonts w:ascii="Times New Roman" w:hAnsi="Times New Roman" w:cs="Times New Roman"/>
                <w:b/>
              </w:rPr>
            </w:pPr>
            <w:r w:rsidRPr="004C622B">
              <w:rPr>
                <w:rFonts w:ascii="Times New Roman" w:hAnsi="Times New Roman" w:cs="Times New Roman"/>
                <w:b/>
              </w:rPr>
              <w:lastRenderedPageBreak/>
              <w:t>Не вносились зміни до цього пункту.</w:t>
            </w:r>
          </w:p>
          <w:p w:rsidR="00BF4A33" w:rsidRPr="004C622B" w:rsidRDefault="00BF4A33" w:rsidP="00BF4A33">
            <w:pPr>
              <w:ind w:left="127" w:firstLine="284"/>
              <w:rPr>
                <w:rFonts w:ascii="Times New Roman" w:hAnsi="Times New Roman" w:cs="Times New Roman"/>
                <w:b/>
              </w:rPr>
            </w:pPr>
            <w:r w:rsidRPr="004C622B">
              <w:rPr>
                <w:rFonts w:ascii="Times New Roman" w:hAnsi="Times New Roman" w:cs="Times New Roman"/>
                <w:b/>
              </w:rPr>
              <w:t>Діюча редакція:</w:t>
            </w:r>
          </w:p>
          <w:p w:rsidR="00BF4A33" w:rsidRPr="004C622B" w:rsidRDefault="00BF4A33" w:rsidP="00BF4A33">
            <w:pPr>
              <w:ind w:left="127" w:firstLine="284"/>
              <w:rPr>
                <w:rFonts w:ascii="Times New Roman" w:hAnsi="Times New Roman" w:cs="Times New Roman"/>
                <w:b/>
              </w:rPr>
            </w:pPr>
          </w:p>
          <w:p w:rsidR="00BF4A33" w:rsidRPr="004C622B" w:rsidRDefault="00BF4A33" w:rsidP="00BF4A33">
            <w:pPr>
              <w:ind w:left="127" w:firstLine="284"/>
              <w:rPr>
                <w:rFonts w:ascii="Times New Roman" w:hAnsi="Times New Roman" w:cs="Times New Roman"/>
                <w:b/>
              </w:rPr>
            </w:pPr>
          </w:p>
          <w:p w:rsidR="00BF4A33" w:rsidRPr="004C622B" w:rsidRDefault="00BF4A33" w:rsidP="00BF4A33">
            <w:pPr>
              <w:ind w:firstLine="127"/>
              <w:jc w:val="both"/>
              <w:rPr>
                <w:rFonts w:ascii="Times New Roman" w:hAnsi="Times New Roman"/>
                <w:color w:val="000000"/>
              </w:rPr>
            </w:pPr>
            <w:r w:rsidRPr="004C622B">
              <w:rPr>
                <w:rFonts w:ascii="Times New Roman" w:hAnsi="Times New Roman"/>
                <w:color w:val="000000"/>
              </w:rPr>
              <w:t>6.8. До 16.00 7 числа М+1 ОСР/НЕК надають електропостачальникам на узгодження фактичні (звітні) обсяги купівлі електричної енергії електропостачальником у М, у тому числі з розбивкою по площадках вимірювання групи «а» та групи «б».</w:t>
            </w:r>
          </w:p>
        </w:tc>
        <w:tc>
          <w:tcPr>
            <w:tcW w:w="3990" w:type="dxa"/>
            <w:gridSpan w:val="2"/>
            <w:tcBorders>
              <w:top w:val="single" w:sz="8" w:space="0" w:color="000000"/>
              <w:left w:val="single" w:sz="8" w:space="0" w:color="000000"/>
              <w:bottom w:val="single" w:sz="4" w:space="0" w:color="auto"/>
            </w:tcBorders>
            <w:shd w:val="clear" w:color="auto" w:fill="auto"/>
          </w:tcPr>
          <w:p w:rsidR="00BF4A33" w:rsidRPr="004C622B" w:rsidRDefault="00BF4A33" w:rsidP="00BF4A33">
            <w:pPr>
              <w:pStyle w:val="ab"/>
              <w:ind w:left="17"/>
              <w:jc w:val="both"/>
              <w:rPr>
                <w:rFonts w:ascii="TimesNewRomanPSMT" w:hAnsi="TimesNewRomanPSMT"/>
                <w:b/>
                <w:color w:val="000000"/>
              </w:rPr>
            </w:pPr>
            <w:r w:rsidRPr="004C622B">
              <w:rPr>
                <w:rFonts w:ascii="TimesNewRomanPSMT" w:hAnsi="TimesNewRomanPSMT"/>
                <w:b/>
                <w:color w:val="000000"/>
              </w:rPr>
              <w:t>ТОВ «ЕНЕРДЖІ 365»</w:t>
            </w:r>
          </w:p>
          <w:p w:rsidR="00BF4A33" w:rsidRPr="004C622B" w:rsidRDefault="00BF4A33" w:rsidP="00BF4A33">
            <w:pPr>
              <w:pStyle w:val="ab"/>
              <w:ind w:left="17"/>
              <w:jc w:val="both"/>
              <w:rPr>
                <w:rFonts w:ascii="Times New Roman" w:eastAsia="Times New Roman" w:hAnsi="Times New Roman" w:cs="Times New Roman"/>
                <w:b/>
                <w:bCs/>
                <w:kern w:val="0"/>
                <w:lang w:eastAsia="ru-RU" w:bidi="ar-SA"/>
              </w:rPr>
            </w:pPr>
          </w:p>
          <w:p w:rsidR="00BF4A33" w:rsidRPr="004C622B" w:rsidRDefault="00BF4A33" w:rsidP="008F33DC">
            <w:pPr>
              <w:pStyle w:val="a5"/>
              <w:widowControl w:val="0"/>
              <w:snapToGrid w:val="0"/>
              <w:spacing w:after="0" w:line="240" w:lineRule="auto"/>
              <w:jc w:val="both"/>
              <w:rPr>
                <w:rFonts w:ascii="TimesNewRomanPSMT" w:hAnsi="TimesNewRomanPSMT"/>
                <w:color w:val="000000"/>
              </w:rPr>
            </w:pPr>
            <w:proofErr w:type="spellStart"/>
            <w:r w:rsidRPr="004C622B">
              <w:rPr>
                <w:rFonts w:ascii="TimesNewRomanPSMT" w:hAnsi="TimesNewRomanPSMT"/>
                <w:color w:val="000000"/>
              </w:rPr>
              <w:t>Внести</w:t>
            </w:r>
            <w:proofErr w:type="spellEnd"/>
            <w:r w:rsidRPr="004C622B">
              <w:rPr>
                <w:rFonts w:ascii="TimesNewRomanPSMT" w:hAnsi="TimesNewRomanPSMT"/>
                <w:color w:val="000000"/>
              </w:rPr>
              <w:t xml:space="preserve"> зміни до пункту 6.8:</w:t>
            </w:r>
          </w:p>
          <w:p w:rsidR="00BF4A33" w:rsidRPr="004C622B" w:rsidRDefault="00BF4A33" w:rsidP="008F33DC">
            <w:pPr>
              <w:pStyle w:val="a5"/>
              <w:widowControl w:val="0"/>
              <w:snapToGrid w:val="0"/>
              <w:spacing w:after="0" w:line="240" w:lineRule="auto"/>
              <w:jc w:val="both"/>
              <w:rPr>
                <w:rFonts w:ascii="TimesNewRomanPSMT" w:hAnsi="TimesNewRomanPSMT"/>
                <w:color w:val="000000"/>
              </w:rPr>
            </w:pPr>
          </w:p>
          <w:p w:rsidR="00BF4A33" w:rsidRDefault="00BF4A33" w:rsidP="008F33DC">
            <w:pPr>
              <w:pStyle w:val="a5"/>
              <w:widowControl w:val="0"/>
              <w:snapToGrid w:val="0"/>
              <w:spacing w:after="0" w:line="240" w:lineRule="auto"/>
              <w:jc w:val="both"/>
              <w:rPr>
                <w:rFonts w:ascii="TimesNewRomanPSMT" w:hAnsi="TimesNewRomanPSMT"/>
                <w:color w:val="000000"/>
              </w:rPr>
            </w:pPr>
            <w:r w:rsidRPr="004C622B">
              <w:rPr>
                <w:rFonts w:ascii="TimesNewRomanPSMT" w:hAnsi="TimesNewRomanPSMT"/>
                <w:color w:val="000000"/>
              </w:rPr>
              <w:t>До 16.00 7 числа М+1 ОСР/НЕК надають електропостачальникам на узгодження фактичні</w:t>
            </w:r>
            <w:r w:rsidRPr="004C622B">
              <w:rPr>
                <w:rFonts w:ascii="TimesNewRomanPSMT" w:hAnsi="TimesNewRomanPSMT"/>
                <w:color w:val="000000"/>
              </w:rPr>
              <w:br/>
              <w:t>(звітні) обсяги купівлі електричної енергії електропостачальником у М, у тому числі з розбивкою</w:t>
            </w:r>
            <w:r w:rsidRPr="004C622B">
              <w:rPr>
                <w:rFonts w:ascii="TimesNewRomanPSMT" w:hAnsi="TimesNewRomanPSMT"/>
                <w:color w:val="000000"/>
              </w:rPr>
              <w:br/>
              <w:t>по площадках вимірювання групи "а" та групи "б".</w:t>
            </w:r>
            <w:r w:rsidRPr="004C622B">
              <w:rPr>
                <w:rFonts w:ascii="TimesNewRomanPSMT" w:hAnsi="TimesNewRomanPSMT"/>
                <w:color w:val="000000"/>
              </w:rPr>
              <w:br/>
              <w:t>Фактичні (звітні) обсяги корисного відпуску електричної енергії для</w:t>
            </w:r>
            <w:r w:rsidRPr="004C622B">
              <w:rPr>
                <w:rFonts w:ascii="TimesNewRomanPSMT" w:hAnsi="TimesNewRomanPSMT"/>
                <w:color w:val="000000"/>
              </w:rPr>
              <w:br/>
              <w:t>електропостачальника надаються ОСР/НЕК за формою, наведеною у додатку до цього Порядку.</w:t>
            </w:r>
          </w:p>
          <w:p w:rsidR="00502EC2" w:rsidRPr="004C622B" w:rsidRDefault="00502EC2" w:rsidP="008F33DC">
            <w:pPr>
              <w:pStyle w:val="a5"/>
              <w:widowControl w:val="0"/>
              <w:snapToGrid w:val="0"/>
              <w:spacing w:after="0" w:line="240" w:lineRule="auto"/>
              <w:jc w:val="both"/>
              <w:rPr>
                <w:rFonts w:ascii="Times New Roman" w:hAnsi="Times New Roman" w:cs="Times New Roman"/>
              </w:rPr>
            </w:pP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BF4A33" w:rsidRPr="004C622B" w:rsidRDefault="00BF4A33" w:rsidP="008F33DC">
            <w:pPr>
              <w:contextualSpacing/>
              <w:jc w:val="both"/>
              <w:rPr>
                <w:rFonts w:ascii="Times New Roman" w:hAnsi="Times New Roman" w:cs="Times New Roman"/>
              </w:rPr>
            </w:pPr>
          </w:p>
        </w:tc>
        <w:tc>
          <w:tcPr>
            <w:tcW w:w="3986" w:type="dxa"/>
            <w:tcBorders>
              <w:top w:val="single" w:sz="8" w:space="0" w:color="000000"/>
              <w:left w:val="single" w:sz="8" w:space="0" w:color="000000"/>
              <w:bottom w:val="single" w:sz="4" w:space="0" w:color="auto"/>
              <w:right w:val="single" w:sz="8" w:space="0" w:color="000000"/>
            </w:tcBorders>
          </w:tcPr>
          <w:p w:rsidR="007B37C6" w:rsidRDefault="007B37C6" w:rsidP="007B37C6">
            <w:pPr>
              <w:pStyle w:val="ab"/>
              <w:ind w:left="78"/>
              <w:jc w:val="both"/>
              <w:rPr>
                <w:rFonts w:ascii="Times New Roman" w:eastAsia="Times New Roman" w:hAnsi="Times New Roman" w:cs="Times New Roman"/>
                <w:b/>
                <w:bCs/>
                <w:kern w:val="0"/>
                <w:lang w:eastAsia="ru-RU" w:bidi="ar-SA"/>
              </w:rPr>
            </w:pPr>
          </w:p>
          <w:p w:rsidR="007B37C6"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430059" w:rsidRPr="00EA6C5F" w:rsidRDefault="007B37C6" w:rsidP="007B37C6">
            <w:pPr>
              <w:pStyle w:val="ab"/>
              <w:jc w:val="both"/>
              <w:rPr>
                <w:rFonts w:ascii="Times New Roman" w:eastAsia="Times New Roman" w:hAnsi="Times New Roman" w:cs="Times New Roman"/>
                <w:bCs/>
                <w:kern w:val="0"/>
                <w:lang w:eastAsia="ru-RU" w:bidi="ar-SA"/>
              </w:rPr>
            </w:pPr>
            <w:r>
              <w:rPr>
                <w:rFonts w:ascii="Times New Roman" w:eastAsia="Times New Roman" w:hAnsi="Times New Roman" w:cs="Times New Roman"/>
                <w:b/>
                <w:bCs/>
                <w:kern w:val="0"/>
                <w:lang w:eastAsia="ru-RU" w:bidi="ar-SA"/>
              </w:rPr>
              <w:t>Дані пропозиції не стосуються суті запропонованих НКРЕКП змін.</w:t>
            </w:r>
          </w:p>
        </w:tc>
      </w:tr>
      <w:tr w:rsidR="002A3625" w:rsidRPr="004C622B" w:rsidTr="0070442F">
        <w:trPr>
          <w:trHeight w:val="20"/>
          <w:jc w:val="center"/>
        </w:trPr>
        <w:tc>
          <w:tcPr>
            <w:tcW w:w="4668" w:type="dxa"/>
            <w:tcBorders>
              <w:top w:val="single" w:sz="8" w:space="0" w:color="000000"/>
              <w:left w:val="single" w:sz="8" w:space="0" w:color="000000"/>
              <w:bottom w:val="single" w:sz="8" w:space="0" w:color="000000"/>
            </w:tcBorders>
            <w:shd w:val="clear" w:color="auto" w:fill="auto"/>
          </w:tcPr>
          <w:p w:rsidR="002A3625" w:rsidRPr="004C622B" w:rsidRDefault="002A3625" w:rsidP="008F33DC">
            <w:pPr>
              <w:jc w:val="both"/>
              <w:rPr>
                <w:rFonts w:ascii="Times New Roman" w:hAnsi="Times New Roman" w:cs="Times New Roman"/>
                <w:color w:val="000000"/>
              </w:rPr>
            </w:pPr>
            <w:r w:rsidRPr="004C622B">
              <w:rPr>
                <w:rFonts w:ascii="Times New Roman" w:hAnsi="Times New Roman" w:cs="Times New Roman"/>
                <w:color w:val="000000"/>
              </w:rPr>
              <w:t>Новий пункт</w:t>
            </w:r>
          </w:p>
        </w:tc>
        <w:tc>
          <w:tcPr>
            <w:tcW w:w="3990" w:type="dxa"/>
            <w:gridSpan w:val="2"/>
            <w:tcBorders>
              <w:top w:val="single" w:sz="8" w:space="0" w:color="000000"/>
              <w:left w:val="single" w:sz="8" w:space="0" w:color="000000"/>
              <w:bottom w:val="single" w:sz="4" w:space="0" w:color="auto"/>
            </w:tcBorders>
            <w:shd w:val="clear" w:color="auto" w:fill="auto"/>
          </w:tcPr>
          <w:p w:rsidR="002A3625" w:rsidRPr="004C622B" w:rsidRDefault="002A3625" w:rsidP="002A3625">
            <w:pPr>
              <w:spacing w:after="120"/>
              <w:jc w:val="both"/>
              <w:rPr>
                <w:rFonts w:ascii="Times New Roman" w:hAnsi="Times New Roman" w:cs="Times New Roman"/>
                <w:b/>
                <w:color w:val="000000"/>
                <w14:textFill>
                  <w14:solidFill>
                    <w14:srgbClr w14:val="000000">
                      <w14:alpha w14:val="10000"/>
                    </w14:srgbClr>
                  </w14:solidFill>
                </w14:textFill>
              </w:rPr>
            </w:pPr>
            <w:r w:rsidRPr="004C622B">
              <w:rPr>
                <w:rFonts w:ascii="Times New Roman" w:hAnsi="Times New Roman" w:cs="Times New Roman"/>
                <w:b/>
                <w:color w:val="000000"/>
                <w14:textFill>
                  <w14:solidFill>
                    <w14:srgbClr w14:val="000000">
                      <w14:alpha w14:val="10000"/>
                    </w14:srgbClr>
                  </w14:solidFill>
                </w14:textFill>
              </w:rPr>
              <w:t>TOB «КИЇВСЬКІ ЕНЕРГЕТИЧНІ ПОСЛУГИ»</w:t>
            </w:r>
          </w:p>
          <w:p w:rsidR="002A3625" w:rsidRPr="004C622B" w:rsidRDefault="002A3625" w:rsidP="002A3625">
            <w:pPr>
              <w:spacing w:after="120"/>
              <w:jc w:val="both"/>
              <w:rPr>
                <w:rFonts w:ascii="Times New Roman" w:hAnsi="Times New Roman" w:cs="Times New Roman"/>
                <w:b/>
                <w:bCs/>
              </w:rPr>
            </w:pPr>
          </w:p>
          <w:p w:rsidR="002A3625" w:rsidRPr="004C622B" w:rsidRDefault="002A3625" w:rsidP="002A3625">
            <w:pPr>
              <w:spacing w:after="120"/>
              <w:jc w:val="both"/>
              <w:rPr>
                <w:rFonts w:ascii="Times New Roman" w:hAnsi="Times New Roman" w:cs="Times New Roman"/>
                <w:b/>
                <w:bCs/>
              </w:rPr>
            </w:pPr>
            <w:r w:rsidRPr="004C622B">
              <w:rPr>
                <w:rFonts w:ascii="Times New Roman" w:hAnsi="Times New Roman" w:cs="Times New Roman"/>
                <w:b/>
                <w:bCs/>
              </w:rPr>
              <w:t>6.13 Оператор системи до 10 числа М+1 надають фактичні (звітні) погодинні обсяги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системи:</w:t>
            </w:r>
          </w:p>
          <w:p w:rsidR="002A3625" w:rsidRPr="004C622B" w:rsidRDefault="002A3625" w:rsidP="002A3625">
            <w:pPr>
              <w:spacing w:after="120"/>
              <w:jc w:val="both"/>
              <w:rPr>
                <w:rFonts w:ascii="Times New Roman" w:hAnsi="Times New Roman" w:cs="Times New Roman"/>
                <w:b/>
                <w:bCs/>
              </w:rPr>
            </w:pPr>
            <w:r w:rsidRPr="004C622B">
              <w:rPr>
                <w:rFonts w:ascii="Times New Roman" w:hAnsi="Times New Roman" w:cs="Times New Roman"/>
                <w:b/>
                <w:bCs/>
              </w:rPr>
              <w:t>сальдованого надходження електричної енергії до електромереж оператора системи;</w:t>
            </w:r>
          </w:p>
          <w:p w:rsidR="002A3625" w:rsidRPr="004C622B" w:rsidRDefault="002A3625" w:rsidP="002A3625">
            <w:pPr>
              <w:spacing w:after="120"/>
              <w:jc w:val="both"/>
              <w:rPr>
                <w:rFonts w:ascii="Times New Roman" w:hAnsi="Times New Roman" w:cs="Times New Roman"/>
                <w:b/>
                <w:bCs/>
              </w:rPr>
            </w:pPr>
            <w:r w:rsidRPr="004C622B">
              <w:rPr>
                <w:rFonts w:ascii="Times New Roman" w:hAnsi="Times New Roman" w:cs="Times New Roman"/>
                <w:b/>
                <w:bCs/>
              </w:rPr>
              <w:t xml:space="preserve">електричної енергії для компенсації технологічних витрат електричної енергії на її розподіл/передачу </w:t>
            </w:r>
            <w:r w:rsidRPr="004C622B">
              <w:rPr>
                <w:rFonts w:ascii="Times New Roman" w:hAnsi="Times New Roman" w:cs="Times New Roman"/>
                <w:b/>
                <w:bCs/>
              </w:rPr>
              <w:lastRenderedPageBreak/>
              <w:t>електромережами оператора системи;</w:t>
            </w:r>
          </w:p>
          <w:p w:rsidR="002A3625" w:rsidRPr="004C622B" w:rsidRDefault="002A3625" w:rsidP="002A3625">
            <w:pPr>
              <w:spacing w:after="120"/>
              <w:jc w:val="both"/>
              <w:rPr>
                <w:rFonts w:ascii="Times New Roman" w:hAnsi="Times New Roman" w:cs="Times New Roman"/>
                <w:b/>
                <w:bCs/>
              </w:rPr>
            </w:pPr>
            <w:r w:rsidRPr="004C622B">
              <w:rPr>
                <w:rFonts w:ascii="Times New Roman" w:hAnsi="Times New Roman" w:cs="Times New Roman"/>
                <w:b/>
                <w:bCs/>
              </w:rPr>
              <w:t>сумарні за всіма електропостачал</w:t>
            </w:r>
            <w:r w:rsidR="00F61404" w:rsidRPr="004C622B">
              <w:rPr>
                <w:rFonts w:ascii="Times New Roman" w:hAnsi="Times New Roman" w:cs="Times New Roman"/>
                <w:b/>
                <w:bCs/>
              </w:rPr>
              <w:t>ьниками по точках обліку групи «</w:t>
            </w:r>
            <w:r w:rsidRPr="004C622B">
              <w:rPr>
                <w:rFonts w:ascii="Times New Roman" w:hAnsi="Times New Roman" w:cs="Times New Roman"/>
                <w:b/>
                <w:bCs/>
              </w:rPr>
              <w:t>а</w:t>
            </w:r>
            <w:r w:rsidR="00F61404" w:rsidRPr="004C622B">
              <w:rPr>
                <w:rFonts w:ascii="Times New Roman" w:hAnsi="Times New Roman" w:cs="Times New Roman"/>
                <w:b/>
                <w:bCs/>
              </w:rPr>
              <w:t>»</w:t>
            </w:r>
            <w:r w:rsidRPr="004C622B">
              <w:rPr>
                <w:rFonts w:ascii="Times New Roman" w:hAnsi="Times New Roman" w:cs="Times New Roman"/>
                <w:b/>
                <w:bCs/>
              </w:rPr>
              <w:t xml:space="preserve"> споживачів, визначених згідно з цим Порядком;</w:t>
            </w:r>
          </w:p>
          <w:p w:rsidR="002A3625" w:rsidRPr="004C622B" w:rsidRDefault="002A3625" w:rsidP="00F61404">
            <w:pPr>
              <w:pStyle w:val="a5"/>
              <w:widowControl w:val="0"/>
              <w:snapToGrid w:val="0"/>
              <w:spacing w:after="0" w:line="240" w:lineRule="auto"/>
              <w:jc w:val="both"/>
              <w:rPr>
                <w:rFonts w:ascii="Times New Roman" w:hAnsi="Times New Roman" w:cs="Times New Roman"/>
              </w:rPr>
            </w:pPr>
            <w:r w:rsidRPr="004C622B">
              <w:rPr>
                <w:rFonts w:ascii="Times New Roman" w:hAnsi="Times New Roman" w:cs="Times New Roman"/>
                <w:b/>
                <w:bCs/>
              </w:rPr>
              <w:t>сумарні за всіма електропостачал</w:t>
            </w:r>
            <w:r w:rsidR="00F61404" w:rsidRPr="004C622B">
              <w:rPr>
                <w:rFonts w:ascii="Times New Roman" w:hAnsi="Times New Roman" w:cs="Times New Roman"/>
                <w:b/>
                <w:bCs/>
              </w:rPr>
              <w:t>ьниками по точках обліку групи «</w:t>
            </w:r>
            <w:r w:rsidRPr="004C622B">
              <w:rPr>
                <w:rFonts w:ascii="Times New Roman" w:hAnsi="Times New Roman" w:cs="Times New Roman"/>
                <w:b/>
                <w:bCs/>
              </w:rPr>
              <w:t>б</w:t>
            </w:r>
            <w:r w:rsidR="00F61404" w:rsidRPr="004C622B">
              <w:rPr>
                <w:rFonts w:ascii="Times New Roman" w:hAnsi="Times New Roman" w:cs="Times New Roman"/>
                <w:b/>
                <w:bCs/>
              </w:rPr>
              <w:t>»</w:t>
            </w:r>
            <w:r w:rsidRPr="004C622B">
              <w:rPr>
                <w:rFonts w:ascii="Times New Roman" w:hAnsi="Times New Roman" w:cs="Times New Roman"/>
                <w:b/>
                <w:bCs/>
              </w:rPr>
              <w:t xml:space="preserve"> споживачів, визначених згідно з цим Порядком.</w:t>
            </w:r>
          </w:p>
        </w:tc>
        <w:tc>
          <w:tcPr>
            <w:tcW w:w="2531" w:type="dxa"/>
            <w:tcBorders>
              <w:top w:val="single" w:sz="8" w:space="0" w:color="000000"/>
              <w:left w:val="single" w:sz="8" w:space="0" w:color="000000"/>
              <w:bottom w:val="single" w:sz="4" w:space="0" w:color="auto"/>
              <w:right w:val="single" w:sz="8" w:space="0" w:color="000000"/>
            </w:tcBorders>
            <w:shd w:val="clear" w:color="auto" w:fill="auto"/>
          </w:tcPr>
          <w:p w:rsidR="002A3625" w:rsidRPr="004C622B" w:rsidRDefault="002A3625" w:rsidP="008F33DC">
            <w:pPr>
              <w:contextualSpacing/>
              <w:jc w:val="both"/>
              <w:rPr>
                <w:rFonts w:ascii="Times New Roman" w:hAnsi="Times New Roman" w:cs="Times New Roman"/>
                <w:bCs/>
              </w:rPr>
            </w:pPr>
          </w:p>
          <w:p w:rsidR="002A3625" w:rsidRPr="004C622B" w:rsidRDefault="002A3625" w:rsidP="008F33DC">
            <w:pPr>
              <w:contextualSpacing/>
              <w:jc w:val="both"/>
              <w:rPr>
                <w:rFonts w:ascii="Times New Roman" w:hAnsi="Times New Roman" w:cs="Times New Roman"/>
                <w:bCs/>
              </w:rPr>
            </w:pPr>
          </w:p>
          <w:p w:rsidR="002A3625" w:rsidRPr="004C622B" w:rsidRDefault="002A3625" w:rsidP="008F33DC">
            <w:pPr>
              <w:contextualSpacing/>
              <w:jc w:val="both"/>
              <w:rPr>
                <w:rFonts w:ascii="Times New Roman" w:hAnsi="Times New Roman" w:cs="Times New Roman"/>
                <w:bCs/>
              </w:rPr>
            </w:pPr>
          </w:p>
          <w:p w:rsidR="002A3625" w:rsidRPr="004C622B" w:rsidRDefault="002A3625" w:rsidP="008F33DC">
            <w:pPr>
              <w:contextualSpacing/>
              <w:jc w:val="both"/>
              <w:rPr>
                <w:rFonts w:ascii="Times New Roman" w:hAnsi="Times New Roman" w:cs="Times New Roman"/>
                <w:bCs/>
              </w:rPr>
            </w:pPr>
          </w:p>
          <w:p w:rsidR="002A3625" w:rsidRDefault="002A3625" w:rsidP="008F33DC">
            <w:pPr>
              <w:contextualSpacing/>
              <w:jc w:val="both"/>
              <w:rPr>
                <w:rFonts w:ascii="Times New Roman" w:hAnsi="Times New Roman" w:cs="Times New Roman"/>
              </w:rPr>
            </w:pPr>
            <w:r w:rsidRPr="004C622B">
              <w:rPr>
                <w:rFonts w:ascii="Times New Roman" w:hAnsi="Times New Roman" w:cs="Times New Roman"/>
                <w:bCs/>
              </w:rPr>
              <w:t xml:space="preserve">Оператори системи щодобово надають відповідним електропостачальникам, що здійснюють діяльність з постачання електричної енергії на території ліцензованої діяльності таких операторів систем таку оперативну інформацію (відповідно п.4.13), однак відсутня аналогічна інформація щодо </w:t>
            </w:r>
            <w:r w:rsidRPr="004C622B">
              <w:rPr>
                <w:rFonts w:ascii="Times New Roman" w:hAnsi="Times New Roman" w:cs="Times New Roman"/>
              </w:rPr>
              <w:t xml:space="preserve">фактичних (звітних) погодинних </w:t>
            </w:r>
            <w:r w:rsidRPr="004C622B">
              <w:rPr>
                <w:rFonts w:ascii="Times New Roman" w:hAnsi="Times New Roman" w:cs="Times New Roman"/>
              </w:rPr>
              <w:lastRenderedPageBreak/>
              <w:t>обсягів. Звітні дані потрібні для більш якісного аналізу та врахування при розрахунках прогнозних обсягів купівлі електроенергії постачальниками у наступних розрахункових періодах, що в свою чергу має на меті більш точне прогнозування купівлі електричної енергії та зменшення витрат на балансуючому ринку.</w:t>
            </w:r>
          </w:p>
          <w:p w:rsidR="00502EC2" w:rsidRDefault="00502EC2"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7B37C6" w:rsidRDefault="007B37C6" w:rsidP="008F33DC">
            <w:pPr>
              <w:contextualSpacing/>
              <w:jc w:val="both"/>
              <w:rPr>
                <w:rFonts w:ascii="Times New Roman" w:hAnsi="Times New Roman" w:cs="Times New Roman"/>
              </w:rPr>
            </w:pPr>
          </w:p>
          <w:p w:rsidR="00502EC2" w:rsidRPr="004C622B" w:rsidRDefault="00502EC2" w:rsidP="008F33DC">
            <w:pPr>
              <w:contextualSpacing/>
              <w:jc w:val="both"/>
              <w:rPr>
                <w:rFonts w:ascii="Times New Roman" w:hAnsi="Times New Roman" w:cs="Times New Roman"/>
              </w:rPr>
            </w:pPr>
          </w:p>
        </w:tc>
        <w:tc>
          <w:tcPr>
            <w:tcW w:w="3986" w:type="dxa"/>
            <w:tcBorders>
              <w:top w:val="single" w:sz="8" w:space="0" w:color="000000"/>
              <w:left w:val="single" w:sz="8" w:space="0" w:color="000000"/>
              <w:bottom w:val="single" w:sz="4" w:space="0" w:color="auto"/>
              <w:right w:val="single" w:sz="8" w:space="0" w:color="000000"/>
            </w:tcBorders>
          </w:tcPr>
          <w:p w:rsidR="001D6094" w:rsidRPr="004C622B" w:rsidRDefault="001D6094" w:rsidP="008F33DC">
            <w:pPr>
              <w:pStyle w:val="ab"/>
              <w:ind w:left="78"/>
              <w:jc w:val="both"/>
              <w:rPr>
                <w:rFonts w:ascii="Times New Roman" w:eastAsia="Times New Roman" w:hAnsi="Times New Roman" w:cs="Times New Roman"/>
                <w:b/>
                <w:bCs/>
                <w:kern w:val="0"/>
                <w:lang w:eastAsia="ru-RU" w:bidi="ar-SA"/>
              </w:rPr>
            </w:pPr>
          </w:p>
          <w:p w:rsidR="001D6094" w:rsidRPr="004C622B" w:rsidRDefault="001D6094" w:rsidP="008F33DC">
            <w:pPr>
              <w:pStyle w:val="ab"/>
              <w:ind w:left="78"/>
              <w:jc w:val="both"/>
              <w:rPr>
                <w:rFonts w:ascii="Times New Roman" w:eastAsia="Times New Roman" w:hAnsi="Times New Roman" w:cs="Times New Roman"/>
                <w:b/>
                <w:bCs/>
                <w:kern w:val="0"/>
                <w:lang w:eastAsia="ru-RU" w:bidi="ar-SA"/>
              </w:rPr>
            </w:pPr>
          </w:p>
          <w:p w:rsidR="001D6094" w:rsidRPr="004C622B" w:rsidRDefault="001D6094" w:rsidP="008F33DC">
            <w:pPr>
              <w:pStyle w:val="ab"/>
              <w:ind w:left="78"/>
              <w:jc w:val="both"/>
              <w:rPr>
                <w:rFonts w:ascii="Times New Roman" w:eastAsia="Times New Roman" w:hAnsi="Times New Roman" w:cs="Times New Roman"/>
                <w:b/>
                <w:bCs/>
                <w:kern w:val="0"/>
                <w:lang w:eastAsia="ru-RU" w:bidi="ar-SA"/>
              </w:rPr>
            </w:pPr>
          </w:p>
          <w:p w:rsidR="001D6094" w:rsidRPr="004C622B" w:rsidRDefault="001D6094" w:rsidP="008F33DC">
            <w:pPr>
              <w:pStyle w:val="ab"/>
              <w:ind w:left="78"/>
              <w:jc w:val="both"/>
              <w:rPr>
                <w:rFonts w:ascii="Times New Roman" w:eastAsia="Times New Roman" w:hAnsi="Times New Roman" w:cs="Times New Roman"/>
                <w:b/>
                <w:bCs/>
                <w:kern w:val="0"/>
                <w:lang w:eastAsia="ru-RU" w:bidi="ar-SA"/>
              </w:rPr>
            </w:pPr>
          </w:p>
          <w:p w:rsidR="007B37C6"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2A3625" w:rsidRPr="004C622B"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Дані пропозиції не стосуються суті запропонованих НКРЕКП змін.</w:t>
            </w:r>
          </w:p>
        </w:tc>
      </w:tr>
      <w:tr w:rsidR="008F33DC" w:rsidRPr="004C622B" w:rsidTr="008F33DC">
        <w:trPr>
          <w:trHeight w:val="20"/>
          <w:jc w:val="center"/>
        </w:trPr>
        <w:tc>
          <w:tcPr>
            <w:tcW w:w="15175" w:type="dxa"/>
            <w:gridSpan w:val="5"/>
            <w:tcBorders>
              <w:top w:val="single" w:sz="8" w:space="0" w:color="000000"/>
              <w:left w:val="single" w:sz="8" w:space="0" w:color="000000"/>
              <w:bottom w:val="single" w:sz="8" w:space="0" w:color="000000"/>
              <w:right w:val="single" w:sz="8" w:space="0" w:color="000000"/>
            </w:tcBorders>
            <w:shd w:val="clear" w:color="auto" w:fill="auto"/>
          </w:tcPr>
          <w:tbl>
            <w:tblPr>
              <w:tblW w:w="15180" w:type="dxa"/>
              <w:jc w:val="center"/>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4A0" w:firstRow="1" w:lastRow="0" w:firstColumn="1" w:lastColumn="0" w:noHBand="0" w:noVBand="1"/>
            </w:tblPr>
            <w:tblGrid>
              <w:gridCol w:w="4670"/>
              <w:gridCol w:w="3991"/>
              <w:gridCol w:w="2528"/>
              <w:gridCol w:w="3991"/>
            </w:tblGrid>
            <w:tr w:rsidR="00B13788" w:rsidRPr="004C622B" w:rsidTr="007B37C6">
              <w:trPr>
                <w:trHeight w:val="20"/>
                <w:jc w:val="center"/>
              </w:trPr>
              <w:tc>
                <w:tcPr>
                  <w:tcW w:w="4670" w:type="dxa"/>
                  <w:tcBorders>
                    <w:top w:val="single" w:sz="8" w:space="0" w:color="000000"/>
                    <w:left w:val="single" w:sz="8" w:space="0" w:color="000000"/>
                    <w:bottom w:val="single" w:sz="8" w:space="0" w:color="000000"/>
                    <w:right w:val="nil"/>
                  </w:tcBorders>
                </w:tcPr>
                <w:p w:rsidR="00B13788" w:rsidRPr="004C622B" w:rsidRDefault="00B13788" w:rsidP="00B13788">
                  <w:pPr>
                    <w:jc w:val="both"/>
                    <w:rPr>
                      <w:rFonts w:ascii="Times New Roman" w:hAnsi="Times New Roman" w:cs="Times New Roman"/>
                      <w:color w:val="000000"/>
                    </w:rPr>
                  </w:pPr>
                </w:p>
              </w:tc>
              <w:tc>
                <w:tcPr>
                  <w:tcW w:w="3991" w:type="dxa"/>
                  <w:tcBorders>
                    <w:top w:val="single" w:sz="8" w:space="0" w:color="000000"/>
                    <w:left w:val="single" w:sz="8" w:space="0" w:color="000000"/>
                    <w:bottom w:val="single" w:sz="4" w:space="0" w:color="auto"/>
                    <w:right w:val="nil"/>
                  </w:tcBorders>
                  <w:hideMark/>
                </w:tcPr>
                <w:p w:rsidR="00B13788" w:rsidRPr="004C622B" w:rsidRDefault="00B13788" w:rsidP="00B13788">
                  <w:pPr>
                    <w:pStyle w:val="ab"/>
                    <w:ind w:left="17"/>
                    <w:jc w:val="both"/>
                    <w:rPr>
                      <w:rFonts w:ascii="TimesNewRomanPSMT" w:hAnsi="TimesNewRomanPSMT"/>
                      <w:b/>
                      <w:color w:val="000000"/>
                    </w:rPr>
                  </w:pPr>
                  <w:r w:rsidRPr="004C622B">
                    <w:rPr>
                      <w:rFonts w:ascii="TimesNewRomanPSMT" w:hAnsi="TimesNewRomanPSMT"/>
                      <w:b/>
                      <w:color w:val="000000"/>
                    </w:rPr>
                    <w:t>ТОВ «ЕНЕРДЖІ 365»</w:t>
                  </w:r>
                </w:p>
              </w:tc>
              <w:tc>
                <w:tcPr>
                  <w:tcW w:w="2528" w:type="dxa"/>
                  <w:tcBorders>
                    <w:top w:val="single" w:sz="8" w:space="0" w:color="000000"/>
                    <w:left w:val="single" w:sz="8" w:space="0" w:color="000000"/>
                    <w:bottom w:val="single" w:sz="4" w:space="0" w:color="auto"/>
                    <w:right w:val="single" w:sz="8" w:space="0" w:color="000000"/>
                  </w:tcBorders>
                </w:tcPr>
                <w:p w:rsidR="00B13788" w:rsidRPr="004C622B" w:rsidRDefault="00B13788" w:rsidP="00B13788">
                  <w:pPr>
                    <w:jc w:val="both"/>
                    <w:rPr>
                      <w:rFonts w:ascii="Times New Roman" w:hAnsi="Times New Roman" w:cs="Times New Roman"/>
                      <w:bCs/>
                    </w:rPr>
                  </w:pPr>
                </w:p>
              </w:tc>
              <w:tc>
                <w:tcPr>
                  <w:tcW w:w="3991" w:type="dxa"/>
                  <w:tcBorders>
                    <w:top w:val="single" w:sz="8" w:space="0" w:color="000000"/>
                    <w:left w:val="single" w:sz="8" w:space="0" w:color="000000"/>
                    <w:bottom w:val="single" w:sz="4" w:space="0" w:color="auto"/>
                    <w:right w:val="single" w:sz="8" w:space="0" w:color="000000"/>
                  </w:tcBorders>
                </w:tcPr>
                <w:p w:rsidR="007B37C6" w:rsidRDefault="007B37C6" w:rsidP="007B37C6">
                  <w:pPr>
                    <w:pStyle w:val="ab"/>
                    <w:ind w:left="78"/>
                    <w:jc w:val="both"/>
                    <w:rPr>
                      <w:rFonts w:ascii="Times New Roman" w:eastAsia="Times New Roman" w:hAnsi="Times New Roman" w:cs="Times New Roman"/>
                      <w:b/>
                      <w:bCs/>
                      <w:kern w:val="0"/>
                      <w:lang w:eastAsia="ru-RU" w:bidi="ar-SA"/>
                    </w:rPr>
                  </w:pPr>
                  <w:r>
                    <w:rPr>
                      <w:rFonts w:ascii="Times New Roman" w:eastAsia="Times New Roman" w:hAnsi="Times New Roman" w:cs="Times New Roman"/>
                      <w:b/>
                      <w:bCs/>
                      <w:kern w:val="0"/>
                      <w:lang w:eastAsia="ru-RU" w:bidi="ar-SA"/>
                    </w:rPr>
                    <w:t>Не приймається.</w:t>
                  </w:r>
                </w:p>
                <w:p w:rsidR="00B13788" w:rsidRPr="004C622B" w:rsidRDefault="007B37C6" w:rsidP="007B37C6">
                  <w:pPr>
                    <w:pStyle w:val="ab"/>
                    <w:ind w:left="78"/>
                    <w:jc w:val="both"/>
                    <w:rPr>
                      <w:rFonts w:ascii="Times New Roman" w:eastAsia="Times New Roman" w:hAnsi="Times New Roman" w:cs="Times New Roman"/>
                      <w:bCs/>
                      <w:kern w:val="0"/>
                      <w:lang w:eastAsia="ru-RU" w:bidi="ar-SA"/>
                    </w:rPr>
                  </w:pPr>
                  <w:r>
                    <w:rPr>
                      <w:rFonts w:ascii="Times New Roman" w:eastAsia="Times New Roman" w:hAnsi="Times New Roman" w:cs="Times New Roman"/>
                      <w:b/>
                      <w:bCs/>
                      <w:kern w:val="0"/>
                      <w:lang w:eastAsia="ru-RU" w:bidi="ar-SA"/>
                    </w:rPr>
                    <w:t>Дані пропозиції не стосуються суті запропонованих НКРЕКП змін.</w:t>
                  </w:r>
                </w:p>
              </w:tc>
            </w:tr>
            <w:tr w:rsidR="00B13788" w:rsidRPr="004C622B" w:rsidTr="007B37C6">
              <w:trPr>
                <w:trHeight w:val="20"/>
                <w:jc w:val="center"/>
              </w:trPr>
              <w:tc>
                <w:tcPr>
                  <w:tcW w:w="15180" w:type="dxa"/>
                  <w:gridSpan w:val="4"/>
                  <w:tcBorders>
                    <w:top w:val="single" w:sz="8" w:space="0" w:color="000000"/>
                    <w:left w:val="single" w:sz="8" w:space="0" w:color="000000"/>
                    <w:bottom w:val="single" w:sz="8" w:space="0" w:color="000000"/>
                    <w:right w:val="single" w:sz="8" w:space="0" w:color="000000"/>
                  </w:tcBorders>
                  <w:hideMark/>
                </w:tcPr>
                <w:tbl>
                  <w:tblPr>
                    <w:tblW w:w="15589" w:type="dxa"/>
                    <w:tblLayout w:type="fixed"/>
                    <w:tblLook w:val="04A0" w:firstRow="1" w:lastRow="0" w:firstColumn="1" w:lastColumn="0" w:noHBand="0" w:noVBand="1"/>
                  </w:tblPr>
                  <w:tblGrid>
                    <w:gridCol w:w="391"/>
                    <w:gridCol w:w="387"/>
                    <w:gridCol w:w="553"/>
                    <w:gridCol w:w="387"/>
                    <w:gridCol w:w="694"/>
                    <w:gridCol w:w="388"/>
                    <w:gridCol w:w="388"/>
                    <w:gridCol w:w="388"/>
                    <w:gridCol w:w="388"/>
                    <w:gridCol w:w="388"/>
                    <w:gridCol w:w="388"/>
                    <w:gridCol w:w="266"/>
                    <w:gridCol w:w="266"/>
                    <w:gridCol w:w="554"/>
                    <w:gridCol w:w="496"/>
                    <w:gridCol w:w="388"/>
                    <w:gridCol w:w="388"/>
                    <w:gridCol w:w="388"/>
                    <w:gridCol w:w="496"/>
                    <w:gridCol w:w="12"/>
                    <w:gridCol w:w="552"/>
                    <w:gridCol w:w="510"/>
                    <w:gridCol w:w="572"/>
                    <w:gridCol w:w="526"/>
                    <w:gridCol w:w="14"/>
                    <w:gridCol w:w="590"/>
                    <w:gridCol w:w="567"/>
                    <w:gridCol w:w="774"/>
                    <w:gridCol w:w="408"/>
                    <w:gridCol w:w="715"/>
                    <w:gridCol w:w="77"/>
                    <w:gridCol w:w="25"/>
                    <w:gridCol w:w="394"/>
                    <w:gridCol w:w="104"/>
                    <w:gridCol w:w="373"/>
                    <w:gridCol w:w="50"/>
                    <w:gridCol w:w="45"/>
                    <w:gridCol w:w="613"/>
                    <w:gridCol w:w="50"/>
                    <w:gridCol w:w="43"/>
                    <w:gridCol w:w="110"/>
                    <w:gridCol w:w="33"/>
                    <w:gridCol w:w="50"/>
                    <w:gridCol w:w="43"/>
                    <w:gridCol w:w="27"/>
                    <w:gridCol w:w="83"/>
                    <w:gridCol w:w="247"/>
                  </w:tblGrid>
                  <w:tr w:rsidR="00B13788" w:rsidRPr="004C622B" w:rsidTr="00502EC2">
                    <w:trPr>
                      <w:gridAfter w:val="2"/>
                      <w:wAfter w:w="330" w:type="dxa"/>
                      <w:trHeight w:val="660"/>
                    </w:trPr>
                    <w:tc>
                      <w:tcPr>
                        <w:tcW w:w="15259" w:type="dxa"/>
                        <w:gridSpan w:val="45"/>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8"/>
                            <w:szCs w:val="18"/>
                            <w:lang w:eastAsia="ru-RU"/>
                          </w:rPr>
                          <w:t>Звіт щодо фактичного (звітного) корисного відпуску електричної енергії за точками комерційного обліку (площадками вимірювання) споживачів електропостачальника,</w:t>
                        </w:r>
                        <w:r w:rsidRPr="004C622B">
                          <w:rPr>
                            <w:rFonts w:eastAsia="Times New Roman"/>
                            <w:b/>
                            <w:bCs/>
                            <w:sz w:val="18"/>
                            <w:szCs w:val="18"/>
                            <w:lang w:eastAsia="ru-RU"/>
                          </w:rPr>
                          <w:br/>
                        </w:r>
                        <w:r w:rsidRPr="004C622B">
                          <w:rPr>
                            <w:rFonts w:eastAsia="Times New Roman"/>
                            <w:b/>
                            <w:bCs/>
                            <w:sz w:val="14"/>
                            <w:szCs w:val="14"/>
                            <w:lang w:eastAsia="ru-RU"/>
                          </w:rPr>
                          <w:t>які приєднані до електричних мереж або відносяться до території ліцензованої діяльності оператора системи розподілу (передачі)</w:t>
                        </w:r>
                      </w:p>
                    </w:tc>
                  </w:tr>
                  <w:tr w:rsidR="00B13788" w:rsidRPr="004C622B" w:rsidTr="00502EC2">
                    <w:trPr>
                      <w:trHeight w:val="237"/>
                    </w:trPr>
                    <w:tc>
                      <w:tcPr>
                        <w:tcW w:w="15106" w:type="dxa"/>
                        <w:gridSpan w:val="41"/>
                        <w:tcBorders>
                          <w:top w:val="single" w:sz="4" w:space="0" w:color="000000"/>
                          <w:left w:val="single" w:sz="4" w:space="0" w:color="000000"/>
                          <w:bottom w:val="single" w:sz="4" w:space="0" w:color="000000"/>
                          <w:right w:val="single" w:sz="4" w:space="0" w:color="000000"/>
                        </w:tcBorders>
                        <w:shd w:val="clear" w:color="auto" w:fill="D9D9D9"/>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36" w:type="dxa"/>
                        <w:gridSpan w:val="5"/>
                        <w:noWrap/>
                        <w:hideMark/>
                      </w:tcPr>
                      <w:p w:rsidR="00B13788" w:rsidRPr="004C622B" w:rsidRDefault="00B13788" w:rsidP="00B13788">
                        <w:pPr>
                          <w:rPr>
                            <w:rFonts w:eastAsia="Times New Roman"/>
                            <w:color w:val="000000"/>
                            <w:sz w:val="20"/>
                            <w:szCs w:val="20"/>
                            <w:lang w:eastAsia="ru-RU"/>
                          </w:rPr>
                        </w:pPr>
                      </w:p>
                    </w:tc>
                    <w:tc>
                      <w:tcPr>
                        <w:tcW w:w="247" w:type="dxa"/>
                        <w:noWrap/>
                        <w:hideMark/>
                      </w:tcPr>
                      <w:p w:rsidR="00B13788" w:rsidRPr="004C622B" w:rsidRDefault="00B13788" w:rsidP="00B13788">
                        <w:pPr>
                          <w:suppressAutoHyphens w:val="0"/>
                          <w:rPr>
                            <w:rFonts w:ascii="Liberation Serif" w:hAnsi="Liberation Serif" w:cs="Lohit Devanagari"/>
                            <w:kern w:val="0"/>
                            <w:sz w:val="20"/>
                            <w:szCs w:val="20"/>
                            <w:lang w:eastAsia="uk-UA" w:bidi="ar-SA"/>
                          </w:rPr>
                        </w:pPr>
                      </w:p>
                    </w:tc>
                  </w:tr>
                  <w:tr w:rsidR="00B13788" w:rsidRPr="004C622B" w:rsidTr="00502EC2">
                    <w:trPr>
                      <w:gridAfter w:val="2"/>
                      <w:wAfter w:w="330" w:type="dxa"/>
                      <w:trHeight w:val="180"/>
                    </w:trPr>
                    <w:tc>
                      <w:tcPr>
                        <w:tcW w:w="15259" w:type="dxa"/>
                        <w:gridSpan w:val="45"/>
                        <w:hideMark/>
                      </w:tcPr>
                      <w:p w:rsidR="00B13788" w:rsidRPr="004C622B" w:rsidRDefault="00B13788" w:rsidP="00B13788">
                        <w:pPr>
                          <w:jc w:val="center"/>
                          <w:rPr>
                            <w:rFonts w:eastAsia="Times New Roman"/>
                            <w:i/>
                            <w:iCs/>
                            <w:sz w:val="14"/>
                            <w:szCs w:val="14"/>
                            <w:lang w:eastAsia="ru-RU"/>
                          </w:rPr>
                        </w:pPr>
                        <w:r w:rsidRPr="004C622B">
                          <w:rPr>
                            <w:rFonts w:eastAsia="Times New Roman"/>
                            <w:i/>
                            <w:iCs/>
                            <w:sz w:val="14"/>
                            <w:szCs w:val="14"/>
                            <w:lang w:eastAsia="ru-RU"/>
                          </w:rPr>
                          <w:t>(повне найменування оператора системи розподілу/передачі)</w:t>
                        </w:r>
                      </w:p>
                    </w:tc>
                  </w:tr>
                  <w:tr w:rsidR="00B13788" w:rsidRPr="004C622B" w:rsidTr="00502EC2">
                    <w:trPr>
                      <w:gridAfter w:val="3"/>
                      <w:wAfter w:w="357" w:type="dxa"/>
                      <w:trHeight w:val="360"/>
                    </w:trPr>
                    <w:tc>
                      <w:tcPr>
                        <w:tcW w:w="3188" w:type="dxa"/>
                        <w:gridSpan w:val="7"/>
                        <w:tcBorders>
                          <w:top w:val="nil"/>
                          <w:left w:val="nil"/>
                          <w:bottom w:val="nil"/>
                          <w:right w:val="single" w:sz="4" w:space="0" w:color="000000"/>
                        </w:tcBorders>
                        <w:hideMark/>
                      </w:tcPr>
                      <w:p w:rsidR="00B13788" w:rsidRPr="004C622B" w:rsidRDefault="00B13788" w:rsidP="00B13788">
                        <w:pPr>
                          <w:ind w:firstLineChars="700" w:firstLine="980"/>
                          <w:rPr>
                            <w:rFonts w:eastAsia="Times New Roman"/>
                            <w:b/>
                            <w:bCs/>
                            <w:sz w:val="14"/>
                            <w:szCs w:val="14"/>
                            <w:lang w:eastAsia="ru-RU"/>
                          </w:rPr>
                        </w:pPr>
                        <w:r w:rsidRPr="004C622B">
                          <w:rPr>
                            <w:rFonts w:eastAsia="Times New Roman"/>
                            <w:b/>
                            <w:bCs/>
                            <w:sz w:val="14"/>
                            <w:szCs w:val="14"/>
                            <w:lang w:eastAsia="ru-RU"/>
                          </w:rPr>
                          <w:t>ЕІС-код X-типу оператора системи</w:t>
                        </w:r>
                      </w:p>
                    </w:tc>
                    <w:tc>
                      <w:tcPr>
                        <w:tcW w:w="1818" w:type="dxa"/>
                        <w:gridSpan w:val="5"/>
                        <w:tcBorders>
                          <w:top w:val="single" w:sz="4" w:space="0" w:color="000000"/>
                          <w:left w:val="nil"/>
                          <w:bottom w:val="single" w:sz="4" w:space="0" w:color="000000"/>
                          <w:right w:val="single" w:sz="4" w:space="0" w:color="000000"/>
                        </w:tcBorders>
                        <w:shd w:val="clear" w:color="auto" w:fill="D9D9D9"/>
                        <w:vAlign w:val="center"/>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1316" w:type="dxa"/>
                        <w:gridSpan w:val="3"/>
                        <w:tcBorders>
                          <w:top w:val="nil"/>
                          <w:left w:val="nil"/>
                          <w:bottom w:val="nil"/>
                          <w:right w:val="single" w:sz="4" w:space="0" w:color="000000"/>
                        </w:tcBorders>
                        <w:hideMark/>
                      </w:tcPr>
                      <w:p w:rsidR="00B13788" w:rsidRPr="004C622B" w:rsidRDefault="00B13788" w:rsidP="00B13788">
                        <w:pPr>
                          <w:rPr>
                            <w:rFonts w:eastAsia="Times New Roman"/>
                            <w:color w:val="000000"/>
                            <w:sz w:val="20"/>
                            <w:szCs w:val="20"/>
                            <w:lang w:eastAsia="ru-RU"/>
                          </w:rPr>
                        </w:pPr>
                        <w:r w:rsidRPr="004C622B">
                          <w:rPr>
                            <w:rFonts w:eastAsia="Times New Roman"/>
                            <w:b/>
                            <w:bCs/>
                            <w:sz w:val="14"/>
                            <w:szCs w:val="14"/>
                            <w:lang w:eastAsia="ru-RU"/>
                          </w:rPr>
                          <w:t>Код ЄДРПОУ</w:t>
                        </w:r>
                        <w:r w:rsidRPr="004C622B">
                          <w:rPr>
                            <w:rFonts w:eastAsia="Times New Roman"/>
                            <w:b/>
                            <w:bCs/>
                            <w:sz w:val="14"/>
                            <w:szCs w:val="14"/>
                            <w:lang w:eastAsia="ru-RU"/>
                          </w:rPr>
                          <w:br/>
                          <w:t>оператора системи</w:t>
                        </w:r>
                      </w:p>
                    </w:tc>
                    <w:tc>
                      <w:tcPr>
                        <w:tcW w:w="1672" w:type="dxa"/>
                        <w:gridSpan w:val="5"/>
                        <w:tcBorders>
                          <w:top w:val="single" w:sz="4" w:space="0" w:color="000000"/>
                          <w:left w:val="nil"/>
                          <w:bottom w:val="single" w:sz="4" w:space="0" w:color="000000"/>
                          <w:right w:val="single" w:sz="4" w:space="0" w:color="000000"/>
                        </w:tcBorders>
                        <w:shd w:val="clear" w:color="auto" w:fill="D9D9D9"/>
                        <w:vAlign w:val="center"/>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330" w:type="dxa"/>
                        <w:gridSpan w:val="12"/>
                        <w:tcBorders>
                          <w:top w:val="nil"/>
                          <w:left w:val="nil"/>
                          <w:bottom w:val="nil"/>
                          <w:right w:val="single" w:sz="4" w:space="0" w:color="000000"/>
                        </w:tcBorders>
                        <w:vAlign w:val="center"/>
                        <w:hideMark/>
                      </w:tcPr>
                      <w:p w:rsidR="00B13788" w:rsidRPr="004C622B" w:rsidRDefault="00B13788" w:rsidP="00B13788">
                        <w:pPr>
                          <w:ind w:firstLineChars="2100" w:firstLine="2940"/>
                          <w:rPr>
                            <w:rFonts w:eastAsia="Times New Roman"/>
                            <w:b/>
                            <w:bCs/>
                            <w:sz w:val="14"/>
                            <w:szCs w:val="14"/>
                            <w:lang w:eastAsia="ru-RU"/>
                          </w:rPr>
                        </w:pPr>
                        <w:r w:rsidRPr="004C622B">
                          <w:rPr>
                            <w:rFonts w:eastAsia="Times New Roman"/>
                            <w:b/>
                            <w:bCs/>
                            <w:sz w:val="14"/>
                            <w:szCs w:val="14"/>
                            <w:lang w:eastAsia="ru-RU"/>
                          </w:rPr>
                          <w:t>Розрахунковий період</w:t>
                        </w:r>
                      </w:p>
                    </w:tc>
                    <w:tc>
                      <w:tcPr>
                        <w:tcW w:w="498" w:type="dxa"/>
                        <w:gridSpan w:val="2"/>
                        <w:tcBorders>
                          <w:top w:val="single" w:sz="4" w:space="0" w:color="000000"/>
                          <w:left w:val="nil"/>
                          <w:bottom w:val="single" w:sz="4" w:space="0" w:color="000000"/>
                          <w:right w:val="single" w:sz="4" w:space="0" w:color="000000"/>
                        </w:tcBorders>
                        <w:shd w:val="clear" w:color="auto" w:fill="D9D9D9"/>
                        <w:vAlign w:val="center"/>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68" w:type="dxa"/>
                        <w:gridSpan w:val="3"/>
                        <w:tcBorders>
                          <w:top w:val="single" w:sz="4" w:space="0" w:color="000000"/>
                          <w:left w:val="nil"/>
                          <w:bottom w:val="single" w:sz="4" w:space="0" w:color="000000"/>
                          <w:right w:val="single" w:sz="4" w:space="0" w:color="000000"/>
                        </w:tcBorders>
                        <w:shd w:val="clear" w:color="auto" w:fill="D9D9D9"/>
                        <w:vAlign w:val="center"/>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706" w:type="dxa"/>
                        <w:gridSpan w:val="3"/>
                        <w:vAlign w:val="center"/>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36" w:type="dxa"/>
                        <w:gridSpan w:val="4"/>
                        <w:noWrap/>
                        <w:hideMark/>
                      </w:tcPr>
                      <w:p w:rsidR="00B13788" w:rsidRPr="004C622B" w:rsidRDefault="00B13788" w:rsidP="00B13788">
                        <w:pPr>
                          <w:rPr>
                            <w:rFonts w:eastAsia="Times New Roman"/>
                            <w:color w:val="000000"/>
                            <w:sz w:val="20"/>
                            <w:szCs w:val="20"/>
                            <w:lang w:eastAsia="ru-RU"/>
                          </w:rPr>
                        </w:pPr>
                      </w:p>
                    </w:tc>
                  </w:tr>
                  <w:tr w:rsidR="00B13788" w:rsidRPr="004C622B" w:rsidTr="00502EC2">
                    <w:trPr>
                      <w:gridAfter w:val="5"/>
                      <w:wAfter w:w="450" w:type="dxa"/>
                      <w:trHeight w:val="244"/>
                    </w:trPr>
                    <w:tc>
                      <w:tcPr>
                        <w:tcW w:w="391"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7"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53"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7"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694"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66"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66"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54"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96"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96"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64" w:type="dxa"/>
                        <w:gridSpan w:val="2"/>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10"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72"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26"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604" w:type="dxa"/>
                        <w:gridSpan w:val="2"/>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67"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774"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08" w:type="dxa"/>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1211" w:type="dxa"/>
                        <w:gridSpan w:val="4"/>
                        <w:tcBorders>
                          <w:top w:val="nil"/>
                          <w:left w:val="nil"/>
                          <w:bottom w:val="single" w:sz="4" w:space="0" w:color="000000"/>
                          <w:right w:val="nil"/>
                        </w:tcBorders>
                        <w:hideMark/>
                      </w:tcPr>
                      <w:p w:rsidR="00B13788" w:rsidRPr="004C622B" w:rsidRDefault="00B13788" w:rsidP="00B13788">
                        <w:pPr>
                          <w:ind w:firstLineChars="200" w:firstLine="280"/>
                          <w:rPr>
                            <w:rFonts w:eastAsia="Times New Roman"/>
                            <w:sz w:val="14"/>
                            <w:szCs w:val="14"/>
                            <w:lang w:eastAsia="ru-RU"/>
                          </w:rPr>
                        </w:pPr>
                        <w:r w:rsidRPr="004C622B">
                          <w:rPr>
                            <w:rFonts w:eastAsia="Times New Roman"/>
                            <w:sz w:val="14"/>
                            <w:szCs w:val="14"/>
                            <w:lang w:eastAsia="ru-RU"/>
                          </w:rPr>
                          <w:t>(місяць)</w:t>
                        </w:r>
                      </w:p>
                    </w:tc>
                    <w:tc>
                      <w:tcPr>
                        <w:tcW w:w="477" w:type="dxa"/>
                        <w:gridSpan w:val="2"/>
                        <w:tcBorders>
                          <w:top w:val="nil"/>
                          <w:left w:val="nil"/>
                          <w:bottom w:val="single" w:sz="4" w:space="0" w:color="000000"/>
                          <w:right w:val="nil"/>
                        </w:tcBorders>
                        <w:hideMark/>
                      </w:tcPr>
                      <w:p w:rsidR="00B13788" w:rsidRPr="004C622B" w:rsidRDefault="00B13788" w:rsidP="00B13788">
                        <w:pPr>
                          <w:ind w:firstLineChars="100" w:firstLine="140"/>
                          <w:jc w:val="right"/>
                          <w:rPr>
                            <w:rFonts w:eastAsia="Times New Roman"/>
                            <w:sz w:val="14"/>
                            <w:szCs w:val="14"/>
                            <w:lang w:eastAsia="ru-RU"/>
                          </w:rPr>
                        </w:pPr>
                        <w:r w:rsidRPr="004C622B">
                          <w:rPr>
                            <w:rFonts w:eastAsia="Times New Roman"/>
                            <w:sz w:val="14"/>
                            <w:szCs w:val="14"/>
                            <w:lang w:eastAsia="ru-RU"/>
                          </w:rPr>
                          <w:t>(рік)</w:t>
                        </w:r>
                      </w:p>
                    </w:tc>
                    <w:tc>
                      <w:tcPr>
                        <w:tcW w:w="708" w:type="dxa"/>
                        <w:gridSpan w:val="3"/>
                        <w:tcBorders>
                          <w:top w:val="nil"/>
                          <w:left w:val="nil"/>
                          <w:bottom w:val="single" w:sz="4" w:space="0" w:color="000000"/>
                          <w:right w:val="nil"/>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36" w:type="dxa"/>
                        <w:gridSpan w:val="4"/>
                        <w:noWrap/>
                        <w:hideMark/>
                      </w:tcPr>
                      <w:p w:rsidR="00B13788" w:rsidRPr="004C622B" w:rsidRDefault="00B13788" w:rsidP="00B13788">
                        <w:pPr>
                          <w:rPr>
                            <w:rFonts w:eastAsia="Times New Roman"/>
                            <w:color w:val="000000"/>
                            <w:sz w:val="20"/>
                            <w:szCs w:val="20"/>
                            <w:lang w:eastAsia="ru-RU"/>
                          </w:rPr>
                        </w:pPr>
                      </w:p>
                    </w:tc>
                  </w:tr>
                  <w:tr w:rsidR="00B13788" w:rsidRPr="004C622B" w:rsidTr="00502EC2">
                    <w:trPr>
                      <w:gridAfter w:val="4"/>
                      <w:wAfter w:w="400" w:type="dxa"/>
                      <w:trHeight w:val="1497"/>
                    </w:trPr>
                    <w:tc>
                      <w:tcPr>
                        <w:tcW w:w="391" w:type="dxa"/>
                        <w:vMerge w:val="restart"/>
                        <w:tcBorders>
                          <w:top w:val="nil"/>
                          <w:left w:val="single" w:sz="4" w:space="0" w:color="000000"/>
                          <w:bottom w:val="single" w:sz="4" w:space="0" w:color="000000"/>
                          <w:right w:val="single" w:sz="4" w:space="0" w:color="000000"/>
                        </w:tcBorders>
                        <w:vAlign w:val="center"/>
                        <w:hideMark/>
                      </w:tcPr>
                      <w:p w:rsidR="00B13788" w:rsidRPr="004C622B" w:rsidRDefault="00B13788" w:rsidP="00B13788">
                        <w:pPr>
                          <w:jc w:val="center"/>
                          <w:rPr>
                            <w:rFonts w:eastAsia="Times New Roman"/>
                            <w:b/>
                            <w:bCs/>
                            <w:sz w:val="14"/>
                            <w:szCs w:val="14"/>
                            <w:lang w:eastAsia="ru-RU"/>
                          </w:rPr>
                        </w:pPr>
                        <w:r w:rsidRPr="004C622B">
                          <w:rPr>
                            <w:rFonts w:eastAsia="Times New Roman"/>
                            <w:b/>
                            <w:bCs/>
                            <w:sz w:val="14"/>
                            <w:szCs w:val="14"/>
                            <w:lang w:eastAsia="ru-RU"/>
                          </w:rPr>
                          <w:t>№ з/п</w:t>
                        </w:r>
                      </w:p>
                    </w:tc>
                    <w:tc>
                      <w:tcPr>
                        <w:tcW w:w="2021" w:type="dxa"/>
                        <w:gridSpan w:val="4"/>
                        <w:tcBorders>
                          <w:top w:val="single" w:sz="4" w:space="0" w:color="000000"/>
                          <w:left w:val="nil"/>
                          <w:bottom w:val="single" w:sz="4" w:space="0" w:color="000000"/>
                          <w:right w:val="single" w:sz="4" w:space="0" w:color="000000"/>
                        </w:tcBorders>
                        <w:hideMark/>
                      </w:tcPr>
                      <w:p w:rsidR="00B13788" w:rsidRPr="004C622B" w:rsidRDefault="00B13788" w:rsidP="00B13788">
                        <w:pPr>
                          <w:jc w:val="center"/>
                          <w:rPr>
                            <w:rFonts w:eastAsia="Times New Roman"/>
                            <w:b/>
                            <w:bCs/>
                            <w:sz w:val="14"/>
                            <w:szCs w:val="14"/>
                            <w:lang w:eastAsia="ru-RU"/>
                          </w:rPr>
                        </w:pPr>
                        <w:r w:rsidRPr="004C622B">
                          <w:rPr>
                            <w:rFonts w:eastAsia="Times New Roman"/>
                            <w:b/>
                            <w:bCs/>
                            <w:sz w:val="14"/>
                            <w:szCs w:val="14"/>
                            <w:lang w:eastAsia="ru-RU"/>
                          </w:rPr>
                          <w:t>Точка комерційного обліку електричної енергії/площадка вимірювання (ТКОЕЕ)</w:t>
                        </w:r>
                      </w:p>
                    </w:tc>
                    <w:tc>
                      <w:tcPr>
                        <w:tcW w:w="1552" w:type="dxa"/>
                        <w:gridSpan w:val="4"/>
                        <w:tcBorders>
                          <w:top w:val="single" w:sz="4" w:space="0" w:color="000000"/>
                          <w:left w:val="nil"/>
                          <w:bottom w:val="single" w:sz="4" w:space="0" w:color="000000"/>
                          <w:right w:val="single" w:sz="4" w:space="0" w:color="000000"/>
                        </w:tcBorders>
                        <w:vAlign w:val="center"/>
                        <w:hideMark/>
                      </w:tcPr>
                      <w:p w:rsidR="00B13788" w:rsidRPr="004C622B" w:rsidRDefault="00B13788" w:rsidP="00B13788">
                        <w:pPr>
                          <w:ind w:firstLineChars="200" w:firstLine="280"/>
                          <w:rPr>
                            <w:rFonts w:eastAsia="Times New Roman"/>
                            <w:b/>
                            <w:bCs/>
                            <w:sz w:val="14"/>
                            <w:szCs w:val="14"/>
                            <w:lang w:eastAsia="ru-RU"/>
                          </w:rPr>
                        </w:pPr>
                        <w:r w:rsidRPr="004C622B">
                          <w:rPr>
                            <w:rFonts w:eastAsia="Times New Roman"/>
                            <w:b/>
                            <w:bCs/>
                            <w:sz w:val="14"/>
                            <w:szCs w:val="14"/>
                            <w:lang w:eastAsia="ru-RU"/>
                          </w:rPr>
                          <w:t>Споживач електричної енергії</w:t>
                        </w:r>
                      </w:p>
                    </w:tc>
                    <w:tc>
                      <w:tcPr>
                        <w:tcW w:w="2358" w:type="dxa"/>
                        <w:gridSpan w:val="6"/>
                        <w:tcBorders>
                          <w:top w:val="single" w:sz="4" w:space="0" w:color="000000"/>
                          <w:left w:val="nil"/>
                          <w:bottom w:val="single" w:sz="4" w:space="0" w:color="000000"/>
                          <w:right w:val="single" w:sz="4" w:space="0" w:color="000000"/>
                        </w:tcBorders>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Сторона, до якої приєднана ТКОЕЕ/площадка вимірювання споживача (ОСР, ОСП (НЕК</w:t>
                        </w:r>
                        <w:r w:rsidRPr="004C622B">
                          <w:rPr>
                            <w:rFonts w:eastAsia="Times New Roman"/>
                            <w:b/>
                            <w:bCs/>
                            <w:sz w:val="14"/>
                            <w:szCs w:val="14"/>
                            <w:lang w:eastAsia="ru-RU"/>
                          </w:rPr>
                          <w:br/>
                          <w:t>«Укренерго»), Виробник)</w:t>
                        </w:r>
                      </w:p>
                    </w:tc>
                    <w:tc>
                      <w:tcPr>
                        <w:tcW w:w="1672" w:type="dxa"/>
                        <w:gridSpan w:val="5"/>
                        <w:tcBorders>
                          <w:top w:val="single" w:sz="4" w:space="0" w:color="000000"/>
                          <w:left w:val="nil"/>
                          <w:bottom w:val="single" w:sz="4" w:space="0" w:color="000000"/>
                          <w:right w:val="single" w:sz="4" w:space="0" w:color="000000"/>
                        </w:tcBorders>
                        <w:vAlign w:val="center"/>
                        <w:hideMark/>
                      </w:tcPr>
                      <w:p w:rsidR="00B13788" w:rsidRPr="004C622B" w:rsidRDefault="00B13788" w:rsidP="00B13788">
                        <w:pPr>
                          <w:ind w:firstLineChars="100" w:firstLine="140"/>
                          <w:rPr>
                            <w:rFonts w:eastAsia="Times New Roman"/>
                            <w:b/>
                            <w:bCs/>
                            <w:sz w:val="14"/>
                            <w:szCs w:val="14"/>
                            <w:lang w:eastAsia="ru-RU"/>
                          </w:rPr>
                        </w:pPr>
                        <w:r w:rsidRPr="004C622B">
                          <w:rPr>
                            <w:rFonts w:eastAsia="Times New Roman"/>
                            <w:b/>
                            <w:bCs/>
                            <w:sz w:val="14"/>
                            <w:szCs w:val="14"/>
                            <w:lang w:eastAsia="ru-RU"/>
                          </w:rPr>
                          <w:t>Постачальник електричної енергії</w:t>
                        </w:r>
                      </w:p>
                    </w:tc>
                    <w:tc>
                      <w:tcPr>
                        <w:tcW w:w="1062" w:type="dxa"/>
                        <w:gridSpan w:val="2"/>
                        <w:tcBorders>
                          <w:top w:val="single" w:sz="4" w:space="0" w:color="000000"/>
                          <w:left w:val="nil"/>
                          <w:bottom w:val="single" w:sz="4" w:space="0" w:color="000000"/>
                          <w:right w:val="single" w:sz="4" w:space="0" w:color="000000"/>
                        </w:tcBorders>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Початок постачання електричної енергії у</w:t>
                        </w:r>
                        <w:r w:rsidRPr="004C622B">
                          <w:rPr>
                            <w:rFonts w:eastAsia="Times New Roman"/>
                            <w:b/>
                            <w:bCs/>
                            <w:sz w:val="14"/>
                            <w:szCs w:val="14"/>
                            <w:lang w:eastAsia="ru-RU"/>
                          </w:rPr>
                          <w:br/>
                          <w:t>розрахунковому періоді</w:t>
                        </w:r>
                        <w:r w:rsidRPr="004C622B">
                          <w:rPr>
                            <w:rFonts w:eastAsia="Times New Roman"/>
                            <w:b/>
                            <w:bCs/>
                            <w:sz w:val="14"/>
                            <w:szCs w:val="14"/>
                            <w:lang w:eastAsia="ru-RU"/>
                          </w:rPr>
                          <w:br/>
                          <w:t>постачальником</w:t>
                        </w:r>
                        <w:r w:rsidRPr="004C622B">
                          <w:rPr>
                            <w:rFonts w:eastAsia="Times New Roman"/>
                            <w:b/>
                            <w:bCs/>
                            <w:sz w:val="14"/>
                            <w:szCs w:val="14"/>
                            <w:lang w:eastAsia="ru-RU"/>
                          </w:rPr>
                          <w:br/>
                        </w:r>
                        <w:r w:rsidRPr="004F7F12">
                          <w:rPr>
                            <w:rFonts w:eastAsia="Times New Roman"/>
                            <w:b/>
                            <w:bCs/>
                            <w:sz w:val="14"/>
                            <w:szCs w:val="14"/>
                            <w:lang w:eastAsia="ru-RU"/>
                          </w:rPr>
                          <w:t>«останньої надії»</w:t>
                        </w:r>
                      </w:p>
                    </w:tc>
                    <w:tc>
                      <w:tcPr>
                        <w:tcW w:w="1112" w:type="dxa"/>
                        <w:gridSpan w:val="3"/>
                        <w:tcBorders>
                          <w:top w:val="single" w:sz="4" w:space="0" w:color="000000"/>
                          <w:left w:val="nil"/>
                          <w:bottom w:val="single" w:sz="4" w:space="0" w:color="000000"/>
                          <w:right w:val="single" w:sz="4" w:space="0" w:color="000000"/>
                        </w:tcBorders>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Припинення постачання електричної енергії у розрахунковому періоді</w:t>
                        </w:r>
                        <w:r w:rsidRPr="004C622B">
                          <w:rPr>
                            <w:rFonts w:eastAsia="Times New Roman"/>
                            <w:b/>
                            <w:bCs/>
                            <w:sz w:val="14"/>
                            <w:szCs w:val="14"/>
                            <w:lang w:eastAsia="ru-RU"/>
                          </w:rPr>
                          <w:br/>
                          <w:t>постачальником</w:t>
                        </w:r>
                        <w:r w:rsidRPr="004C622B">
                          <w:rPr>
                            <w:rFonts w:eastAsia="Times New Roman"/>
                            <w:b/>
                            <w:bCs/>
                            <w:sz w:val="14"/>
                            <w:szCs w:val="14"/>
                            <w:lang w:eastAsia="ru-RU"/>
                          </w:rPr>
                          <w:br/>
                        </w:r>
                        <w:r w:rsidRPr="004F7F12">
                          <w:rPr>
                            <w:rFonts w:eastAsia="Times New Roman"/>
                            <w:b/>
                            <w:bCs/>
                            <w:sz w:val="14"/>
                            <w:szCs w:val="14"/>
                            <w:lang w:eastAsia="ru-RU"/>
                          </w:rPr>
                          <w:t>«останньої надії»</w:t>
                        </w:r>
                        <w:bookmarkStart w:id="1" w:name="_GoBack"/>
                        <w:bookmarkEnd w:id="1"/>
                      </w:p>
                    </w:tc>
                    <w:tc>
                      <w:tcPr>
                        <w:tcW w:w="3131" w:type="dxa"/>
                        <w:gridSpan w:val="6"/>
                        <w:tcBorders>
                          <w:top w:val="single" w:sz="4" w:space="0" w:color="000000"/>
                          <w:left w:val="nil"/>
                          <w:bottom w:val="single" w:sz="4" w:space="0" w:color="000000"/>
                          <w:right w:val="single" w:sz="4" w:space="0" w:color="000000"/>
                        </w:tcBorders>
                        <w:vAlign w:val="center"/>
                        <w:hideMark/>
                      </w:tcPr>
                      <w:p w:rsidR="00B13788" w:rsidRPr="004C622B" w:rsidRDefault="00B13788" w:rsidP="00B13788">
                        <w:pPr>
                          <w:ind w:firstLineChars="200" w:firstLine="280"/>
                          <w:rPr>
                            <w:rFonts w:eastAsia="Times New Roman"/>
                            <w:b/>
                            <w:bCs/>
                            <w:sz w:val="14"/>
                            <w:szCs w:val="14"/>
                            <w:lang w:eastAsia="ru-RU"/>
                          </w:rPr>
                        </w:pPr>
                        <w:r w:rsidRPr="004C622B">
                          <w:rPr>
                            <w:rFonts w:eastAsia="Times New Roman"/>
                            <w:b/>
                            <w:bCs/>
                            <w:sz w:val="14"/>
                            <w:szCs w:val="14"/>
                            <w:lang w:eastAsia="ru-RU"/>
                          </w:rPr>
                          <w:t>Покази приладів обліку</w:t>
                        </w:r>
                      </w:p>
                    </w:tc>
                    <w:tc>
                      <w:tcPr>
                        <w:tcW w:w="946" w:type="dxa"/>
                        <w:gridSpan w:val="5"/>
                        <w:tcBorders>
                          <w:top w:val="single" w:sz="4" w:space="0" w:color="000000"/>
                          <w:left w:val="nil"/>
                          <w:bottom w:val="single" w:sz="4" w:space="0" w:color="000000"/>
                          <w:right w:val="single" w:sz="4" w:space="0" w:color="000000"/>
                        </w:tcBorders>
                        <w:vAlign w:val="center"/>
                        <w:hideMark/>
                      </w:tcPr>
                      <w:p w:rsidR="00B13788" w:rsidRPr="004C622B" w:rsidRDefault="00B13788" w:rsidP="00B13788">
                        <w:pPr>
                          <w:ind w:firstLineChars="100" w:firstLine="140"/>
                          <w:rPr>
                            <w:rFonts w:eastAsia="Times New Roman"/>
                            <w:b/>
                            <w:bCs/>
                            <w:sz w:val="14"/>
                            <w:szCs w:val="14"/>
                            <w:lang w:eastAsia="ru-RU"/>
                          </w:rPr>
                        </w:pPr>
                        <w:r w:rsidRPr="004C622B">
                          <w:rPr>
                            <w:rFonts w:eastAsia="Times New Roman"/>
                            <w:b/>
                            <w:bCs/>
                            <w:sz w:val="14"/>
                            <w:szCs w:val="14"/>
                            <w:lang w:eastAsia="ru-RU"/>
                          </w:rPr>
                          <w:t>Витрати</w:t>
                        </w:r>
                      </w:p>
                    </w:tc>
                    <w:tc>
                      <w:tcPr>
                        <w:tcW w:w="708" w:type="dxa"/>
                        <w:gridSpan w:val="3"/>
                        <w:tcBorders>
                          <w:top w:val="single" w:sz="4" w:space="0" w:color="000000"/>
                          <w:left w:val="nil"/>
                          <w:bottom w:val="single" w:sz="4" w:space="0" w:color="000000"/>
                          <w:right w:val="single" w:sz="4" w:space="0" w:color="000000"/>
                        </w:tcBorders>
                        <w:hideMark/>
                      </w:tcPr>
                      <w:p w:rsidR="00B13788" w:rsidRPr="004C622B" w:rsidRDefault="00B13788" w:rsidP="00B13788">
                        <w:pPr>
                          <w:ind w:left="-44"/>
                          <w:jc w:val="center"/>
                          <w:rPr>
                            <w:rFonts w:eastAsia="Times New Roman"/>
                            <w:b/>
                            <w:bCs/>
                            <w:sz w:val="14"/>
                            <w:szCs w:val="14"/>
                            <w:lang w:eastAsia="ru-RU"/>
                          </w:rPr>
                        </w:pPr>
                        <w:r w:rsidRPr="004C622B">
                          <w:rPr>
                            <w:rFonts w:eastAsia="Times New Roman"/>
                            <w:b/>
                            <w:bCs/>
                            <w:sz w:val="14"/>
                            <w:szCs w:val="14"/>
                            <w:lang w:eastAsia="ru-RU"/>
                          </w:rPr>
                          <w:t>Фактичний корисний відпуск</w:t>
                        </w:r>
                        <w:r w:rsidRPr="004C622B">
                          <w:rPr>
                            <w:rFonts w:eastAsia="Times New Roman"/>
                            <w:b/>
                            <w:bCs/>
                            <w:sz w:val="14"/>
                            <w:szCs w:val="14"/>
                            <w:lang w:eastAsia="ru-RU"/>
                          </w:rPr>
                          <w:br/>
                          <w:t>електроенергії</w:t>
                        </w:r>
                      </w:p>
                      <w:p w:rsidR="00B13788" w:rsidRPr="004C622B" w:rsidRDefault="00B13788" w:rsidP="00B13788">
                        <w:pPr>
                          <w:ind w:left="-44"/>
                          <w:jc w:val="center"/>
                          <w:rPr>
                            <w:rFonts w:eastAsia="Times New Roman"/>
                            <w:color w:val="000000"/>
                            <w:sz w:val="20"/>
                            <w:szCs w:val="20"/>
                            <w:lang w:eastAsia="ru-RU"/>
                          </w:rPr>
                        </w:pPr>
                        <w:r w:rsidRPr="004C622B">
                          <w:rPr>
                            <w:rFonts w:eastAsia="Times New Roman"/>
                            <w:b/>
                            <w:bCs/>
                            <w:sz w:val="14"/>
                            <w:szCs w:val="14"/>
                            <w:lang w:eastAsia="ru-RU"/>
                          </w:rPr>
                          <w:t>по ТКОЕЕ,</w:t>
                        </w:r>
                        <w:r w:rsidRPr="004C622B">
                          <w:rPr>
                            <w:rFonts w:eastAsia="Times New Roman"/>
                            <w:b/>
                            <w:bCs/>
                            <w:sz w:val="14"/>
                            <w:szCs w:val="14"/>
                            <w:lang w:eastAsia="ru-RU"/>
                          </w:rPr>
                          <w:br/>
                        </w:r>
                        <w:proofErr w:type="spellStart"/>
                        <w:r w:rsidRPr="004C622B">
                          <w:rPr>
                            <w:rFonts w:eastAsia="Times New Roman"/>
                            <w:b/>
                            <w:bCs/>
                            <w:sz w:val="14"/>
                            <w:szCs w:val="14"/>
                            <w:lang w:eastAsia="ru-RU"/>
                          </w:rPr>
                          <w:t>кВт</w:t>
                        </w:r>
                        <w:r w:rsidRPr="004C622B">
                          <w:rPr>
                            <w:rFonts w:eastAsia="Times New Roman"/>
                            <w:sz w:val="14"/>
                            <w:szCs w:val="14"/>
                            <w:lang w:eastAsia="ru-RU"/>
                          </w:rPr>
                          <w:t>·</w:t>
                        </w:r>
                        <w:r w:rsidRPr="004C622B">
                          <w:rPr>
                            <w:rFonts w:eastAsia="Times New Roman"/>
                            <w:b/>
                            <w:bCs/>
                            <w:sz w:val="14"/>
                            <w:szCs w:val="14"/>
                            <w:lang w:eastAsia="ru-RU"/>
                          </w:rPr>
                          <w:t>год</w:t>
                        </w:r>
                        <w:proofErr w:type="spellEnd"/>
                      </w:p>
                    </w:tc>
                    <w:tc>
                      <w:tcPr>
                        <w:tcW w:w="236" w:type="dxa"/>
                        <w:gridSpan w:val="4"/>
                        <w:noWrap/>
                        <w:hideMark/>
                      </w:tcPr>
                      <w:p w:rsidR="00B13788" w:rsidRPr="004C622B" w:rsidRDefault="00B13788" w:rsidP="00B13788">
                        <w:pPr>
                          <w:rPr>
                            <w:rFonts w:eastAsia="Times New Roman"/>
                            <w:color w:val="000000"/>
                            <w:sz w:val="20"/>
                            <w:szCs w:val="20"/>
                            <w:lang w:eastAsia="ru-RU"/>
                          </w:rPr>
                        </w:pPr>
                      </w:p>
                    </w:tc>
                  </w:tr>
                  <w:tr w:rsidR="00B13788" w:rsidRPr="004C622B" w:rsidTr="00502EC2">
                    <w:trPr>
                      <w:gridAfter w:val="5"/>
                      <w:wAfter w:w="450" w:type="dxa"/>
                      <w:trHeight w:val="2817"/>
                    </w:trPr>
                    <w:tc>
                      <w:tcPr>
                        <w:tcW w:w="391" w:type="dxa"/>
                        <w:vMerge/>
                        <w:tcBorders>
                          <w:top w:val="nil"/>
                          <w:left w:val="single" w:sz="4" w:space="0" w:color="000000"/>
                          <w:bottom w:val="single" w:sz="4" w:space="0" w:color="000000"/>
                          <w:right w:val="single" w:sz="4" w:space="0" w:color="000000"/>
                        </w:tcBorders>
                        <w:vAlign w:val="center"/>
                        <w:hideMark/>
                      </w:tcPr>
                      <w:p w:rsidR="00B13788" w:rsidRPr="004C622B" w:rsidRDefault="00B13788" w:rsidP="00B13788">
                        <w:pPr>
                          <w:suppressAutoHyphens w:val="0"/>
                          <w:rPr>
                            <w:rFonts w:eastAsia="Times New Roman"/>
                            <w:b/>
                            <w:bCs/>
                            <w:sz w:val="14"/>
                            <w:szCs w:val="14"/>
                            <w:lang w:eastAsia="ru-RU"/>
                          </w:rPr>
                        </w:pPr>
                      </w:p>
                    </w:tc>
                    <w:tc>
                      <w:tcPr>
                        <w:tcW w:w="387"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ЕІС-код Z-типу ТКОЕЕ</w:t>
                        </w:r>
                      </w:p>
                    </w:tc>
                    <w:tc>
                      <w:tcPr>
                        <w:tcW w:w="553" w:type="dxa"/>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Тип комерційного обліку</w:t>
                        </w:r>
                        <w:r w:rsidRPr="004C622B">
                          <w:rPr>
                            <w:rFonts w:eastAsia="Times New Roman"/>
                            <w:b/>
                            <w:bCs/>
                            <w:sz w:val="14"/>
                            <w:szCs w:val="14"/>
                            <w:lang w:eastAsia="ru-RU"/>
                          </w:rPr>
                          <w:br/>
                          <w:t xml:space="preserve">(А </w:t>
                        </w:r>
                        <w:r w:rsidRPr="004C622B">
                          <w:rPr>
                            <w:rFonts w:eastAsia="Times New Roman"/>
                            <w:sz w:val="14"/>
                            <w:szCs w:val="14"/>
                            <w:lang w:eastAsia="ru-RU"/>
                          </w:rPr>
                          <w:t xml:space="preserve">– </w:t>
                        </w:r>
                        <w:r w:rsidRPr="004C622B">
                          <w:rPr>
                            <w:rFonts w:eastAsia="Times New Roman"/>
                            <w:b/>
                            <w:bCs/>
                            <w:sz w:val="14"/>
                            <w:szCs w:val="14"/>
                            <w:lang w:eastAsia="ru-RU"/>
                          </w:rPr>
                          <w:t xml:space="preserve">група-«а»; Б </w:t>
                        </w:r>
                        <w:r w:rsidRPr="004C622B">
                          <w:rPr>
                            <w:rFonts w:eastAsia="Times New Roman"/>
                            <w:sz w:val="14"/>
                            <w:szCs w:val="14"/>
                            <w:lang w:eastAsia="ru-RU"/>
                          </w:rPr>
                          <w:t xml:space="preserve">– </w:t>
                        </w:r>
                        <w:r w:rsidRPr="004C622B">
                          <w:rPr>
                            <w:rFonts w:eastAsia="Times New Roman"/>
                            <w:b/>
                            <w:bCs/>
                            <w:sz w:val="14"/>
                            <w:szCs w:val="14"/>
                            <w:lang w:eastAsia="ru-RU"/>
                          </w:rPr>
                          <w:t xml:space="preserve">група </w:t>
                        </w:r>
                        <w:r w:rsidRPr="004C622B">
                          <w:rPr>
                            <w:rFonts w:eastAsia="Times New Roman"/>
                            <w:sz w:val="14"/>
                            <w:szCs w:val="14"/>
                            <w:lang w:eastAsia="ru-RU"/>
                          </w:rPr>
                          <w:t xml:space="preserve">– </w:t>
                        </w:r>
                        <w:r w:rsidRPr="004C622B">
                          <w:rPr>
                            <w:rFonts w:eastAsia="Times New Roman"/>
                            <w:b/>
                            <w:bCs/>
                            <w:sz w:val="14"/>
                            <w:szCs w:val="14"/>
                            <w:lang w:eastAsia="ru-RU"/>
                          </w:rPr>
                          <w:t>«б»)</w:t>
                        </w:r>
                      </w:p>
                    </w:tc>
                    <w:tc>
                      <w:tcPr>
                        <w:tcW w:w="387"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b/>
                            <w:bCs/>
                            <w:sz w:val="14"/>
                            <w:szCs w:val="14"/>
                            <w:lang w:eastAsia="ru-RU"/>
                          </w:rPr>
                          <w:t xml:space="preserve">Клас напруги ТКОЕЕ (1 </w:t>
                        </w:r>
                        <w:r w:rsidRPr="004C622B">
                          <w:rPr>
                            <w:rFonts w:eastAsia="Times New Roman"/>
                            <w:sz w:val="14"/>
                            <w:szCs w:val="14"/>
                            <w:lang w:eastAsia="ru-RU"/>
                          </w:rPr>
                          <w:t xml:space="preserve">– </w:t>
                        </w:r>
                        <w:r w:rsidRPr="004C622B">
                          <w:rPr>
                            <w:rFonts w:eastAsia="Times New Roman"/>
                            <w:b/>
                            <w:bCs/>
                            <w:sz w:val="14"/>
                            <w:szCs w:val="14"/>
                            <w:lang w:eastAsia="ru-RU"/>
                          </w:rPr>
                          <w:t xml:space="preserve">перший; 2 </w:t>
                        </w:r>
                        <w:r w:rsidRPr="004C622B">
                          <w:rPr>
                            <w:rFonts w:eastAsia="Times New Roman"/>
                            <w:sz w:val="14"/>
                            <w:szCs w:val="14"/>
                            <w:lang w:eastAsia="ru-RU"/>
                          </w:rPr>
                          <w:t xml:space="preserve">– </w:t>
                        </w:r>
                        <w:r w:rsidRPr="004C622B">
                          <w:rPr>
                            <w:rFonts w:eastAsia="Times New Roman"/>
                            <w:b/>
                            <w:bCs/>
                            <w:sz w:val="14"/>
                            <w:szCs w:val="14"/>
                            <w:lang w:eastAsia="ru-RU"/>
                          </w:rPr>
                          <w:t>другий)</w:t>
                        </w:r>
                      </w:p>
                    </w:tc>
                    <w:tc>
                      <w:tcPr>
                        <w:tcW w:w="694"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color w:val="000000"/>
                            <w:sz w:val="20"/>
                            <w:szCs w:val="20"/>
                            <w:lang w:eastAsia="ru-RU"/>
                          </w:rPr>
                        </w:pPr>
                        <w:r w:rsidRPr="004C622B">
                          <w:rPr>
                            <w:rFonts w:eastAsia="Times New Roman"/>
                            <w:b/>
                            <w:bCs/>
                            <w:color w:val="000000"/>
                            <w:sz w:val="20"/>
                            <w:szCs w:val="20"/>
                            <w:lang w:eastAsia="ru-RU"/>
                          </w:rPr>
                          <w:t>ЕІС-код Z-типу</w:t>
                        </w:r>
                        <w:r w:rsidRPr="004C622B">
                          <w:rPr>
                            <w:rFonts w:eastAsia="Times New Roman"/>
                            <w:b/>
                            <w:bCs/>
                            <w:color w:val="000000"/>
                            <w:sz w:val="20"/>
                            <w:szCs w:val="20"/>
                            <w:lang w:eastAsia="ru-RU"/>
                          </w:rPr>
                          <w:br/>
                          <w:t>площадок вимірювання</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ЕІС-код X-типу споживача (за наявності)</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Код ЕДРПОУ споживача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Код РНКПО/ІПН споживача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Найменування споживача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MGA-код</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ЕІС-код X-типу ОСР/ОП/Виробника</w:t>
                        </w:r>
                      </w:p>
                    </w:tc>
                    <w:tc>
                      <w:tcPr>
                        <w:tcW w:w="532" w:type="dxa"/>
                        <w:gridSpan w:val="2"/>
                        <w:tcBorders>
                          <w:top w:val="single" w:sz="4" w:space="0" w:color="000000"/>
                          <w:left w:val="nil"/>
                          <w:bottom w:val="nil"/>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Код ЄДРПОУ ОСР/ОП/Виробника</w:t>
                        </w:r>
                      </w:p>
                    </w:tc>
                    <w:tc>
                      <w:tcPr>
                        <w:tcW w:w="554" w:type="dxa"/>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 xml:space="preserve">Тип (1 </w:t>
                        </w:r>
                        <w:r w:rsidRPr="004C622B">
                          <w:rPr>
                            <w:rFonts w:eastAsia="Times New Roman"/>
                            <w:sz w:val="14"/>
                            <w:szCs w:val="14"/>
                            <w:lang w:eastAsia="ru-RU"/>
                          </w:rPr>
                          <w:t xml:space="preserve">– </w:t>
                        </w:r>
                        <w:r w:rsidRPr="004C622B">
                          <w:rPr>
                            <w:rFonts w:eastAsia="Times New Roman"/>
                            <w:b/>
                            <w:bCs/>
                            <w:sz w:val="14"/>
                            <w:szCs w:val="14"/>
                            <w:lang w:eastAsia="ru-RU"/>
                          </w:rPr>
                          <w:t xml:space="preserve">ОСР; 2 </w:t>
                        </w:r>
                        <w:r w:rsidRPr="004C622B">
                          <w:rPr>
                            <w:rFonts w:eastAsia="Times New Roman"/>
                            <w:sz w:val="14"/>
                            <w:szCs w:val="14"/>
                            <w:lang w:eastAsia="ru-RU"/>
                          </w:rPr>
                          <w:t xml:space="preserve">– </w:t>
                        </w:r>
                        <w:r w:rsidRPr="004C622B">
                          <w:rPr>
                            <w:rFonts w:eastAsia="Times New Roman"/>
                            <w:b/>
                            <w:bCs/>
                            <w:sz w:val="14"/>
                            <w:szCs w:val="14"/>
                            <w:lang w:eastAsia="ru-RU"/>
                          </w:rPr>
                          <w:t>ОСП;</w:t>
                        </w:r>
                        <w:r w:rsidRPr="004C622B">
                          <w:rPr>
                            <w:rFonts w:eastAsia="Times New Roman"/>
                            <w:b/>
                            <w:bCs/>
                            <w:sz w:val="14"/>
                            <w:szCs w:val="14"/>
                            <w:lang w:eastAsia="ru-RU"/>
                          </w:rPr>
                          <w:br/>
                          <w:t xml:space="preserve">3 </w:t>
                        </w:r>
                        <w:r w:rsidRPr="004C622B">
                          <w:rPr>
                            <w:rFonts w:eastAsia="Times New Roman"/>
                            <w:sz w:val="14"/>
                            <w:szCs w:val="14"/>
                            <w:lang w:eastAsia="ru-RU"/>
                          </w:rPr>
                          <w:t xml:space="preserve">– </w:t>
                        </w:r>
                        <w:r w:rsidRPr="004C622B">
                          <w:rPr>
                            <w:rFonts w:eastAsia="Times New Roman"/>
                            <w:b/>
                            <w:bCs/>
                            <w:sz w:val="14"/>
                            <w:szCs w:val="14"/>
                            <w:lang w:eastAsia="ru-RU"/>
                          </w:rPr>
                          <w:t>Виробник)</w:t>
                        </w:r>
                      </w:p>
                    </w:tc>
                    <w:tc>
                      <w:tcPr>
                        <w:tcW w:w="496"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Найменування ОСР/ОП/Виробника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ЕІС-код X-типу постачальника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Код ЄДРПОУ постачальника</w:t>
                        </w:r>
                      </w:p>
                    </w:tc>
                    <w:tc>
                      <w:tcPr>
                        <w:tcW w:w="38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b/>
                            <w:bCs/>
                            <w:sz w:val="14"/>
                            <w:szCs w:val="14"/>
                            <w:lang w:eastAsia="ru-RU"/>
                          </w:rPr>
                          <w:t xml:space="preserve">Тип постачальника (1 </w:t>
                        </w:r>
                        <w:r w:rsidRPr="004C622B">
                          <w:rPr>
                            <w:rFonts w:eastAsia="Times New Roman"/>
                            <w:sz w:val="14"/>
                            <w:szCs w:val="14"/>
                            <w:lang w:eastAsia="ru-RU"/>
                          </w:rPr>
                          <w:t xml:space="preserve">– </w:t>
                        </w:r>
                        <w:r w:rsidRPr="004C622B">
                          <w:rPr>
                            <w:rFonts w:eastAsia="Times New Roman"/>
                            <w:b/>
                            <w:bCs/>
                            <w:sz w:val="14"/>
                            <w:szCs w:val="14"/>
                            <w:lang w:eastAsia="ru-RU"/>
                          </w:rPr>
                          <w:t xml:space="preserve">ПУП; 2 </w:t>
                        </w:r>
                        <w:r w:rsidRPr="004C622B">
                          <w:rPr>
                            <w:rFonts w:eastAsia="Times New Roman"/>
                            <w:sz w:val="14"/>
                            <w:szCs w:val="14"/>
                            <w:lang w:eastAsia="ru-RU"/>
                          </w:rPr>
                          <w:t xml:space="preserve">– </w:t>
                        </w:r>
                        <w:r w:rsidRPr="004C622B">
                          <w:rPr>
                            <w:rFonts w:eastAsia="Times New Roman"/>
                            <w:b/>
                            <w:bCs/>
                            <w:sz w:val="14"/>
                            <w:szCs w:val="14"/>
                            <w:lang w:eastAsia="ru-RU"/>
                          </w:rPr>
                          <w:t xml:space="preserve">ПОН;  3 </w:t>
                        </w:r>
                        <w:r w:rsidRPr="004C622B">
                          <w:rPr>
                            <w:rFonts w:eastAsia="Times New Roman"/>
                            <w:sz w:val="14"/>
                            <w:szCs w:val="14"/>
                            <w:lang w:eastAsia="ru-RU"/>
                          </w:rPr>
                          <w:t xml:space="preserve">– </w:t>
                        </w:r>
                        <w:r w:rsidRPr="004C622B">
                          <w:rPr>
                            <w:rFonts w:eastAsia="Times New Roman"/>
                            <w:b/>
                            <w:bCs/>
                            <w:sz w:val="14"/>
                            <w:szCs w:val="14"/>
                            <w:lang w:eastAsia="ru-RU"/>
                          </w:rPr>
                          <w:t>Постачальник)</w:t>
                        </w:r>
                      </w:p>
                    </w:tc>
                    <w:tc>
                      <w:tcPr>
                        <w:tcW w:w="496"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b/>
                            <w:bCs/>
                            <w:sz w:val="14"/>
                            <w:szCs w:val="14"/>
                            <w:lang w:eastAsia="ru-RU"/>
                          </w:rPr>
                        </w:pPr>
                        <w:r w:rsidRPr="004C622B">
                          <w:rPr>
                            <w:rFonts w:eastAsia="Times New Roman"/>
                            <w:b/>
                            <w:bCs/>
                            <w:sz w:val="14"/>
                            <w:szCs w:val="14"/>
                            <w:lang w:eastAsia="ru-RU"/>
                          </w:rPr>
                          <w:t>Найменування постачальника</w:t>
                        </w:r>
                      </w:p>
                    </w:tc>
                    <w:tc>
                      <w:tcPr>
                        <w:tcW w:w="564" w:type="dxa"/>
                        <w:gridSpan w:val="2"/>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 xml:space="preserve">Дата (1 </w:t>
                        </w:r>
                        <w:r w:rsidRPr="004C622B">
                          <w:rPr>
                            <w:rFonts w:eastAsia="Times New Roman"/>
                            <w:sz w:val="14"/>
                            <w:szCs w:val="14"/>
                            <w:lang w:eastAsia="ru-RU"/>
                          </w:rPr>
                          <w:t xml:space="preserve">– </w:t>
                        </w:r>
                        <w:r w:rsidRPr="004C622B">
                          <w:rPr>
                            <w:rFonts w:eastAsia="Times New Roman"/>
                            <w:b/>
                            <w:bCs/>
                            <w:sz w:val="14"/>
                            <w:szCs w:val="14"/>
                            <w:lang w:eastAsia="ru-RU"/>
                          </w:rPr>
                          <w:t>31)</w:t>
                        </w:r>
                      </w:p>
                    </w:tc>
                    <w:tc>
                      <w:tcPr>
                        <w:tcW w:w="510" w:type="dxa"/>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sz w:val="14"/>
                            <w:szCs w:val="14"/>
                            <w:lang w:eastAsia="ru-RU"/>
                          </w:rPr>
                        </w:pPr>
                        <w:r w:rsidRPr="004C622B">
                          <w:rPr>
                            <w:rFonts w:eastAsia="Times New Roman"/>
                            <w:sz w:val="14"/>
                            <w:szCs w:val="14"/>
                            <w:lang w:eastAsia="ru-RU"/>
                          </w:rPr>
                          <w:t>Година (1 – 24)</w:t>
                        </w:r>
                      </w:p>
                    </w:tc>
                    <w:tc>
                      <w:tcPr>
                        <w:tcW w:w="572" w:type="dxa"/>
                        <w:tcBorders>
                          <w:top w:val="single" w:sz="4" w:space="0" w:color="000000"/>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color w:val="000000"/>
                            <w:sz w:val="20"/>
                            <w:szCs w:val="20"/>
                            <w:lang w:eastAsia="ru-RU"/>
                          </w:rPr>
                        </w:pPr>
                        <w:r w:rsidRPr="004C622B">
                          <w:rPr>
                            <w:rFonts w:eastAsia="Times New Roman"/>
                            <w:b/>
                            <w:bCs/>
                            <w:sz w:val="14"/>
                            <w:szCs w:val="14"/>
                            <w:lang w:eastAsia="ru-RU"/>
                          </w:rPr>
                          <w:t xml:space="preserve">Дата (1 </w:t>
                        </w:r>
                        <w:r w:rsidRPr="004C622B">
                          <w:rPr>
                            <w:rFonts w:eastAsia="Times New Roman"/>
                            <w:sz w:val="14"/>
                            <w:szCs w:val="14"/>
                            <w:lang w:eastAsia="ru-RU"/>
                          </w:rPr>
                          <w:t xml:space="preserve">– </w:t>
                        </w:r>
                        <w:r w:rsidRPr="004C622B">
                          <w:rPr>
                            <w:rFonts w:eastAsia="Times New Roman"/>
                            <w:b/>
                            <w:bCs/>
                            <w:sz w:val="14"/>
                            <w:szCs w:val="14"/>
                            <w:lang w:eastAsia="ru-RU"/>
                          </w:rPr>
                          <w:t>31)</w:t>
                        </w:r>
                      </w:p>
                    </w:tc>
                    <w:tc>
                      <w:tcPr>
                        <w:tcW w:w="526" w:type="dxa"/>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sz w:val="14"/>
                            <w:szCs w:val="14"/>
                            <w:lang w:eastAsia="ru-RU"/>
                          </w:rPr>
                        </w:pPr>
                        <w:r w:rsidRPr="004C622B">
                          <w:rPr>
                            <w:rFonts w:eastAsia="Times New Roman"/>
                            <w:sz w:val="14"/>
                            <w:szCs w:val="14"/>
                            <w:lang w:eastAsia="ru-RU"/>
                          </w:rPr>
                          <w:t>Година (1 – 24)</w:t>
                        </w:r>
                      </w:p>
                    </w:tc>
                    <w:tc>
                      <w:tcPr>
                        <w:tcW w:w="604" w:type="dxa"/>
                        <w:gridSpan w:val="2"/>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sz w:val="14"/>
                            <w:szCs w:val="14"/>
                            <w:lang w:eastAsia="ru-RU"/>
                          </w:rPr>
                        </w:pPr>
                        <w:r w:rsidRPr="004C622B">
                          <w:rPr>
                            <w:rFonts w:eastAsia="Times New Roman"/>
                            <w:sz w:val="14"/>
                            <w:szCs w:val="14"/>
                            <w:lang w:eastAsia="ru-RU"/>
                          </w:rPr>
                          <w:t>у розрахунковому періоді</w:t>
                        </w:r>
                      </w:p>
                    </w:tc>
                    <w:tc>
                      <w:tcPr>
                        <w:tcW w:w="567"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sz w:val="14"/>
                            <w:szCs w:val="14"/>
                            <w:lang w:eastAsia="ru-RU"/>
                          </w:rPr>
                        </w:pPr>
                        <w:r w:rsidRPr="004C622B">
                          <w:rPr>
                            <w:rFonts w:eastAsia="Times New Roman"/>
                            <w:sz w:val="14"/>
                            <w:szCs w:val="14"/>
                            <w:lang w:eastAsia="ru-RU"/>
                          </w:rPr>
                          <w:t>у попередньому періоді</w:t>
                        </w:r>
                      </w:p>
                    </w:tc>
                    <w:tc>
                      <w:tcPr>
                        <w:tcW w:w="774"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sz w:val="14"/>
                            <w:szCs w:val="14"/>
                            <w:lang w:eastAsia="ru-RU"/>
                          </w:rPr>
                        </w:pPr>
                        <w:r w:rsidRPr="004C622B">
                          <w:rPr>
                            <w:rFonts w:eastAsia="Times New Roman"/>
                            <w:sz w:val="14"/>
                            <w:szCs w:val="14"/>
                            <w:lang w:eastAsia="ru-RU"/>
                          </w:rPr>
                          <w:t>Різниця показників</w:t>
                        </w:r>
                      </w:p>
                    </w:tc>
                    <w:tc>
                      <w:tcPr>
                        <w:tcW w:w="408"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sz w:val="14"/>
                            <w:szCs w:val="14"/>
                            <w:lang w:eastAsia="ru-RU"/>
                          </w:rPr>
                        </w:pPr>
                        <w:r w:rsidRPr="004C622B">
                          <w:rPr>
                            <w:rFonts w:eastAsia="Times New Roman"/>
                            <w:sz w:val="14"/>
                            <w:szCs w:val="14"/>
                            <w:lang w:eastAsia="ru-RU"/>
                          </w:rPr>
                          <w:t>Розрахунковий коефіцієнт K=K(ТС)</w:t>
                        </w:r>
                        <w:proofErr w:type="spellStart"/>
                        <w:r w:rsidRPr="004C622B">
                          <w:rPr>
                            <w:rFonts w:eastAsia="Times New Roman"/>
                            <w:sz w:val="14"/>
                            <w:szCs w:val="14"/>
                            <w:lang w:eastAsia="ru-RU"/>
                          </w:rPr>
                          <w:t>хК</w:t>
                        </w:r>
                        <w:proofErr w:type="spellEnd"/>
                        <w:r w:rsidRPr="004C622B">
                          <w:rPr>
                            <w:rFonts w:eastAsia="Times New Roman"/>
                            <w:sz w:val="14"/>
                            <w:szCs w:val="14"/>
                            <w:lang w:eastAsia="ru-RU"/>
                          </w:rPr>
                          <w:t>(ТН)</w:t>
                        </w:r>
                      </w:p>
                    </w:tc>
                    <w:tc>
                      <w:tcPr>
                        <w:tcW w:w="715" w:type="dxa"/>
                        <w:tcBorders>
                          <w:top w:val="nil"/>
                          <w:left w:val="nil"/>
                          <w:bottom w:val="single" w:sz="4" w:space="0" w:color="000000"/>
                          <w:right w:val="single" w:sz="4" w:space="0" w:color="000000"/>
                        </w:tcBorders>
                        <w:textDirection w:val="btLr"/>
                        <w:vAlign w:val="bottom"/>
                        <w:hideMark/>
                      </w:tcPr>
                      <w:p w:rsidR="00B13788" w:rsidRPr="004C622B" w:rsidRDefault="00B13788" w:rsidP="00B13788">
                        <w:pPr>
                          <w:rPr>
                            <w:rFonts w:eastAsia="Times New Roman"/>
                            <w:sz w:val="14"/>
                            <w:szCs w:val="14"/>
                            <w:lang w:eastAsia="ru-RU"/>
                          </w:rPr>
                        </w:pPr>
                        <w:r w:rsidRPr="004C622B">
                          <w:rPr>
                            <w:rFonts w:eastAsia="Times New Roman"/>
                            <w:sz w:val="14"/>
                            <w:szCs w:val="14"/>
                            <w:lang w:eastAsia="ru-RU"/>
                          </w:rPr>
                          <w:t>Кількість спожитої електричної енергії</w:t>
                        </w:r>
                      </w:p>
                    </w:tc>
                    <w:tc>
                      <w:tcPr>
                        <w:tcW w:w="496" w:type="dxa"/>
                        <w:gridSpan w:val="3"/>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sz w:val="14"/>
                            <w:szCs w:val="14"/>
                            <w:lang w:eastAsia="ru-RU"/>
                          </w:rPr>
                        </w:pPr>
                        <w:r w:rsidRPr="004C622B">
                          <w:rPr>
                            <w:rFonts w:eastAsia="Times New Roman"/>
                            <w:sz w:val="14"/>
                            <w:szCs w:val="14"/>
                            <w:lang w:eastAsia="ru-RU"/>
                          </w:rPr>
                          <w:t xml:space="preserve">у ЛЕП </w:t>
                        </w:r>
                        <w:proofErr w:type="spellStart"/>
                        <w:r w:rsidRPr="004C622B">
                          <w:rPr>
                            <w:rFonts w:eastAsia="Times New Roman"/>
                            <w:sz w:val="14"/>
                            <w:szCs w:val="14"/>
                            <w:lang w:eastAsia="ru-RU"/>
                          </w:rPr>
                          <w:t>кВт·год</w:t>
                        </w:r>
                        <w:proofErr w:type="spellEnd"/>
                      </w:p>
                    </w:tc>
                    <w:tc>
                      <w:tcPr>
                        <w:tcW w:w="477" w:type="dxa"/>
                        <w:gridSpan w:val="2"/>
                        <w:tcBorders>
                          <w:top w:val="nil"/>
                          <w:left w:val="nil"/>
                          <w:bottom w:val="single" w:sz="4" w:space="0" w:color="000000"/>
                          <w:right w:val="single" w:sz="4" w:space="0" w:color="000000"/>
                        </w:tcBorders>
                        <w:textDirection w:val="btLr"/>
                        <w:vAlign w:val="center"/>
                        <w:hideMark/>
                      </w:tcPr>
                      <w:p w:rsidR="00B13788" w:rsidRPr="004C622B" w:rsidRDefault="00B13788" w:rsidP="00B13788">
                        <w:pPr>
                          <w:jc w:val="center"/>
                          <w:rPr>
                            <w:rFonts w:eastAsia="Times New Roman"/>
                            <w:sz w:val="14"/>
                            <w:szCs w:val="14"/>
                            <w:lang w:eastAsia="ru-RU"/>
                          </w:rPr>
                        </w:pPr>
                        <w:r w:rsidRPr="004C622B">
                          <w:rPr>
                            <w:rFonts w:eastAsia="Times New Roman"/>
                            <w:sz w:val="14"/>
                            <w:szCs w:val="14"/>
                            <w:lang w:eastAsia="ru-RU"/>
                          </w:rPr>
                          <w:t xml:space="preserve">у ТМ </w:t>
                        </w:r>
                        <w:proofErr w:type="spellStart"/>
                        <w:r w:rsidRPr="004C622B">
                          <w:rPr>
                            <w:rFonts w:eastAsia="Times New Roman"/>
                            <w:sz w:val="14"/>
                            <w:szCs w:val="14"/>
                            <w:lang w:eastAsia="ru-RU"/>
                          </w:rPr>
                          <w:t>кВт·год</w:t>
                        </w:r>
                        <w:proofErr w:type="spellEnd"/>
                      </w:p>
                    </w:tc>
                    <w:tc>
                      <w:tcPr>
                        <w:tcW w:w="708" w:type="dxa"/>
                        <w:gridSpan w:val="3"/>
                        <w:tcBorders>
                          <w:top w:val="single" w:sz="4" w:space="0" w:color="000000"/>
                          <w:left w:val="nil"/>
                          <w:bottom w:val="single" w:sz="4" w:space="0" w:color="000000"/>
                          <w:right w:val="single" w:sz="4" w:space="0" w:color="000000"/>
                        </w:tcBorders>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36" w:type="dxa"/>
                        <w:gridSpan w:val="4"/>
                        <w:noWrap/>
                        <w:hideMark/>
                      </w:tcPr>
                      <w:p w:rsidR="00B13788" w:rsidRPr="004C622B" w:rsidRDefault="00B13788" w:rsidP="00B13788">
                        <w:pPr>
                          <w:rPr>
                            <w:rFonts w:eastAsia="Times New Roman"/>
                            <w:color w:val="000000"/>
                            <w:sz w:val="20"/>
                            <w:szCs w:val="20"/>
                            <w:lang w:eastAsia="ru-RU"/>
                          </w:rPr>
                        </w:pPr>
                      </w:p>
                    </w:tc>
                  </w:tr>
                  <w:tr w:rsidR="00B13788" w:rsidRPr="004C622B" w:rsidTr="00502EC2">
                    <w:trPr>
                      <w:gridAfter w:val="5"/>
                      <w:wAfter w:w="450" w:type="dxa"/>
                      <w:trHeight w:val="285"/>
                    </w:trPr>
                    <w:tc>
                      <w:tcPr>
                        <w:tcW w:w="391" w:type="dxa"/>
                        <w:tcBorders>
                          <w:top w:val="nil"/>
                          <w:left w:val="single" w:sz="4" w:space="0" w:color="000000"/>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w:t>
                        </w:r>
                      </w:p>
                    </w:tc>
                    <w:tc>
                      <w:tcPr>
                        <w:tcW w:w="387"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2</w:t>
                        </w:r>
                      </w:p>
                    </w:tc>
                    <w:tc>
                      <w:tcPr>
                        <w:tcW w:w="553"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3</w:t>
                        </w:r>
                      </w:p>
                    </w:tc>
                    <w:tc>
                      <w:tcPr>
                        <w:tcW w:w="387"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4</w:t>
                        </w:r>
                      </w:p>
                    </w:tc>
                    <w:tc>
                      <w:tcPr>
                        <w:tcW w:w="694"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5</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6</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7</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8</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9</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10</w:t>
                        </w:r>
                      </w:p>
                    </w:tc>
                    <w:tc>
                      <w:tcPr>
                        <w:tcW w:w="388" w:type="dxa"/>
                        <w:tcBorders>
                          <w:top w:val="nil"/>
                          <w:left w:val="nil"/>
                          <w:bottom w:val="single" w:sz="4" w:space="0" w:color="000000"/>
                          <w:right w:val="nil"/>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11</w:t>
                        </w:r>
                      </w:p>
                    </w:tc>
                    <w:tc>
                      <w:tcPr>
                        <w:tcW w:w="532" w:type="dxa"/>
                        <w:gridSpan w:val="2"/>
                        <w:tcBorders>
                          <w:top w:val="single" w:sz="4" w:space="0" w:color="auto"/>
                          <w:left w:val="single" w:sz="4" w:space="0" w:color="auto"/>
                          <w:bottom w:val="single" w:sz="4" w:space="0" w:color="auto"/>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12</w:t>
                        </w:r>
                      </w:p>
                    </w:tc>
                    <w:tc>
                      <w:tcPr>
                        <w:tcW w:w="554"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13</w:t>
                        </w:r>
                      </w:p>
                    </w:tc>
                    <w:tc>
                      <w:tcPr>
                        <w:tcW w:w="496" w:type="dxa"/>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14</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15</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16</w:t>
                        </w:r>
                      </w:p>
                    </w:tc>
                    <w:tc>
                      <w:tcPr>
                        <w:tcW w:w="388"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17</w:t>
                        </w:r>
                      </w:p>
                    </w:tc>
                    <w:tc>
                      <w:tcPr>
                        <w:tcW w:w="496" w:type="dxa"/>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18</w:t>
                        </w:r>
                      </w:p>
                    </w:tc>
                    <w:tc>
                      <w:tcPr>
                        <w:tcW w:w="564" w:type="dxa"/>
                        <w:gridSpan w:val="2"/>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19</w:t>
                        </w:r>
                      </w:p>
                    </w:tc>
                    <w:tc>
                      <w:tcPr>
                        <w:tcW w:w="510"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20</w:t>
                        </w:r>
                      </w:p>
                    </w:tc>
                    <w:tc>
                      <w:tcPr>
                        <w:tcW w:w="572" w:type="dxa"/>
                        <w:tcBorders>
                          <w:top w:val="single" w:sz="4" w:space="0" w:color="000000"/>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21</w:t>
                        </w:r>
                      </w:p>
                    </w:tc>
                    <w:tc>
                      <w:tcPr>
                        <w:tcW w:w="526"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22</w:t>
                        </w:r>
                      </w:p>
                    </w:tc>
                    <w:tc>
                      <w:tcPr>
                        <w:tcW w:w="604" w:type="dxa"/>
                        <w:gridSpan w:val="2"/>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23</w:t>
                        </w:r>
                      </w:p>
                    </w:tc>
                    <w:tc>
                      <w:tcPr>
                        <w:tcW w:w="567" w:type="dxa"/>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24</w:t>
                        </w:r>
                      </w:p>
                    </w:tc>
                    <w:tc>
                      <w:tcPr>
                        <w:tcW w:w="774" w:type="dxa"/>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25</w:t>
                        </w:r>
                      </w:p>
                    </w:tc>
                    <w:tc>
                      <w:tcPr>
                        <w:tcW w:w="408" w:type="dxa"/>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26</w:t>
                        </w:r>
                      </w:p>
                    </w:tc>
                    <w:tc>
                      <w:tcPr>
                        <w:tcW w:w="715" w:type="dxa"/>
                        <w:tcBorders>
                          <w:top w:val="nil"/>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27</w:t>
                        </w:r>
                      </w:p>
                    </w:tc>
                    <w:tc>
                      <w:tcPr>
                        <w:tcW w:w="496" w:type="dxa"/>
                        <w:gridSpan w:val="3"/>
                        <w:tcBorders>
                          <w:top w:val="nil"/>
                          <w:left w:val="nil"/>
                          <w:bottom w:val="single" w:sz="4" w:space="0" w:color="000000"/>
                          <w:right w:val="single" w:sz="4" w:space="0" w:color="000000"/>
                        </w:tcBorders>
                        <w:noWrap/>
                        <w:hideMark/>
                      </w:tcPr>
                      <w:p w:rsidR="00B13788" w:rsidRPr="004C622B" w:rsidRDefault="00B13788" w:rsidP="00B13788">
                        <w:pPr>
                          <w:ind w:firstLineChars="100" w:firstLine="140"/>
                          <w:rPr>
                            <w:rFonts w:eastAsia="Times New Roman"/>
                            <w:color w:val="000000"/>
                            <w:sz w:val="14"/>
                            <w:szCs w:val="14"/>
                            <w:lang w:eastAsia="ru-RU"/>
                          </w:rPr>
                        </w:pPr>
                        <w:r w:rsidRPr="004C622B">
                          <w:rPr>
                            <w:rFonts w:eastAsia="Times New Roman"/>
                            <w:color w:val="000000"/>
                            <w:sz w:val="14"/>
                            <w:szCs w:val="14"/>
                            <w:lang w:eastAsia="ru-RU"/>
                          </w:rPr>
                          <w:t>28</w:t>
                        </w:r>
                      </w:p>
                    </w:tc>
                    <w:tc>
                      <w:tcPr>
                        <w:tcW w:w="477" w:type="dxa"/>
                        <w:gridSpan w:val="2"/>
                        <w:tcBorders>
                          <w:top w:val="nil"/>
                          <w:left w:val="nil"/>
                          <w:bottom w:val="single" w:sz="4" w:space="0" w:color="000000"/>
                          <w:right w:val="single" w:sz="4" w:space="0" w:color="000000"/>
                        </w:tcBorders>
                        <w:noWrap/>
                        <w:hideMark/>
                      </w:tcPr>
                      <w:p w:rsidR="00B13788" w:rsidRPr="004C622B" w:rsidRDefault="00B13788" w:rsidP="00B13788">
                        <w:pPr>
                          <w:ind w:firstLineChars="100" w:firstLine="140"/>
                          <w:jc w:val="right"/>
                          <w:rPr>
                            <w:rFonts w:eastAsia="Times New Roman"/>
                            <w:color w:val="000000"/>
                            <w:sz w:val="14"/>
                            <w:szCs w:val="14"/>
                            <w:lang w:eastAsia="ru-RU"/>
                          </w:rPr>
                        </w:pPr>
                        <w:r w:rsidRPr="004C622B">
                          <w:rPr>
                            <w:rFonts w:eastAsia="Times New Roman"/>
                            <w:color w:val="000000"/>
                            <w:sz w:val="14"/>
                            <w:szCs w:val="14"/>
                            <w:lang w:eastAsia="ru-RU"/>
                          </w:rPr>
                          <w:t>29</w:t>
                        </w:r>
                      </w:p>
                    </w:tc>
                    <w:tc>
                      <w:tcPr>
                        <w:tcW w:w="708" w:type="dxa"/>
                        <w:gridSpan w:val="3"/>
                        <w:tcBorders>
                          <w:top w:val="single" w:sz="4" w:space="0" w:color="000000"/>
                          <w:left w:val="nil"/>
                          <w:bottom w:val="single" w:sz="4" w:space="0" w:color="000000"/>
                          <w:right w:val="single" w:sz="4" w:space="0" w:color="000000"/>
                        </w:tcBorders>
                        <w:noWrap/>
                        <w:hideMark/>
                      </w:tcPr>
                      <w:p w:rsidR="00B13788" w:rsidRPr="004C622B" w:rsidRDefault="00B13788" w:rsidP="00B13788">
                        <w:pPr>
                          <w:jc w:val="center"/>
                          <w:rPr>
                            <w:rFonts w:eastAsia="Times New Roman"/>
                            <w:color w:val="000000"/>
                            <w:sz w:val="14"/>
                            <w:szCs w:val="14"/>
                            <w:lang w:eastAsia="ru-RU"/>
                          </w:rPr>
                        </w:pPr>
                        <w:r w:rsidRPr="004C622B">
                          <w:rPr>
                            <w:rFonts w:eastAsia="Times New Roman"/>
                            <w:color w:val="000000"/>
                            <w:sz w:val="14"/>
                            <w:szCs w:val="14"/>
                            <w:lang w:eastAsia="ru-RU"/>
                          </w:rPr>
                          <w:t>30</w:t>
                        </w:r>
                      </w:p>
                    </w:tc>
                    <w:tc>
                      <w:tcPr>
                        <w:tcW w:w="236" w:type="dxa"/>
                        <w:gridSpan w:val="4"/>
                        <w:noWrap/>
                        <w:hideMark/>
                      </w:tcPr>
                      <w:p w:rsidR="00B13788" w:rsidRPr="004C622B" w:rsidRDefault="00B13788" w:rsidP="00B13788">
                        <w:pPr>
                          <w:rPr>
                            <w:rFonts w:eastAsia="Times New Roman"/>
                            <w:color w:val="000000"/>
                            <w:sz w:val="14"/>
                            <w:szCs w:val="14"/>
                            <w:lang w:eastAsia="ru-RU"/>
                          </w:rPr>
                        </w:pPr>
                      </w:p>
                    </w:tc>
                  </w:tr>
                  <w:tr w:rsidR="00B13788" w:rsidRPr="004C622B" w:rsidTr="00502EC2">
                    <w:trPr>
                      <w:gridAfter w:val="5"/>
                      <w:wAfter w:w="450" w:type="dxa"/>
                      <w:trHeight w:val="270"/>
                    </w:trPr>
                    <w:tc>
                      <w:tcPr>
                        <w:tcW w:w="391" w:type="dxa"/>
                        <w:tcBorders>
                          <w:top w:val="nil"/>
                          <w:left w:val="single" w:sz="4" w:space="0" w:color="000000"/>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7"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53"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7"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694"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32" w:type="dxa"/>
                        <w:gridSpan w:val="2"/>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54"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96"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38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96"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64" w:type="dxa"/>
                        <w:gridSpan w:val="2"/>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10"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72" w:type="dxa"/>
                        <w:tcBorders>
                          <w:top w:val="single" w:sz="4" w:space="0" w:color="000000"/>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26"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604" w:type="dxa"/>
                        <w:gridSpan w:val="2"/>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567"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774"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08"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715" w:type="dxa"/>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96" w:type="dxa"/>
                        <w:gridSpan w:val="3"/>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477" w:type="dxa"/>
                        <w:gridSpan w:val="2"/>
                        <w:tcBorders>
                          <w:top w:val="nil"/>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708" w:type="dxa"/>
                        <w:gridSpan w:val="3"/>
                        <w:tcBorders>
                          <w:top w:val="single" w:sz="4" w:space="0" w:color="000000"/>
                          <w:left w:val="nil"/>
                          <w:bottom w:val="single" w:sz="4" w:space="0" w:color="000000"/>
                          <w:right w:val="single" w:sz="4" w:space="0" w:color="000000"/>
                        </w:tcBorders>
                        <w:vAlign w:val="bottom"/>
                        <w:hideMark/>
                      </w:tcPr>
                      <w:p w:rsidR="00B13788" w:rsidRPr="004C622B" w:rsidRDefault="00B13788" w:rsidP="00B13788">
                        <w:pPr>
                          <w:rPr>
                            <w:rFonts w:eastAsia="Times New Roman"/>
                            <w:color w:val="000000"/>
                            <w:sz w:val="20"/>
                            <w:szCs w:val="20"/>
                            <w:lang w:eastAsia="ru-RU"/>
                          </w:rPr>
                        </w:pPr>
                        <w:r w:rsidRPr="004C622B">
                          <w:rPr>
                            <w:rFonts w:eastAsia="Times New Roman"/>
                            <w:color w:val="000000"/>
                            <w:sz w:val="20"/>
                            <w:szCs w:val="20"/>
                            <w:lang w:eastAsia="ru-RU"/>
                          </w:rPr>
                          <w:t> </w:t>
                        </w:r>
                      </w:p>
                    </w:tc>
                    <w:tc>
                      <w:tcPr>
                        <w:tcW w:w="236" w:type="dxa"/>
                        <w:gridSpan w:val="4"/>
                        <w:noWrap/>
                        <w:hideMark/>
                      </w:tcPr>
                      <w:p w:rsidR="00B13788" w:rsidRPr="004C622B" w:rsidRDefault="00B13788" w:rsidP="00B13788">
                        <w:pPr>
                          <w:rPr>
                            <w:rFonts w:eastAsia="Times New Roman"/>
                            <w:color w:val="000000"/>
                            <w:sz w:val="20"/>
                            <w:szCs w:val="20"/>
                            <w:lang w:eastAsia="ru-RU"/>
                          </w:rPr>
                        </w:pPr>
                      </w:p>
                    </w:tc>
                  </w:tr>
                  <w:tr w:rsidR="00B13788" w:rsidRPr="004C622B" w:rsidTr="00502EC2">
                    <w:trPr>
                      <w:gridAfter w:val="3"/>
                      <w:wAfter w:w="357" w:type="dxa"/>
                      <w:trHeight w:val="492"/>
                    </w:trPr>
                    <w:tc>
                      <w:tcPr>
                        <w:tcW w:w="14996" w:type="dxa"/>
                        <w:gridSpan w:val="40"/>
                        <w:tcBorders>
                          <w:top w:val="single" w:sz="4" w:space="0" w:color="000000"/>
                          <w:left w:val="nil"/>
                          <w:bottom w:val="nil"/>
                          <w:right w:val="nil"/>
                        </w:tcBorders>
                        <w:vAlign w:val="center"/>
                        <w:hideMark/>
                      </w:tcPr>
                      <w:p w:rsidR="00B13788" w:rsidRPr="004C622B" w:rsidRDefault="00B13788" w:rsidP="00B13788">
                        <w:pPr>
                          <w:ind w:firstLineChars="1000" w:firstLine="1400"/>
                          <w:rPr>
                            <w:rFonts w:eastAsia="Times New Roman"/>
                            <w:b/>
                            <w:bCs/>
                            <w:sz w:val="14"/>
                            <w:szCs w:val="14"/>
                            <w:lang w:eastAsia="ru-RU"/>
                          </w:rPr>
                        </w:pPr>
                        <w:r w:rsidRPr="004C622B">
                          <w:rPr>
                            <w:rFonts w:eastAsia="Times New Roman"/>
                            <w:b/>
                            <w:bCs/>
                            <w:sz w:val="14"/>
                            <w:szCs w:val="14"/>
                            <w:lang w:eastAsia="ru-RU"/>
                          </w:rPr>
                          <w:t>Усього по постачальнику</w:t>
                        </w:r>
                      </w:p>
                    </w:tc>
                    <w:tc>
                      <w:tcPr>
                        <w:tcW w:w="236" w:type="dxa"/>
                        <w:gridSpan w:val="4"/>
                        <w:noWrap/>
                        <w:hideMark/>
                      </w:tcPr>
                      <w:p w:rsidR="00B13788" w:rsidRPr="004C622B" w:rsidRDefault="00B13788" w:rsidP="00B13788">
                        <w:pPr>
                          <w:rPr>
                            <w:rFonts w:eastAsia="Times New Roman"/>
                            <w:b/>
                            <w:bCs/>
                            <w:sz w:val="14"/>
                            <w:szCs w:val="14"/>
                            <w:lang w:eastAsia="ru-RU"/>
                          </w:rPr>
                        </w:pPr>
                      </w:p>
                    </w:tc>
                  </w:tr>
                  <w:tr w:rsidR="00B13788" w:rsidRPr="004C622B" w:rsidTr="00502EC2">
                    <w:trPr>
                      <w:gridAfter w:val="3"/>
                      <w:wAfter w:w="357" w:type="dxa"/>
                      <w:trHeight w:val="267"/>
                    </w:trPr>
                    <w:tc>
                      <w:tcPr>
                        <w:tcW w:w="14996" w:type="dxa"/>
                        <w:gridSpan w:val="40"/>
                        <w:hideMark/>
                      </w:tcPr>
                      <w:p w:rsidR="00B13788" w:rsidRPr="004C622B" w:rsidRDefault="00B13788" w:rsidP="00B13788">
                        <w:pPr>
                          <w:ind w:firstLineChars="1000" w:firstLine="1400"/>
                          <w:rPr>
                            <w:rFonts w:eastAsia="Times New Roman"/>
                            <w:b/>
                            <w:bCs/>
                            <w:sz w:val="14"/>
                            <w:szCs w:val="14"/>
                            <w:lang w:eastAsia="ru-RU"/>
                          </w:rPr>
                        </w:pPr>
                        <w:r w:rsidRPr="004C622B">
                          <w:rPr>
                            <w:rFonts w:eastAsia="Times New Roman"/>
                            <w:b/>
                            <w:bCs/>
                            <w:sz w:val="14"/>
                            <w:szCs w:val="14"/>
                            <w:lang w:eastAsia="ru-RU"/>
                          </w:rPr>
                          <w:t>Уповноважені особи Оператора системи розподілу/передачі</w:t>
                        </w:r>
                      </w:p>
                    </w:tc>
                    <w:tc>
                      <w:tcPr>
                        <w:tcW w:w="236" w:type="dxa"/>
                        <w:gridSpan w:val="4"/>
                        <w:noWrap/>
                        <w:hideMark/>
                      </w:tcPr>
                      <w:p w:rsidR="00B13788" w:rsidRPr="004C622B" w:rsidRDefault="00B13788" w:rsidP="00B13788">
                        <w:pPr>
                          <w:rPr>
                            <w:rFonts w:eastAsia="Times New Roman"/>
                            <w:b/>
                            <w:bCs/>
                            <w:sz w:val="14"/>
                            <w:szCs w:val="14"/>
                            <w:lang w:eastAsia="ru-RU"/>
                          </w:rPr>
                        </w:pPr>
                      </w:p>
                    </w:tc>
                  </w:tr>
                </w:tbl>
                <w:p w:rsidR="00B13788" w:rsidRPr="004C622B" w:rsidRDefault="00B13788" w:rsidP="00B13788">
                  <w:pPr>
                    <w:pStyle w:val="ab"/>
                    <w:ind w:left="78"/>
                    <w:jc w:val="center"/>
                    <w:rPr>
                      <w:rFonts w:ascii="Times New Roman" w:eastAsia="Times New Roman" w:hAnsi="Times New Roman" w:cs="Times New Roman"/>
                      <w:b/>
                      <w:bCs/>
                      <w:kern w:val="0"/>
                      <w:lang w:eastAsia="ru-RU" w:bidi="ar-SA"/>
                    </w:rPr>
                  </w:pPr>
                </w:p>
              </w:tc>
            </w:tr>
          </w:tbl>
          <w:p w:rsidR="008F33DC" w:rsidRPr="004C622B" w:rsidRDefault="008F33DC" w:rsidP="008F33DC">
            <w:pPr>
              <w:pStyle w:val="ab"/>
              <w:ind w:left="78"/>
              <w:jc w:val="center"/>
              <w:rPr>
                <w:rFonts w:ascii="Times New Roman" w:eastAsia="Times New Roman" w:hAnsi="Times New Roman" w:cs="Times New Roman"/>
                <w:b/>
                <w:bCs/>
                <w:kern w:val="0"/>
                <w:lang w:eastAsia="ru-RU" w:bidi="ar-SA"/>
              </w:rPr>
            </w:pPr>
          </w:p>
        </w:tc>
      </w:tr>
    </w:tbl>
    <w:p w:rsidR="00827F68" w:rsidRPr="004C622B" w:rsidRDefault="00827F68" w:rsidP="00270B9B">
      <w:pPr>
        <w:pStyle w:val="a5"/>
        <w:spacing w:after="0" w:line="240" w:lineRule="auto"/>
        <w:jc w:val="both"/>
        <w:rPr>
          <w:rFonts w:ascii="Times New Roman" w:hAnsi="Times New Roman" w:cs="Times New Roman"/>
          <w:bCs/>
          <w:lang w:eastAsia="ru-RU"/>
        </w:rPr>
      </w:pPr>
    </w:p>
    <w:sectPr w:rsidR="00827F68" w:rsidRPr="004C622B" w:rsidSect="00E53AA9">
      <w:pgSz w:w="16838" w:h="11906" w:orient="landscape"/>
      <w:pgMar w:top="851" w:right="397" w:bottom="284"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ptos">
    <w:altName w:val="Bahnschrift Light"/>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5824A4"/>
    <w:multiLevelType w:val="hybridMultilevel"/>
    <w:tmpl w:val="BD46A7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A37917"/>
    <w:multiLevelType w:val="multilevel"/>
    <w:tmpl w:val="6DEC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640132"/>
    <w:multiLevelType w:val="hybridMultilevel"/>
    <w:tmpl w:val="50E00A7E"/>
    <w:lvl w:ilvl="0" w:tplc="BE322074">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EDE6416"/>
    <w:multiLevelType w:val="hybridMultilevel"/>
    <w:tmpl w:val="0658A7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7"/>
  </w:num>
  <w:num w:numId="5">
    <w:abstractNumId w:val="1"/>
  </w:num>
  <w:num w:numId="6">
    <w:abstractNumId w:val="5"/>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10F3"/>
    <w:rsid w:val="000268B8"/>
    <w:rsid w:val="000300F6"/>
    <w:rsid w:val="000337FD"/>
    <w:rsid w:val="0003416E"/>
    <w:rsid w:val="0003684F"/>
    <w:rsid w:val="00036955"/>
    <w:rsid w:val="00041096"/>
    <w:rsid w:val="000418C7"/>
    <w:rsid w:val="00051F3A"/>
    <w:rsid w:val="0005314E"/>
    <w:rsid w:val="00054378"/>
    <w:rsid w:val="00056ECF"/>
    <w:rsid w:val="0006518C"/>
    <w:rsid w:val="00067C7D"/>
    <w:rsid w:val="00070096"/>
    <w:rsid w:val="00070248"/>
    <w:rsid w:val="00075304"/>
    <w:rsid w:val="000757A1"/>
    <w:rsid w:val="00076370"/>
    <w:rsid w:val="00087645"/>
    <w:rsid w:val="00087B06"/>
    <w:rsid w:val="00091746"/>
    <w:rsid w:val="00091CB6"/>
    <w:rsid w:val="00093C04"/>
    <w:rsid w:val="0009561D"/>
    <w:rsid w:val="000A3DF6"/>
    <w:rsid w:val="000A6077"/>
    <w:rsid w:val="000B659F"/>
    <w:rsid w:val="000B65A3"/>
    <w:rsid w:val="000C0915"/>
    <w:rsid w:val="000C0B52"/>
    <w:rsid w:val="000C71DD"/>
    <w:rsid w:val="000C77CE"/>
    <w:rsid w:val="000C78AA"/>
    <w:rsid w:val="000D27E4"/>
    <w:rsid w:val="000D2AFB"/>
    <w:rsid w:val="000D5D99"/>
    <w:rsid w:val="000D64FB"/>
    <w:rsid w:val="000E1669"/>
    <w:rsid w:val="000E4408"/>
    <w:rsid w:val="000E728C"/>
    <w:rsid w:val="000F1F0E"/>
    <w:rsid w:val="000F3340"/>
    <w:rsid w:val="000F3BC8"/>
    <w:rsid w:val="000F6345"/>
    <w:rsid w:val="000F637A"/>
    <w:rsid w:val="00101E88"/>
    <w:rsid w:val="00102917"/>
    <w:rsid w:val="0010311D"/>
    <w:rsid w:val="0010471C"/>
    <w:rsid w:val="00105C41"/>
    <w:rsid w:val="00106D0F"/>
    <w:rsid w:val="00107E4C"/>
    <w:rsid w:val="00111967"/>
    <w:rsid w:val="0011694D"/>
    <w:rsid w:val="00120941"/>
    <w:rsid w:val="00121074"/>
    <w:rsid w:val="00123931"/>
    <w:rsid w:val="00124528"/>
    <w:rsid w:val="00124B92"/>
    <w:rsid w:val="00124CA7"/>
    <w:rsid w:val="001318C0"/>
    <w:rsid w:val="00133CD0"/>
    <w:rsid w:val="00135B0E"/>
    <w:rsid w:val="0013633C"/>
    <w:rsid w:val="00141A4B"/>
    <w:rsid w:val="0015299D"/>
    <w:rsid w:val="00152A81"/>
    <w:rsid w:val="00157341"/>
    <w:rsid w:val="001638C7"/>
    <w:rsid w:val="00163D05"/>
    <w:rsid w:val="00165E51"/>
    <w:rsid w:val="00167171"/>
    <w:rsid w:val="0017052D"/>
    <w:rsid w:val="001718A9"/>
    <w:rsid w:val="00181FDF"/>
    <w:rsid w:val="001851F9"/>
    <w:rsid w:val="00186565"/>
    <w:rsid w:val="00187487"/>
    <w:rsid w:val="00187AEA"/>
    <w:rsid w:val="00191E4D"/>
    <w:rsid w:val="00192F56"/>
    <w:rsid w:val="001959E0"/>
    <w:rsid w:val="0019721F"/>
    <w:rsid w:val="001A5159"/>
    <w:rsid w:val="001A555B"/>
    <w:rsid w:val="001A7093"/>
    <w:rsid w:val="001A77CD"/>
    <w:rsid w:val="001B0B42"/>
    <w:rsid w:val="001B1E53"/>
    <w:rsid w:val="001B55BA"/>
    <w:rsid w:val="001D0FEC"/>
    <w:rsid w:val="001D49BE"/>
    <w:rsid w:val="001D6094"/>
    <w:rsid w:val="001E0516"/>
    <w:rsid w:val="001E0993"/>
    <w:rsid w:val="001E0BE0"/>
    <w:rsid w:val="001E20B9"/>
    <w:rsid w:val="001E34B3"/>
    <w:rsid w:val="001E3735"/>
    <w:rsid w:val="001F2D1F"/>
    <w:rsid w:val="002059A9"/>
    <w:rsid w:val="00205AD4"/>
    <w:rsid w:val="00207EE7"/>
    <w:rsid w:val="00210C11"/>
    <w:rsid w:val="0022166F"/>
    <w:rsid w:val="00221888"/>
    <w:rsid w:val="002255D6"/>
    <w:rsid w:val="002271F8"/>
    <w:rsid w:val="002274B6"/>
    <w:rsid w:val="00227DB5"/>
    <w:rsid w:val="0023496D"/>
    <w:rsid w:val="00237858"/>
    <w:rsid w:val="002416C1"/>
    <w:rsid w:val="00241C55"/>
    <w:rsid w:val="00246CEA"/>
    <w:rsid w:val="00250F76"/>
    <w:rsid w:val="00254462"/>
    <w:rsid w:val="00260E54"/>
    <w:rsid w:val="00263A32"/>
    <w:rsid w:val="00270B9B"/>
    <w:rsid w:val="00270F7E"/>
    <w:rsid w:val="002731C2"/>
    <w:rsid w:val="00277AD7"/>
    <w:rsid w:val="002843F3"/>
    <w:rsid w:val="00286F86"/>
    <w:rsid w:val="00286FD6"/>
    <w:rsid w:val="00292052"/>
    <w:rsid w:val="002938EC"/>
    <w:rsid w:val="00296490"/>
    <w:rsid w:val="002A0921"/>
    <w:rsid w:val="002A0C3C"/>
    <w:rsid w:val="002A0CFC"/>
    <w:rsid w:val="002A2739"/>
    <w:rsid w:val="002A3625"/>
    <w:rsid w:val="002A44FF"/>
    <w:rsid w:val="002A7872"/>
    <w:rsid w:val="002A7A9C"/>
    <w:rsid w:val="002B0537"/>
    <w:rsid w:val="002B5477"/>
    <w:rsid w:val="002B6A71"/>
    <w:rsid w:val="002C1894"/>
    <w:rsid w:val="002C5702"/>
    <w:rsid w:val="002C62CE"/>
    <w:rsid w:val="002C7E48"/>
    <w:rsid w:val="002C7E62"/>
    <w:rsid w:val="002D0356"/>
    <w:rsid w:val="002D14BD"/>
    <w:rsid w:val="002D18B5"/>
    <w:rsid w:val="002D1C3E"/>
    <w:rsid w:val="002D3781"/>
    <w:rsid w:val="002D4531"/>
    <w:rsid w:val="002D58BA"/>
    <w:rsid w:val="002D7393"/>
    <w:rsid w:val="002D7608"/>
    <w:rsid w:val="002E01F6"/>
    <w:rsid w:val="002E0443"/>
    <w:rsid w:val="002E19E8"/>
    <w:rsid w:val="002E28D6"/>
    <w:rsid w:val="002E46CA"/>
    <w:rsid w:val="002F1FE5"/>
    <w:rsid w:val="002F2387"/>
    <w:rsid w:val="002F66DE"/>
    <w:rsid w:val="002F6CE2"/>
    <w:rsid w:val="002F714F"/>
    <w:rsid w:val="00303589"/>
    <w:rsid w:val="003043EC"/>
    <w:rsid w:val="003158EF"/>
    <w:rsid w:val="00320F94"/>
    <w:rsid w:val="00322332"/>
    <w:rsid w:val="003252D8"/>
    <w:rsid w:val="003270BA"/>
    <w:rsid w:val="003309BE"/>
    <w:rsid w:val="00332A9E"/>
    <w:rsid w:val="00334383"/>
    <w:rsid w:val="0033502A"/>
    <w:rsid w:val="00336178"/>
    <w:rsid w:val="00337615"/>
    <w:rsid w:val="00340054"/>
    <w:rsid w:val="00340E63"/>
    <w:rsid w:val="00343911"/>
    <w:rsid w:val="00343BED"/>
    <w:rsid w:val="00351002"/>
    <w:rsid w:val="003542BA"/>
    <w:rsid w:val="003544BC"/>
    <w:rsid w:val="00362042"/>
    <w:rsid w:val="00363BED"/>
    <w:rsid w:val="00364013"/>
    <w:rsid w:val="00365600"/>
    <w:rsid w:val="00370F3E"/>
    <w:rsid w:val="0037520D"/>
    <w:rsid w:val="00375416"/>
    <w:rsid w:val="0038171E"/>
    <w:rsid w:val="003820F6"/>
    <w:rsid w:val="00382533"/>
    <w:rsid w:val="0038446C"/>
    <w:rsid w:val="003921B4"/>
    <w:rsid w:val="003926E2"/>
    <w:rsid w:val="00393C7A"/>
    <w:rsid w:val="00395362"/>
    <w:rsid w:val="00396B2D"/>
    <w:rsid w:val="00397DC4"/>
    <w:rsid w:val="003A3439"/>
    <w:rsid w:val="003A4043"/>
    <w:rsid w:val="003A4CD0"/>
    <w:rsid w:val="003A7636"/>
    <w:rsid w:val="003B06FF"/>
    <w:rsid w:val="003B3B7B"/>
    <w:rsid w:val="003C11F0"/>
    <w:rsid w:val="003C307F"/>
    <w:rsid w:val="003C45EC"/>
    <w:rsid w:val="003C4CB3"/>
    <w:rsid w:val="003C61AE"/>
    <w:rsid w:val="003D32AF"/>
    <w:rsid w:val="003D35CC"/>
    <w:rsid w:val="003D41E1"/>
    <w:rsid w:val="003D75C8"/>
    <w:rsid w:val="003D7875"/>
    <w:rsid w:val="003D7C12"/>
    <w:rsid w:val="003E0038"/>
    <w:rsid w:val="003E17B7"/>
    <w:rsid w:val="003E35AE"/>
    <w:rsid w:val="003E3D3E"/>
    <w:rsid w:val="003F02FB"/>
    <w:rsid w:val="003F1568"/>
    <w:rsid w:val="003F4B7D"/>
    <w:rsid w:val="003F568E"/>
    <w:rsid w:val="00401650"/>
    <w:rsid w:val="00401750"/>
    <w:rsid w:val="0040595A"/>
    <w:rsid w:val="004068A1"/>
    <w:rsid w:val="00410795"/>
    <w:rsid w:val="00412D90"/>
    <w:rsid w:val="00417401"/>
    <w:rsid w:val="00417617"/>
    <w:rsid w:val="0042126D"/>
    <w:rsid w:val="00422FB8"/>
    <w:rsid w:val="00423C97"/>
    <w:rsid w:val="00430059"/>
    <w:rsid w:val="004317B3"/>
    <w:rsid w:val="00437816"/>
    <w:rsid w:val="00442E1A"/>
    <w:rsid w:val="00446F33"/>
    <w:rsid w:val="00447000"/>
    <w:rsid w:val="004503BC"/>
    <w:rsid w:val="00451114"/>
    <w:rsid w:val="00452B92"/>
    <w:rsid w:val="00454612"/>
    <w:rsid w:val="0046101C"/>
    <w:rsid w:val="0046493A"/>
    <w:rsid w:val="00466279"/>
    <w:rsid w:val="00467047"/>
    <w:rsid w:val="00473DE1"/>
    <w:rsid w:val="004753F2"/>
    <w:rsid w:val="004800C9"/>
    <w:rsid w:val="00483706"/>
    <w:rsid w:val="004837A7"/>
    <w:rsid w:val="00491DC5"/>
    <w:rsid w:val="00495115"/>
    <w:rsid w:val="004A1534"/>
    <w:rsid w:val="004A1C5F"/>
    <w:rsid w:val="004A7C70"/>
    <w:rsid w:val="004B7F11"/>
    <w:rsid w:val="004C1621"/>
    <w:rsid w:val="004C3159"/>
    <w:rsid w:val="004C5427"/>
    <w:rsid w:val="004C622B"/>
    <w:rsid w:val="004C64AB"/>
    <w:rsid w:val="004C6A2E"/>
    <w:rsid w:val="004C6BAB"/>
    <w:rsid w:val="004D10F4"/>
    <w:rsid w:val="004D1B25"/>
    <w:rsid w:val="004D3716"/>
    <w:rsid w:val="004D50A7"/>
    <w:rsid w:val="004D5C7E"/>
    <w:rsid w:val="004D62F8"/>
    <w:rsid w:val="004D7522"/>
    <w:rsid w:val="004E01C8"/>
    <w:rsid w:val="004E394C"/>
    <w:rsid w:val="004E4878"/>
    <w:rsid w:val="004F2184"/>
    <w:rsid w:val="004F5632"/>
    <w:rsid w:val="004F7F12"/>
    <w:rsid w:val="00500A45"/>
    <w:rsid w:val="00502131"/>
    <w:rsid w:val="00502EC2"/>
    <w:rsid w:val="0050303F"/>
    <w:rsid w:val="00504D7C"/>
    <w:rsid w:val="005065AB"/>
    <w:rsid w:val="0050747D"/>
    <w:rsid w:val="00510A4F"/>
    <w:rsid w:val="005114FD"/>
    <w:rsid w:val="00512813"/>
    <w:rsid w:val="005141F6"/>
    <w:rsid w:val="005164BA"/>
    <w:rsid w:val="00516680"/>
    <w:rsid w:val="00520184"/>
    <w:rsid w:val="005220F7"/>
    <w:rsid w:val="00522BD1"/>
    <w:rsid w:val="00526F9D"/>
    <w:rsid w:val="005340F3"/>
    <w:rsid w:val="005349FB"/>
    <w:rsid w:val="00537B13"/>
    <w:rsid w:val="00537D5D"/>
    <w:rsid w:val="00542F71"/>
    <w:rsid w:val="005448AC"/>
    <w:rsid w:val="0055529E"/>
    <w:rsid w:val="00555FA5"/>
    <w:rsid w:val="0055689C"/>
    <w:rsid w:val="00561D75"/>
    <w:rsid w:val="0056400E"/>
    <w:rsid w:val="00567050"/>
    <w:rsid w:val="00571F06"/>
    <w:rsid w:val="0057403A"/>
    <w:rsid w:val="00574C54"/>
    <w:rsid w:val="00575173"/>
    <w:rsid w:val="00575729"/>
    <w:rsid w:val="00581293"/>
    <w:rsid w:val="005820CC"/>
    <w:rsid w:val="005822C5"/>
    <w:rsid w:val="00583617"/>
    <w:rsid w:val="005879BB"/>
    <w:rsid w:val="00594092"/>
    <w:rsid w:val="005969DF"/>
    <w:rsid w:val="00596D0E"/>
    <w:rsid w:val="005A6C17"/>
    <w:rsid w:val="005A6F73"/>
    <w:rsid w:val="005B2F0D"/>
    <w:rsid w:val="005B477B"/>
    <w:rsid w:val="005B59FF"/>
    <w:rsid w:val="005B6186"/>
    <w:rsid w:val="005C16C7"/>
    <w:rsid w:val="005C2651"/>
    <w:rsid w:val="005C26F8"/>
    <w:rsid w:val="005C4499"/>
    <w:rsid w:val="005C59F6"/>
    <w:rsid w:val="005C7EC1"/>
    <w:rsid w:val="005D2B69"/>
    <w:rsid w:val="005D5F0E"/>
    <w:rsid w:val="005D6313"/>
    <w:rsid w:val="005E30A7"/>
    <w:rsid w:val="005E3B51"/>
    <w:rsid w:val="005E5048"/>
    <w:rsid w:val="005E5CA3"/>
    <w:rsid w:val="005F2906"/>
    <w:rsid w:val="005F44DD"/>
    <w:rsid w:val="005F61C2"/>
    <w:rsid w:val="00600141"/>
    <w:rsid w:val="006030F4"/>
    <w:rsid w:val="00603B6D"/>
    <w:rsid w:val="006121FD"/>
    <w:rsid w:val="006143D8"/>
    <w:rsid w:val="006226CD"/>
    <w:rsid w:val="00635742"/>
    <w:rsid w:val="00637D34"/>
    <w:rsid w:val="00637EAD"/>
    <w:rsid w:val="006418A0"/>
    <w:rsid w:val="00643297"/>
    <w:rsid w:val="00643790"/>
    <w:rsid w:val="00647EF0"/>
    <w:rsid w:val="00650C63"/>
    <w:rsid w:val="006549AA"/>
    <w:rsid w:val="00654A80"/>
    <w:rsid w:val="006551E5"/>
    <w:rsid w:val="00655D69"/>
    <w:rsid w:val="00656D39"/>
    <w:rsid w:val="006602B9"/>
    <w:rsid w:val="006616D1"/>
    <w:rsid w:val="00661F43"/>
    <w:rsid w:val="006638B2"/>
    <w:rsid w:val="00666142"/>
    <w:rsid w:val="00666357"/>
    <w:rsid w:val="006666A2"/>
    <w:rsid w:val="0066674E"/>
    <w:rsid w:val="0067106E"/>
    <w:rsid w:val="0067528D"/>
    <w:rsid w:val="00681975"/>
    <w:rsid w:val="0068279F"/>
    <w:rsid w:val="00682965"/>
    <w:rsid w:val="0068384B"/>
    <w:rsid w:val="00684578"/>
    <w:rsid w:val="00690F82"/>
    <w:rsid w:val="00691F21"/>
    <w:rsid w:val="00692785"/>
    <w:rsid w:val="006934DB"/>
    <w:rsid w:val="0069497E"/>
    <w:rsid w:val="00697529"/>
    <w:rsid w:val="006A10EB"/>
    <w:rsid w:val="006A284E"/>
    <w:rsid w:val="006B2FF1"/>
    <w:rsid w:val="006B486A"/>
    <w:rsid w:val="006B7B19"/>
    <w:rsid w:val="006B7BC5"/>
    <w:rsid w:val="006C0875"/>
    <w:rsid w:val="006C435B"/>
    <w:rsid w:val="006C4A4E"/>
    <w:rsid w:val="006C7138"/>
    <w:rsid w:val="006D3344"/>
    <w:rsid w:val="006E2296"/>
    <w:rsid w:val="006E644A"/>
    <w:rsid w:val="006E7C99"/>
    <w:rsid w:val="006F1E55"/>
    <w:rsid w:val="006F2062"/>
    <w:rsid w:val="006F7B04"/>
    <w:rsid w:val="007027FF"/>
    <w:rsid w:val="007036C0"/>
    <w:rsid w:val="0070442F"/>
    <w:rsid w:val="00705FC1"/>
    <w:rsid w:val="0070648E"/>
    <w:rsid w:val="00713AAA"/>
    <w:rsid w:val="00716DA1"/>
    <w:rsid w:val="00717A93"/>
    <w:rsid w:val="00720A0D"/>
    <w:rsid w:val="007212AA"/>
    <w:rsid w:val="00721A62"/>
    <w:rsid w:val="007230E4"/>
    <w:rsid w:val="00723369"/>
    <w:rsid w:val="007234AB"/>
    <w:rsid w:val="00725888"/>
    <w:rsid w:val="007260FD"/>
    <w:rsid w:val="00726691"/>
    <w:rsid w:val="00726FD1"/>
    <w:rsid w:val="007307C7"/>
    <w:rsid w:val="007326F5"/>
    <w:rsid w:val="007331FA"/>
    <w:rsid w:val="0073387F"/>
    <w:rsid w:val="00735623"/>
    <w:rsid w:val="00735E89"/>
    <w:rsid w:val="00736380"/>
    <w:rsid w:val="0074051D"/>
    <w:rsid w:val="007407B3"/>
    <w:rsid w:val="00741215"/>
    <w:rsid w:val="00742865"/>
    <w:rsid w:val="00745642"/>
    <w:rsid w:val="00747FA4"/>
    <w:rsid w:val="00751A3C"/>
    <w:rsid w:val="007551BF"/>
    <w:rsid w:val="0075530B"/>
    <w:rsid w:val="007572A2"/>
    <w:rsid w:val="00760DD6"/>
    <w:rsid w:val="007618E3"/>
    <w:rsid w:val="007635A3"/>
    <w:rsid w:val="007641D7"/>
    <w:rsid w:val="00764DF7"/>
    <w:rsid w:val="00767651"/>
    <w:rsid w:val="00771F24"/>
    <w:rsid w:val="00775E33"/>
    <w:rsid w:val="00777A8F"/>
    <w:rsid w:val="00780332"/>
    <w:rsid w:val="007821E3"/>
    <w:rsid w:val="00782BF8"/>
    <w:rsid w:val="0078341F"/>
    <w:rsid w:val="007834C5"/>
    <w:rsid w:val="007848BB"/>
    <w:rsid w:val="00786A04"/>
    <w:rsid w:val="00787996"/>
    <w:rsid w:val="00796353"/>
    <w:rsid w:val="00797AFE"/>
    <w:rsid w:val="007A4539"/>
    <w:rsid w:val="007A5093"/>
    <w:rsid w:val="007A6229"/>
    <w:rsid w:val="007A6532"/>
    <w:rsid w:val="007A7074"/>
    <w:rsid w:val="007B37C6"/>
    <w:rsid w:val="007B68A8"/>
    <w:rsid w:val="007C2DD8"/>
    <w:rsid w:val="007D09D1"/>
    <w:rsid w:val="007D1801"/>
    <w:rsid w:val="007E0E77"/>
    <w:rsid w:val="007E2D41"/>
    <w:rsid w:val="007E588C"/>
    <w:rsid w:val="007E6A2D"/>
    <w:rsid w:val="007F5814"/>
    <w:rsid w:val="007F6C95"/>
    <w:rsid w:val="007F7E44"/>
    <w:rsid w:val="00800951"/>
    <w:rsid w:val="00800E4C"/>
    <w:rsid w:val="00810945"/>
    <w:rsid w:val="00812068"/>
    <w:rsid w:val="008152CD"/>
    <w:rsid w:val="00817620"/>
    <w:rsid w:val="00820013"/>
    <w:rsid w:val="00820360"/>
    <w:rsid w:val="00823A84"/>
    <w:rsid w:val="00827F68"/>
    <w:rsid w:val="008307BC"/>
    <w:rsid w:val="00832E39"/>
    <w:rsid w:val="00833122"/>
    <w:rsid w:val="00835E3D"/>
    <w:rsid w:val="00840917"/>
    <w:rsid w:val="00842B6B"/>
    <w:rsid w:val="00842EB2"/>
    <w:rsid w:val="008465E4"/>
    <w:rsid w:val="00850F9B"/>
    <w:rsid w:val="00852168"/>
    <w:rsid w:val="008622F3"/>
    <w:rsid w:val="0086272A"/>
    <w:rsid w:val="008635E1"/>
    <w:rsid w:val="00863B50"/>
    <w:rsid w:val="00865B03"/>
    <w:rsid w:val="00872173"/>
    <w:rsid w:val="00872523"/>
    <w:rsid w:val="00877461"/>
    <w:rsid w:val="0088064E"/>
    <w:rsid w:val="00882FD6"/>
    <w:rsid w:val="00882FDF"/>
    <w:rsid w:val="00886111"/>
    <w:rsid w:val="008A1F0A"/>
    <w:rsid w:val="008A3246"/>
    <w:rsid w:val="008A3372"/>
    <w:rsid w:val="008A5D8A"/>
    <w:rsid w:val="008A6F68"/>
    <w:rsid w:val="008B018E"/>
    <w:rsid w:val="008B0D2F"/>
    <w:rsid w:val="008B2007"/>
    <w:rsid w:val="008B461E"/>
    <w:rsid w:val="008B52AB"/>
    <w:rsid w:val="008B68A5"/>
    <w:rsid w:val="008C4475"/>
    <w:rsid w:val="008C52E5"/>
    <w:rsid w:val="008C7D1E"/>
    <w:rsid w:val="008D0415"/>
    <w:rsid w:val="008D6311"/>
    <w:rsid w:val="008E086E"/>
    <w:rsid w:val="008E2E6E"/>
    <w:rsid w:val="008E54C5"/>
    <w:rsid w:val="008E5B55"/>
    <w:rsid w:val="008E7795"/>
    <w:rsid w:val="008F33DC"/>
    <w:rsid w:val="008F5086"/>
    <w:rsid w:val="008F58E4"/>
    <w:rsid w:val="008F6B57"/>
    <w:rsid w:val="008F77C4"/>
    <w:rsid w:val="00904C60"/>
    <w:rsid w:val="00917108"/>
    <w:rsid w:val="00922584"/>
    <w:rsid w:val="009226C4"/>
    <w:rsid w:val="009230B3"/>
    <w:rsid w:val="00925880"/>
    <w:rsid w:val="00925BAB"/>
    <w:rsid w:val="00926F60"/>
    <w:rsid w:val="00926FC2"/>
    <w:rsid w:val="00927D23"/>
    <w:rsid w:val="00931BE9"/>
    <w:rsid w:val="009411DB"/>
    <w:rsid w:val="00941E1C"/>
    <w:rsid w:val="00941EB3"/>
    <w:rsid w:val="00942A86"/>
    <w:rsid w:val="0094314F"/>
    <w:rsid w:val="00943FAE"/>
    <w:rsid w:val="00945C61"/>
    <w:rsid w:val="009474D5"/>
    <w:rsid w:val="00950E61"/>
    <w:rsid w:val="00951545"/>
    <w:rsid w:val="00953CCF"/>
    <w:rsid w:val="00954A02"/>
    <w:rsid w:val="009550B7"/>
    <w:rsid w:val="009605D8"/>
    <w:rsid w:val="00960D10"/>
    <w:rsid w:val="009638C3"/>
    <w:rsid w:val="0096634F"/>
    <w:rsid w:val="009675C5"/>
    <w:rsid w:val="00967DB5"/>
    <w:rsid w:val="00970493"/>
    <w:rsid w:val="0097342C"/>
    <w:rsid w:val="009743DA"/>
    <w:rsid w:val="00977133"/>
    <w:rsid w:val="0098308D"/>
    <w:rsid w:val="009873BA"/>
    <w:rsid w:val="00991F57"/>
    <w:rsid w:val="009A1CBD"/>
    <w:rsid w:val="009A3383"/>
    <w:rsid w:val="009A494A"/>
    <w:rsid w:val="009A4EC7"/>
    <w:rsid w:val="009A5C37"/>
    <w:rsid w:val="009B0863"/>
    <w:rsid w:val="009B191C"/>
    <w:rsid w:val="009B28B8"/>
    <w:rsid w:val="009C088E"/>
    <w:rsid w:val="009C14EB"/>
    <w:rsid w:val="009C2AA1"/>
    <w:rsid w:val="009C4354"/>
    <w:rsid w:val="009C633F"/>
    <w:rsid w:val="009C6F3A"/>
    <w:rsid w:val="009C7173"/>
    <w:rsid w:val="009D3E1D"/>
    <w:rsid w:val="009D465C"/>
    <w:rsid w:val="009D52DD"/>
    <w:rsid w:val="009D5A0A"/>
    <w:rsid w:val="009E0B11"/>
    <w:rsid w:val="009E1176"/>
    <w:rsid w:val="009E5397"/>
    <w:rsid w:val="009E6A18"/>
    <w:rsid w:val="009E6B8F"/>
    <w:rsid w:val="009F36C2"/>
    <w:rsid w:val="009F58FD"/>
    <w:rsid w:val="009F7776"/>
    <w:rsid w:val="009F79AE"/>
    <w:rsid w:val="00A02627"/>
    <w:rsid w:val="00A0325F"/>
    <w:rsid w:val="00A05189"/>
    <w:rsid w:val="00A052F6"/>
    <w:rsid w:val="00A11EF8"/>
    <w:rsid w:val="00A12D0C"/>
    <w:rsid w:val="00A138F1"/>
    <w:rsid w:val="00A14864"/>
    <w:rsid w:val="00A166AC"/>
    <w:rsid w:val="00A16E30"/>
    <w:rsid w:val="00A200C8"/>
    <w:rsid w:val="00A21CB7"/>
    <w:rsid w:val="00A230CA"/>
    <w:rsid w:val="00A23E88"/>
    <w:rsid w:val="00A26438"/>
    <w:rsid w:val="00A2701C"/>
    <w:rsid w:val="00A2767F"/>
    <w:rsid w:val="00A278DF"/>
    <w:rsid w:val="00A325DA"/>
    <w:rsid w:val="00A33771"/>
    <w:rsid w:val="00A33C87"/>
    <w:rsid w:val="00A3464B"/>
    <w:rsid w:val="00A3551F"/>
    <w:rsid w:val="00A35B3D"/>
    <w:rsid w:val="00A36336"/>
    <w:rsid w:val="00A403B7"/>
    <w:rsid w:val="00A421B0"/>
    <w:rsid w:val="00A5047E"/>
    <w:rsid w:val="00A50BE6"/>
    <w:rsid w:val="00A52D28"/>
    <w:rsid w:val="00A54F7E"/>
    <w:rsid w:val="00A54FA8"/>
    <w:rsid w:val="00A57FB8"/>
    <w:rsid w:val="00A57FC2"/>
    <w:rsid w:val="00A60CD8"/>
    <w:rsid w:val="00A62A5C"/>
    <w:rsid w:val="00A6717D"/>
    <w:rsid w:val="00A72B36"/>
    <w:rsid w:val="00A75A89"/>
    <w:rsid w:val="00A80A3C"/>
    <w:rsid w:val="00A82162"/>
    <w:rsid w:val="00A828B6"/>
    <w:rsid w:val="00A8391F"/>
    <w:rsid w:val="00A83AB0"/>
    <w:rsid w:val="00A851B3"/>
    <w:rsid w:val="00A8522E"/>
    <w:rsid w:val="00A90372"/>
    <w:rsid w:val="00AA0172"/>
    <w:rsid w:val="00AA1DFF"/>
    <w:rsid w:val="00AA57D2"/>
    <w:rsid w:val="00AB01F6"/>
    <w:rsid w:val="00AB05FE"/>
    <w:rsid w:val="00AB146F"/>
    <w:rsid w:val="00AB5C39"/>
    <w:rsid w:val="00AC1926"/>
    <w:rsid w:val="00AC29AF"/>
    <w:rsid w:val="00AC3091"/>
    <w:rsid w:val="00AC75F0"/>
    <w:rsid w:val="00AC7B9B"/>
    <w:rsid w:val="00AD068C"/>
    <w:rsid w:val="00AD7EC6"/>
    <w:rsid w:val="00AE3021"/>
    <w:rsid w:val="00AE5C6B"/>
    <w:rsid w:val="00AE5FA9"/>
    <w:rsid w:val="00AF3F7B"/>
    <w:rsid w:val="00AF5E76"/>
    <w:rsid w:val="00AF6DE7"/>
    <w:rsid w:val="00AF7823"/>
    <w:rsid w:val="00AF78E8"/>
    <w:rsid w:val="00B00A20"/>
    <w:rsid w:val="00B05841"/>
    <w:rsid w:val="00B05B3F"/>
    <w:rsid w:val="00B07344"/>
    <w:rsid w:val="00B13788"/>
    <w:rsid w:val="00B152A8"/>
    <w:rsid w:val="00B21EE7"/>
    <w:rsid w:val="00B226C3"/>
    <w:rsid w:val="00B24C03"/>
    <w:rsid w:val="00B24E4F"/>
    <w:rsid w:val="00B26843"/>
    <w:rsid w:val="00B318C8"/>
    <w:rsid w:val="00B3311C"/>
    <w:rsid w:val="00B37ECF"/>
    <w:rsid w:val="00B4138B"/>
    <w:rsid w:val="00B415AC"/>
    <w:rsid w:val="00B41D6D"/>
    <w:rsid w:val="00B430B2"/>
    <w:rsid w:val="00B431E4"/>
    <w:rsid w:val="00B43737"/>
    <w:rsid w:val="00B447B2"/>
    <w:rsid w:val="00B458FB"/>
    <w:rsid w:val="00B50DD5"/>
    <w:rsid w:val="00B51322"/>
    <w:rsid w:val="00B51713"/>
    <w:rsid w:val="00B51FDD"/>
    <w:rsid w:val="00B521B1"/>
    <w:rsid w:val="00B533EC"/>
    <w:rsid w:val="00B559C6"/>
    <w:rsid w:val="00B65C92"/>
    <w:rsid w:val="00B71935"/>
    <w:rsid w:val="00B730D9"/>
    <w:rsid w:val="00B839AD"/>
    <w:rsid w:val="00B84E8C"/>
    <w:rsid w:val="00B8591F"/>
    <w:rsid w:val="00B86DBC"/>
    <w:rsid w:val="00B91AF9"/>
    <w:rsid w:val="00B92A12"/>
    <w:rsid w:val="00B934C7"/>
    <w:rsid w:val="00B938FD"/>
    <w:rsid w:val="00B93AAD"/>
    <w:rsid w:val="00BA593C"/>
    <w:rsid w:val="00BA61B6"/>
    <w:rsid w:val="00BB359E"/>
    <w:rsid w:val="00BB40C2"/>
    <w:rsid w:val="00BB7665"/>
    <w:rsid w:val="00BB7ADC"/>
    <w:rsid w:val="00BB7AFF"/>
    <w:rsid w:val="00BC19BE"/>
    <w:rsid w:val="00BC1F7C"/>
    <w:rsid w:val="00BC1FC5"/>
    <w:rsid w:val="00BC2619"/>
    <w:rsid w:val="00BC485B"/>
    <w:rsid w:val="00BC7F95"/>
    <w:rsid w:val="00BD2B8D"/>
    <w:rsid w:val="00BD2DA7"/>
    <w:rsid w:val="00BD3757"/>
    <w:rsid w:val="00BD3B0F"/>
    <w:rsid w:val="00BD5CDA"/>
    <w:rsid w:val="00BD6DFC"/>
    <w:rsid w:val="00BD7931"/>
    <w:rsid w:val="00BE3539"/>
    <w:rsid w:val="00BE6BA0"/>
    <w:rsid w:val="00BF0A36"/>
    <w:rsid w:val="00BF4A33"/>
    <w:rsid w:val="00C00137"/>
    <w:rsid w:val="00C0251D"/>
    <w:rsid w:val="00C035A4"/>
    <w:rsid w:val="00C04698"/>
    <w:rsid w:val="00C07187"/>
    <w:rsid w:val="00C1189B"/>
    <w:rsid w:val="00C13080"/>
    <w:rsid w:val="00C14C26"/>
    <w:rsid w:val="00C15366"/>
    <w:rsid w:val="00C22720"/>
    <w:rsid w:val="00C228D0"/>
    <w:rsid w:val="00C23EDF"/>
    <w:rsid w:val="00C31FF5"/>
    <w:rsid w:val="00C376C8"/>
    <w:rsid w:val="00C379D1"/>
    <w:rsid w:val="00C40277"/>
    <w:rsid w:val="00C40DB8"/>
    <w:rsid w:val="00C40F99"/>
    <w:rsid w:val="00C41B35"/>
    <w:rsid w:val="00C444B7"/>
    <w:rsid w:val="00C45561"/>
    <w:rsid w:val="00C45FCC"/>
    <w:rsid w:val="00C50865"/>
    <w:rsid w:val="00C51D0D"/>
    <w:rsid w:val="00C60E61"/>
    <w:rsid w:val="00C61C0F"/>
    <w:rsid w:val="00C650F3"/>
    <w:rsid w:val="00C70008"/>
    <w:rsid w:val="00C777B1"/>
    <w:rsid w:val="00C816C1"/>
    <w:rsid w:val="00C8223B"/>
    <w:rsid w:val="00C8468E"/>
    <w:rsid w:val="00C848D3"/>
    <w:rsid w:val="00C914F7"/>
    <w:rsid w:val="00C93C9A"/>
    <w:rsid w:val="00C9477B"/>
    <w:rsid w:val="00C97D99"/>
    <w:rsid w:val="00CA1951"/>
    <w:rsid w:val="00CA2451"/>
    <w:rsid w:val="00CA465F"/>
    <w:rsid w:val="00CB3583"/>
    <w:rsid w:val="00CB38EE"/>
    <w:rsid w:val="00CC10A9"/>
    <w:rsid w:val="00CC367F"/>
    <w:rsid w:val="00CC4B28"/>
    <w:rsid w:val="00CC550F"/>
    <w:rsid w:val="00CD0A36"/>
    <w:rsid w:val="00CD1A10"/>
    <w:rsid w:val="00CD44FE"/>
    <w:rsid w:val="00CD699E"/>
    <w:rsid w:val="00CD6D82"/>
    <w:rsid w:val="00CE1089"/>
    <w:rsid w:val="00CE1BDA"/>
    <w:rsid w:val="00CE2F41"/>
    <w:rsid w:val="00CE5885"/>
    <w:rsid w:val="00CE5950"/>
    <w:rsid w:val="00CE6771"/>
    <w:rsid w:val="00CF072A"/>
    <w:rsid w:val="00CF36C3"/>
    <w:rsid w:val="00CF3B23"/>
    <w:rsid w:val="00CF3C77"/>
    <w:rsid w:val="00CF3CF8"/>
    <w:rsid w:val="00D00684"/>
    <w:rsid w:val="00D02184"/>
    <w:rsid w:val="00D02241"/>
    <w:rsid w:val="00D02A74"/>
    <w:rsid w:val="00D038AD"/>
    <w:rsid w:val="00D05CAC"/>
    <w:rsid w:val="00D1381E"/>
    <w:rsid w:val="00D13BE9"/>
    <w:rsid w:val="00D15EB5"/>
    <w:rsid w:val="00D1725C"/>
    <w:rsid w:val="00D21A7F"/>
    <w:rsid w:val="00D227CF"/>
    <w:rsid w:val="00D2339B"/>
    <w:rsid w:val="00D27D87"/>
    <w:rsid w:val="00D30B45"/>
    <w:rsid w:val="00D321E1"/>
    <w:rsid w:val="00D344E1"/>
    <w:rsid w:val="00D378A0"/>
    <w:rsid w:val="00D45480"/>
    <w:rsid w:val="00D53B17"/>
    <w:rsid w:val="00D5579E"/>
    <w:rsid w:val="00D630E8"/>
    <w:rsid w:val="00D65389"/>
    <w:rsid w:val="00D660D1"/>
    <w:rsid w:val="00D81F3E"/>
    <w:rsid w:val="00D832D3"/>
    <w:rsid w:val="00D86E9E"/>
    <w:rsid w:val="00D91E21"/>
    <w:rsid w:val="00D9440A"/>
    <w:rsid w:val="00D95054"/>
    <w:rsid w:val="00D962D5"/>
    <w:rsid w:val="00D96A48"/>
    <w:rsid w:val="00DA024E"/>
    <w:rsid w:val="00DA0E9F"/>
    <w:rsid w:val="00DA4860"/>
    <w:rsid w:val="00DA49E7"/>
    <w:rsid w:val="00DA6403"/>
    <w:rsid w:val="00DA7364"/>
    <w:rsid w:val="00DB277F"/>
    <w:rsid w:val="00DB425D"/>
    <w:rsid w:val="00DB63B0"/>
    <w:rsid w:val="00DB6A44"/>
    <w:rsid w:val="00DC0082"/>
    <w:rsid w:val="00DC49F6"/>
    <w:rsid w:val="00DC74F4"/>
    <w:rsid w:val="00DD2173"/>
    <w:rsid w:val="00DD41B9"/>
    <w:rsid w:val="00DD4F3F"/>
    <w:rsid w:val="00DD5D73"/>
    <w:rsid w:val="00DE21A7"/>
    <w:rsid w:val="00DF1A27"/>
    <w:rsid w:val="00DF7F07"/>
    <w:rsid w:val="00E003D9"/>
    <w:rsid w:val="00E01511"/>
    <w:rsid w:val="00E020BE"/>
    <w:rsid w:val="00E02D02"/>
    <w:rsid w:val="00E03810"/>
    <w:rsid w:val="00E04DEF"/>
    <w:rsid w:val="00E1034F"/>
    <w:rsid w:val="00E10368"/>
    <w:rsid w:val="00E15DE2"/>
    <w:rsid w:val="00E15FF3"/>
    <w:rsid w:val="00E172B1"/>
    <w:rsid w:val="00E1759D"/>
    <w:rsid w:val="00E2740A"/>
    <w:rsid w:val="00E27678"/>
    <w:rsid w:val="00E32E7F"/>
    <w:rsid w:val="00E36742"/>
    <w:rsid w:val="00E47D73"/>
    <w:rsid w:val="00E47F92"/>
    <w:rsid w:val="00E53AA9"/>
    <w:rsid w:val="00E55B86"/>
    <w:rsid w:val="00E57A80"/>
    <w:rsid w:val="00E60647"/>
    <w:rsid w:val="00E6180D"/>
    <w:rsid w:val="00E65DFC"/>
    <w:rsid w:val="00E70225"/>
    <w:rsid w:val="00E7072E"/>
    <w:rsid w:val="00E740F5"/>
    <w:rsid w:val="00E74138"/>
    <w:rsid w:val="00E772A2"/>
    <w:rsid w:val="00E8190E"/>
    <w:rsid w:val="00E81A1B"/>
    <w:rsid w:val="00E83B21"/>
    <w:rsid w:val="00E83F29"/>
    <w:rsid w:val="00E84AF3"/>
    <w:rsid w:val="00E84D08"/>
    <w:rsid w:val="00E8717F"/>
    <w:rsid w:val="00E90646"/>
    <w:rsid w:val="00E91E18"/>
    <w:rsid w:val="00E94913"/>
    <w:rsid w:val="00E94E47"/>
    <w:rsid w:val="00E94EC8"/>
    <w:rsid w:val="00EA0E9A"/>
    <w:rsid w:val="00EA3349"/>
    <w:rsid w:val="00EA6C5F"/>
    <w:rsid w:val="00EB0A98"/>
    <w:rsid w:val="00EB7038"/>
    <w:rsid w:val="00EC0353"/>
    <w:rsid w:val="00EC2F6E"/>
    <w:rsid w:val="00ED39E2"/>
    <w:rsid w:val="00ED6537"/>
    <w:rsid w:val="00EE1B42"/>
    <w:rsid w:val="00EE368D"/>
    <w:rsid w:val="00EE52A5"/>
    <w:rsid w:val="00EF029B"/>
    <w:rsid w:val="00EF0394"/>
    <w:rsid w:val="00EF5517"/>
    <w:rsid w:val="00EF7C9C"/>
    <w:rsid w:val="00F000EE"/>
    <w:rsid w:val="00F001DD"/>
    <w:rsid w:val="00F00402"/>
    <w:rsid w:val="00F02718"/>
    <w:rsid w:val="00F14073"/>
    <w:rsid w:val="00F14DCD"/>
    <w:rsid w:val="00F16B5A"/>
    <w:rsid w:val="00F17DB3"/>
    <w:rsid w:val="00F21D7A"/>
    <w:rsid w:val="00F22E07"/>
    <w:rsid w:val="00F24BD6"/>
    <w:rsid w:val="00F263B8"/>
    <w:rsid w:val="00F35B5E"/>
    <w:rsid w:val="00F36559"/>
    <w:rsid w:val="00F40F53"/>
    <w:rsid w:val="00F4271A"/>
    <w:rsid w:val="00F5178E"/>
    <w:rsid w:val="00F54A17"/>
    <w:rsid w:val="00F578F7"/>
    <w:rsid w:val="00F61404"/>
    <w:rsid w:val="00F622D2"/>
    <w:rsid w:val="00F63EC8"/>
    <w:rsid w:val="00F72501"/>
    <w:rsid w:val="00F73DED"/>
    <w:rsid w:val="00F76ADC"/>
    <w:rsid w:val="00F77967"/>
    <w:rsid w:val="00F82626"/>
    <w:rsid w:val="00F836DE"/>
    <w:rsid w:val="00F83AFC"/>
    <w:rsid w:val="00F84E8A"/>
    <w:rsid w:val="00F85639"/>
    <w:rsid w:val="00F856DE"/>
    <w:rsid w:val="00F87DF2"/>
    <w:rsid w:val="00F90E20"/>
    <w:rsid w:val="00F91A63"/>
    <w:rsid w:val="00F942B8"/>
    <w:rsid w:val="00F97B68"/>
    <w:rsid w:val="00FA20D0"/>
    <w:rsid w:val="00FA4771"/>
    <w:rsid w:val="00FA608D"/>
    <w:rsid w:val="00FA774D"/>
    <w:rsid w:val="00FB090A"/>
    <w:rsid w:val="00FB2967"/>
    <w:rsid w:val="00FB4AF3"/>
    <w:rsid w:val="00FB6E46"/>
    <w:rsid w:val="00FD14EA"/>
    <w:rsid w:val="00FD327E"/>
    <w:rsid w:val="00FD5602"/>
    <w:rsid w:val="00FE26A9"/>
    <w:rsid w:val="00FE2D53"/>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84CE8"/>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788"/>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link w:val="a6"/>
    <w:rsid w:val="007D66C6"/>
    <w:pPr>
      <w:spacing w:after="140" w:line="276" w:lineRule="auto"/>
    </w:pPr>
  </w:style>
  <w:style w:type="paragraph" w:styleId="a7">
    <w:name w:val="List"/>
    <w:basedOn w:val="a5"/>
    <w:rsid w:val="007D66C6"/>
  </w:style>
  <w:style w:type="paragraph" w:styleId="a8">
    <w:name w:val="caption"/>
    <w:basedOn w:val="a"/>
    <w:qFormat/>
    <w:rsid w:val="007D66C6"/>
    <w:pPr>
      <w:suppressLineNumbers/>
      <w:spacing w:before="120" w:after="120"/>
    </w:pPr>
    <w:rPr>
      <w:i/>
      <w:iCs/>
    </w:rPr>
  </w:style>
  <w:style w:type="paragraph" w:customStyle="1" w:styleId="a9">
    <w:name w:val="Покажчик"/>
    <w:basedOn w:val="a"/>
    <w:qFormat/>
    <w:rsid w:val="008465E4"/>
    <w:pPr>
      <w:suppressLineNumbers/>
    </w:pPr>
    <w:rPr>
      <w:rFonts w:cs="Lohit Devanagari"/>
    </w:rPr>
  </w:style>
  <w:style w:type="paragraph" w:styleId="aa">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b">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c">
    <w:name w:val="List Paragraph"/>
    <w:basedOn w:val="a"/>
    <w:uiPriority w:val="34"/>
    <w:qFormat/>
    <w:rsid w:val="007D66C6"/>
    <w:pPr>
      <w:ind w:left="720"/>
      <w:contextualSpacing/>
    </w:pPr>
  </w:style>
  <w:style w:type="paragraph" w:customStyle="1" w:styleId="ad">
    <w:name w:val="Заголовок таблицы"/>
    <w:basedOn w:val="ab"/>
    <w:qFormat/>
    <w:rsid w:val="007D66C6"/>
    <w:pPr>
      <w:jc w:val="center"/>
    </w:pPr>
    <w:rPr>
      <w:b/>
      <w:bCs/>
    </w:rPr>
  </w:style>
  <w:style w:type="paragraph" w:styleId="ae">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Hyperlink"/>
    <w:basedOn w:val="a0"/>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0">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3">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3"/>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fontstyle01">
    <w:name w:val="fontstyle01"/>
    <w:basedOn w:val="a0"/>
    <w:rsid w:val="00EF7C9C"/>
    <w:rPr>
      <w:rFonts w:ascii="Times New Roman" w:hAnsi="Times New Roman" w:cs="Times New Roman" w:hint="default"/>
      <w:b w:val="0"/>
      <w:bCs w:val="0"/>
      <w:i w:val="0"/>
      <w:iCs w:val="0"/>
      <w:color w:val="000000"/>
      <w:sz w:val="24"/>
      <w:szCs w:val="24"/>
    </w:rPr>
  </w:style>
  <w:style w:type="paragraph" w:customStyle="1" w:styleId="elementtoproof">
    <w:name w:val="elementtoproof"/>
    <w:basedOn w:val="a"/>
    <w:rsid w:val="00725888"/>
    <w:pPr>
      <w:suppressAutoHyphens w:val="0"/>
    </w:pPr>
    <w:rPr>
      <w:rFonts w:ascii="Times New Roman" w:eastAsiaTheme="minorHAnsi" w:hAnsi="Times New Roman" w:cs="Times New Roman"/>
      <w:kern w:val="0"/>
      <w:lang w:eastAsia="uk-UA" w:bidi="ar-SA"/>
    </w:rPr>
  </w:style>
  <w:style w:type="character" w:customStyle="1" w:styleId="rvts15">
    <w:name w:val="rvts15"/>
    <w:basedOn w:val="a0"/>
    <w:rsid w:val="0019721F"/>
  </w:style>
  <w:style w:type="character" w:customStyle="1" w:styleId="fontstyle11">
    <w:name w:val="fontstyle11"/>
    <w:basedOn w:val="a0"/>
    <w:rsid w:val="00340054"/>
    <w:rPr>
      <w:rFonts w:ascii="TimesNewRomanPSMT" w:hAnsi="TimesNewRomanPSMT" w:hint="default"/>
      <w:b w:val="0"/>
      <w:bCs w:val="0"/>
      <w:i w:val="0"/>
      <w:iCs w:val="0"/>
      <w:color w:val="000000"/>
      <w:sz w:val="24"/>
      <w:szCs w:val="24"/>
    </w:rPr>
  </w:style>
  <w:style w:type="character" w:customStyle="1" w:styleId="fontstyle21">
    <w:name w:val="fontstyle21"/>
    <w:basedOn w:val="a0"/>
    <w:rsid w:val="00340054"/>
    <w:rPr>
      <w:rFonts w:ascii="TimesNewRomanPS-BoldMT" w:hAnsi="TimesNewRomanPS-BoldMT" w:hint="default"/>
      <w:b/>
      <w:bCs/>
      <w:i w:val="0"/>
      <w:iCs w:val="0"/>
      <w:color w:val="000000"/>
      <w:sz w:val="24"/>
      <w:szCs w:val="24"/>
    </w:rPr>
  </w:style>
  <w:style w:type="character" w:customStyle="1" w:styleId="rvts0">
    <w:name w:val="rvts0"/>
    <w:basedOn w:val="a0"/>
    <w:rsid w:val="009C7173"/>
  </w:style>
  <w:style w:type="character" w:customStyle="1" w:styleId="st42">
    <w:name w:val="st42"/>
    <w:rsid w:val="001A5159"/>
    <w:rPr>
      <w:color w:val="000000"/>
    </w:rPr>
  </w:style>
  <w:style w:type="character" w:customStyle="1" w:styleId="a6">
    <w:name w:val="Основний текст Знак"/>
    <w:basedOn w:val="a0"/>
    <w:link w:val="a5"/>
    <w:rsid w:val="001A5159"/>
    <w:rPr>
      <w:rFonts w:ascii="Liberation Serif;Times New Roma" w:hAnsi="Liberation Serif;Times New Roma" w:cs="Lohit Devanagari;Times New Roma"/>
      <w:kern w:val="2"/>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9457">
      <w:bodyDiv w:val="1"/>
      <w:marLeft w:val="0"/>
      <w:marRight w:val="0"/>
      <w:marTop w:val="0"/>
      <w:marBottom w:val="0"/>
      <w:divBdr>
        <w:top w:val="none" w:sz="0" w:space="0" w:color="auto"/>
        <w:left w:val="none" w:sz="0" w:space="0" w:color="auto"/>
        <w:bottom w:val="none" w:sz="0" w:space="0" w:color="auto"/>
        <w:right w:val="none" w:sz="0" w:space="0" w:color="auto"/>
      </w:divBdr>
    </w:div>
    <w:div w:id="80372350">
      <w:bodyDiv w:val="1"/>
      <w:marLeft w:val="0"/>
      <w:marRight w:val="0"/>
      <w:marTop w:val="0"/>
      <w:marBottom w:val="0"/>
      <w:divBdr>
        <w:top w:val="none" w:sz="0" w:space="0" w:color="auto"/>
        <w:left w:val="none" w:sz="0" w:space="0" w:color="auto"/>
        <w:bottom w:val="none" w:sz="0" w:space="0" w:color="auto"/>
        <w:right w:val="none" w:sz="0" w:space="0" w:color="auto"/>
      </w:divBdr>
    </w:div>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140121028">
      <w:bodyDiv w:val="1"/>
      <w:marLeft w:val="0"/>
      <w:marRight w:val="0"/>
      <w:marTop w:val="0"/>
      <w:marBottom w:val="0"/>
      <w:divBdr>
        <w:top w:val="none" w:sz="0" w:space="0" w:color="auto"/>
        <w:left w:val="none" w:sz="0" w:space="0" w:color="auto"/>
        <w:bottom w:val="none" w:sz="0" w:space="0" w:color="auto"/>
        <w:right w:val="none" w:sz="0" w:space="0" w:color="auto"/>
      </w:divBdr>
    </w:div>
    <w:div w:id="341978551">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37739964">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698091915">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4493651">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31067673">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899172302">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22683058">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66203836">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45102983">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093281120">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09032912">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36818466">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12758644">
      <w:bodyDiv w:val="1"/>
      <w:marLeft w:val="0"/>
      <w:marRight w:val="0"/>
      <w:marTop w:val="0"/>
      <w:marBottom w:val="0"/>
      <w:divBdr>
        <w:top w:val="none" w:sz="0" w:space="0" w:color="auto"/>
        <w:left w:val="none" w:sz="0" w:space="0" w:color="auto"/>
        <w:bottom w:val="none" w:sz="0" w:space="0" w:color="auto"/>
        <w:right w:val="none" w:sz="0" w:space="0" w:color="auto"/>
      </w:divBdr>
    </w:div>
    <w:div w:id="1326857381">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481003158">
      <w:bodyDiv w:val="1"/>
      <w:marLeft w:val="0"/>
      <w:marRight w:val="0"/>
      <w:marTop w:val="0"/>
      <w:marBottom w:val="0"/>
      <w:divBdr>
        <w:top w:val="none" w:sz="0" w:space="0" w:color="auto"/>
        <w:left w:val="none" w:sz="0" w:space="0" w:color="auto"/>
        <w:bottom w:val="none" w:sz="0" w:space="0" w:color="auto"/>
        <w:right w:val="none" w:sz="0" w:space="0" w:color="auto"/>
      </w:divBdr>
    </w:div>
    <w:div w:id="1549223579">
      <w:bodyDiv w:val="1"/>
      <w:marLeft w:val="0"/>
      <w:marRight w:val="0"/>
      <w:marTop w:val="0"/>
      <w:marBottom w:val="0"/>
      <w:divBdr>
        <w:top w:val="none" w:sz="0" w:space="0" w:color="auto"/>
        <w:left w:val="none" w:sz="0" w:space="0" w:color="auto"/>
        <w:bottom w:val="none" w:sz="0" w:space="0" w:color="auto"/>
        <w:right w:val="none" w:sz="0" w:space="0" w:color="auto"/>
      </w:divBdr>
    </w:div>
    <w:div w:id="1568566607">
      <w:bodyDiv w:val="1"/>
      <w:marLeft w:val="0"/>
      <w:marRight w:val="0"/>
      <w:marTop w:val="0"/>
      <w:marBottom w:val="0"/>
      <w:divBdr>
        <w:top w:val="none" w:sz="0" w:space="0" w:color="auto"/>
        <w:left w:val="none" w:sz="0" w:space="0" w:color="auto"/>
        <w:bottom w:val="none" w:sz="0" w:space="0" w:color="auto"/>
        <w:right w:val="none" w:sz="0" w:space="0" w:color="auto"/>
      </w:divBdr>
    </w:div>
    <w:div w:id="1585457234">
      <w:bodyDiv w:val="1"/>
      <w:marLeft w:val="0"/>
      <w:marRight w:val="0"/>
      <w:marTop w:val="0"/>
      <w:marBottom w:val="0"/>
      <w:divBdr>
        <w:top w:val="none" w:sz="0" w:space="0" w:color="auto"/>
        <w:left w:val="none" w:sz="0" w:space="0" w:color="auto"/>
        <w:bottom w:val="none" w:sz="0" w:space="0" w:color="auto"/>
        <w:right w:val="none" w:sz="0" w:space="0" w:color="auto"/>
      </w:divBdr>
    </w:div>
    <w:div w:id="1596015397">
      <w:bodyDiv w:val="1"/>
      <w:marLeft w:val="0"/>
      <w:marRight w:val="0"/>
      <w:marTop w:val="0"/>
      <w:marBottom w:val="0"/>
      <w:divBdr>
        <w:top w:val="none" w:sz="0" w:space="0" w:color="auto"/>
        <w:left w:val="none" w:sz="0" w:space="0" w:color="auto"/>
        <w:bottom w:val="none" w:sz="0" w:space="0" w:color="auto"/>
        <w:right w:val="none" w:sz="0" w:space="0" w:color="auto"/>
      </w:divBdr>
    </w:div>
    <w:div w:id="1610771195">
      <w:bodyDiv w:val="1"/>
      <w:marLeft w:val="0"/>
      <w:marRight w:val="0"/>
      <w:marTop w:val="0"/>
      <w:marBottom w:val="0"/>
      <w:divBdr>
        <w:top w:val="none" w:sz="0" w:space="0" w:color="auto"/>
        <w:left w:val="none" w:sz="0" w:space="0" w:color="auto"/>
        <w:bottom w:val="none" w:sz="0" w:space="0" w:color="auto"/>
        <w:right w:val="none" w:sz="0" w:space="0" w:color="auto"/>
      </w:divBdr>
    </w:div>
    <w:div w:id="1652637048">
      <w:bodyDiv w:val="1"/>
      <w:marLeft w:val="0"/>
      <w:marRight w:val="0"/>
      <w:marTop w:val="0"/>
      <w:marBottom w:val="0"/>
      <w:divBdr>
        <w:top w:val="none" w:sz="0" w:space="0" w:color="auto"/>
        <w:left w:val="none" w:sz="0" w:space="0" w:color="auto"/>
        <w:bottom w:val="none" w:sz="0" w:space="0" w:color="auto"/>
        <w:right w:val="none" w:sz="0" w:space="0" w:color="auto"/>
      </w:divBdr>
    </w:div>
    <w:div w:id="1678577407">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759398040">
      <w:bodyDiv w:val="1"/>
      <w:marLeft w:val="0"/>
      <w:marRight w:val="0"/>
      <w:marTop w:val="0"/>
      <w:marBottom w:val="0"/>
      <w:divBdr>
        <w:top w:val="none" w:sz="0" w:space="0" w:color="auto"/>
        <w:left w:val="none" w:sz="0" w:space="0" w:color="auto"/>
        <w:bottom w:val="none" w:sz="0" w:space="0" w:color="auto"/>
        <w:right w:val="none" w:sz="0" w:space="0" w:color="auto"/>
      </w:divBdr>
    </w:div>
    <w:div w:id="1824469819">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59426261">
      <w:bodyDiv w:val="1"/>
      <w:marLeft w:val="0"/>
      <w:marRight w:val="0"/>
      <w:marTop w:val="0"/>
      <w:marBottom w:val="0"/>
      <w:divBdr>
        <w:top w:val="none" w:sz="0" w:space="0" w:color="auto"/>
        <w:left w:val="none" w:sz="0" w:space="0" w:color="auto"/>
        <w:bottom w:val="none" w:sz="0" w:space="0" w:color="auto"/>
        <w:right w:val="none" w:sz="0" w:space="0" w:color="auto"/>
      </w:divBdr>
    </w:div>
    <w:div w:id="2083988869">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997DD-2E08-4137-AF10-15CEEBCF4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9819</Words>
  <Characters>5598</Characters>
  <Application>Microsoft Office Word</Application>
  <DocSecurity>0</DocSecurity>
  <Lines>46</Lines>
  <Paragraphs>30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37</cp:revision>
  <cp:lastPrinted>2023-06-01T05:47:00Z</cp:lastPrinted>
  <dcterms:created xsi:type="dcterms:W3CDTF">2025-05-12T07:25:00Z</dcterms:created>
  <dcterms:modified xsi:type="dcterms:W3CDTF">2025-05-12T14:24:00Z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