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192E1" w14:textId="77777777" w:rsidR="0018455A" w:rsidRPr="00DF2201" w:rsidRDefault="0018455A" w:rsidP="0018455A">
      <w:pPr>
        <w:jc w:val="center"/>
        <w:rPr>
          <w:b/>
          <w:bCs/>
          <w:sz w:val="24"/>
          <w:szCs w:val="24"/>
        </w:rPr>
      </w:pPr>
      <w:r w:rsidRPr="00DF2201">
        <w:rPr>
          <w:b/>
          <w:bCs/>
          <w:sz w:val="24"/>
          <w:szCs w:val="24"/>
        </w:rPr>
        <w:t>УЗАГАЛЬНЕНІ ЗАУВАЖЕННЯ</w:t>
      </w:r>
    </w:p>
    <w:p w14:paraId="4EEC9907" w14:textId="77777777" w:rsidR="007B4965" w:rsidRPr="00DF2201" w:rsidRDefault="0018455A" w:rsidP="0018455A">
      <w:pPr>
        <w:jc w:val="center"/>
        <w:rPr>
          <w:b/>
          <w:bCs/>
          <w:sz w:val="24"/>
          <w:szCs w:val="24"/>
        </w:rPr>
      </w:pPr>
      <w:r w:rsidRPr="00DF2201">
        <w:rPr>
          <w:b/>
          <w:bCs/>
          <w:sz w:val="24"/>
          <w:szCs w:val="24"/>
        </w:rPr>
        <w:t>та пропозиції до проєкту рішення НКРЕКП, що має ознаки регуляторного акта, – постанови НКРЕКП «Про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65B792D5" w14:textId="77777777" w:rsidR="004A2B24" w:rsidRPr="00DF2201" w:rsidRDefault="004A2B24" w:rsidP="0018455A">
      <w:pPr>
        <w:jc w:val="center"/>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9"/>
        <w:gridCol w:w="5909"/>
        <w:gridCol w:w="3594"/>
      </w:tblGrid>
      <w:tr w:rsidR="00A71F6C" w:rsidRPr="00BF737C" w14:paraId="65ABCA46" w14:textId="77777777" w:rsidTr="002F731C">
        <w:trPr>
          <w:trHeight w:val="595"/>
        </w:trPr>
        <w:tc>
          <w:tcPr>
            <w:tcW w:w="1917" w:type="pct"/>
            <w:vAlign w:val="center"/>
          </w:tcPr>
          <w:p w14:paraId="4E88E7CB" w14:textId="77777777" w:rsidR="0018455A" w:rsidRPr="00BF737C" w:rsidRDefault="0018455A" w:rsidP="00DF2201">
            <w:pPr>
              <w:jc w:val="center"/>
              <w:rPr>
                <w:b/>
                <w:sz w:val="24"/>
                <w:szCs w:val="24"/>
              </w:rPr>
            </w:pPr>
            <w:r w:rsidRPr="00BF737C">
              <w:rPr>
                <w:b/>
                <w:sz w:val="24"/>
                <w:szCs w:val="24"/>
              </w:rPr>
              <w:t>Редакція проєкту рішення НКРЕКП</w:t>
            </w:r>
          </w:p>
        </w:tc>
        <w:tc>
          <w:tcPr>
            <w:tcW w:w="1917" w:type="pct"/>
            <w:vAlign w:val="center"/>
          </w:tcPr>
          <w:p w14:paraId="75313E98" w14:textId="77777777" w:rsidR="0018455A" w:rsidRPr="00BF737C" w:rsidRDefault="0018455A" w:rsidP="00DF2201">
            <w:pPr>
              <w:jc w:val="center"/>
              <w:rPr>
                <w:b/>
                <w:sz w:val="24"/>
                <w:szCs w:val="24"/>
              </w:rPr>
            </w:pPr>
            <w:r w:rsidRPr="00BF737C">
              <w:rPr>
                <w:b/>
                <w:sz w:val="24"/>
                <w:szCs w:val="24"/>
              </w:rPr>
              <w:t>Зауваження та пропозиції до проєкту рішення НКРЕКП</w:t>
            </w:r>
          </w:p>
        </w:tc>
        <w:tc>
          <w:tcPr>
            <w:tcW w:w="1166" w:type="pct"/>
            <w:vAlign w:val="center"/>
          </w:tcPr>
          <w:p w14:paraId="7D3B43FA" w14:textId="77777777" w:rsidR="0018455A" w:rsidRPr="00BF737C" w:rsidRDefault="0018455A" w:rsidP="00DF2201">
            <w:pPr>
              <w:jc w:val="center"/>
              <w:rPr>
                <w:b/>
                <w:sz w:val="24"/>
                <w:szCs w:val="24"/>
              </w:rPr>
            </w:pPr>
            <w:r w:rsidRPr="00BF737C">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A71F6C" w:rsidRPr="00BF737C" w14:paraId="6BCDB178" w14:textId="77777777" w:rsidTr="002F731C">
        <w:trPr>
          <w:trHeight w:val="595"/>
        </w:trPr>
        <w:tc>
          <w:tcPr>
            <w:tcW w:w="5000" w:type="pct"/>
            <w:gridSpan w:val="3"/>
            <w:shd w:val="clear" w:color="auto" w:fill="A8D08D" w:themeFill="accent6" w:themeFillTint="99"/>
            <w:vAlign w:val="center"/>
          </w:tcPr>
          <w:p w14:paraId="0A7BD465" w14:textId="77777777" w:rsidR="002F731C" w:rsidRPr="00BF737C" w:rsidRDefault="002F731C" w:rsidP="00DF2201">
            <w:pPr>
              <w:jc w:val="center"/>
              <w:rPr>
                <w:rFonts w:eastAsiaTheme="minorHAnsi"/>
                <w:b/>
                <w:sz w:val="24"/>
                <w:szCs w:val="24"/>
                <w:lang w:eastAsia="en-US"/>
              </w:rPr>
            </w:pPr>
            <w:r w:rsidRPr="00BF737C">
              <w:rPr>
                <w:rFonts w:eastAsiaTheme="minorHAnsi"/>
                <w:b/>
                <w:sz w:val="24"/>
                <w:szCs w:val="24"/>
                <w:lang w:eastAsia="en-US"/>
              </w:rPr>
              <w:t>МЕТОДИКА</w:t>
            </w:r>
          </w:p>
          <w:p w14:paraId="4B8FEEEC" w14:textId="77777777" w:rsidR="00DB1AC3" w:rsidRPr="00BF737C" w:rsidRDefault="002F731C" w:rsidP="00DF2201">
            <w:pPr>
              <w:jc w:val="center"/>
              <w:rPr>
                <w:rFonts w:eastAsiaTheme="minorHAnsi"/>
                <w:b/>
                <w:sz w:val="24"/>
                <w:szCs w:val="24"/>
                <w:lang w:eastAsia="en-US"/>
              </w:rPr>
            </w:pPr>
            <w:r w:rsidRPr="00BF737C">
              <w:rPr>
                <w:rFonts w:eastAsiaTheme="minorHAnsi"/>
                <w:b/>
                <w:sz w:val="24"/>
                <w:szCs w:val="24"/>
                <w:lang w:eastAsia="en-US"/>
              </w:rPr>
              <w:t>визначення сум надлишково отриманого або недоотриманого доходу постачальників універсальних послуг від здійснення ліцензованої діяльності з постачання електричної енергії споживачу (додаток 25 до Порядку контролю)</w:t>
            </w:r>
          </w:p>
        </w:tc>
      </w:tr>
      <w:tr w:rsidR="00A71F6C" w:rsidRPr="00BF737C" w14:paraId="129AD85B" w14:textId="77777777" w:rsidTr="005543A7">
        <w:trPr>
          <w:trHeight w:val="595"/>
        </w:trPr>
        <w:tc>
          <w:tcPr>
            <w:tcW w:w="1917" w:type="pct"/>
          </w:tcPr>
          <w:p w14:paraId="4D1E2B59" w14:textId="77777777" w:rsidR="00DB1AC3" w:rsidRPr="00BF737C" w:rsidRDefault="002F731C" w:rsidP="00DF2201">
            <w:pPr>
              <w:ind w:firstLine="365"/>
              <w:jc w:val="both"/>
              <w:rPr>
                <w:b/>
                <w:sz w:val="24"/>
                <w:szCs w:val="24"/>
              </w:rPr>
            </w:pPr>
            <w:r w:rsidRPr="00BF737C">
              <w:rPr>
                <w:b/>
                <w:sz w:val="24"/>
                <w:szCs w:val="24"/>
              </w:rPr>
              <w:t>Зміни не пропонувались</w:t>
            </w:r>
          </w:p>
        </w:tc>
        <w:tc>
          <w:tcPr>
            <w:tcW w:w="1917" w:type="pct"/>
          </w:tcPr>
          <w:p w14:paraId="1971DEC2" w14:textId="77777777" w:rsidR="00DB1AC3" w:rsidRPr="00BF737C" w:rsidRDefault="002F731C" w:rsidP="005543A7">
            <w:pPr>
              <w:ind w:firstLine="365"/>
              <w:jc w:val="both"/>
              <w:rPr>
                <w:i/>
                <w:sz w:val="24"/>
                <w:szCs w:val="24"/>
              </w:rPr>
            </w:pPr>
            <w:r w:rsidRPr="00BF737C">
              <w:rPr>
                <w:i/>
                <w:sz w:val="24"/>
                <w:szCs w:val="24"/>
              </w:rPr>
              <w:t>ТОВ «ПРИКАРПАТЕНЕРГОТРЕЙД»</w:t>
            </w:r>
          </w:p>
          <w:p w14:paraId="407B81C2" w14:textId="77777777" w:rsidR="002F731C" w:rsidRPr="00BF737C" w:rsidRDefault="002F731C" w:rsidP="005543A7">
            <w:pPr>
              <w:ind w:firstLine="365"/>
              <w:jc w:val="both"/>
              <w:rPr>
                <w:sz w:val="24"/>
                <w:szCs w:val="24"/>
              </w:rPr>
            </w:pPr>
          </w:p>
          <w:p w14:paraId="5D2DBBAD" w14:textId="77777777" w:rsidR="002F731C" w:rsidRPr="00BF737C" w:rsidRDefault="002F731C" w:rsidP="005543A7">
            <w:pPr>
              <w:ind w:firstLine="365"/>
              <w:jc w:val="both"/>
              <w:rPr>
                <w:sz w:val="24"/>
                <w:szCs w:val="24"/>
              </w:rPr>
            </w:pPr>
            <w:r w:rsidRPr="00BF737C">
              <w:rPr>
                <w:sz w:val="24"/>
                <w:szCs w:val="24"/>
              </w:rPr>
              <w:t>4.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E85D1A3" w14:textId="77777777" w:rsidR="002F731C" w:rsidRPr="00BF737C" w:rsidRDefault="002F731C" w:rsidP="005543A7">
            <w:pPr>
              <w:ind w:firstLine="365"/>
              <w:jc w:val="both"/>
              <w:rPr>
                <w:sz w:val="24"/>
                <w:szCs w:val="24"/>
              </w:rPr>
            </w:pPr>
          </w:p>
          <w:p w14:paraId="2EC8225F" w14:textId="77777777" w:rsidR="002F731C" w:rsidRPr="00BF737C" w:rsidRDefault="002F731C" w:rsidP="005543A7">
            <w:pPr>
              <w:ind w:firstLine="365"/>
              <w:jc w:val="both"/>
              <w:rPr>
                <w:sz w:val="24"/>
                <w:szCs w:val="24"/>
              </w:rPr>
            </w:pPr>
            <w:r w:rsidRPr="00BF737C">
              <w:rPr>
                <w:sz w:val="24"/>
                <w:szCs w:val="24"/>
              </w:rPr>
              <w:t>&lt;…&gt;</w:t>
            </w:r>
          </w:p>
          <w:p w14:paraId="4EDB6D47" w14:textId="77777777" w:rsidR="002F731C" w:rsidRPr="00BF737C" w:rsidRDefault="002F731C" w:rsidP="005543A7">
            <w:pPr>
              <w:ind w:firstLine="365"/>
              <w:jc w:val="both"/>
              <w:rPr>
                <w:sz w:val="24"/>
                <w:szCs w:val="24"/>
              </w:rPr>
            </w:pPr>
          </w:p>
          <w:p w14:paraId="52FC23AB" w14:textId="77777777" w:rsidR="00DB1AC3" w:rsidRPr="00BF737C" w:rsidRDefault="002F731C" w:rsidP="005543A7">
            <w:pPr>
              <w:ind w:firstLine="365"/>
              <w:jc w:val="both"/>
              <w:rPr>
                <w:sz w:val="24"/>
                <w:szCs w:val="24"/>
              </w:rPr>
            </w:pPr>
            <w:r w:rsidRPr="00BF737C">
              <w:rPr>
                <w:sz w:val="24"/>
                <w:szCs w:val="24"/>
              </w:rPr>
              <w:t>10) фактичні витрати постачальника універсальних послуг, що понесені у звітному році на оплату вартості  штрафних санкцій (сум індексу інфляції за весь час прострочення грошового зобов’язання, 3 процентів річних від простроченої суми грошового зобов’язання чи іншого розміру процентів, встановлених договором або законом, сум неустойки (штрафу, пені) за прострочення виконання грошових зобов’язань) відповідно до судових рішень про стягнення  зазначених нарахувань за договорами, укладеними на виконання постанови КМУ від 05.06.2019 р. № 483.</w:t>
            </w:r>
          </w:p>
          <w:p w14:paraId="2DF14006" w14:textId="77777777" w:rsidR="00DF2201" w:rsidRPr="00BF737C" w:rsidRDefault="00DF2201" w:rsidP="005543A7">
            <w:pPr>
              <w:ind w:firstLine="365"/>
              <w:jc w:val="both"/>
              <w:rPr>
                <w:bCs/>
                <w:sz w:val="24"/>
                <w:szCs w:val="24"/>
              </w:rPr>
            </w:pPr>
          </w:p>
          <w:p w14:paraId="1B31E50C" w14:textId="77777777" w:rsidR="00DB1AC3" w:rsidRPr="00BF737C" w:rsidRDefault="002F731C" w:rsidP="005543A7">
            <w:pPr>
              <w:ind w:firstLine="365"/>
              <w:jc w:val="both"/>
              <w:rPr>
                <w:i/>
                <w:sz w:val="24"/>
                <w:szCs w:val="24"/>
              </w:rPr>
            </w:pPr>
            <w:r w:rsidRPr="00BF737C">
              <w:rPr>
                <w:i/>
                <w:sz w:val="24"/>
                <w:szCs w:val="24"/>
              </w:rPr>
              <w:t>ОБҐРУНТУВАННЯ</w:t>
            </w:r>
          </w:p>
          <w:p w14:paraId="642CC00B" w14:textId="77777777" w:rsidR="002F731C" w:rsidRPr="00BF737C" w:rsidRDefault="002F731C" w:rsidP="005543A7">
            <w:pPr>
              <w:ind w:firstLine="365"/>
              <w:jc w:val="both"/>
              <w:rPr>
                <w:i/>
                <w:sz w:val="24"/>
                <w:szCs w:val="24"/>
              </w:rPr>
            </w:pPr>
          </w:p>
          <w:p w14:paraId="23D0592A" w14:textId="77777777" w:rsidR="00DF2201" w:rsidRPr="00BF737C" w:rsidRDefault="00DF2201" w:rsidP="005543A7">
            <w:pPr>
              <w:autoSpaceDE w:val="0"/>
              <w:autoSpaceDN w:val="0"/>
              <w:adjustRightInd w:val="0"/>
              <w:ind w:firstLine="365"/>
              <w:jc w:val="both"/>
              <w:rPr>
                <w:sz w:val="24"/>
                <w:szCs w:val="24"/>
              </w:rPr>
            </w:pPr>
            <w:r w:rsidRPr="00BF737C">
              <w:rPr>
                <w:sz w:val="24"/>
                <w:szCs w:val="24"/>
              </w:rPr>
              <w:lastRenderedPageBreak/>
              <w:t>Постановою Кабінету Міністрів України від 05.06.2019 № 483 (із змінами та доповненнями) затверджено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(далі – ПСО). Модель ПСО належним чином може працювати виключно у випадку, коли всі її учасники – виробники електричної енергії, Гарантований покупець, ПУП, оператори системи розподілу в повному обсязі виконують свої фінансові зобов’язання, які передбаченні ПСО.</w:t>
            </w:r>
          </w:p>
          <w:p w14:paraId="0AF95AB5" w14:textId="77777777" w:rsidR="002F731C" w:rsidRPr="00BF737C" w:rsidRDefault="00DF2201" w:rsidP="005543A7">
            <w:pPr>
              <w:ind w:firstLine="365"/>
              <w:jc w:val="both"/>
              <w:rPr>
                <w:i/>
                <w:sz w:val="24"/>
                <w:szCs w:val="24"/>
              </w:rPr>
            </w:pPr>
            <w:r w:rsidRPr="00BF737C">
              <w:rPr>
                <w:bCs/>
                <w:sz w:val="24"/>
                <w:szCs w:val="24"/>
                <w:shd w:val="clear" w:color="auto" w:fill="FFFFFF"/>
              </w:rPr>
              <w:t xml:space="preserve">На сьогоднішній день існує проблема, </w:t>
            </w:r>
            <w:r w:rsidRPr="00BF737C">
              <w:rPr>
                <w:sz w:val="24"/>
                <w:szCs w:val="24"/>
              </w:rPr>
              <w:t xml:space="preserve">яка стала наслідком невиконання учасниками ринку фінансових зобов’язань  в повному обсязі, а саме: </w:t>
            </w:r>
            <w:r w:rsidRPr="00BF737C">
              <w:rPr>
                <w:bCs/>
                <w:sz w:val="24"/>
                <w:szCs w:val="24"/>
                <w:shd w:val="clear" w:color="auto" w:fill="FFFFFF"/>
              </w:rPr>
              <w:t xml:space="preserve"> відшкодування за судовими рішеннями </w:t>
            </w:r>
            <w:r w:rsidRPr="00BF737C">
              <w:rPr>
                <w:sz w:val="24"/>
                <w:szCs w:val="24"/>
              </w:rPr>
              <w:t>додаткових нарахувань за недотримання договірних умов (штрафів, 3 % річних, пені та інфляційних витрат) постачальниками універсальних послуг перед ДП «НАЕК «Енергоатом», ПрАТ «НЕК «УКРЕНЕРГО» та операторами системи розподілу.</w:t>
            </w:r>
          </w:p>
        </w:tc>
        <w:tc>
          <w:tcPr>
            <w:tcW w:w="1166" w:type="pct"/>
          </w:tcPr>
          <w:p w14:paraId="1B1978F2" w14:textId="59BF0DE8" w:rsidR="005E3E4B" w:rsidRPr="00D67A6E" w:rsidRDefault="005E3E4B" w:rsidP="004A4A86">
            <w:pPr>
              <w:ind w:left="-17" w:right="7"/>
              <w:jc w:val="both"/>
              <w:rPr>
                <w:b/>
                <w:sz w:val="24"/>
              </w:rPr>
            </w:pPr>
            <w:r w:rsidRPr="00D67A6E">
              <w:rPr>
                <w:b/>
                <w:sz w:val="24"/>
              </w:rPr>
              <w:lastRenderedPageBreak/>
              <w:t>Не враховано.</w:t>
            </w:r>
          </w:p>
          <w:p w14:paraId="3B418F51" w14:textId="77777777" w:rsidR="005E3E4B" w:rsidRPr="00D67A6E" w:rsidRDefault="005E3E4B" w:rsidP="004A4A86">
            <w:pPr>
              <w:ind w:left="-17" w:right="7"/>
              <w:jc w:val="both"/>
              <w:rPr>
                <w:sz w:val="24"/>
                <w:lang w:val="ru-RU"/>
              </w:rPr>
            </w:pPr>
            <w:r w:rsidRPr="00D67A6E">
              <w:rPr>
                <w:bCs/>
                <w:sz w:val="24"/>
              </w:rPr>
              <w:t xml:space="preserve">Пропозиції не стосуються </w:t>
            </w:r>
            <w:r w:rsidRPr="00D67A6E">
              <w:rPr>
                <w:sz w:val="24"/>
              </w:rPr>
              <w:t xml:space="preserve">норм, </w:t>
            </w:r>
            <w:r w:rsidR="004A4A86" w:rsidRPr="00D67A6E">
              <w:rPr>
                <w:sz w:val="24"/>
              </w:rPr>
              <w:t>передбачених</w:t>
            </w:r>
            <w:r w:rsidRPr="00D67A6E">
              <w:rPr>
                <w:sz w:val="24"/>
              </w:rPr>
              <w:t xml:space="preserve"> проєктом змін.</w:t>
            </w:r>
          </w:p>
          <w:p w14:paraId="5D23E121" w14:textId="77777777" w:rsidR="00970588" w:rsidRPr="00D67A6E" w:rsidRDefault="00A82D81" w:rsidP="004A4A86">
            <w:pPr>
              <w:ind w:left="-17" w:right="7"/>
              <w:jc w:val="both"/>
              <w:rPr>
                <w:sz w:val="24"/>
                <w:szCs w:val="24"/>
              </w:rPr>
            </w:pPr>
            <w:r w:rsidRPr="00D67A6E">
              <w:rPr>
                <w:sz w:val="24"/>
                <w:szCs w:val="24"/>
                <w:lang w:val="ru-RU"/>
              </w:rPr>
              <w:t>Кр</w:t>
            </w:r>
            <w:r w:rsidR="004A4A86" w:rsidRPr="00D67A6E">
              <w:rPr>
                <w:sz w:val="24"/>
                <w:szCs w:val="24"/>
                <w:lang w:val="ru-RU"/>
              </w:rPr>
              <w:t>і</w:t>
            </w:r>
            <w:r w:rsidRPr="00D67A6E">
              <w:rPr>
                <w:sz w:val="24"/>
                <w:szCs w:val="24"/>
                <w:lang w:val="ru-RU"/>
              </w:rPr>
              <w:t xml:space="preserve">м </w:t>
            </w:r>
            <w:r w:rsidRPr="00D67A6E">
              <w:rPr>
                <w:sz w:val="24"/>
                <w:szCs w:val="24"/>
              </w:rPr>
              <w:t>цього</w:t>
            </w:r>
            <w:r w:rsidRPr="00D67A6E">
              <w:rPr>
                <w:sz w:val="24"/>
                <w:szCs w:val="24"/>
                <w:lang w:val="ru-RU"/>
              </w:rPr>
              <w:t xml:space="preserve">, </w:t>
            </w:r>
            <w:r w:rsidR="00970588" w:rsidRPr="00D67A6E">
              <w:rPr>
                <w:sz w:val="24"/>
                <w:szCs w:val="24"/>
              </w:rPr>
              <w:t>Законом України «Про внесення змін до деяких законів України у сферах енергетики та теплопостачання щодо удосконалення окремих положень, пов’язаних із веденням господарської діяльності та дією воєнного стану в Україні» від 14.01.2025 № 4213-IX були внесені зміни до Закону України «Про виконавче провадження», зокрема доповнено пунктом 10</w:t>
            </w:r>
            <w:r w:rsidR="00970588" w:rsidRPr="00D67A6E">
              <w:rPr>
                <w:sz w:val="24"/>
                <w:szCs w:val="24"/>
                <w:vertAlign w:val="superscript"/>
              </w:rPr>
              <w:t>5</w:t>
            </w:r>
            <w:r w:rsidR="00970588" w:rsidRPr="00D67A6E">
              <w:rPr>
                <w:sz w:val="24"/>
                <w:szCs w:val="24"/>
              </w:rPr>
              <w:t xml:space="preserve"> розділ XIII «Прикінцеві та перехідні положення».</w:t>
            </w:r>
          </w:p>
          <w:p w14:paraId="44808C80" w14:textId="11EF544F" w:rsidR="00DB1AC3" w:rsidRPr="00D67A6E" w:rsidRDefault="00970588" w:rsidP="004A4A86">
            <w:pPr>
              <w:ind w:left="-17" w:right="7"/>
              <w:jc w:val="both"/>
              <w:rPr>
                <w:sz w:val="24"/>
                <w:szCs w:val="24"/>
              </w:rPr>
            </w:pPr>
            <w:r w:rsidRPr="00D67A6E">
              <w:rPr>
                <w:sz w:val="24"/>
                <w:szCs w:val="24"/>
              </w:rPr>
              <w:t xml:space="preserve">Згідно з цими змінами, тимчасово, на час дії воєнного стану в Україні, зупиняється вчинення виконавчих дій та заходів примусового виконання рішень (у тому числі накладення </w:t>
            </w:r>
            <w:r w:rsidRPr="00D67A6E">
              <w:rPr>
                <w:sz w:val="24"/>
                <w:szCs w:val="24"/>
              </w:rPr>
              <w:lastRenderedPageBreak/>
              <w:t>арешту на майно та грошові кошти) у виконавчих провадженнях у частині стягнення сум індексу інфляції за весь час прострочення грошового зобов’язання, 3</w:t>
            </w:r>
            <w:r w:rsidR="00CF6EF5">
              <w:rPr>
                <w:sz w:val="24"/>
                <w:szCs w:val="24"/>
              </w:rPr>
              <w:t> </w:t>
            </w:r>
            <w:r w:rsidRPr="00D67A6E">
              <w:rPr>
                <w:sz w:val="24"/>
                <w:szCs w:val="24"/>
              </w:rPr>
              <w:t xml:space="preserve">процентів річних від простроченої суми грошового зобов’язання чи іншого розміру процентів, встановлених договором або законом, сум неустойки (штрафу, пені) за прострочення виконання грошових зобов’язань, сплата яких передбачена договорами, </w:t>
            </w:r>
            <w:r w:rsidR="00CF6EF5">
              <w:rPr>
                <w:sz w:val="24"/>
                <w:szCs w:val="24"/>
              </w:rPr>
              <w:br/>
            </w:r>
            <w:r w:rsidRPr="00D67A6E">
              <w:rPr>
                <w:sz w:val="24"/>
                <w:szCs w:val="24"/>
              </w:rPr>
              <w:t>за грошовими зобов’язаннями суб’єктів господарювання, що виникли у період з 24 лютого 2022 року по 1 вересня 2024 року, за якими боржниками є учасники ринку електричної енергії, перелік яких із зазначенням номерів судових справ оприлюднюється НКРЕКП на її офіційному веб-сайті.</w:t>
            </w:r>
          </w:p>
        </w:tc>
      </w:tr>
      <w:tr w:rsidR="004A4A86" w:rsidRPr="00BF737C" w14:paraId="69DEA896" w14:textId="77777777" w:rsidTr="005543A7">
        <w:trPr>
          <w:trHeight w:val="595"/>
        </w:trPr>
        <w:tc>
          <w:tcPr>
            <w:tcW w:w="1917" w:type="pct"/>
          </w:tcPr>
          <w:p w14:paraId="596AC3F8" w14:textId="77777777" w:rsidR="004A4A86" w:rsidRPr="00BF737C" w:rsidRDefault="004A4A86" w:rsidP="004A4A86">
            <w:pPr>
              <w:ind w:firstLine="365"/>
              <w:jc w:val="both"/>
              <w:rPr>
                <w:b/>
                <w:sz w:val="24"/>
                <w:szCs w:val="24"/>
              </w:rPr>
            </w:pPr>
            <w:r w:rsidRPr="00BF737C">
              <w:rPr>
                <w:b/>
                <w:sz w:val="24"/>
                <w:szCs w:val="24"/>
              </w:rPr>
              <w:lastRenderedPageBreak/>
              <w:t>Зміни не пропонувались</w:t>
            </w:r>
          </w:p>
        </w:tc>
        <w:tc>
          <w:tcPr>
            <w:tcW w:w="1917" w:type="pct"/>
          </w:tcPr>
          <w:p w14:paraId="6FECE1AC"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t>ТОВ «ПРИКАРПАТЕНЕРГОТРЕЙД»</w:t>
            </w:r>
          </w:p>
          <w:p w14:paraId="6D9A88DB" w14:textId="77777777" w:rsidR="004A4A86" w:rsidRPr="00BF737C" w:rsidRDefault="004A4A86" w:rsidP="004A4A86">
            <w:pPr>
              <w:autoSpaceDE w:val="0"/>
              <w:autoSpaceDN w:val="0"/>
              <w:adjustRightInd w:val="0"/>
              <w:ind w:firstLine="365"/>
              <w:jc w:val="both"/>
              <w:rPr>
                <w:i/>
                <w:sz w:val="24"/>
                <w:szCs w:val="24"/>
              </w:rPr>
            </w:pPr>
          </w:p>
          <w:p w14:paraId="5C811FAF" w14:textId="77777777" w:rsidR="004A4A86" w:rsidRPr="00BF737C" w:rsidRDefault="004A4A86" w:rsidP="004A4A86">
            <w:pPr>
              <w:pStyle w:val="rvps2"/>
              <w:shd w:val="clear" w:color="auto" w:fill="FFFFFF"/>
              <w:autoSpaceDE w:val="0"/>
              <w:autoSpaceDN w:val="0"/>
              <w:adjustRightInd w:val="0"/>
              <w:spacing w:before="0" w:beforeAutospacing="0" w:after="0" w:afterAutospacing="0"/>
              <w:ind w:firstLine="365"/>
              <w:jc w:val="both"/>
              <w:rPr>
                <w:lang w:val="uk-UA"/>
              </w:rPr>
            </w:pPr>
            <w:r w:rsidRPr="00BF737C">
              <w:rPr>
                <w:lang w:val="uk-UA"/>
              </w:rPr>
              <w:t>6. Об’єктивними чинниками недофінансування ліцензованої діяльності вважаються:</w:t>
            </w:r>
          </w:p>
          <w:p w14:paraId="60A96C97" w14:textId="77777777" w:rsidR="004A4A86" w:rsidRPr="00BF737C" w:rsidRDefault="004A4A86" w:rsidP="004A4A86">
            <w:pPr>
              <w:pStyle w:val="afc"/>
              <w:autoSpaceDE w:val="0"/>
              <w:autoSpaceDN w:val="0"/>
              <w:adjustRightInd w:val="0"/>
              <w:ind w:firstLine="365"/>
              <w:jc w:val="both"/>
              <w:rPr>
                <w:rFonts w:ascii="Times New Roman" w:eastAsia="Times New Roman" w:hAnsi="Times New Roman" w:cs="Times New Roman"/>
                <w:sz w:val="24"/>
                <w:szCs w:val="24"/>
                <w:lang w:eastAsia="ru-RU"/>
              </w:rPr>
            </w:pPr>
          </w:p>
          <w:p w14:paraId="5EB7CBE6" w14:textId="77777777" w:rsidR="004A4A86" w:rsidRPr="00BF737C" w:rsidRDefault="004A4A86" w:rsidP="004A4A86">
            <w:pPr>
              <w:pStyle w:val="afc"/>
              <w:autoSpaceDE w:val="0"/>
              <w:autoSpaceDN w:val="0"/>
              <w:adjustRightInd w:val="0"/>
              <w:ind w:firstLine="365"/>
              <w:jc w:val="both"/>
              <w:rPr>
                <w:rFonts w:ascii="Times New Roman" w:eastAsia="Times New Roman" w:hAnsi="Times New Roman" w:cs="Times New Roman"/>
                <w:sz w:val="24"/>
                <w:szCs w:val="24"/>
                <w:lang w:eastAsia="ru-RU"/>
              </w:rPr>
            </w:pPr>
            <w:r w:rsidRPr="00BF737C">
              <w:rPr>
                <w:rFonts w:ascii="Times New Roman" w:eastAsia="Times New Roman" w:hAnsi="Times New Roman" w:cs="Times New Roman"/>
                <w:sz w:val="24"/>
                <w:szCs w:val="24"/>
                <w:lang w:eastAsia="ru-RU"/>
              </w:rPr>
              <w:t>&lt;…&gt;</w:t>
            </w:r>
          </w:p>
          <w:p w14:paraId="4C1617BC" w14:textId="77777777" w:rsidR="004A4A86" w:rsidRPr="00BF737C" w:rsidRDefault="004A4A86" w:rsidP="004A4A86">
            <w:pPr>
              <w:pStyle w:val="afc"/>
              <w:autoSpaceDE w:val="0"/>
              <w:autoSpaceDN w:val="0"/>
              <w:adjustRightInd w:val="0"/>
              <w:ind w:firstLine="365"/>
              <w:jc w:val="both"/>
              <w:rPr>
                <w:rFonts w:ascii="Times New Roman" w:eastAsia="Times New Roman" w:hAnsi="Times New Roman" w:cs="Times New Roman"/>
                <w:sz w:val="24"/>
                <w:szCs w:val="24"/>
                <w:lang w:eastAsia="ru-RU"/>
              </w:rPr>
            </w:pPr>
          </w:p>
          <w:p w14:paraId="069977B1" w14:textId="77777777" w:rsidR="004A4A86" w:rsidRPr="00BF737C" w:rsidRDefault="004A4A86" w:rsidP="004A4A86">
            <w:pPr>
              <w:autoSpaceDE w:val="0"/>
              <w:autoSpaceDN w:val="0"/>
              <w:adjustRightInd w:val="0"/>
              <w:ind w:firstLine="365"/>
              <w:jc w:val="both"/>
              <w:rPr>
                <w:sz w:val="24"/>
                <w:szCs w:val="24"/>
              </w:rPr>
            </w:pPr>
            <w:r w:rsidRPr="00BF737C">
              <w:rPr>
                <w:sz w:val="24"/>
                <w:szCs w:val="24"/>
              </w:rPr>
              <w:t xml:space="preserve">4) фактичні витрати постачальника універсальних послуг, що понесені у звітному році на оплату вартості штрафних санкцій (сум індексу інфляції за весь час прострочення грошового зобов’язання, 3 процентів </w:t>
            </w:r>
            <w:r w:rsidRPr="00BF737C">
              <w:rPr>
                <w:sz w:val="24"/>
                <w:szCs w:val="24"/>
              </w:rPr>
              <w:lastRenderedPageBreak/>
              <w:t>річних від простроченої суми грошового зобов’язання чи іншого розміру процентів, встановлених договором або законом, сум неустойки (штрафу, пені) за прострочення виконання грошових зобов’язань) відповідно до судових рішень про стягнення  зазначених нарахувань за договорами, укладеними на виконання постанови КМУ від 05.06.2019 р. № 483.</w:t>
            </w:r>
          </w:p>
          <w:p w14:paraId="48918676" w14:textId="77777777" w:rsidR="004A4A86" w:rsidRPr="00BF737C" w:rsidRDefault="004A4A86" w:rsidP="004A4A86">
            <w:pPr>
              <w:autoSpaceDE w:val="0"/>
              <w:autoSpaceDN w:val="0"/>
              <w:adjustRightInd w:val="0"/>
              <w:ind w:firstLine="365"/>
              <w:jc w:val="both"/>
              <w:rPr>
                <w:sz w:val="24"/>
                <w:szCs w:val="24"/>
              </w:rPr>
            </w:pPr>
          </w:p>
          <w:p w14:paraId="11E02972"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t>ОБҐРУНТУВАННЯ</w:t>
            </w:r>
          </w:p>
          <w:p w14:paraId="5FA2C651" w14:textId="77777777" w:rsidR="004A4A86" w:rsidRPr="00BF737C" w:rsidRDefault="004A4A86" w:rsidP="004A4A86">
            <w:pPr>
              <w:autoSpaceDE w:val="0"/>
              <w:autoSpaceDN w:val="0"/>
              <w:adjustRightInd w:val="0"/>
              <w:ind w:firstLine="365"/>
              <w:jc w:val="both"/>
              <w:rPr>
                <w:sz w:val="24"/>
                <w:szCs w:val="24"/>
              </w:rPr>
            </w:pPr>
          </w:p>
          <w:p w14:paraId="029EEB58" w14:textId="77777777" w:rsidR="004A4A86" w:rsidRPr="00BF737C" w:rsidRDefault="004A4A86" w:rsidP="004A4A86">
            <w:pPr>
              <w:autoSpaceDE w:val="0"/>
              <w:autoSpaceDN w:val="0"/>
              <w:adjustRightInd w:val="0"/>
              <w:ind w:firstLine="365"/>
              <w:jc w:val="both"/>
              <w:rPr>
                <w:sz w:val="24"/>
                <w:szCs w:val="24"/>
              </w:rPr>
            </w:pPr>
            <w:r w:rsidRPr="00BF737C">
              <w:rPr>
                <w:sz w:val="24"/>
                <w:szCs w:val="24"/>
              </w:rPr>
              <w:t>Постановою Кабінету Міністрів України від 05.06.2019 № 483 (із змінами та доповненнями) затверджено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(далі – ПСО). Модель ПСО належним чином може працювати виключно у випадку, коли всі її учасники – виробники електричної енергії, Гарантований покупець, ПУП, оператори системи розподілу в повному обсязі виконують свої фінансові зобов’язання, які передбаченні ПСО.</w:t>
            </w:r>
          </w:p>
          <w:p w14:paraId="20BDCC4E" w14:textId="77777777" w:rsidR="004A4A86" w:rsidRDefault="004A4A86" w:rsidP="004A4A86">
            <w:pPr>
              <w:autoSpaceDE w:val="0"/>
              <w:autoSpaceDN w:val="0"/>
              <w:adjustRightInd w:val="0"/>
              <w:ind w:firstLine="365"/>
              <w:jc w:val="both"/>
              <w:rPr>
                <w:sz w:val="24"/>
                <w:szCs w:val="24"/>
              </w:rPr>
            </w:pPr>
            <w:r w:rsidRPr="00BF737C">
              <w:rPr>
                <w:bCs/>
                <w:sz w:val="24"/>
                <w:szCs w:val="24"/>
                <w:shd w:val="clear" w:color="auto" w:fill="FFFFFF"/>
              </w:rPr>
              <w:t xml:space="preserve">На сьогоднішній день існує проблема, </w:t>
            </w:r>
            <w:r w:rsidRPr="00BF737C">
              <w:rPr>
                <w:sz w:val="24"/>
                <w:szCs w:val="24"/>
              </w:rPr>
              <w:t xml:space="preserve">яка стала наслідком невиконання учасниками ринку фінансових зобов’язань  в повному обсязі, а саме: </w:t>
            </w:r>
            <w:r w:rsidRPr="00BF737C">
              <w:rPr>
                <w:bCs/>
                <w:sz w:val="24"/>
                <w:szCs w:val="24"/>
                <w:shd w:val="clear" w:color="auto" w:fill="FFFFFF"/>
              </w:rPr>
              <w:t xml:space="preserve"> відшкодування за судовими рішеннями </w:t>
            </w:r>
            <w:r w:rsidRPr="00BF737C">
              <w:rPr>
                <w:sz w:val="24"/>
                <w:szCs w:val="24"/>
              </w:rPr>
              <w:t>додаткових нарахувань за недотримання договірних умов (штрафів, 3 % річних, пені та інфляційних витрат) постачальниками універсальних послуг перед ДП «НАЕК «Енергоатом», ПрАТ «НЕК «УКРЕНЕРГО» та операторами системи розподілу.</w:t>
            </w:r>
          </w:p>
          <w:p w14:paraId="34D857F1" w14:textId="77777777" w:rsidR="00542118" w:rsidRDefault="00542118" w:rsidP="004A4A86">
            <w:pPr>
              <w:autoSpaceDE w:val="0"/>
              <w:autoSpaceDN w:val="0"/>
              <w:adjustRightInd w:val="0"/>
              <w:ind w:firstLine="365"/>
              <w:jc w:val="both"/>
              <w:rPr>
                <w:sz w:val="24"/>
                <w:szCs w:val="24"/>
              </w:rPr>
            </w:pPr>
          </w:p>
          <w:p w14:paraId="5BCA047D" w14:textId="77777777" w:rsidR="008A64FE" w:rsidRDefault="008A64FE" w:rsidP="004A4A86">
            <w:pPr>
              <w:autoSpaceDE w:val="0"/>
              <w:autoSpaceDN w:val="0"/>
              <w:adjustRightInd w:val="0"/>
              <w:ind w:firstLine="365"/>
              <w:jc w:val="both"/>
              <w:rPr>
                <w:sz w:val="24"/>
                <w:szCs w:val="24"/>
              </w:rPr>
            </w:pPr>
          </w:p>
          <w:p w14:paraId="57E871CD" w14:textId="77777777" w:rsidR="008A64FE" w:rsidRDefault="008A64FE" w:rsidP="004A4A86">
            <w:pPr>
              <w:autoSpaceDE w:val="0"/>
              <w:autoSpaceDN w:val="0"/>
              <w:adjustRightInd w:val="0"/>
              <w:ind w:firstLine="365"/>
              <w:jc w:val="both"/>
              <w:rPr>
                <w:sz w:val="24"/>
                <w:szCs w:val="24"/>
              </w:rPr>
            </w:pPr>
          </w:p>
          <w:p w14:paraId="25B7413F" w14:textId="701B0700" w:rsidR="008A64FE" w:rsidRPr="00BF737C" w:rsidRDefault="008A64FE" w:rsidP="004A4A86">
            <w:pPr>
              <w:autoSpaceDE w:val="0"/>
              <w:autoSpaceDN w:val="0"/>
              <w:adjustRightInd w:val="0"/>
              <w:ind w:firstLine="365"/>
              <w:jc w:val="both"/>
              <w:rPr>
                <w:sz w:val="24"/>
                <w:szCs w:val="24"/>
              </w:rPr>
            </w:pPr>
            <w:bookmarkStart w:id="0" w:name="_GoBack"/>
            <w:bookmarkEnd w:id="0"/>
          </w:p>
        </w:tc>
        <w:tc>
          <w:tcPr>
            <w:tcW w:w="1166" w:type="pct"/>
          </w:tcPr>
          <w:p w14:paraId="504E66DE" w14:textId="647EE941" w:rsidR="00325800" w:rsidRPr="00D67A6E" w:rsidRDefault="00325800" w:rsidP="00325800">
            <w:pPr>
              <w:ind w:left="-17" w:right="7"/>
              <w:jc w:val="both"/>
              <w:rPr>
                <w:b/>
                <w:sz w:val="24"/>
              </w:rPr>
            </w:pPr>
            <w:r w:rsidRPr="00D67A6E">
              <w:rPr>
                <w:b/>
                <w:sz w:val="24"/>
              </w:rPr>
              <w:lastRenderedPageBreak/>
              <w:t>Не враховано.</w:t>
            </w:r>
          </w:p>
          <w:p w14:paraId="0ED795D8" w14:textId="77777777" w:rsidR="004A4A86" w:rsidRPr="00D67A6E" w:rsidRDefault="00325800" w:rsidP="00325800">
            <w:pPr>
              <w:ind w:left="-17" w:right="7"/>
              <w:jc w:val="both"/>
              <w:rPr>
                <w:sz w:val="24"/>
              </w:rPr>
            </w:pPr>
            <w:r w:rsidRPr="00D67A6E">
              <w:rPr>
                <w:bCs/>
                <w:sz w:val="24"/>
              </w:rPr>
              <w:t xml:space="preserve">Пропозиції не стосуються </w:t>
            </w:r>
            <w:r w:rsidRPr="00D67A6E">
              <w:rPr>
                <w:sz w:val="24"/>
              </w:rPr>
              <w:t>норм, передбачених проєктом змін.</w:t>
            </w:r>
          </w:p>
          <w:p w14:paraId="5353817A" w14:textId="77777777" w:rsidR="00325800" w:rsidRPr="00D67A6E" w:rsidRDefault="00325800" w:rsidP="00325800">
            <w:pPr>
              <w:ind w:left="-17" w:right="7"/>
              <w:jc w:val="both"/>
              <w:rPr>
                <w:sz w:val="24"/>
                <w:szCs w:val="24"/>
              </w:rPr>
            </w:pPr>
          </w:p>
          <w:p w14:paraId="3251094D" w14:textId="6859FEC5" w:rsidR="00325800" w:rsidRPr="00D67A6E" w:rsidRDefault="008A64FE" w:rsidP="00325800">
            <w:pPr>
              <w:ind w:left="-17" w:right="7"/>
              <w:jc w:val="both"/>
              <w:rPr>
                <w:sz w:val="24"/>
                <w:szCs w:val="24"/>
              </w:rPr>
            </w:pPr>
            <w:r>
              <w:rPr>
                <w:sz w:val="24"/>
                <w:szCs w:val="24"/>
              </w:rPr>
              <w:t>Обґрунтована позиція НКРЕКП наведена вище</w:t>
            </w:r>
          </w:p>
        </w:tc>
      </w:tr>
      <w:tr w:rsidR="004A4A86" w:rsidRPr="00BF737C" w14:paraId="34F4170E" w14:textId="77777777" w:rsidTr="005543A7">
        <w:trPr>
          <w:trHeight w:val="595"/>
        </w:trPr>
        <w:tc>
          <w:tcPr>
            <w:tcW w:w="5000" w:type="pct"/>
            <w:gridSpan w:val="3"/>
            <w:shd w:val="clear" w:color="auto" w:fill="A8D08D" w:themeFill="accent6" w:themeFillTint="99"/>
          </w:tcPr>
          <w:p w14:paraId="1DF665A0" w14:textId="77777777" w:rsidR="004A4A86" w:rsidRPr="00BF737C" w:rsidRDefault="004A4A86" w:rsidP="004A4A86">
            <w:pPr>
              <w:jc w:val="center"/>
              <w:rPr>
                <w:rFonts w:eastAsiaTheme="minorHAnsi"/>
                <w:b/>
                <w:sz w:val="24"/>
                <w:szCs w:val="24"/>
                <w:lang w:eastAsia="en-US"/>
              </w:rPr>
            </w:pPr>
            <w:r w:rsidRPr="00BF737C">
              <w:rPr>
                <w:rFonts w:eastAsiaTheme="minorHAnsi"/>
                <w:b/>
                <w:sz w:val="24"/>
                <w:szCs w:val="24"/>
                <w:lang w:eastAsia="en-US"/>
              </w:rPr>
              <w:lastRenderedPageBreak/>
              <w:t>МЕТОДИКА</w:t>
            </w:r>
          </w:p>
          <w:p w14:paraId="10A56A84" w14:textId="77777777" w:rsidR="004A4A86" w:rsidRPr="00BF737C" w:rsidRDefault="004A4A86" w:rsidP="004A4A86">
            <w:pPr>
              <w:jc w:val="center"/>
              <w:rPr>
                <w:rFonts w:eastAsiaTheme="minorHAnsi"/>
                <w:b/>
                <w:sz w:val="24"/>
                <w:szCs w:val="24"/>
                <w:lang w:eastAsia="en-US"/>
              </w:rPr>
            </w:pPr>
            <w:r w:rsidRPr="00BF737C">
              <w:rPr>
                <w:rFonts w:eastAsiaTheme="minorHAnsi"/>
                <w:b/>
                <w:sz w:val="24"/>
                <w:szCs w:val="24"/>
                <w:lang w:eastAsia="en-US"/>
              </w:rPr>
              <w:t>визначення сум надлишково отриманого або недоотриманого доходу оператора системи передачі від здійснення діяльності з передачі електричної енергії (додаток 27 до Порядку контролю)</w:t>
            </w:r>
          </w:p>
        </w:tc>
      </w:tr>
      <w:tr w:rsidR="004A4A86" w:rsidRPr="00BF737C" w14:paraId="3BDE4579" w14:textId="77777777" w:rsidTr="005543A7">
        <w:trPr>
          <w:trHeight w:val="595"/>
        </w:trPr>
        <w:tc>
          <w:tcPr>
            <w:tcW w:w="1917" w:type="pct"/>
          </w:tcPr>
          <w:p w14:paraId="13254A68" w14:textId="77777777" w:rsidR="004A4A86" w:rsidRPr="00BF737C" w:rsidRDefault="004A4A86" w:rsidP="004A4A86">
            <w:pPr>
              <w:ind w:firstLine="306"/>
              <w:jc w:val="both"/>
              <w:rPr>
                <w:sz w:val="24"/>
                <w:szCs w:val="24"/>
              </w:rPr>
            </w:pPr>
            <w:r w:rsidRPr="005E3E4B">
              <w:rPr>
                <w:sz w:val="24"/>
                <w:szCs w:val="24"/>
              </w:rPr>
              <w:t>&lt;…&gt;</w:t>
            </w:r>
          </w:p>
          <w:p w14:paraId="18A434DA" w14:textId="77777777" w:rsidR="004A4A86" w:rsidRPr="00BF737C" w:rsidRDefault="004A4A86" w:rsidP="004A4A86">
            <w:pPr>
              <w:ind w:firstLine="306"/>
              <w:jc w:val="both"/>
              <w:rPr>
                <w:sz w:val="24"/>
                <w:szCs w:val="24"/>
              </w:rPr>
            </w:pPr>
          </w:p>
          <w:p w14:paraId="6E8C4418" w14:textId="77777777" w:rsidR="004A4A86" w:rsidRPr="00BF737C" w:rsidRDefault="004A4A86" w:rsidP="004A4A86">
            <w:pPr>
              <w:ind w:firstLine="306"/>
              <w:jc w:val="both"/>
              <w:rPr>
                <w:sz w:val="24"/>
                <w:szCs w:val="24"/>
              </w:rPr>
            </w:pPr>
            <w:r w:rsidRPr="00BF737C">
              <w:rPr>
                <w:sz w:val="24"/>
                <w:szCs w:val="24"/>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161D2FB4" w14:textId="77777777" w:rsidR="004A4A86" w:rsidRPr="00BF737C" w:rsidRDefault="004A4A86" w:rsidP="004A4A86">
            <w:pPr>
              <w:ind w:firstLine="306"/>
              <w:jc w:val="both"/>
              <w:rPr>
                <w:sz w:val="24"/>
                <w:szCs w:val="24"/>
              </w:rPr>
            </w:pPr>
          </w:p>
          <w:p w14:paraId="78BBBDEA" w14:textId="77777777" w:rsidR="004A4A86" w:rsidRPr="005E3E4B" w:rsidRDefault="004A4A86" w:rsidP="004A4A86">
            <w:pPr>
              <w:ind w:firstLine="306"/>
              <w:jc w:val="both"/>
              <w:rPr>
                <w:sz w:val="24"/>
                <w:szCs w:val="24"/>
                <w:lang w:val="ru-RU"/>
              </w:rPr>
            </w:pPr>
            <w:r w:rsidRPr="005E3E4B">
              <w:rPr>
                <w:sz w:val="24"/>
                <w:szCs w:val="24"/>
                <w:lang w:val="ru-RU"/>
              </w:rPr>
              <w:t>&lt;…&gt;</w:t>
            </w:r>
          </w:p>
          <w:p w14:paraId="5571BCAF" w14:textId="77777777" w:rsidR="004A4A86" w:rsidRPr="00BF737C" w:rsidRDefault="004A4A86" w:rsidP="004A4A86">
            <w:pPr>
              <w:ind w:firstLine="306"/>
              <w:jc w:val="both"/>
              <w:rPr>
                <w:sz w:val="24"/>
                <w:szCs w:val="24"/>
              </w:rPr>
            </w:pPr>
          </w:p>
          <w:p w14:paraId="07605706" w14:textId="77777777" w:rsidR="004A4A86" w:rsidRPr="00BF737C" w:rsidRDefault="004A4A86" w:rsidP="004A4A86">
            <w:pPr>
              <w:ind w:firstLine="306"/>
              <w:jc w:val="both"/>
              <w:rPr>
                <w:sz w:val="24"/>
                <w:szCs w:val="24"/>
              </w:rPr>
            </w:pPr>
            <w:r w:rsidRPr="00BF737C">
              <w:rPr>
                <w:sz w:val="24"/>
                <w:szCs w:val="24"/>
              </w:rPr>
              <w:t>33) фактична сума коштів, спрямована для покриття операційної діяльності з передачі електричної енергії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15F745AB" w14:textId="77777777" w:rsidR="004A4A86" w:rsidRPr="00BF737C" w:rsidRDefault="004A4A86" w:rsidP="004A4A86">
            <w:pPr>
              <w:ind w:firstLine="306"/>
              <w:jc w:val="both"/>
              <w:rPr>
                <w:b/>
                <w:sz w:val="24"/>
                <w:szCs w:val="24"/>
              </w:rPr>
            </w:pPr>
            <w:r w:rsidRPr="00BF737C">
              <w:rPr>
                <w:b/>
                <w:sz w:val="24"/>
                <w:szCs w:val="24"/>
              </w:rPr>
              <w:t>34) фактична сума коштів, спрямована на покриття витрат та погашення заборгованості перед гарантованим покупцем за договором про надання послуг із збільшення частки виробництва електричної енергії з альтернативних джерел енергії з гарантованим покупцем, у звітному році, відповідно до вимог закону;</w:t>
            </w:r>
          </w:p>
          <w:p w14:paraId="4A386559" w14:textId="77777777" w:rsidR="004A4A86" w:rsidRPr="00BF737C" w:rsidRDefault="004A4A86" w:rsidP="004A4A86">
            <w:pPr>
              <w:ind w:firstLine="306"/>
              <w:jc w:val="both"/>
              <w:rPr>
                <w:b/>
                <w:sz w:val="24"/>
                <w:szCs w:val="24"/>
              </w:rPr>
            </w:pPr>
          </w:p>
          <w:p w14:paraId="7094D1F5" w14:textId="77777777" w:rsidR="004A4A86" w:rsidRPr="00BF737C" w:rsidRDefault="004A4A86" w:rsidP="004A4A86">
            <w:pPr>
              <w:ind w:firstLine="306"/>
              <w:jc w:val="both"/>
              <w:rPr>
                <w:b/>
                <w:sz w:val="24"/>
                <w:szCs w:val="24"/>
              </w:rPr>
            </w:pPr>
          </w:p>
          <w:p w14:paraId="1847A0EA" w14:textId="77777777" w:rsidR="004A4A86" w:rsidRPr="00BF737C" w:rsidRDefault="004A4A86" w:rsidP="004A4A86">
            <w:pPr>
              <w:ind w:firstLine="306"/>
              <w:jc w:val="both"/>
              <w:rPr>
                <w:b/>
                <w:sz w:val="24"/>
                <w:szCs w:val="24"/>
              </w:rPr>
            </w:pPr>
          </w:p>
          <w:p w14:paraId="0EF4DCB2" w14:textId="77777777" w:rsidR="004A4A86" w:rsidRPr="00BF737C" w:rsidRDefault="004A4A86" w:rsidP="004A4A86">
            <w:pPr>
              <w:ind w:firstLine="306"/>
              <w:jc w:val="both"/>
              <w:rPr>
                <w:sz w:val="24"/>
                <w:szCs w:val="24"/>
              </w:rPr>
            </w:pPr>
            <w:r w:rsidRPr="00BF737C">
              <w:rPr>
                <w:b/>
                <w:sz w:val="24"/>
                <w:szCs w:val="24"/>
              </w:rPr>
              <w:t>35) фактична сума коштів, спрямована на покриття витрат та погашення заборгованості перед постачальниками універсальних послуг за договорами про надання послуг із забезпечення збільшення частки виробництва електричної енергії з альтернативних джерел з постачальником універсальних послуг, у звітному році, відповідно до вимог закону;</w:t>
            </w:r>
          </w:p>
          <w:p w14:paraId="62C3482B" w14:textId="77777777" w:rsidR="004A4A86" w:rsidRPr="00BF737C" w:rsidRDefault="004A4A86" w:rsidP="004A4A86">
            <w:pPr>
              <w:ind w:firstLine="306"/>
              <w:jc w:val="both"/>
              <w:rPr>
                <w:b/>
                <w:sz w:val="24"/>
                <w:szCs w:val="24"/>
              </w:rPr>
            </w:pPr>
          </w:p>
          <w:p w14:paraId="78B4799A" w14:textId="77777777" w:rsidR="004A4A86" w:rsidRPr="00BF737C" w:rsidRDefault="004A4A86" w:rsidP="004A4A86">
            <w:pPr>
              <w:ind w:firstLine="306"/>
              <w:jc w:val="both"/>
              <w:rPr>
                <w:b/>
                <w:sz w:val="24"/>
                <w:szCs w:val="24"/>
              </w:rPr>
            </w:pPr>
          </w:p>
          <w:p w14:paraId="3EA9FCEF" w14:textId="77777777" w:rsidR="004A4A86" w:rsidRPr="00BF737C" w:rsidRDefault="004A4A86" w:rsidP="004A4A86">
            <w:pPr>
              <w:ind w:firstLine="306"/>
              <w:jc w:val="both"/>
              <w:rPr>
                <w:sz w:val="24"/>
                <w:szCs w:val="24"/>
              </w:rPr>
            </w:pPr>
            <w:r w:rsidRPr="00BF737C">
              <w:rPr>
                <w:b/>
                <w:sz w:val="24"/>
                <w:szCs w:val="24"/>
              </w:rPr>
              <w:t>36)</w:t>
            </w:r>
            <w:r w:rsidRPr="00BF737C">
              <w:rPr>
                <w:sz w:val="24"/>
                <w:szCs w:val="24"/>
              </w:rPr>
              <w:t xml:space="preserve"> фінансові витрати на повернення основної суми боргу (тіла кредиту) за залученими кредитними коштами від діяльності з передачі електричної енергії у звітному році;</w:t>
            </w:r>
          </w:p>
          <w:p w14:paraId="1A593D8F" w14:textId="77777777" w:rsidR="004A4A86" w:rsidRPr="00BF737C" w:rsidRDefault="004A4A86" w:rsidP="004A4A86">
            <w:pPr>
              <w:ind w:firstLine="306"/>
              <w:jc w:val="both"/>
              <w:rPr>
                <w:sz w:val="24"/>
                <w:szCs w:val="24"/>
              </w:rPr>
            </w:pPr>
          </w:p>
          <w:p w14:paraId="6C9B5D87" w14:textId="77777777" w:rsidR="004A4A86" w:rsidRPr="00BF737C" w:rsidRDefault="004A4A86" w:rsidP="004A4A86">
            <w:pPr>
              <w:ind w:firstLine="306"/>
              <w:jc w:val="both"/>
              <w:rPr>
                <w:sz w:val="24"/>
                <w:szCs w:val="24"/>
              </w:rPr>
            </w:pPr>
            <w:r w:rsidRPr="00BF737C">
              <w:rPr>
                <w:sz w:val="24"/>
                <w:szCs w:val="24"/>
                <w:lang w:val="en-US"/>
              </w:rPr>
              <w:t>&lt;…&gt;</w:t>
            </w:r>
          </w:p>
          <w:p w14:paraId="1F60084B" w14:textId="77777777" w:rsidR="004A4A86" w:rsidRPr="00BF737C" w:rsidRDefault="004A4A86" w:rsidP="004A4A86">
            <w:pPr>
              <w:ind w:firstLine="306"/>
              <w:jc w:val="both"/>
              <w:rPr>
                <w:sz w:val="24"/>
                <w:szCs w:val="24"/>
              </w:rPr>
            </w:pPr>
          </w:p>
        </w:tc>
        <w:tc>
          <w:tcPr>
            <w:tcW w:w="1917" w:type="pct"/>
          </w:tcPr>
          <w:p w14:paraId="422AEFA6"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lastRenderedPageBreak/>
              <w:t>НЕК «УКРЕНЕРГО»</w:t>
            </w:r>
          </w:p>
          <w:p w14:paraId="04389B4F" w14:textId="77777777" w:rsidR="004A4A86" w:rsidRPr="00BF737C" w:rsidRDefault="004A4A86" w:rsidP="004A4A86">
            <w:pPr>
              <w:autoSpaceDE w:val="0"/>
              <w:autoSpaceDN w:val="0"/>
              <w:adjustRightInd w:val="0"/>
              <w:ind w:firstLine="365"/>
              <w:jc w:val="both"/>
              <w:rPr>
                <w:i/>
                <w:sz w:val="24"/>
                <w:szCs w:val="24"/>
              </w:rPr>
            </w:pPr>
          </w:p>
          <w:p w14:paraId="0AAADDAD" w14:textId="77777777" w:rsidR="004A4A86" w:rsidRPr="00BF737C" w:rsidRDefault="004A4A86" w:rsidP="004A4A86">
            <w:pPr>
              <w:ind w:firstLine="306"/>
              <w:jc w:val="both"/>
              <w:rPr>
                <w:sz w:val="24"/>
                <w:szCs w:val="24"/>
              </w:rPr>
            </w:pPr>
            <w:r w:rsidRPr="00BF737C">
              <w:rPr>
                <w:sz w:val="24"/>
                <w:szCs w:val="24"/>
              </w:rPr>
              <w:t>4. З метою визначення об'єктивної суми коштів, отриманої для фінансування ОСП від здійснення діяльності з передачі електричної енергії, при проведенні планових або позапланових перевірок в акті перевірки фіксуються такі показники:</w:t>
            </w:r>
          </w:p>
          <w:p w14:paraId="5806DD42" w14:textId="77777777" w:rsidR="004A4A86" w:rsidRPr="00BF737C" w:rsidRDefault="004A4A86" w:rsidP="004A4A86">
            <w:pPr>
              <w:ind w:firstLine="306"/>
              <w:jc w:val="both"/>
              <w:rPr>
                <w:sz w:val="24"/>
                <w:szCs w:val="24"/>
              </w:rPr>
            </w:pPr>
          </w:p>
          <w:p w14:paraId="1A631BA6" w14:textId="77777777" w:rsidR="004A4A86" w:rsidRPr="00BF737C" w:rsidRDefault="004A4A86" w:rsidP="004A4A86">
            <w:pPr>
              <w:ind w:firstLine="306"/>
              <w:jc w:val="both"/>
              <w:rPr>
                <w:sz w:val="24"/>
                <w:szCs w:val="24"/>
                <w:lang w:val="ru-RU"/>
              </w:rPr>
            </w:pPr>
            <w:r w:rsidRPr="00BF737C">
              <w:rPr>
                <w:sz w:val="24"/>
                <w:szCs w:val="24"/>
                <w:lang w:val="ru-RU"/>
              </w:rPr>
              <w:t>&lt;…&gt;</w:t>
            </w:r>
          </w:p>
          <w:p w14:paraId="67286DA5" w14:textId="77777777" w:rsidR="004A4A86" w:rsidRPr="00BF737C" w:rsidRDefault="004A4A86" w:rsidP="004A4A86">
            <w:pPr>
              <w:ind w:firstLine="306"/>
              <w:jc w:val="both"/>
              <w:rPr>
                <w:sz w:val="24"/>
                <w:szCs w:val="24"/>
              </w:rPr>
            </w:pPr>
          </w:p>
          <w:p w14:paraId="15033194" w14:textId="77777777" w:rsidR="004A4A86" w:rsidRPr="00BF737C" w:rsidRDefault="004A4A86" w:rsidP="004A4A86">
            <w:pPr>
              <w:ind w:firstLine="306"/>
              <w:jc w:val="both"/>
              <w:rPr>
                <w:sz w:val="24"/>
                <w:szCs w:val="24"/>
              </w:rPr>
            </w:pPr>
            <w:r w:rsidRPr="00BF737C">
              <w:rPr>
                <w:sz w:val="24"/>
                <w:szCs w:val="24"/>
              </w:rPr>
              <w:t>33) фактична сума коштів, спрямована для покриття операційної діяльності з передачі електричної енергії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3691BE0D" w14:textId="77777777" w:rsidR="004A4A86" w:rsidRPr="00BF737C" w:rsidRDefault="004A4A86" w:rsidP="004A4A86">
            <w:pPr>
              <w:ind w:firstLine="306"/>
              <w:jc w:val="both"/>
              <w:rPr>
                <w:sz w:val="24"/>
                <w:szCs w:val="24"/>
              </w:rPr>
            </w:pPr>
            <w:r w:rsidRPr="00BF737C">
              <w:rPr>
                <w:sz w:val="24"/>
                <w:szCs w:val="24"/>
              </w:rPr>
              <w:t xml:space="preserve">34) фактична сума коштів, спрямована на покриття витрат та погашення заборгованості перед гарантованим покупцем за договором про надання послуг із збільшення частки виробництва електричної енергії з альтернативних джерел енергії з гарантованим покупцем, у звітному році, відповідно до вимог </w:t>
            </w:r>
            <w:r w:rsidRPr="00BF737C">
              <w:rPr>
                <w:b/>
                <w:bCs/>
                <w:sz w:val="24"/>
                <w:szCs w:val="24"/>
              </w:rPr>
              <w:t>пункту 11</w:t>
            </w:r>
            <w:r w:rsidRPr="00BF737C">
              <w:rPr>
                <w:b/>
                <w:bCs/>
                <w:sz w:val="24"/>
                <w:szCs w:val="24"/>
                <w:vertAlign w:val="superscript"/>
              </w:rPr>
              <w:t>3</w:t>
            </w:r>
            <w:r w:rsidRPr="00BF737C">
              <w:rPr>
                <w:b/>
                <w:bCs/>
                <w:sz w:val="24"/>
                <w:szCs w:val="24"/>
              </w:rPr>
              <w:t xml:space="preserve"> Розділу XVII. ПРИКІНЦЕВІ ТА ПЕРЕХІДНІ ПОЛОЖЕННЯ Закону України «Про ринок електричної енергії» та інших норм</w:t>
            </w:r>
            <w:r w:rsidRPr="00BF737C">
              <w:rPr>
                <w:sz w:val="24"/>
                <w:szCs w:val="24"/>
              </w:rPr>
              <w:t xml:space="preserve"> закону;</w:t>
            </w:r>
          </w:p>
          <w:p w14:paraId="1034D6E9" w14:textId="77777777" w:rsidR="004A4A86" w:rsidRPr="00BF737C" w:rsidRDefault="004A4A86" w:rsidP="004A4A86">
            <w:pPr>
              <w:ind w:firstLine="306"/>
              <w:jc w:val="both"/>
              <w:rPr>
                <w:sz w:val="24"/>
                <w:szCs w:val="24"/>
              </w:rPr>
            </w:pPr>
          </w:p>
          <w:p w14:paraId="5625687B" w14:textId="77777777" w:rsidR="004A4A86" w:rsidRPr="00BF737C" w:rsidRDefault="004A4A86" w:rsidP="004A4A86">
            <w:pPr>
              <w:ind w:firstLine="306"/>
              <w:jc w:val="both"/>
              <w:rPr>
                <w:sz w:val="24"/>
                <w:szCs w:val="24"/>
              </w:rPr>
            </w:pPr>
            <w:r w:rsidRPr="00BF737C">
              <w:rPr>
                <w:sz w:val="24"/>
                <w:szCs w:val="24"/>
              </w:rPr>
              <w:t xml:space="preserve">35) фактична сума коштів, спрямована на покриття витрат та погашення заборгованості перед постачальниками універсальних послуг за договорами про надання послуг із забезпечення збільшення частки виробництва електричної енергії з альтернативних джерел з постачальником універсальних послуг, у звітному році, відповідно до вимог </w:t>
            </w:r>
            <w:r w:rsidRPr="00BF737C">
              <w:rPr>
                <w:b/>
                <w:bCs/>
                <w:sz w:val="24"/>
                <w:szCs w:val="24"/>
              </w:rPr>
              <w:t>пункту 11</w:t>
            </w:r>
            <w:r w:rsidRPr="00BF737C">
              <w:rPr>
                <w:b/>
                <w:bCs/>
                <w:sz w:val="24"/>
                <w:szCs w:val="24"/>
                <w:vertAlign w:val="superscript"/>
              </w:rPr>
              <w:t>3</w:t>
            </w:r>
            <w:r w:rsidRPr="00BF737C">
              <w:rPr>
                <w:b/>
                <w:bCs/>
                <w:sz w:val="24"/>
                <w:szCs w:val="24"/>
              </w:rPr>
              <w:t xml:space="preserve"> Розділу XVII. ПРИКІНЦЕВІ ТА ПЕРЕХІДНІ </w:t>
            </w:r>
            <w:r w:rsidRPr="00BF737C">
              <w:rPr>
                <w:b/>
                <w:bCs/>
                <w:sz w:val="24"/>
                <w:szCs w:val="24"/>
              </w:rPr>
              <w:lastRenderedPageBreak/>
              <w:t>ПОЛОЖЕННЯ Закону України «Про ринок електричної енергії» та інших норм</w:t>
            </w:r>
            <w:r w:rsidRPr="00BF737C">
              <w:rPr>
                <w:sz w:val="24"/>
                <w:szCs w:val="24"/>
              </w:rPr>
              <w:t xml:space="preserve"> закону;</w:t>
            </w:r>
          </w:p>
          <w:p w14:paraId="74262D98" w14:textId="77777777" w:rsidR="004A4A86" w:rsidRPr="00BF737C" w:rsidRDefault="004A4A86" w:rsidP="004A4A86">
            <w:pPr>
              <w:ind w:firstLine="306"/>
              <w:jc w:val="both"/>
              <w:rPr>
                <w:sz w:val="24"/>
                <w:szCs w:val="24"/>
              </w:rPr>
            </w:pPr>
            <w:r w:rsidRPr="00BF737C">
              <w:rPr>
                <w:sz w:val="24"/>
                <w:szCs w:val="24"/>
              </w:rPr>
              <w:t>36) фінансові витрати на повернення основної суми боргу (тіла кредиту) за залученими кредитними коштами від діяльності з передачі електричної енергії у звітному році;</w:t>
            </w:r>
          </w:p>
          <w:p w14:paraId="77B0042C" w14:textId="77777777" w:rsidR="004A4A86" w:rsidRPr="00BF737C" w:rsidRDefault="004A4A86" w:rsidP="004A4A86">
            <w:pPr>
              <w:ind w:firstLine="306"/>
              <w:jc w:val="both"/>
              <w:rPr>
                <w:sz w:val="24"/>
                <w:szCs w:val="24"/>
              </w:rPr>
            </w:pPr>
          </w:p>
          <w:p w14:paraId="369CF1D0" w14:textId="77777777" w:rsidR="004A4A86" w:rsidRPr="00BF737C" w:rsidRDefault="004A4A86" w:rsidP="004A4A86">
            <w:pPr>
              <w:ind w:firstLine="306"/>
              <w:jc w:val="both"/>
              <w:rPr>
                <w:sz w:val="24"/>
                <w:szCs w:val="24"/>
              </w:rPr>
            </w:pPr>
            <w:r w:rsidRPr="005E3E4B">
              <w:rPr>
                <w:sz w:val="24"/>
                <w:szCs w:val="24"/>
                <w:lang w:val="ru-RU"/>
              </w:rPr>
              <w:t>&lt;…&gt;</w:t>
            </w:r>
          </w:p>
          <w:p w14:paraId="3DF58CB5" w14:textId="77777777" w:rsidR="004A4A86" w:rsidRPr="00BF737C" w:rsidRDefault="004A4A86" w:rsidP="004A4A86">
            <w:pPr>
              <w:autoSpaceDE w:val="0"/>
              <w:autoSpaceDN w:val="0"/>
              <w:adjustRightInd w:val="0"/>
              <w:ind w:firstLine="365"/>
              <w:jc w:val="both"/>
              <w:rPr>
                <w:i/>
                <w:sz w:val="24"/>
                <w:szCs w:val="24"/>
              </w:rPr>
            </w:pPr>
          </w:p>
          <w:p w14:paraId="1023D4EC"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t>ОБҐРУНТУВАННЯ</w:t>
            </w:r>
          </w:p>
          <w:p w14:paraId="49AC1B0E" w14:textId="77777777" w:rsidR="004A4A86" w:rsidRPr="00BF737C" w:rsidRDefault="004A4A86" w:rsidP="004A4A86">
            <w:pPr>
              <w:autoSpaceDE w:val="0"/>
              <w:autoSpaceDN w:val="0"/>
              <w:adjustRightInd w:val="0"/>
              <w:ind w:firstLine="365"/>
              <w:jc w:val="both"/>
              <w:rPr>
                <w:i/>
                <w:sz w:val="24"/>
                <w:szCs w:val="24"/>
              </w:rPr>
            </w:pPr>
          </w:p>
          <w:p w14:paraId="6A96C033" w14:textId="77777777" w:rsidR="004A4A86" w:rsidRPr="00BF737C" w:rsidRDefault="004A4A86" w:rsidP="004A4A86">
            <w:pPr>
              <w:autoSpaceDE w:val="0"/>
              <w:autoSpaceDN w:val="0"/>
              <w:adjustRightInd w:val="0"/>
              <w:ind w:firstLine="365"/>
              <w:jc w:val="both"/>
              <w:rPr>
                <w:i/>
                <w:sz w:val="24"/>
                <w:szCs w:val="24"/>
              </w:rPr>
            </w:pPr>
            <w:r w:rsidRPr="00BF737C">
              <w:rPr>
                <w:sz w:val="24"/>
                <w:szCs w:val="24"/>
              </w:rPr>
              <w:t>Посилання на конкретну норму закону запобігатиме виникненню спірних ситуацій щодо розрахунків на ринку електричної енергії.</w:t>
            </w:r>
          </w:p>
        </w:tc>
        <w:tc>
          <w:tcPr>
            <w:tcW w:w="1166" w:type="pct"/>
          </w:tcPr>
          <w:p w14:paraId="07D70ED4" w14:textId="77777777" w:rsidR="004A4A86" w:rsidRDefault="004A4A86" w:rsidP="004A4A86">
            <w:pPr>
              <w:ind w:firstLine="365"/>
              <w:jc w:val="both"/>
              <w:rPr>
                <w:i/>
                <w:sz w:val="24"/>
                <w:szCs w:val="24"/>
              </w:rPr>
            </w:pPr>
          </w:p>
          <w:p w14:paraId="73052C6B" w14:textId="77777777" w:rsidR="00D67A6E" w:rsidRDefault="00D67A6E" w:rsidP="004A4A86">
            <w:pPr>
              <w:ind w:firstLine="365"/>
              <w:jc w:val="both"/>
              <w:rPr>
                <w:i/>
                <w:sz w:val="24"/>
                <w:szCs w:val="24"/>
              </w:rPr>
            </w:pPr>
          </w:p>
          <w:p w14:paraId="35613F8C" w14:textId="77777777" w:rsidR="00D67A6E" w:rsidRDefault="00D67A6E" w:rsidP="004A4A86">
            <w:pPr>
              <w:ind w:firstLine="365"/>
              <w:jc w:val="both"/>
              <w:rPr>
                <w:i/>
                <w:sz w:val="24"/>
                <w:szCs w:val="24"/>
              </w:rPr>
            </w:pPr>
          </w:p>
          <w:p w14:paraId="32653896" w14:textId="77777777" w:rsidR="00D67A6E" w:rsidRDefault="00D67A6E" w:rsidP="004A4A86">
            <w:pPr>
              <w:ind w:firstLine="365"/>
              <w:jc w:val="both"/>
              <w:rPr>
                <w:i/>
                <w:sz w:val="24"/>
                <w:szCs w:val="24"/>
              </w:rPr>
            </w:pPr>
          </w:p>
          <w:p w14:paraId="49B0C51E" w14:textId="77777777" w:rsidR="00D67A6E" w:rsidRDefault="00D67A6E" w:rsidP="004A4A86">
            <w:pPr>
              <w:ind w:firstLine="365"/>
              <w:jc w:val="both"/>
              <w:rPr>
                <w:i/>
                <w:sz w:val="24"/>
                <w:szCs w:val="24"/>
              </w:rPr>
            </w:pPr>
          </w:p>
          <w:p w14:paraId="5E7F29C6" w14:textId="77777777" w:rsidR="00D67A6E" w:rsidRDefault="00D67A6E" w:rsidP="004A4A86">
            <w:pPr>
              <w:ind w:firstLine="365"/>
              <w:jc w:val="both"/>
              <w:rPr>
                <w:i/>
                <w:sz w:val="24"/>
                <w:szCs w:val="24"/>
              </w:rPr>
            </w:pPr>
          </w:p>
          <w:p w14:paraId="77EEE5C3" w14:textId="77777777" w:rsidR="00D67A6E" w:rsidRDefault="00D67A6E" w:rsidP="004A4A86">
            <w:pPr>
              <w:ind w:firstLine="365"/>
              <w:jc w:val="both"/>
              <w:rPr>
                <w:i/>
                <w:sz w:val="24"/>
                <w:szCs w:val="24"/>
              </w:rPr>
            </w:pPr>
          </w:p>
          <w:p w14:paraId="23D6EA3A" w14:textId="77777777" w:rsidR="00D67A6E" w:rsidRDefault="00D67A6E" w:rsidP="004A4A86">
            <w:pPr>
              <w:ind w:firstLine="365"/>
              <w:jc w:val="both"/>
              <w:rPr>
                <w:i/>
                <w:sz w:val="24"/>
                <w:szCs w:val="24"/>
              </w:rPr>
            </w:pPr>
          </w:p>
          <w:p w14:paraId="04D9E80B" w14:textId="77777777" w:rsidR="00D67A6E" w:rsidRDefault="00D67A6E" w:rsidP="004A4A86">
            <w:pPr>
              <w:ind w:firstLine="365"/>
              <w:jc w:val="both"/>
              <w:rPr>
                <w:i/>
                <w:sz w:val="24"/>
                <w:szCs w:val="24"/>
              </w:rPr>
            </w:pPr>
          </w:p>
          <w:p w14:paraId="55C56954" w14:textId="77777777" w:rsidR="00D67A6E" w:rsidRDefault="00D67A6E" w:rsidP="004A4A86">
            <w:pPr>
              <w:ind w:firstLine="365"/>
              <w:jc w:val="both"/>
              <w:rPr>
                <w:i/>
                <w:sz w:val="24"/>
                <w:szCs w:val="24"/>
              </w:rPr>
            </w:pPr>
          </w:p>
          <w:p w14:paraId="2A65143D" w14:textId="77777777" w:rsidR="00D67A6E" w:rsidRDefault="00D67A6E" w:rsidP="004A4A86">
            <w:pPr>
              <w:ind w:firstLine="365"/>
              <w:jc w:val="both"/>
              <w:rPr>
                <w:i/>
                <w:sz w:val="24"/>
                <w:szCs w:val="24"/>
              </w:rPr>
            </w:pPr>
          </w:p>
          <w:p w14:paraId="061362E6" w14:textId="77777777" w:rsidR="00D67A6E" w:rsidRDefault="00D67A6E" w:rsidP="004A4A86">
            <w:pPr>
              <w:ind w:firstLine="365"/>
              <w:jc w:val="both"/>
              <w:rPr>
                <w:i/>
                <w:sz w:val="24"/>
                <w:szCs w:val="24"/>
              </w:rPr>
            </w:pPr>
          </w:p>
          <w:p w14:paraId="2D52D604" w14:textId="77777777" w:rsidR="00D67A6E" w:rsidRDefault="00D67A6E" w:rsidP="004A4A86">
            <w:pPr>
              <w:ind w:firstLine="365"/>
              <w:jc w:val="both"/>
              <w:rPr>
                <w:i/>
                <w:sz w:val="24"/>
                <w:szCs w:val="24"/>
              </w:rPr>
            </w:pPr>
          </w:p>
          <w:p w14:paraId="51760123" w14:textId="77777777" w:rsidR="00D67A6E" w:rsidRDefault="00D67A6E" w:rsidP="004A4A86">
            <w:pPr>
              <w:ind w:firstLine="365"/>
              <w:jc w:val="both"/>
              <w:rPr>
                <w:i/>
                <w:sz w:val="24"/>
                <w:szCs w:val="24"/>
              </w:rPr>
            </w:pPr>
          </w:p>
          <w:p w14:paraId="71E54E8F" w14:textId="77777777" w:rsidR="00D67A6E" w:rsidRDefault="00D67A6E" w:rsidP="004A4A86">
            <w:pPr>
              <w:ind w:firstLine="365"/>
              <w:jc w:val="both"/>
              <w:rPr>
                <w:i/>
                <w:sz w:val="24"/>
                <w:szCs w:val="24"/>
              </w:rPr>
            </w:pPr>
          </w:p>
          <w:p w14:paraId="0503BE89" w14:textId="7BB14789" w:rsidR="00D67A6E" w:rsidRDefault="00D67A6E" w:rsidP="00D67A6E">
            <w:pPr>
              <w:ind w:left="-17" w:right="7"/>
              <w:jc w:val="both"/>
              <w:rPr>
                <w:b/>
                <w:sz w:val="24"/>
              </w:rPr>
            </w:pPr>
            <w:r w:rsidRPr="00D67A6E">
              <w:rPr>
                <w:b/>
                <w:sz w:val="24"/>
              </w:rPr>
              <w:t>Не враховано.</w:t>
            </w:r>
          </w:p>
          <w:p w14:paraId="5B1254B2" w14:textId="7842CE25" w:rsidR="00D67A6E" w:rsidRPr="00D67A6E" w:rsidRDefault="00D67A6E" w:rsidP="00D67A6E">
            <w:pPr>
              <w:ind w:left="-17" w:right="7"/>
              <w:jc w:val="both"/>
              <w:rPr>
                <w:sz w:val="24"/>
              </w:rPr>
            </w:pPr>
            <w:r w:rsidRPr="00D67A6E">
              <w:rPr>
                <w:sz w:val="24"/>
              </w:rPr>
              <w:t>Пропонується залишити універсальне формулювання</w:t>
            </w:r>
            <w:r>
              <w:rPr>
                <w:sz w:val="24"/>
              </w:rPr>
              <w:t>, передбачене проєктом</w:t>
            </w:r>
            <w:r w:rsidRPr="00D67A6E">
              <w:rPr>
                <w:sz w:val="24"/>
              </w:rPr>
              <w:t xml:space="preserve"> змін</w:t>
            </w:r>
          </w:p>
          <w:p w14:paraId="0B99CA9C" w14:textId="25FE6AE9" w:rsidR="00D67A6E" w:rsidRDefault="00D67A6E" w:rsidP="00D67A6E">
            <w:pPr>
              <w:ind w:left="-17" w:right="7"/>
              <w:jc w:val="both"/>
              <w:rPr>
                <w:b/>
                <w:sz w:val="24"/>
              </w:rPr>
            </w:pPr>
          </w:p>
          <w:p w14:paraId="2C5834E0" w14:textId="4EF1531C" w:rsidR="00D67A6E" w:rsidRDefault="00D67A6E" w:rsidP="00D67A6E">
            <w:pPr>
              <w:ind w:left="-17" w:right="7"/>
              <w:jc w:val="both"/>
              <w:rPr>
                <w:b/>
                <w:sz w:val="24"/>
              </w:rPr>
            </w:pPr>
          </w:p>
          <w:p w14:paraId="1B0E3BEE" w14:textId="0C1DDC60" w:rsidR="00D67A6E" w:rsidRDefault="00D67A6E" w:rsidP="00D67A6E">
            <w:pPr>
              <w:ind w:left="-17" w:right="7"/>
              <w:jc w:val="both"/>
              <w:rPr>
                <w:b/>
                <w:sz w:val="24"/>
              </w:rPr>
            </w:pPr>
          </w:p>
          <w:p w14:paraId="709C0A37" w14:textId="2D40DACA" w:rsidR="00D67A6E" w:rsidRDefault="00D67A6E" w:rsidP="00D67A6E">
            <w:pPr>
              <w:ind w:left="-17" w:right="7"/>
              <w:jc w:val="both"/>
              <w:rPr>
                <w:b/>
                <w:sz w:val="24"/>
              </w:rPr>
            </w:pPr>
          </w:p>
          <w:p w14:paraId="2C164622" w14:textId="6D8D5C84" w:rsidR="00D67A6E" w:rsidRDefault="00D67A6E" w:rsidP="00D67A6E">
            <w:pPr>
              <w:ind w:left="-17" w:right="7"/>
              <w:jc w:val="both"/>
              <w:rPr>
                <w:b/>
                <w:sz w:val="24"/>
              </w:rPr>
            </w:pPr>
          </w:p>
          <w:p w14:paraId="63232FCF" w14:textId="57EDFBC7" w:rsidR="00D67A6E" w:rsidRDefault="00D67A6E" w:rsidP="00D67A6E">
            <w:pPr>
              <w:ind w:left="-17" w:right="7"/>
              <w:jc w:val="both"/>
              <w:rPr>
                <w:b/>
                <w:sz w:val="24"/>
              </w:rPr>
            </w:pPr>
          </w:p>
          <w:p w14:paraId="4E735F4D" w14:textId="77777777" w:rsidR="00D67A6E" w:rsidRPr="00D67A6E" w:rsidRDefault="00D67A6E" w:rsidP="00D67A6E">
            <w:pPr>
              <w:ind w:left="-17" w:right="7"/>
              <w:jc w:val="both"/>
              <w:rPr>
                <w:b/>
                <w:sz w:val="24"/>
              </w:rPr>
            </w:pPr>
            <w:r w:rsidRPr="00D67A6E">
              <w:rPr>
                <w:b/>
                <w:sz w:val="24"/>
              </w:rPr>
              <w:t>Не враховано.</w:t>
            </w:r>
          </w:p>
          <w:p w14:paraId="345855BF" w14:textId="5F8FC8EB" w:rsidR="00D67A6E" w:rsidRPr="00BF737C" w:rsidRDefault="00D67A6E" w:rsidP="008A64FE">
            <w:pPr>
              <w:ind w:left="-17" w:right="7"/>
              <w:jc w:val="both"/>
              <w:rPr>
                <w:i/>
                <w:sz w:val="24"/>
                <w:szCs w:val="24"/>
              </w:rPr>
            </w:pPr>
            <w:r w:rsidRPr="00D67A6E">
              <w:rPr>
                <w:sz w:val="24"/>
              </w:rPr>
              <w:t>Пропонується залишити універсальне формулювання</w:t>
            </w:r>
            <w:r>
              <w:rPr>
                <w:sz w:val="24"/>
              </w:rPr>
              <w:t xml:space="preserve">, передбачене </w:t>
            </w:r>
            <w:proofErr w:type="spellStart"/>
            <w:r>
              <w:rPr>
                <w:sz w:val="24"/>
              </w:rPr>
              <w:t>проєктом</w:t>
            </w:r>
            <w:proofErr w:type="spellEnd"/>
            <w:r w:rsidRPr="00D67A6E">
              <w:rPr>
                <w:sz w:val="24"/>
              </w:rPr>
              <w:t xml:space="preserve"> змін</w:t>
            </w:r>
          </w:p>
        </w:tc>
      </w:tr>
      <w:tr w:rsidR="004A4A86" w:rsidRPr="00BF737C" w14:paraId="3C3D8691" w14:textId="77777777" w:rsidTr="00773487">
        <w:trPr>
          <w:trHeight w:val="595"/>
        </w:trPr>
        <w:tc>
          <w:tcPr>
            <w:tcW w:w="5000" w:type="pct"/>
            <w:gridSpan w:val="3"/>
            <w:shd w:val="clear" w:color="auto" w:fill="A8D08D" w:themeFill="accent6" w:themeFillTint="99"/>
          </w:tcPr>
          <w:p w14:paraId="591BF890" w14:textId="77777777" w:rsidR="004A4A86" w:rsidRPr="00BF737C" w:rsidRDefault="004A4A86" w:rsidP="004A4A86">
            <w:pPr>
              <w:jc w:val="center"/>
              <w:rPr>
                <w:rFonts w:eastAsiaTheme="minorHAnsi"/>
                <w:b/>
                <w:sz w:val="24"/>
                <w:szCs w:val="24"/>
                <w:lang w:eastAsia="en-US"/>
              </w:rPr>
            </w:pPr>
            <w:r w:rsidRPr="00BF737C">
              <w:rPr>
                <w:rFonts w:eastAsiaTheme="minorHAnsi"/>
                <w:b/>
                <w:sz w:val="24"/>
                <w:szCs w:val="24"/>
                <w:lang w:eastAsia="en-US"/>
              </w:rPr>
              <w:t>МЕТОДИКА</w:t>
            </w:r>
          </w:p>
          <w:p w14:paraId="211BA2B4" w14:textId="77777777" w:rsidR="004A4A86" w:rsidRPr="00BF737C" w:rsidRDefault="004A4A86" w:rsidP="004A4A86">
            <w:pPr>
              <w:jc w:val="center"/>
              <w:rPr>
                <w:rFonts w:eastAsiaTheme="minorHAnsi"/>
                <w:b/>
                <w:sz w:val="24"/>
                <w:szCs w:val="24"/>
                <w:lang w:eastAsia="en-US"/>
              </w:rPr>
            </w:pPr>
            <w:r w:rsidRPr="00BF737C">
              <w:rPr>
                <w:rFonts w:eastAsiaTheme="minorHAnsi"/>
                <w:b/>
                <w:sz w:val="24"/>
                <w:szCs w:val="24"/>
                <w:lang w:eastAsia="en-US"/>
              </w:rPr>
              <w:t>визначення сум надлишково отриманого або недоотриманого доходу оператора системи передачі від здійснення діяльності з диспетчерського (оперативно-технологічного) управління (додаток 28 до Порядку контролю)</w:t>
            </w:r>
          </w:p>
        </w:tc>
      </w:tr>
      <w:tr w:rsidR="004A4A86" w:rsidRPr="00BF737C" w14:paraId="6ECF63C3" w14:textId="77777777" w:rsidTr="005543A7">
        <w:trPr>
          <w:trHeight w:val="595"/>
        </w:trPr>
        <w:tc>
          <w:tcPr>
            <w:tcW w:w="1917" w:type="pct"/>
          </w:tcPr>
          <w:p w14:paraId="1F6044D7" w14:textId="77777777" w:rsidR="004A4A86" w:rsidRPr="00BF737C" w:rsidRDefault="004A4A86" w:rsidP="004A4A86">
            <w:pPr>
              <w:ind w:firstLine="306"/>
              <w:jc w:val="both"/>
              <w:rPr>
                <w:sz w:val="24"/>
                <w:szCs w:val="24"/>
              </w:rPr>
            </w:pPr>
            <w:r w:rsidRPr="005E3E4B">
              <w:rPr>
                <w:sz w:val="24"/>
                <w:szCs w:val="24"/>
              </w:rPr>
              <w:t>&lt;…&gt;</w:t>
            </w:r>
          </w:p>
          <w:p w14:paraId="4B3DAF9E" w14:textId="77777777" w:rsidR="004A4A86" w:rsidRPr="00BF737C" w:rsidRDefault="004A4A86" w:rsidP="004A4A86">
            <w:pPr>
              <w:ind w:firstLine="306"/>
              <w:jc w:val="both"/>
              <w:rPr>
                <w:sz w:val="24"/>
                <w:szCs w:val="24"/>
              </w:rPr>
            </w:pPr>
          </w:p>
          <w:p w14:paraId="18870D21" w14:textId="77777777" w:rsidR="004A4A86" w:rsidRPr="00BF737C" w:rsidRDefault="004A4A86" w:rsidP="004A4A86">
            <w:pPr>
              <w:ind w:firstLine="306"/>
              <w:jc w:val="both"/>
              <w:rPr>
                <w:sz w:val="24"/>
                <w:szCs w:val="24"/>
              </w:rPr>
            </w:pPr>
            <w:r w:rsidRPr="00BF737C">
              <w:rPr>
                <w:sz w:val="24"/>
                <w:szCs w:val="24"/>
              </w:rPr>
              <w:t>4. З метою визначення об'єктивної суми коштів, отриманої для фінансування ОСП від здійснення діяльності з диспетчерського (оперативно-технологічного) управління, при проведенні планових або позапланових перевірок в акті перевірки фіксуються такі показники:</w:t>
            </w:r>
          </w:p>
          <w:p w14:paraId="100F5E78" w14:textId="77777777" w:rsidR="004A4A86" w:rsidRPr="00BF737C" w:rsidRDefault="004A4A86" w:rsidP="004A4A86">
            <w:pPr>
              <w:ind w:firstLine="306"/>
              <w:jc w:val="both"/>
              <w:rPr>
                <w:sz w:val="24"/>
                <w:szCs w:val="24"/>
              </w:rPr>
            </w:pPr>
          </w:p>
          <w:p w14:paraId="38A7CCE7" w14:textId="77777777" w:rsidR="004A4A86" w:rsidRPr="00BF737C" w:rsidRDefault="004A4A86" w:rsidP="004A4A86">
            <w:pPr>
              <w:ind w:firstLine="306"/>
              <w:jc w:val="both"/>
              <w:rPr>
                <w:sz w:val="24"/>
                <w:szCs w:val="24"/>
              </w:rPr>
            </w:pPr>
            <w:r w:rsidRPr="005E3E4B">
              <w:rPr>
                <w:sz w:val="24"/>
                <w:szCs w:val="24"/>
                <w:lang w:val="ru-RU"/>
              </w:rPr>
              <w:t>&lt;…&gt;</w:t>
            </w:r>
          </w:p>
          <w:p w14:paraId="186C934F" w14:textId="77777777" w:rsidR="004A4A86" w:rsidRPr="00BF737C" w:rsidRDefault="004A4A86" w:rsidP="004A4A86">
            <w:pPr>
              <w:ind w:firstLine="306"/>
              <w:jc w:val="both"/>
              <w:rPr>
                <w:sz w:val="24"/>
                <w:szCs w:val="24"/>
              </w:rPr>
            </w:pPr>
          </w:p>
          <w:p w14:paraId="185C0BED" w14:textId="77777777" w:rsidR="004A4A86" w:rsidRPr="00BF737C" w:rsidRDefault="004A4A86" w:rsidP="004A4A86">
            <w:pPr>
              <w:ind w:firstLine="306"/>
              <w:jc w:val="both"/>
              <w:rPr>
                <w:sz w:val="24"/>
                <w:szCs w:val="24"/>
              </w:rPr>
            </w:pPr>
            <w:r w:rsidRPr="00BF737C">
              <w:rPr>
                <w:sz w:val="24"/>
                <w:szCs w:val="24"/>
              </w:rPr>
              <w:t>20) фактична сума коштів, спрямована для покриття операційної діяльності з диспетчерського (оперативно-технологічного) управління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1E424EDA" w14:textId="77777777" w:rsidR="004A4A86" w:rsidRPr="00BF737C" w:rsidRDefault="004A4A86" w:rsidP="004A4A86">
            <w:pPr>
              <w:ind w:firstLine="306"/>
              <w:jc w:val="both"/>
              <w:rPr>
                <w:b/>
                <w:sz w:val="24"/>
                <w:szCs w:val="24"/>
              </w:rPr>
            </w:pPr>
            <w:r w:rsidRPr="00BF737C">
              <w:rPr>
                <w:b/>
                <w:sz w:val="24"/>
                <w:szCs w:val="24"/>
              </w:rPr>
              <w:t xml:space="preserve">21) фактичні суми коштів, спрямовані на погашення заборгованості оператора системи </w:t>
            </w:r>
            <w:r w:rsidRPr="00BF737C">
              <w:rPr>
                <w:b/>
                <w:sz w:val="24"/>
                <w:szCs w:val="24"/>
              </w:rPr>
              <w:lastRenderedPageBreak/>
              <w:t>передачі, що сформувалася на балансуючому ринку у звітному році, відповідно до вимог закону;</w:t>
            </w:r>
          </w:p>
          <w:p w14:paraId="70D7CD2C" w14:textId="77777777" w:rsidR="004A4A86" w:rsidRDefault="004A4A86" w:rsidP="004A4A86">
            <w:pPr>
              <w:ind w:firstLine="306"/>
              <w:jc w:val="both"/>
              <w:rPr>
                <w:b/>
                <w:sz w:val="24"/>
                <w:szCs w:val="24"/>
              </w:rPr>
            </w:pPr>
          </w:p>
          <w:p w14:paraId="21E6F1DE" w14:textId="77777777" w:rsidR="004A4A86" w:rsidRDefault="004A4A86" w:rsidP="004A4A86">
            <w:pPr>
              <w:ind w:firstLine="306"/>
              <w:jc w:val="both"/>
              <w:rPr>
                <w:b/>
                <w:sz w:val="24"/>
                <w:szCs w:val="24"/>
              </w:rPr>
            </w:pPr>
          </w:p>
          <w:p w14:paraId="33D9A63E" w14:textId="77777777" w:rsidR="004A4A86" w:rsidRDefault="004A4A86" w:rsidP="004A4A86">
            <w:pPr>
              <w:ind w:firstLine="306"/>
              <w:jc w:val="both"/>
              <w:rPr>
                <w:b/>
                <w:sz w:val="24"/>
                <w:szCs w:val="24"/>
              </w:rPr>
            </w:pPr>
          </w:p>
          <w:p w14:paraId="3FCB7523" w14:textId="77777777" w:rsidR="004A4A86" w:rsidRDefault="004A4A86" w:rsidP="004A4A86">
            <w:pPr>
              <w:ind w:firstLine="306"/>
              <w:jc w:val="both"/>
              <w:rPr>
                <w:b/>
                <w:sz w:val="24"/>
                <w:szCs w:val="24"/>
              </w:rPr>
            </w:pPr>
          </w:p>
          <w:p w14:paraId="7B5986AB" w14:textId="77777777" w:rsidR="004A4A86" w:rsidRDefault="004A4A86" w:rsidP="004A4A86">
            <w:pPr>
              <w:ind w:firstLine="306"/>
              <w:jc w:val="both"/>
              <w:rPr>
                <w:b/>
                <w:sz w:val="24"/>
                <w:szCs w:val="24"/>
              </w:rPr>
            </w:pPr>
          </w:p>
          <w:p w14:paraId="34904ED9" w14:textId="77777777" w:rsidR="004A4A86" w:rsidRDefault="004A4A86" w:rsidP="004A4A86">
            <w:pPr>
              <w:ind w:firstLine="306"/>
              <w:jc w:val="both"/>
              <w:rPr>
                <w:b/>
                <w:sz w:val="24"/>
                <w:szCs w:val="24"/>
              </w:rPr>
            </w:pPr>
          </w:p>
          <w:p w14:paraId="1F2DB712" w14:textId="77777777" w:rsidR="004A4A86" w:rsidRDefault="004A4A86" w:rsidP="004A4A86">
            <w:pPr>
              <w:ind w:firstLine="306"/>
              <w:jc w:val="both"/>
              <w:rPr>
                <w:b/>
                <w:sz w:val="24"/>
                <w:szCs w:val="24"/>
              </w:rPr>
            </w:pPr>
          </w:p>
          <w:p w14:paraId="37D4F805" w14:textId="77777777" w:rsidR="004A4A86" w:rsidRPr="00BF737C" w:rsidRDefault="004A4A86" w:rsidP="004A4A86">
            <w:pPr>
              <w:ind w:firstLine="306"/>
              <w:jc w:val="both"/>
              <w:rPr>
                <w:sz w:val="24"/>
                <w:szCs w:val="24"/>
              </w:rPr>
            </w:pPr>
            <w:r w:rsidRPr="00BF737C">
              <w:rPr>
                <w:b/>
                <w:sz w:val="24"/>
                <w:szCs w:val="24"/>
              </w:rPr>
              <w:t>22)</w:t>
            </w:r>
            <w:r w:rsidRPr="00BF737C">
              <w:rPr>
                <w:sz w:val="24"/>
                <w:szCs w:val="24"/>
              </w:rPr>
              <w:t xml:space="preserve"> фінансові витрати на повернення основної суми боргу (тіла кредиту) по залучених кредитних коштах у звітному році з діяльності з диспетчерського (оперативно-технологічного) управління;</w:t>
            </w:r>
          </w:p>
          <w:p w14:paraId="003BA06D" w14:textId="77777777" w:rsidR="004A4A86" w:rsidRPr="00BF737C" w:rsidRDefault="004A4A86" w:rsidP="004A4A86">
            <w:pPr>
              <w:ind w:firstLine="306"/>
              <w:jc w:val="both"/>
              <w:rPr>
                <w:sz w:val="24"/>
                <w:szCs w:val="24"/>
              </w:rPr>
            </w:pPr>
          </w:p>
          <w:p w14:paraId="0A862974" w14:textId="77777777" w:rsidR="004A4A86" w:rsidRPr="00BF737C" w:rsidRDefault="004A4A86" w:rsidP="004A4A86">
            <w:pPr>
              <w:ind w:firstLine="306"/>
              <w:jc w:val="both"/>
              <w:rPr>
                <w:b/>
                <w:sz w:val="24"/>
                <w:szCs w:val="24"/>
              </w:rPr>
            </w:pPr>
            <w:r w:rsidRPr="00BF737C">
              <w:rPr>
                <w:sz w:val="24"/>
                <w:szCs w:val="24"/>
                <w:lang w:val="en-US"/>
              </w:rPr>
              <w:t>&lt;…&gt;</w:t>
            </w:r>
          </w:p>
        </w:tc>
        <w:tc>
          <w:tcPr>
            <w:tcW w:w="1917" w:type="pct"/>
          </w:tcPr>
          <w:p w14:paraId="57F0EEEE"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lastRenderedPageBreak/>
              <w:t>НЕК «УКРЕНЕРГО»</w:t>
            </w:r>
          </w:p>
          <w:p w14:paraId="510AF39F" w14:textId="77777777" w:rsidR="004A4A86" w:rsidRPr="00BF737C" w:rsidRDefault="004A4A86" w:rsidP="004A4A86">
            <w:pPr>
              <w:ind w:firstLine="306"/>
              <w:jc w:val="both"/>
              <w:rPr>
                <w:sz w:val="24"/>
                <w:szCs w:val="24"/>
              </w:rPr>
            </w:pPr>
          </w:p>
          <w:p w14:paraId="2C30FD25" w14:textId="77777777" w:rsidR="004A4A86" w:rsidRPr="00BF737C" w:rsidRDefault="004A4A86" w:rsidP="004A4A86">
            <w:pPr>
              <w:ind w:firstLine="306"/>
              <w:jc w:val="both"/>
              <w:rPr>
                <w:sz w:val="24"/>
                <w:szCs w:val="24"/>
              </w:rPr>
            </w:pPr>
            <w:r w:rsidRPr="00BF737C">
              <w:rPr>
                <w:sz w:val="24"/>
                <w:szCs w:val="24"/>
              </w:rPr>
              <w:t>4. З метою визначення об'єктивної суми коштів, отриманої для фінансування ОСП від здійснення діяльності з диспетчерського (оперативно-технологічного) управління, при проведенні планових або позапланових перевірок в акті перевірки фіксуються такі показники:</w:t>
            </w:r>
          </w:p>
          <w:p w14:paraId="6E6C3ADF" w14:textId="77777777" w:rsidR="004A4A86" w:rsidRPr="00BF737C" w:rsidRDefault="004A4A86" w:rsidP="004A4A86">
            <w:pPr>
              <w:ind w:firstLine="306"/>
              <w:jc w:val="both"/>
              <w:rPr>
                <w:sz w:val="24"/>
                <w:szCs w:val="24"/>
              </w:rPr>
            </w:pPr>
          </w:p>
          <w:p w14:paraId="491B7353" w14:textId="77777777" w:rsidR="004A4A86" w:rsidRPr="00BF737C" w:rsidRDefault="004A4A86" w:rsidP="004A4A86">
            <w:pPr>
              <w:ind w:firstLine="306"/>
              <w:jc w:val="both"/>
              <w:rPr>
                <w:sz w:val="24"/>
                <w:szCs w:val="24"/>
              </w:rPr>
            </w:pPr>
            <w:r w:rsidRPr="00BF737C">
              <w:rPr>
                <w:sz w:val="24"/>
                <w:szCs w:val="24"/>
                <w:lang w:val="ru-RU"/>
              </w:rPr>
              <w:t>&lt;…&gt;</w:t>
            </w:r>
          </w:p>
          <w:p w14:paraId="3D2409CC" w14:textId="77777777" w:rsidR="004A4A86" w:rsidRPr="00BF737C" w:rsidRDefault="004A4A86" w:rsidP="004A4A86">
            <w:pPr>
              <w:ind w:firstLine="306"/>
              <w:jc w:val="both"/>
              <w:rPr>
                <w:sz w:val="24"/>
                <w:szCs w:val="24"/>
              </w:rPr>
            </w:pPr>
          </w:p>
          <w:p w14:paraId="2A98BE5D" w14:textId="77777777" w:rsidR="004A4A86" w:rsidRPr="00BF737C" w:rsidRDefault="004A4A86" w:rsidP="004A4A86">
            <w:pPr>
              <w:ind w:firstLine="306"/>
              <w:jc w:val="both"/>
              <w:rPr>
                <w:sz w:val="24"/>
                <w:szCs w:val="24"/>
              </w:rPr>
            </w:pPr>
            <w:r w:rsidRPr="00BF737C">
              <w:rPr>
                <w:sz w:val="24"/>
                <w:szCs w:val="24"/>
              </w:rPr>
              <w:t>20) фактична сума коштів, спрямована для покриття операційної діяльності з диспетчерського (оперативно-технологічного) управління у звітному році, за рахунок залучених (перепрофільованих) кредитних та грантових коштів із зазначенням напрямків спрямування за видами витрат;</w:t>
            </w:r>
          </w:p>
          <w:p w14:paraId="40CBB4CD" w14:textId="77777777" w:rsidR="004A4A86" w:rsidRPr="00BF737C" w:rsidRDefault="004A4A86" w:rsidP="004A4A86">
            <w:pPr>
              <w:ind w:firstLine="306"/>
              <w:jc w:val="both"/>
              <w:rPr>
                <w:rFonts w:eastAsia="Calibri"/>
                <w:bCs/>
                <w:sz w:val="24"/>
                <w:szCs w:val="24"/>
              </w:rPr>
            </w:pPr>
            <w:r w:rsidRPr="00BF737C">
              <w:rPr>
                <w:bCs/>
                <w:sz w:val="24"/>
                <w:szCs w:val="24"/>
              </w:rPr>
              <w:t>21)</w:t>
            </w:r>
            <w:r w:rsidRPr="00BF737C">
              <w:rPr>
                <w:b/>
                <w:sz w:val="24"/>
                <w:szCs w:val="24"/>
              </w:rPr>
              <w:t xml:space="preserve"> </w:t>
            </w:r>
            <w:r w:rsidRPr="00BF737C">
              <w:rPr>
                <w:rFonts w:eastAsia="Calibri"/>
                <w:bCs/>
                <w:sz w:val="24"/>
                <w:szCs w:val="24"/>
              </w:rPr>
              <w:t xml:space="preserve">фактичні суми коштів, спрямовані </w:t>
            </w:r>
            <w:r w:rsidRPr="00BF737C">
              <w:rPr>
                <w:rFonts w:eastAsia="Calibri"/>
                <w:b/>
                <w:sz w:val="24"/>
                <w:szCs w:val="24"/>
              </w:rPr>
              <w:t>у звітному році</w:t>
            </w:r>
            <w:r w:rsidRPr="00BF737C">
              <w:rPr>
                <w:rFonts w:eastAsia="Calibri"/>
                <w:bCs/>
                <w:sz w:val="24"/>
                <w:szCs w:val="24"/>
              </w:rPr>
              <w:t xml:space="preserve"> на погашення заборгованості оператора системи </w:t>
            </w:r>
            <w:r w:rsidRPr="00BF737C">
              <w:rPr>
                <w:rFonts w:eastAsia="Calibri"/>
                <w:bCs/>
                <w:sz w:val="24"/>
                <w:szCs w:val="24"/>
              </w:rPr>
              <w:lastRenderedPageBreak/>
              <w:t>передачі, що сформувалася на балансуючому ринку (</w:t>
            </w:r>
            <w:r w:rsidRPr="00BF737C">
              <w:rPr>
                <w:rFonts w:eastAsia="Calibri"/>
                <w:b/>
                <w:sz w:val="24"/>
                <w:szCs w:val="24"/>
              </w:rPr>
              <w:t>за договором про врегулювання небалансів</w:t>
            </w:r>
            <w:r w:rsidRPr="00BF737C">
              <w:rPr>
                <w:rFonts w:eastAsia="Calibri"/>
                <w:bCs/>
                <w:sz w:val="24"/>
                <w:szCs w:val="24"/>
              </w:rPr>
              <w:t xml:space="preserve"> </w:t>
            </w:r>
            <w:r w:rsidRPr="00BF737C">
              <w:rPr>
                <w:rFonts w:eastAsia="Calibri"/>
                <w:b/>
                <w:sz w:val="24"/>
                <w:szCs w:val="24"/>
              </w:rPr>
              <w:t>електричної енергії та договором про участь у балансуючому ринку) за попередні та звітний</w:t>
            </w:r>
            <w:r w:rsidRPr="00BF737C">
              <w:rPr>
                <w:rFonts w:eastAsia="Calibri"/>
                <w:bCs/>
                <w:sz w:val="24"/>
                <w:szCs w:val="24"/>
              </w:rPr>
              <w:t xml:space="preserve"> </w:t>
            </w:r>
            <w:r w:rsidRPr="00BF737C">
              <w:rPr>
                <w:rFonts w:eastAsia="Calibri"/>
                <w:b/>
                <w:sz w:val="24"/>
                <w:szCs w:val="24"/>
              </w:rPr>
              <w:t>роки</w:t>
            </w:r>
            <w:r w:rsidRPr="00BF737C">
              <w:rPr>
                <w:rFonts w:eastAsia="Calibri"/>
                <w:bCs/>
                <w:sz w:val="24"/>
                <w:szCs w:val="24"/>
              </w:rPr>
              <w:t xml:space="preserve"> </w:t>
            </w:r>
            <w:r w:rsidRPr="00BF737C">
              <w:rPr>
                <w:rFonts w:eastAsia="Calibri"/>
                <w:bCs/>
                <w:strike/>
                <w:sz w:val="24"/>
                <w:szCs w:val="24"/>
              </w:rPr>
              <w:t>у звітному році</w:t>
            </w:r>
            <w:r w:rsidRPr="00BF737C">
              <w:rPr>
                <w:rFonts w:eastAsia="Calibri"/>
                <w:bCs/>
                <w:sz w:val="24"/>
                <w:szCs w:val="24"/>
              </w:rPr>
              <w:t xml:space="preserve">, відповідно до вимог </w:t>
            </w:r>
            <w:r w:rsidRPr="00BF737C">
              <w:rPr>
                <w:rFonts w:eastAsia="Calibri"/>
                <w:b/>
                <w:sz w:val="24"/>
                <w:szCs w:val="24"/>
              </w:rPr>
              <w:t>пункту 11</w:t>
            </w:r>
            <w:r w:rsidRPr="00BF737C">
              <w:rPr>
                <w:rFonts w:eastAsia="Calibri"/>
                <w:b/>
                <w:sz w:val="24"/>
                <w:szCs w:val="24"/>
                <w:vertAlign w:val="superscript"/>
              </w:rPr>
              <w:t>3</w:t>
            </w:r>
            <w:r w:rsidRPr="00BF737C">
              <w:rPr>
                <w:rFonts w:eastAsia="Calibri"/>
                <w:b/>
                <w:sz w:val="24"/>
                <w:szCs w:val="24"/>
              </w:rPr>
              <w:t xml:space="preserve"> Розділу XVII. ПРИКІНЦЕВІ ТА ПЕРЕХІДНІ ПОЛОЖЕННЯ Закону України «Про ринок електричної енергії» та інших норм</w:t>
            </w:r>
            <w:r w:rsidRPr="00BF737C">
              <w:rPr>
                <w:rFonts w:eastAsia="Calibri"/>
                <w:sz w:val="24"/>
                <w:szCs w:val="24"/>
              </w:rPr>
              <w:t xml:space="preserve"> </w:t>
            </w:r>
            <w:r w:rsidRPr="00BF737C">
              <w:rPr>
                <w:rFonts w:eastAsia="Calibri"/>
                <w:bCs/>
                <w:sz w:val="24"/>
                <w:szCs w:val="24"/>
              </w:rPr>
              <w:t>закону;</w:t>
            </w:r>
          </w:p>
          <w:p w14:paraId="61E3ED18" w14:textId="77777777" w:rsidR="004A4A86" w:rsidRPr="00BF737C" w:rsidRDefault="004A4A86" w:rsidP="004A4A86">
            <w:pPr>
              <w:ind w:firstLine="306"/>
              <w:jc w:val="both"/>
              <w:rPr>
                <w:b/>
                <w:sz w:val="24"/>
                <w:szCs w:val="24"/>
              </w:rPr>
            </w:pPr>
          </w:p>
          <w:p w14:paraId="000B9CA5" w14:textId="77777777" w:rsidR="004A4A86" w:rsidRPr="00BF737C" w:rsidRDefault="004A4A86" w:rsidP="004A4A86">
            <w:pPr>
              <w:ind w:firstLine="306"/>
              <w:jc w:val="both"/>
              <w:rPr>
                <w:sz w:val="24"/>
                <w:szCs w:val="24"/>
              </w:rPr>
            </w:pPr>
            <w:r w:rsidRPr="00BF737C">
              <w:rPr>
                <w:bCs/>
                <w:sz w:val="24"/>
                <w:szCs w:val="24"/>
              </w:rPr>
              <w:t>22</w:t>
            </w:r>
            <w:r w:rsidRPr="00BF737C">
              <w:rPr>
                <w:b/>
                <w:sz w:val="24"/>
                <w:szCs w:val="24"/>
              </w:rPr>
              <w:t>)</w:t>
            </w:r>
            <w:r w:rsidRPr="00BF737C">
              <w:rPr>
                <w:sz w:val="24"/>
                <w:szCs w:val="24"/>
              </w:rPr>
              <w:t xml:space="preserve"> фінансові витрати на повернення основної суми боргу (тіла кредиту) по залучених кредитних коштах у звітному році з діяльності з диспетчерського (оперативно-технологічного) управління;</w:t>
            </w:r>
          </w:p>
          <w:p w14:paraId="58852122" w14:textId="77777777" w:rsidR="004A4A86" w:rsidRPr="00BF737C" w:rsidRDefault="004A4A86" w:rsidP="004A4A86">
            <w:pPr>
              <w:ind w:firstLine="306"/>
              <w:jc w:val="both"/>
              <w:rPr>
                <w:sz w:val="24"/>
                <w:szCs w:val="24"/>
              </w:rPr>
            </w:pPr>
          </w:p>
          <w:p w14:paraId="0655023A" w14:textId="77777777" w:rsidR="004A4A86" w:rsidRPr="00BF737C" w:rsidRDefault="004A4A86" w:rsidP="004A4A86">
            <w:pPr>
              <w:ind w:firstLine="306"/>
              <w:jc w:val="both"/>
              <w:rPr>
                <w:sz w:val="24"/>
                <w:szCs w:val="24"/>
              </w:rPr>
            </w:pPr>
            <w:r w:rsidRPr="005E3E4B">
              <w:rPr>
                <w:sz w:val="24"/>
                <w:szCs w:val="24"/>
                <w:lang w:val="ru-RU"/>
              </w:rPr>
              <w:t>&lt;…&gt;</w:t>
            </w:r>
          </w:p>
          <w:p w14:paraId="06432944" w14:textId="77777777" w:rsidR="004A4A86" w:rsidRPr="00BF737C" w:rsidRDefault="004A4A86" w:rsidP="004A4A86">
            <w:pPr>
              <w:autoSpaceDE w:val="0"/>
              <w:autoSpaceDN w:val="0"/>
              <w:adjustRightInd w:val="0"/>
              <w:ind w:firstLine="365"/>
              <w:jc w:val="both"/>
              <w:rPr>
                <w:i/>
                <w:sz w:val="24"/>
                <w:szCs w:val="24"/>
              </w:rPr>
            </w:pPr>
          </w:p>
          <w:p w14:paraId="5992C009" w14:textId="77777777" w:rsidR="004A4A86" w:rsidRPr="00BF737C" w:rsidRDefault="004A4A86" w:rsidP="004A4A86">
            <w:pPr>
              <w:autoSpaceDE w:val="0"/>
              <w:autoSpaceDN w:val="0"/>
              <w:adjustRightInd w:val="0"/>
              <w:ind w:firstLine="365"/>
              <w:jc w:val="both"/>
              <w:rPr>
                <w:i/>
                <w:sz w:val="24"/>
                <w:szCs w:val="24"/>
              </w:rPr>
            </w:pPr>
            <w:r w:rsidRPr="00BF737C">
              <w:rPr>
                <w:i/>
                <w:sz w:val="24"/>
                <w:szCs w:val="24"/>
              </w:rPr>
              <w:t>ОБҐРУНТУВАННЯ</w:t>
            </w:r>
          </w:p>
          <w:p w14:paraId="6DDE0B28" w14:textId="77777777" w:rsidR="004A4A86" w:rsidRPr="00BF737C" w:rsidRDefault="004A4A86" w:rsidP="004A4A86">
            <w:pPr>
              <w:autoSpaceDE w:val="0"/>
              <w:autoSpaceDN w:val="0"/>
              <w:adjustRightInd w:val="0"/>
              <w:ind w:firstLine="365"/>
              <w:jc w:val="both"/>
              <w:rPr>
                <w:i/>
                <w:sz w:val="24"/>
                <w:szCs w:val="24"/>
              </w:rPr>
            </w:pPr>
          </w:p>
          <w:p w14:paraId="7A5F0154" w14:textId="77777777" w:rsidR="004A4A86" w:rsidRPr="00BF737C" w:rsidRDefault="004A4A86" w:rsidP="004A4A86">
            <w:pPr>
              <w:ind w:firstLine="306"/>
              <w:jc w:val="both"/>
              <w:rPr>
                <w:sz w:val="24"/>
                <w:szCs w:val="24"/>
              </w:rPr>
            </w:pPr>
            <w:r w:rsidRPr="00BF737C">
              <w:rPr>
                <w:sz w:val="24"/>
                <w:szCs w:val="24"/>
              </w:rPr>
              <w:t>З метою запобігання двозначності читання пункту Порядку контролю представниками Регулятора та ліцензіата, що впливатиме на прийняття регуляторного акта за результатами контролю, пропонуємо конкретизувати періоди сплати та виникнення заборгованості оператора системи передачі.</w:t>
            </w:r>
          </w:p>
          <w:p w14:paraId="29C2E0D6" w14:textId="77777777" w:rsidR="004A4A86" w:rsidRPr="00BF737C" w:rsidRDefault="004A4A86" w:rsidP="004A4A86">
            <w:pPr>
              <w:autoSpaceDE w:val="0"/>
              <w:autoSpaceDN w:val="0"/>
              <w:adjustRightInd w:val="0"/>
              <w:ind w:firstLine="365"/>
              <w:jc w:val="both"/>
              <w:rPr>
                <w:i/>
                <w:sz w:val="24"/>
                <w:szCs w:val="24"/>
              </w:rPr>
            </w:pPr>
            <w:r w:rsidRPr="00BF737C">
              <w:rPr>
                <w:sz w:val="24"/>
                <w:szCs w:val="24"/>
              </w:rPr>
              <w:t>Посилання на конкретну норму закону також запобігатиме виникненню спірних ситуацій щодо розрахунків на ринку електричної енергії.</w:t>
            </w:r>
          </w:p>
        </w:tc>
        <w:tc>
          <w:tcPr>
            <w:tcW w:w="1166" w:type="pct"/>
          </w:tcPr>
          <w:p w14:paraId="0DA520EB" w14:textId="77777777" w:rsidR="00EE6C69" w:rsidRDefault="00EE6C69" w:rsidP="00325800">
            <w:pPr>
              <w:ind w:firstLine="306"/>
              <w:jc w:val="both"/>
              <w:rPr>
                <w:bCs/>
                <w:sz w:val="24"/>
                <w:szCs w:val="24"/>
              </w:rPr>
            </w:pPr>
          </w:p>
          <w:p w14:paraId="17B43737" w14:textId="77777777" w:rsidR="00EE6C69" w:rsidRDefault="00EE6C69" w:rsidP="00325800">
            <w:pPr>
              <w:ind w:firstLine="306"/>
              <w:jc w:val="both"/>
              <w:rPr>
                <w:bCs/>
                <w:sz w:val="24"/>
                <w:szCs w:val="24"/>
              </w:rPr>
            </w:pPr>
          </w:p>
          <w:p w14:paraId="3F1B9BDE" w14:textId="77777777" w:rsidR="00EE6C69" w:rsidRDefault="00EE6C69" w:rsidP="00325800">
            <w:pPr>
              <w:ind w:firstLine="306"/>
              <w:jc w:val="both"/>
              <w:rPr>
                <w:bCs/>
                <w:sz w:val="24"/>
                <w:szCs w:val="24"/>
              </w:rPr>
            </w:pPr>
          </w:p>
          <w:p w14:paraId="64D238B4" w14:textId="77777777" w:rsidR="00EE6C69" w:rsidRDefault="00EE6C69" w:rsidP="00325800">
            <w:pPr>
              <w:ind w:firstLine="306"/>
              <w:jc w:val="both"/>
              <w:rPr>
                <w:bCs/>
                <w:sz w:val="24"/>
                <w:szCs w:val="24"/>
              </w:rPr>
            </w:pPr>
          </w:p>
          <w:p w14:paraId="08E5E9D9" w14:textId="77777777" w:rsidR="00EE6C69" w:rsidRDefault="00EE6C69" w:rsidP="00325800">
            <w:pPr>
              <w:ind w:firstLine="306"/>
              <w:jc w:val="both"/>
              <w:rPr>
                <w:bCs/>
                <w:sz w:val="24"/>
                <w:szCs w:val="24"/>
              </w:rPr>
            </w:pPr>
          </w:p>
          <w:p w14:paraId="40847B33" w14:textId="77777777" w:rsidR="00EE6C69" w:rsidRDefault="00EE6C69" w:rsidP="00325800">
            <w:pPr>
              <w:ind w:firstLine="306"/>
              <w:jc w:val="both"/>
              <w:rPr>
                <w:bCs/>
                <w:sz w:val="24"/>
                <w:szCs w:val="24"/>
              </w:rPr>
            </w:pPr>
          </w:p>
          <w:p w14:paraId="38FA367A" w14:textId="77777777" w:rsidR="00EE6C69" w:rsidRDefault="00EE6C69" w:rsidP="00325800">
            <w:pPr>
              <w:ind w:firstLine="306"/>
              <w:jc w:val="both"/>
              <w:rPr>
                <w:bCs/>
                <w:sz w:val="24"/>
                <w:szCs w:val="24"/>
              </w:rPr>
            </w:pPr>
          </w:p>
          <w:p w14:paraId="51459EA8" w14:textId="77777777" w:rsidR="00EE6C69" w:rsidRDefault="00EE6C69" w:rsidP="00325800">
            <w:pPr>
              <w:ind w:firstLine="306"/>
              <w:jc w:val="both"/>
              <w:rPr>
                <w:bCs/>
                <w:sz w:val="24"/>
                <w:szCs w:val="24"/>
              </w:rPr>
            </w:pPr>
          </w:p>
          <w:p w14:paraId="35DAE58B" w14:textId="77777777" w:rsidR="00EE6C69" w:rsidRDefault="00EE6C69" w:rsidP="00325800">
            <w:pPr>
              <w:ind w:firstLine="306"/>
              <w:jc w:val="both"/>
              <w:rPr>
                <w:bCs/>
                <w:sz w:val="24"/>
                <w:szCs w:val="24"/>
              </w:rPr>
            </w:pPr>
          </w:p>
          <w:p w14:paraId="35A2B1B5" w14:textId="77777777" w:rsidR="00EE6C69" w:rsidRDefault="00EE6C69" w:rsidP="00325800">
            <w:pPr>
              <w:ind w:firstLine="306"/>
              <w:jc w:val="both"/>
              <w:rPr>
                <w:bCs/>
                <w:sz w:val="24"/>
                <w:szCs w:val="24"/>
              </w:rPr>
            </w:pPr>
          </w:p>
          <w:p w14:paraId="2F11D204" w14:textId="77777777" w:rsidR="00EE6C69" w:rsidRDefault="00EE6C69" w:rsidP="00325800">
            <w:pPr>
              <w:ind w:firstLine="306"/>
              <w:jc w:val="both"/>
              <w:rPr>
                <w:bCs/>
                <w:sz w:val="24"/>
                <w:szCs w:val="24"/>
              </w:rPr>
            </w:pPr>
          </w:p>
          <w:p w14:paraId="34A26B22" w14:textId="77777777" w:rsidR="00EE6C69" w:rsidRDefault="00EE6C69" w:rsidP="00325800">
            <w:pPr>
              <w:ind w:firstLine="306"/>
              <w:jc w:val="both"/>
              <w:rPr>
                <w:bCs/>
                <w:sz w:val="24"/>
                <w:szCs w:val="24"/>
              </w:rPr>
            </w:pPr>
          </w:p>
          <w:p w14:paraId="295275C5" w14:textId="77777777" w:rsidR="00EE6C69" w:rsidRDefault="00EE6C69" w:rsidP="00325800">
            <w:pPr>
              <w:ind w:firstLine="306"/>
              <w:jc w:val="both"/>
              <w:rPr>
                <w:bCs/>
                <w:sz w:val="24"/>
                <w:szCs w:val="24"/>
              </w:rPr>
            </w:pPr>
          </w:p>
          <w:p w14:paraId="60A2C87C" w14:textId="77777777" w:rsidR="00EE6C69" w:rsidRDefault="00EE6C69" w:rsidP="00325800">
            <w:pPr>
              <w:ind w:firstLine="306"/>
              <w:jc w:val="both"/>
              <w:rPr>
                <w:bCs/>
                <w:sz w:val="24"/>
                <w:szCs w:val="24"/>
              </w:rPr>
            </w:pPr>
          </w:p>
          <w:p w14:paraId="6A445C02" w14:textId="77777777" w:rsidR="00EE6C69" w:rsidRDefault="00EE6C69" w:rsidP="00325800">
            <w:pPr>
              <w:ind w:firstLine="306"/>
              <w:jc w:val="both"/>
              <w:rPr>
                <w:bCs/>
                <w:sz w:val="24"/>
                <w:szCs w:val="24"/>
              </w:rPr>
            </w:pPr>
          </w:p>
          <w:p w14:paraId="7041FE08" w14:textId="4B4F95A5" w:rsidR="00EE6C69" w:rsidRDefault="00EE6C69" w:rsidP="00325800">
            <w:pPr>
              <w:ind w:firstLine="306"/>
              <w:jc w:val="both"/>
              <w:rPr>
                <w:bCs/>
                <w:sz w:val="24"/>
                <w:szCs w:val="24"/>
              </w:rPr>
            </w:pPr>
          </w:p>
          <w:p w14:paraId="472CC736" w14:textId="77777777" w:rsidR="00EE6C69" w:rsidRDefault="00EE6C69" w:rsidP="00325800">
            <w:pPr>
              <w:ind w:firstLine="306"/>
              <w:jc w:val="both"/>
              <w:rPr>
                <w:bCs/>
                <w:sz w:val="24"/>
                <w:szCs w:val="24"/>
              </w:rPr>
            </w:pPr>
          </w:p>
          <w:p w14:paraId="44D9D2FE" w14:textId="6935AD8B" w:rsidR="00325800" w:rsidRPr="00EE6C69" w:rsidRDefault="00325800" w:rsidP="00325800">
            <w:pPr>
              <w:ind w:firstLine="306"/>
              <w:jc w:val="both"/>
              <w:rPr>
                <w:bCs/>
                <w:sz w:val="24"/>
                <w:szCs w:val="24"/>
                <w:lang w:val="ru-RU"/>
              </w:rPr>
            </w:pPr>
            <w:r>
              <w:rPr>
                <w:bCs/>
                <w:sz w:val="24"/>
                <w:szCs w:val="24"/>
              </w:rPr>
              <w:t xml:space="preserve">Пропонується наступна </w:t>
            </w:r>
            <w:r w:rsidRPr="00D67A6E">
              <w:rPr>
                <w:bCs/>
                <w:sz w:val="24"/>
                <w:szCs w:val="24"/>
              </w:rPr>
              <w:t>редакція підпункту 21</w:t>
            </w:r>
            <w:r w:rsidR="00EE6C69" w:rsidRPr="00EE6C69">
              <w:rPr>
                <w:bCs/>
                <w:sz w:val="24"/>
                <w:szCs w:val="24"/>
                <w:lang w:val="ru-RU"/>
              </w:rPr>
              <w:t>:</w:t>
            </w:r>
          </w:p>
          <w:p w14:paraId="0CD1AAAF" w14:textId="77777777" w:rsidR="00341F33" w:rsidRDefault="00325800" w:rsidP="00341F33">
            <w:pPr>
              <w:ind w:firstLine="306"/>
              <w:jc w:val="both"/>
              <w:rPr>
                <w:rFonts w:eastAsia="Calibri"/>
                <w:b/>
                <w:sz w:val="24"/>
                <w:szCs w:val="24"/>
              </w:rPr>
            </w:pPr>
            <w:r w:rsidRPr="00D67A6E">
              <w:rPr>
                <w:b/>
                <w:sz w:val="24"/>
                <w:szCs w:val="24"/>
              </w:rPr>
              <w:lastRenderedPageBreak/>
              <w:t xml:space="preserve">«21) </w:t>
            </w:r>
            <w:r w:rsidRPr="00D67A6E">
              <w:rPr>
                <w:rFonts w:eastAsia="Calibri"/>
                <w:b/>
                <w:sz w:val="24"/>
                <w:szCs w:val="24"/>
              </w:rPr>
              <w:t>фактичн</w:t>
            </w:r>
            <w:r w:rsidR="00341F33" w:rsidRPr="00D67A6E">
              <w:rPr>
                <w:rFonts w:eastAsia="Calibri"/>
                <w:b/>
                <w:sz w:val="24"/>
                <w:szCs w:val="24"/>
              </w:rPr>
              <w:t>а</w:t>
            </w:r>
            <w:r w:rsidRPr="00D67A6E">
              <w:rPr>
                <w:rFonts w:eastAsia="Calibri"/>
                <w:b/>
                <w:sz w:val="24"/>
                <w:szCs w:val="24"/>
              </w:rPr>
              <w:t xml:space="preserve"> сум</w:t>
            </w:r>
            <w:r w:rsidR="00341F33" w:rsidRPr="00D67A6E">
              <w:rPr>
                <w:rFonts w:eastAsia="Calibri"/>
                <w:b/>
                <w:sz w:val="24"/>
                <w:szCs w:val="24"/>
              </w:rPr>
              <w:t>а</w:t>
            </w:r>
            <w:r w:rsidRPr="00341F33">
              <w:rPr>
                <w:rFonts w:eastAsia="Calibri"/>
                <w:b/>
                <w:sz w:val="24"/>
                <w:szCs w:val="24"/>
              </w:rPr>
              <w:t xml:space="preserve"> коштів, спрямован</w:t>
            </w:r>
            <w:r w:rsidR="00341F33">
              <w:rPr>
                <w:rFonts w:eastAsia="Calibri"/>
                <w:b/>
                <w:sz w:val="24"/>
                <w:szCs w:val="24"/>
              </w:rPr>
              <w:t>а</w:t>
            </w:r>
            <w:r w:rsidRPr="00341F33">
              <w:rPr>
                <w:rFonts w:eastAsia="Calibri"/>
                <w:b/>
                <w:sz w:val="24"/>
                <w:szCs w:val="24"/>
              </w:rPr>
              <w:t xml:space="preserve"> у звітному році на погашення заборгованості оператора системи передачі, що сформувалася на балансуючому ринку перед учасниками </w:t>
            </w:r>
            <w:r w:rsidR="00341F33" w:rsidRPr="00341F33">
              <w:rPr>
                <w:b/>
                <w:sz w:val="24"/>
                <w:szCs w:val="24"/>
              </w:rPr>
              <w:t>відповідно до вимог закону</w:t>
            </w:r>
            <w:r w:rsidR="00341F33">
              <w:rPr>
                <w:b/>
                <w:sz w:val="24"/>
                <w:szCs w:val="24"/>
              </w:rPr>
              <w:t xml:space="preserve">, </w:t>
            </w:r>
            <w:r w:rsidR="00341F33" w:rsidRPr="00BF737C">
              <w:rPr>
                <w:rFonts w:eastAsia="Calibri"/>
                <w:b/>
                <w:sz w:val="24"/>
                <w:szCs w:val="24"/>
              </w:rPr>
              <w:t>за договор</w:t>
            </w:r>
            <w:r w:rsidR="00341F33">
              <w:rPr>
                <w:rFonts w:eastAsia="Calibri"/>
                <w:b/>
                <w:sz w:val="24"/>
                <w:szCs w:val="24"/>
              </w:rPr>
              <w:t>ами:</w:t>
            </w:r>
          </w:p>
          <w:p w14:paraId="2322CB71" w14:textId="300446E5" w:rsidR="00341F33" w:rsidRDefault="00341F33" w:rsidP="00341F33">
            <w:pPr>
              <w:ind w:firstLine="306"/>
              <w:jc w:val="both"/>
              <w:rPr>
                <w:rFonts w:eastAsia="Calibri"/>
                <w:b/>
                <w:sz w:val="24"/>
                <w:szCs w:val="24"/>
              </w:rPr>
            </w:pPr>
            <w:r w:rsidRPr="00BF737C">
              <w:rPr>
                <w:rFonts w:eastAsia="Calibri"/>
                <w:b/>
                <w:sz w:val="24"/>
                <w:szCs w:val="24"/>
              </w:rPr>
              <w:t>про врегулювання небалансів</w:t>
            </w:r>
            <w:r w:rsidRPr="00BF737C">
              <w:rPr>
                <w:rFonts w:eastAsia="Calibri"/>
                <w:bCs/>
                <w:sz w:val="24"/>
                <w:szCs w:val="24"/>
              </w:rPr>
              <w:t xml:space="preserve"> </w:t>
            </w:r>
            <w:r w:rsidRPr="00BF737C">
              <w:rPr>
                <w:rFonts w:eastAsia="Calibri"/>
                <w:b/>
                <w:sz w:val="24"/>
                <w:szCs w:val="24"/>
              </w:rPr>
              <w:t>електричної енергії</w:t>
            </w:r>
            <w:r>
              <w:rPr>
                <w:rFonts w:eastAsia="Calibri"/>
                <w:b/>
                <w:sz w:val="24"/>
                <w:szCs w:val="24"/>
              </w:rPr>
              <w:t>;</w:t>
            </w:r>
          </w:p>
          <w:p w14:paraId="34384C2F" w14:textId="3D3936BE" w:rsidR="004A4A86" w:rsidRPr="00BF737C" w:rsidRDefault="00341F33" w:rsidP="008A64FE">
            <w:pPr>
              <w:ind w:firstLine="306"/>
              <w:jc w:val="both"/>
              <w:rPr>
                <w:i/>
                <w:sz w:val="24"/>
                <w:szCs w:val="24"/>
              </w:rPr>
            </w:pPr>
            <w:r w:rsidRPr="00BF737C">
              <w:rPr>
                <w:rFonts w:eastAsia="Calibri"/>
                <w:b/>
                <w:sz w:val="24"/>
                <w:szCs w:val="24"/>
              </w:rPr>
              <w:t>про участь у балансуючому ринку</w:t>
            </w:r>
            <w:r>
              <w:rPr>
                <w:rFonts w:eastAsia="Calibri"/>
                <w:b/>
                <w:sz w:val="24"/>
                <w:szCs w:val="24"/>
              </w:rPr>
              <w:t>;»</w:t>
            </w:r>
          </w:p>
        </w:tc>
      </w:tr>
    </w:tbl>
    <w:p w14:paraId="253334FD" w14:textId="77777777" w:rsidR="00A456FF" w:rsidRPr="00DF2201" w:rsidRDefault="00A456FF" w:rsidP="005D0529">
      <w:pPr>
        <w:pStyle w:val="pf0"/>
        <w:jc w:val="both"/>
        <w:rPr>
          <w:sz w:val="22"/>
          <w:szCs w:val="22"/>
          <w:lang w:val="uk-UA"/>
        </w:rPr>
      </w:pPr>
      <w:bookmarkStart w:id="1" w:name="n5489"/>
      <w:bookmarkEnd w:id="1"/>
    </w:p>
    <w:sectPr w:rsidR="00A456FF" w:rsidRPr="00DF2201" w:rsidSect="002F731C">
      <w:headerReference w:type="default" r:id="rId8"/>
      <w:pgSz w:w="16840" w:h="11907" w:orient="landscape" w:code="9"/>
      <w:pgMar w:top="709" w:right="709" w:bottom="709" w:left="709"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71E42" w14:textId="77777777" w:rsidR="00CB782B" w:rsidRDefault="00CB782B">
      <w:r>
        <w:separator/>
      </w:r>
    </w:p>
  </w:endnote>
  <w:endnote w:type="continuationSeparator" w:id="0">
    <w:p w14:paraId="73432AC7" w14:textId="77777777" w:rsidR="00CB782B" w:rsidRDefault="00CB7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6A7E3" w14:textId="77777777" w:rsidR="00CB782B" w:rsidRDefault="00CB782B">
      <w:r>
        <w:separator/>
      </w:r>
    </w:p>
  </w:footnote>
  <w:footnote w:type="continuationSeparator" w:id="0">
    <w:p w14:paraId="040D1B8F" w14:textId="77777777" w:rsidR="00CB782B" w:rsidRDefault="00CB7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68A9B50A" w14:textId="77777777" w:rsidR="00F36D8D" w:rsidRDefault="00F36D8D">
        <w:pPr>
          <w:pStyle w:val="a4"/>
          <w:jc w:val="center"/>
        </w:pPr>
        <w:r>
          <w:fldChar w:fldCharType="begin"/>
        </w:r>
        <w:r>
          <w:instrText>PAGE   \* MERGEFORMAT</w:instrText>
        </w:r>
        <w:r>
          <w:fldChar w:fldCharType="separate"/>
        </w:r>
        <w:r>
          <w:rPr>
            <w:noProof/>
          </w:rPr>
          <w:t>21</w:t>
        </w:r>
        <w:r>
          <w:fldChar w:fldCharType="end"/>
        </w:r>
      </w:p>
    </w:sdtContent>
  </w:sdt>
  <w:p w14:paraId="51933632" w14:textId="77777777" w:rsidR="00F36D8D" w:rsidRDefault="00F36D8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5"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6"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8"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3"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16"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18" w15:restartNumberingAfterBreak="0">
    <w:nsid w:val="740D5CD9"/>
    <w:multiLevelType w:val="multilevel"/>
    <w:tmpl w:val="D6FAE58C"/>
    <w:numStyleLink w:val="newnumberingapplications"/>
  </w:abstractNum>
  <w:abstractNum w:abstractNumId="19"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0"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2"/>
  </w:num>
  <w:num w:numId="3">
    <w:abstractNumId w:val="18"/>
  </w:num>
  <w:num w:numId="4">
    <w:abstractNumId w:val="16"/>
  </w:num>
  <w:num w:numId="5">
    <w:abstractNumId w:val="8"/>
  </w:num>
  <w:num w:numId="6">
    <w:abstractNumId w:val="3"/>
  </w:num>
  <w:num w:numId="7">
    <w:abstractNumId w:val="10"/>
  </w:num>
  <w:num w:numId="8">
    <w:abstractNumId w:val="9"/>
  </w:num>
  <w:num w:numId="9">
    <w:abstractNumId w:val="14"/>
  </w:num>
  <w:num w:numId="10">
    <w:abstractNumId w:val="4"/>
  </w:num>
  <w:num w:numId="11">
    <w:abstractNumId w:val="15"/>
  </w:num>
  <w:num w:numId="12">
    <w:abstractNumId w:val="19"/>
  </w:num>
  <w:num w:numId="13">
    <w:abstractNumId w:val="11"/>
  </w:num>
  <w:num w:numId="14">
    <w:abstractNumId w:val="5"/>
  </w:num>
  <w:num w:numId="15">
    <w:abstractNumId w:val="6"/>
  </w:num>
  <w:num w:numId="16">
    <w:abstractNumId w:val="20"/>
  </w:num>
  <w:num w:numId="17">
    <w:abstractNumId w:val="21"/>
  </w:num>
  <w:num w:numId="18">
    <w:abstractNumId w:val="13"/>
  </w:num>
  <w:num w:numId="19">
    <w:abstractNumId w:val="1"/>
  </w:num>
  <w:num w:numId="20">
    <w:abstractNumId w:val="7"/>
  </w:num>
  <w:num w:numId="21">
    <w:abstractNumId w:val="2"/>
  </w:num>
  <w:num w:numId="22">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B98"/>
    <w:rsid w:val="00004E4A"/>
    <w:rsid w:val="000052F8"/>
    <w:rsid w:val="00005630"/>
    <w:rsid w:val="00005714"/>
    <w:rsid w:val="000058D7"/>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FC1"/>
    <w:rsid w:val="0002509A"/>
    <w:rsid w:val="0002647D"/>
    <w:rsid w:val="00026909"/>
    <w:rsid w:val="00026CAB"/>
    <w:rsid w:val="00027AAE"/>
    <w:rsid w:val="00027F72"/>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7706"/>
    <w:rsid w:val="0011770F"/>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23B"/>
    <w:rsid w:val="00126760"/>
    <w:rsid w:val="00126E0A"/>
    <w:rsid w:val="001270D1"/>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3C2C"/>
    <w:rsid w:val="0014450F"/>
    <w:rsid w:val="001446D7"/>
    <w:rsid w:val="00147986"/>
    <w:rsid w:val="0015052E"/>
    <w:rsid w:val="00151031"/>
    <w:rsid w:val="001524DD"/>
    <w:rsid w:val="00153577"/>
    <w:rsid w:val="00154C21"/>
    <w:rsid w:val="00155706"/>
    <w:rsid w:val="00155B54"/>
    <w:rsid w:val="00156182"/>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2BB"/>
    <w:rsid w:val="00172720"/>
    <w:rsid w:val="00172CA3"/>
    <w:rsid w:val="001732A0"/>
    <w:rsid w:val="00174254"/>
    <w:rsid w:val="00174715"/>
    <w:rsid w:val="001748F5"/>
    <w:rsid w:val="001751F0"/>
    <w:rsid w:val="0017570C"/>
    <w:rsid w:val="0017576C"/>
    <w:rsid w:val="00176B98"/>
    <w:rsid w:val="00180E0A"/>
    <w:rsid w:val="0018161D"/>
    <w:rsid w:val="001831A3"/>
    <w:rsid w:val="00183DD3"/>
    <w:rsid w:val="00184507"/>
    <w:rsid w:val="0018455A"/>
    <w:rsid w:val="00185EE5"/>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D18"/>
    <w:rsid w:val="001C1ED9"/>
    <w:rsid w:val="001C2F09"/>
    <w:rsid w:val="001C3E61"/>
    <w:rsid w:val="001C4A44"/>
    <w:rsid w:val="001C4AE4"/>
    <w:rsid w:val="001C5176"/>
    <w:rsid w:val="001C6707"/>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FD"/>
    <w:rsid w:val="001F27DF"/>
    <w:rsid w:val="001F2BFB"/>
    <w:rsid w:val="001F455C"/>
    <w:rsid w:val="001F4D55"/>
    <w:rsid w:val="001F5436"/>
    <w:rsid w:val="001F624D"/>
    <w:rsid w:val="001F7D20"/>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60ED1"/>
    <w:rsid w:val="002619CF"/>
    <w:rsid w:val="00261E23"/>
    <w:rsid w:val="00261F83"/>
    <w:rsid w:val="00262798"/>
    <w:rsid w:val="00262C3E"/>
    <w:rsid w:val="00262EDB"/>
    <w:rsid w:val="00263140"/>
    <w:rsid w:val="00263BF3"/>
    <w:rsid w:val="00264C33"/>
    <w:rsid w:val="00265690"/>
    <w:rsid w:val="00265818"/>
    <w:rsid w:val="0026586C"/>
    <w:rsid w:val="00266285"/>
    <w:rsid w:val="00267636"/>
    <w:rsid w:val="0027022F"/>
    <w:rsid w:val="002708B7"/>
    <w:rsid w:val="00271BB3"/>
    <w:rsid w:val="00273A93"/>
    <w:rsid w:val="00274353"/>
    <w:rsid w:val="00274B31"/>
    <w:rsid w:val="00274DB1"/>
    <w:rsid w:val="002753FD"/>
    <w:rsid w:val="00275B3F"/>
    <w:rsid w:val="00275BA0"/>
    <w:rsid w:val="002763E2"/>
    <w:rsid w:val="0027664E"/>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7175"/>
    <w:rsid w:val="002B7307"/>
    <w:rsid w:val="002B7B8F"/>
    <w:rsid w:val="002C05B2"/>
    <w:rsid w:val="002C0C25"/>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31C"/>
    <w:rsid w:val="002F7734"/>
    <w:rsid w:val="002F782E"/>
    <w:rsid w:val="002F7C18"/>
    <w:rsid w:val="002F7F55"/>
    <w:rsid w:val="00300CD4"/>
    <w:rsid w:val="00301157"/>
    <w:rsid w:val="00301394"/>
    <w:rsid w:val="0030248D"/>
    <w:rsid w:val="00302B42"/>
    <w:rsid w:val="00302DF6"/>
    <w:rsid w:val="003036DF"/>
    <w:rsid w:val="003048D7"/>
    <w:rsid w:val="003053C9"/>
    <w:rsid w:val="00305794"/>
    <w:rsid w:val="00306E62"/>
    <w:rsid w:val="00310009"/>
    <w:rsid w:val="00312A5B"/>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5800"/>
    <w:rsid w:val="0032649E"/>
    <w:rsid w:val="003264D3"/>
    <w:rsid w:val="0032684E"/>
    <w:rsid w:val="00327072"/>
    <w:rsid w:val="00327483"/>
    <w:rsid w:val="00327B0A"/>
    <w:rsid w:val="00327E42"/>
    <w:rsid w:val="00330DB9"/>
    <w:rsid w:val="00330FB1"/>
    <w:rsid w:val="00330FF2"/>
    <w:rsid w:val="00331C45"/>
    <w:rsid w:val="003320CF"/>
    <w:rsid w:val="00332CC3"/>
    <w:rsid w:val="003332AE"/>
    <w:rsid w:val="00333359"/>
    <w:rsid w:val="003334F6"/>
    <w:rsid w:val="00333C1A"/>
    <w:rsid w:val="00334CB9"/>
    <w:rsid w:val="00334E41"/>
    <w:rsid w:val="00335AF6"/>
    <w:rsid w:val="00335EFC"/>
    <w:rsid w:val="00336851"/>
    <w:rsid w:val="00336C5F"/>
    <w:rsid w:val="00337A0B"/>
    <w:rsid w:val="003401E1"/>
    <w:rsid w:val="003412FF"/>
    <w:rsid w:val="00341512"/>
    <w:rsid w:val="0034192F"/>
    <w:rsid w:val="00341F33"/>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A4F"/>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C16"/>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710D"/>
    <w:rsid w:val="003C0D06"/>
    <w:rsid w:val="003C269A"/>
    <w:rsid w:val="003C5798"/>
    <w:rsid w:val="003C644F"/>
    <w:rsid w:val="003C6639"/>
    <w:rsid w:val="003C66FB"/>
    <w:rsid w:val="003C78D3"/>
    <w:rsid w:val="003D166B"/>
    <w:rsid w:val="003D2089"/>
    <w:rsid w:val="003D252C"/>
    <w:rsid w:val="003D2950"/>
    <w:rsid w:val="003D3B98"/>
    <w:rsid w:val="003D4887"/>
    <w:rsid w:val="003D49C8"/>
    <w:rsid w:val="003D5195"/>
    <w:rsid w:val="003D52F8"/>
    <w:rsid w:val="003D532B"/>
    <w:rsid w:val="003D5C84"/>
    <w:rsid w:val="003D73F6"/>
    <w:rsid w:val="003D79A5"/>
    <w:rsid w:val="003E00B6"/>
    <w:rsid w:val="003E0158"/>
    <w:rsid w:val="003E099C"/>
    <w:rsid w:val="003E10C9"/>
    <w:rsid w:val="003E1B40"/>
    <w:rsid w:val="003E1F79"/>
    <w:rsid w:val="003E391A"/>
    <w:rsid w:val="003E4A64"/>
    <w:rsid w:val="003E500C"/>
    <w:rsid w:val="003E55C2"/>
    <w:rsid w:val="003E59FA"/>
    <w:rsid w:val="003E5D3A"/>
    <w:rsid w:val="003F0C5E"/>
    <w:rsid w:val="003F1125"/>
    <w:rsid w:val="003F13C6"/>
    <w:rsid w:val="003F2261"/>
    <w:rsid w:val="003F2E3D"/>
    <w:rsid w:val="003F350D"/>
    <w:rsid w:val="003F36A6"/>
    <w:rsid w:val="003F3D2E"/>
    <w:rsid w:val="003F4177"/>
    <w:rsid w:val="003F4585"/>
    <w:rsid w:val="003F5B90"/>
    <w:rsid w:val="003F6784"/>
    <w:rsid w:val="003F7461"/>
    <w:rsid w:val="003F7843"/>
    <w:rsid w:val="00403DB8"/>
    <w:rsid w:val="0040513C"/>
    <w:rsid w:val="004061E1"/>
    <w:rsid w:val="00406840"/>
    <w:rsid w:val="0040699F"/>
    <w:rsid w:val="0040747A"/>
    <w:rsid w:val="00410633"/>
    <w:rsid w:val="00410769"/>
    <w:rsid w:val="00411FA0"/>
    <w:rsid w:val="004142CA"/>
    <w:rsid w:val="00414593"/>
    <w:rsid w:val="004149B4"/>
    <w:rsid w:val="00415406"/>
    <w:rsid w:val="0041573F"/>
    <w:rsid w:val="00415859"/>
    <w:rsid w:val="00416584"/>
    <w:rsid w:val="0041779B"/>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272A"/>
    <w:rsid w:val="00433444"/>
    <w:rsid w:val="004354C6"/>
    <w:rsid w:val="004357BC"/>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C65"/>
    <w:rsid w:val="00456E15"/>
    <w:rsid w:val="00457C83"/>
    <w:rsid w:val="00460143"/>
    <w:rsid w:val="004606B0"/>
    <w:rsid w:val="004607F3"/>
    <w:rsid w:val="00460811"/>
    <w:rsid w:val="00461C8E"/>
    <w:rsid w:val="00461E4D"/>
    <w:rsid w:val="004638C2"/>
    <w:rsid w:val="00463A48"/>
    <w:rsid w:val="00463C4F"/>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5242"/>
    <w:rsid w:val="00475A38"/>
    <w:rsid w:val="00475D24"/>
    <w:rsid w:val="0047618B"/>
    <w:rsid w:val="00476D34"/>
    <w:rsid w:val="0048048D"/>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C31"/>
    <w:rsid w:val="004946EA"/>
    <w:rsid w:val="004948C8"/>
    <w:rsid w:val="00494EC9"/>
    <w:rsid w:val="00495447"/>
    <w:rsid w:val="0049570D"/>
    <w:rsid w:val="0049629D"/>
    <w:rsid w:val="00496E4D"/>
    <w:rsid w:val="004975CA"/>
    <w:rsid w:val="004A0AC5"/>
    <w:rsid w:val="004A0BB0"/>
    <w:rsid w:val="004A19B9"/>
    <w:rsid w:val="004A25A6"/>
    <w:rsid w:val="004A26EB"/>
    <w:rsid w:val="004A2B24"/>
    <w:rsid w:val="004A2D93"/>
    <w:rsid w:val="004A3235"/>
    <w:rsid w:val="004A4455"/>
    <w:rsid w:val="004A4537"/>
    <w:rsid w:val="004A454D"/>
    <w:rsid w:val="004A4A86"/>
    <w:rsid w:val="004A4AEC"/>
    <w:rsid w:val="004A4CEB"/>
    <w:rsid w:val="004A5A7C"/>
    <w:rsid w:val="004A5CA3"/>
    <w:rsid w:val="004A6C52"/>
    <w:rsid w:val="004A7426"/>
    <w:rsid w:val="004A77E9"/>
    <w:rsid w:val="004A7BC0"/>
    <w:rsid w:val="004B010E"/>
    <w:rsid w:val="004B021C"/>
    <w:rsid w:val="004B0657"/>
    <w:rsid w:val="004B073E"/>
    <w:rsid w:val="004B0901"/>
    <w:rsid w:val="004B14E1"/>
    <w:rsid w:val="004B1E64"/>
    <w:rsid w:val="004B33E0"/>
    <w:rsid w:val="004B374D"/>
    <w:rsid w:val="004B3772"/>
    <w:rsid w:val="004B3825"/>
    <w:rsid w:val="004B3F21"/>
    <w:rsid w:val="004B53C5"/>
    <w:rsid w:val="004B6255"/>
    <w:rsid w:val="004B63F2"/>
    <w:rsid w:val="004B64F5"/>
    <w:rsid w:val="004B6C49"/>
    <w:rsid w:val="004B7036"/>
    <w:rsid w:val="004C007A"/>
    <w:rsid w:val="004C035F"/>
    <w:rsid w:val="004C15CE"/>
    <w:rsid w:val="004C1F16"/>
    <w:rsid w:val="004C252C"/>
    <w:rsid w:val="004C318F"/>
    <w:rsid w:val="004C325C"/>
    <w:rsid w:val="004C3B65"/>
    <w:rsid w:val="004C472E"/>
    <w:rsid w:val="004C4B78"/>
    <w:rsid w:val="004C579B"/>
    <w:rsid w:val="004C6250"/>
    <w:rsid w:val="004C7E7A"/>
    <w:rsid w:val="004D002C"/>
    <w:rsid w:val="004D0E4A"/>
    <w:rsid w:val="004D2A7D"/>
    <w:rsid w:val="004D309F"/>
    <w:rsid w:val="004D3DD0"/>
    <w:rsid w:val="004D53A0"/>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DDC"/>
    <w:rsid w:val="00504547"/>
    <w:rsid w:val="0050473D"/>
    <w:rsid w:val="00504910"/>
    <w:rsid w:val="00507C1D"/>
    <w:rsid w:val="005101F2"/>
    <w:rsid w:val="005109B6"/>
    <w:rsid w:val="00511A28"/>
    <w:rsid w:val="00511FA7"/>
    <w:rsid w:val="005123FD"/>
    <w:rsid w:val="0051268C"/>
    <w:rsid w:val="00513CAE"/>
    <w:rsid w:val="00513E66"/>
    <w:rsid w:val="00514C1B"/>
    <w:rsid w:val="00516968"/>
    <w:rsid w:val="005172C4"/>
    <w:rsid w:val="00517DB3"/>
    <w:rsid w:val="005210A3"/>
    <w:rsid w:val="0052157D"/>
    <w:rsid w:val="0052467F"/>
    <w:rsid w:val="00524F31"/>
    <w:rsid w:val="005259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2118"/>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A7"/>
    <w:rsid w:val="005543F2"/>
    <w:rsid w:val="00554447"/>
    <w:rsid w:val="00555180"/>
    <w:rsid w:val="0055519B"/>
    <w:rsid w:val="005565C9"/>
    <w:rsid w:val="00557721"/>
    <w:rsid w:val="005579E3"/>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2B50"/>
    <w:rsid w:val="00583629"/>
    <w:rsid w:val="00584B5D"/>
    <w:rsid w:val="00584F92"/>
    <w:rsid w:val="005869CB"/>
    <w:rsid w:val="00586E11"/>
    <w:rsid w:val="00587DB3"/>
    <w:rsid w:val="00590073"/>
    <w:rsid w:val="0059067C"/>
    <w:rsid w:val="005906A7"/>
    <w:rsid w:val="00591845"/>
    <w:rsid w:val="0059228B"/>
    <w:rsid w:val="00593E32"/>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3E4B"/>
    <w:rsid w:val="005E46DF"/>
    <w:rsid w:val="005E573A"/>
    <w:rsid w:val="005E5EB5"/>
    <w:rsid w:val="005E66A8"/>
    <w:rsid w:val="005E6904"/>
    <w:rsid w:val="005E699D"/>
    <w:rsid w:val="005E70CB"/>
    <w:rsid w:val="005F0799"/>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C19"/>
    <w:rsid w:val="00610D2C"/>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FB3"/>
    <w:rsid w:val="006551CF"/>
    <w:rsid w:val="0065549E"/>
    <w:rsid w:val="006564B5"/>
    <w:rsid w:val="00656892"/>
    <w:rsid w:val="00656FC2"/>
    <w:rsid w:val="0065706E"/>
    <w:rsid w:val="006578C2"/>
    <w:rsid w:val="006600D0"/>
    <w:rsid w:val="006618B5"/>
    <w:rsid w:val="00661983"/>
    <w:rsid w:val="00661CEC"/>
    <w:rsid w:val="006622BD"/>
    <w:rsid w:val="00662A96"/>
    <w:rsid w:val="006630FD"/>
    <w:rsid w:val="00663609"/>
    <w:rsid w:val="0066368D"/>
    <w:rsid w:val="00664110"/>
    <w:rsid w:val="0066533F"/>
    <w:rsid w:val="006658CA"/>
    <w:rsid w:val="00665FEE"/>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7E2"/>
    <w:rsid w:val="006A4B88"/>
    <w:rsid w:val="006A675F"/>
    <w:rsid w:val="006A6BA5"/>
    <w:rsid w:val="006A7738"/>
    <w:rsid w:val="006A78C7"/>
    <w:rsid w:val="006B0400"/>
    <w:rsid w:val="006B0878"/>
    <w:rsid w:val="006B213F"/>
    <w:rsid w:val="006B2CF8"/>
    <w:rsid w:val="006B2F7D"/>
    <w:rsid w:val="006B369A"/>
    <w:rsid w:val="006B3BFF"/>
    <w:rsid w:val="006B4E35"/>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335C"/>
    <w:rsid w:val="0070338E"/>
    <w:rsid w:val="0070410E"/>
    <w:rsid w:val="00704342"/>
    <w:rsid w:val="00705615"/>
    <w:rsid w:val="00705CCA"/>
    <w:rsid w:val="00706AA9"/>
    <w:rsid w:val="00706CEC"/>
    <w:rsid w:val="00707067"/>
    <w:rsid w:val="00707146"/>
    <w:rsid w:val="00707871"/>
    <w:rsid w:val="00710187"/>
    <w:rsid w:val="00710BB3"/>
    <w:rsid w:val="00710C80"/>
    <w:rsid w:val="0071415E"/>
    <w:rsid w:val="007154CE"/>
    <w:rsid w:val="00716CB8"/>
    <w:rsid w:val="00717A49"/>
    <w:rsid w:val="0072220D"/>
    <w:rsid w:val="00722428"/>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1233"/>
    <w:rsid w:val="0073176E"/>
    <w:rsid w:val="00731C34"/>
    <w:rsid w:val="0073228D"/>
    <w:rsid w:val="00732861"/>
    <w:rsid w:val="007328BF"/>
    <w:rsid w:val="00732D5B"/>
    <w:rsid w:val="00733328"/>
    <w:rsid w:val="007335C1"/>
    <w:rsid w:val="00733610"/>
    <w:rsid w:val="00733E52"/>
    <w:rsid w:val="00734209"/>
    <w:rsid w:val="0073434D"/>
    <w:rsid w:val="007356ED"/>
    <w:rsid w:val="00735CA5"/>
    <w:rsid w:val="00735DCE"/>
    <w:rsid w:val="007363E1"/>
    <w:rsid w:val="007364AF"/>
    <w:rsid w:val="00736763"/>
    <w:rsid w:val="00736D94"/>
    <w:rsid w:val="00740697"/>
    <w:rsid w:val="00741686"/>
    <w:rsid w:val="00741A1C"/>
    <w:rsid w:val="00744629"/>
    <w:rsid w:val="00744AAE"/>
    <w:rsid w:val="00744AF1"/>
    <w:rsid w:val="007452FF"/>
    <w:rsid w:val="0074622D"/>
    <w:rsid w:val="0074699B"/>
    <w:rsid w:val="00746D9E"/>
    <w:rsid w:val="00747B14"/>
    <w:rsid w:val="00747FA5"/>
    <w:rsid w:val="00751C68"/>
    <w:rsid w:val="007520AD"/>
    <w:rsid w:val="00752266"/>
    <w:rsid w:val="0075293E"/>
    <w:rsid w:val="0075348E"/>
    <w:rsid w:val="0075375B"/>
    <w:rsid w:val="007539A8"/>
    <w:rsid w:val="00753F29"/>
    <w:rsid w:val="00755A2F"/>
    <w:rsid w:val="00756320"/>
    <w:rsid w:val="007570E7"/>
    <w:rsid w:val="00757724"/>
    <w:rsid w:val="007579B6"/>
    <w:rsid w:val="00761175"/>
    <w:rsid w:val="00761302"/>
    <w:rsid w:val="00761734"/>
    <w:rsid w:val="00762E4D"/>
    <w:rsid w:val="00763C45"/>
    <w:rsid w:val="00764740"/>
    <w:rsid w:val="0076480F"/>
    <w:rsid w:val="0076507D"/>
    <w:rsid w:val="007652E2"/>
    <w:rsid w:val="007668E4"/>
    <w:rsid w:val="00766AE7"/>
    <w:rsid w:val="00770065"/>
    <w:rsid w:val="00770626"/>
    <w:rsid w:val="00771182"/>
    <w:rsid w:val="00772097"/>
    <w:rsid w:val="00773358"/>
    <w:rsid w:val="00773487"/>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D00"/>
    <w:rsid w:val="00785412"/>
    <w:rsid w:val="00785D49"/>
    <w:rsid w:val="00786238"/>
    <w:rsid w:val="00786B04"/>
    <w:rsid w:val="00787E38"/>
    <w:rsid w:val="0079031D"/>
    <w:rsid w:val="00790DE4"/>
    <w:rsid w:val="00791893"/>
    <w:rsid w:val="007923C7"/>
    <w:rsid w:val="007923D9"/>
    <w:rsid w:val="0079329F"/>
    <w:rsid w:val="0079377C"/>
    <w:rsid w:val="00794DFD"/>
    <w:rsid w:val="0079607B"/>
    <w:rsid w:val="007971BD"/>
    <w:rsid w:val="00797D72"/>
    <w:rsid w:val="007A1068"/>
    <w:rsid w:val="007A1163"/>
    <w:rsid w:val="007A1E8C"/>
    <w:rsid w:val="007A2B7E"/>
    <w:rsid w:val="007A453E"/>
    <w:rsid w:val="007A5284"/>
    <w:rsid w:val="007A54A2"/>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0A87"/>
    <w:rsid w:val="007D1B19"/>
    <w:rsid w:val="007D2018"/>
    <w:rsid w:val="007D284E"/>
    <w:rsid w:val="007D31C0"/>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DB"/>
    <w:rsid w:val="007F3DE0"/>
    <w:rsid w:val="007F41B6"/>
    <w:rsid w:val="007F4389"/>
    <w:rsid w:val="007F5952"/>
    <w:rsid w:val="007F5D02"/>
    <w:rsid w:val="007F5DC1"/>
    <w:rsid w:val="007F6C6B"/>
    <w:rsid w:val="00801766"/>
    <w:rsid w:val="00802032"/>
    <w:rsid w:val="008028B0"/>
    <w:rsid w:val="00802FDA"/>
    <w:rsid w:val="00804246"/>
    <w:rsid w:val="00806402"/>
    <w:rsid w:val="008064B2"/>
    <w:rsid w:val="0080737E"/>
    <w:rsid w:val="008118DD"/>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2731"/>
    <w:rsid w:val="00832BC3"/>
    <w:rsid w:val="00834A82"/>
    <w:rsid w:val="00834DC0"/>
    <w:rsid w:val="008357E0"/>
    <w:rsid w:val="008360DD"/>
    <w:rsid w:val="0083654C"/>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A42"/>
    <w:rsid w:val="008626E4"/>
    <w:rsid w:val="00862A43"/>
    <w:rsid w:val="00863163"/>
    <w:rsid w:val="00864332"/>
    <w:rsid w:val="008644E0"/>
    <w:rsid w:val="008653EE"/>
    <w:rsid w:val="008655FC"/>
    <w:rsid w:val="00865CDA"/>
    <w:rsid w:val="008661BD"/>
    <w:rsid w:val="00867C8E"/>
    <w:rsid w:val="0087003B"/>
    <w:rsid w:val="00870259"/>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652"/>
    <w:rsid w:val="00882BA8"/>
    <w:rsid w:val="008842A9"/>
    <w:rsid w:val="00885C5C"/>
    <w:rsid w:val="00886951"/>
    <w:rsid w:val="00887F32"/>
    <w:rsid w:val="0089158D"/>
    <w:rsid w:val="00891C67"/>
    <w:rsid w:val="00892548"/>
    <w:rsid w:val="00892C5E"/>
    <w:rsid w:val="00893627"/>
    <w:rsid w:val="00893F54"/>
    <w:rsid w:val="0089417D"/>
    <w:rsid w:val="00894F56"/>
    <w:rsid w:val="008956C7"/>
    <w:rsid w:val="0089603C"/>
    <w:rsid w:val="0089688F"/>
    <w:rsid w:val="008A0B98"/>
    <w:rsid w:val="008A13C4"/>
    <w:rsid w:val="008A1E04"/>
    <w:rsid w:val="008A23C3"/>
    <w:rsid w:val="008A2DD8"/>
    <w:rsid w:val="008A404F"/>
    <w:rsid w:val="008A4793"/>
    <w:rsid w:val="008A5071"/>
    <w:rsid w:val="008A637F"/>
    <w:rsid w:val="008A64FE"/>
    <w:rsid w:val="008A6DF6"/>
    <w:rsid w:val="008A7C51"/>
    <w:rsid w:val="008B03FD"/>
    <w:rsid w:val="008B051D"/>
    <w:rsid w:val="008B0AB6"/>
    <w:rsid w:val="008B19D6"/>
    <w:rsid w:val="008B224C"/>
    <w:rsid w:val="008B2455"/>
    <w:rsid w:val="008B2664"/>
    <w:rsid w:val="008B3219"/>
    <w:rsid w:val="008B38D4"/>
    <w:rsid w:val="008B3C16"/>
    <w:rsid w:val="008B4505"/>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99F"/>
    <w:rsid w:val="008D1160"/>
    <w:rsid w:val="008D1801"/>
    <w:rsid w:val="008D2134"/>
    <w:rsid w:val="008D2905"/>
    <w:rsid w:val="008D3771"/>
    <w:rsid w:val="008D3F2B"/>
    <w:rsid w:val="008D4274"/>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359F"/>
    <w:rsid w:val="009236C7"/>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AF4"/>
    <w:rsid w:val="009359CE"/>
    <w:rsid w:val="00935A26"/>
    <w:rsid w:val="00935D02"/>
    <w:rsid w:val="00936040"/>
    <w:rsid w:val="0093731A"/>
    <w:rsid w:val="00937569"/>
    <w:rsid w:val="009375A2"/>
    <w:rsid w:val="009418FE"/>
    <w:rsid w:val="009419E1"/>
    <w:rsid w:val="00941EBF"/>
    <w:rsid w:val="00942492"/>
    <w:rsid w:val="00943C8F"/>
    <w:rsid w:val="00944282"/>
    <w:rsid w:val="009443E1"/>
    <w:rsid w:val="009449C9"/>
    <w:rsid w:val="00945740"/>
    <w:rsid w:val="0094680A"/>
    <w:rsid w:val="00950046"/>
    <w:rsid w:val="0095026A"/>
    <w:rsid w:val="00950E82"/>
    <w:rsid w:val="00953231"/>
    <w:rsid w:val="00953F77"/>
    <w:rsid w:val="009541FC"/>
    <w:rsid w:val="00954981"/>
    <w:rsid w:val="00954F09"/>
    <w:rsid w:val="00955D98"/>
    <w:rsid w:val="009568C2"/>
    <w:rsid w:val="00957D6F"/>
    <w:rsid w:val="00960056"/>
    <w:rsid w:val="00960390"/>
    <w:rsid w:val="009605F4"/>
    <w:rsid w:val="00960889"/>
    <w:rsid w:val="00962858"/>
    <w:rsid w:val="00962E45"/>
    <w:rsid w:val="0096501E"/>
    <w:rsid w:val="00966A9F"/>
    <w:rsid w:val="0096718B"/>
    <w:rsid w:val="00970588"/>
    <w:rsid w:val="009707A3"/>
    <w:rsid w:val="00972B26"/>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330C"/>
    <w:rsid w:val="009A35B3"/>
    <w:rsid w:val="009A4258"/>
    <w:rsid w:val="009A5891"/>
    <w:rsid w:val="009A5D54"/>
    <w:rsid w:val="009A685E"/>
    <w:rsid w:val="009A69D2"/>
    <w:rsid w:val="009A7DDE"/>
    <w:rsid w:val="009B02F8"/>
    <w:rsid w:val="009B0843"/>
    <w:rsid w:val="009B136D"/>
    <w:rsid w:val="009B1674"/>
    <w:rsid w:val="009B19C8"/>
    <w:rsid w:val="009B5867"/>
    <w:rsid w:val="009B6C0E"/>
    <w:rsid w:val="009B6D4F"/>
    <w:rsid w:val="009C01BD"/>
    <w:rsid w:val="009C12C9"/>
    <w:rsid w:val="009C136D"/>
    <w:rsid w:val="009C1A1E"/>
    <w:rsid w:val="009C2C66"/>
    <w:rsid w:val="009C3329"/>
    <w:rsid w:val="009C3776"/>
    <w:rsid w:val="009C3827"/>
    <w:rsid w:val="009C422E"/>
    <w:rsid w:val="009C72BE"/>
    <w:rsid w:val="009D0576"/>
    <w:rsid w:val="009D1C24"/>
    <w:rsid w:val="009D3651"/>
    <w:rsid w:val="009D36F7"/>
    <w:rsid w:val="009D4E7B"/>
    <w:rsid w:val="009D4ED8"/>
    <w:rsid w:val="009D5D82"/>
    <w:rsid w:val="009D6304"/>
    <w:rsid w:val="009D6430"/>
    <w:rsid w:val="009D70DD"/>
    <w:rsid w:val="009D7381"/>
    <w:rsid w:val="009D7785"/>
    <w:rsid w:val="009E104B"/>
    <w:rsid w:val="009E1800"/>
    <w:rsid w:val="009E2734"/>
    <w:rsid w:val="009E37BF"/>
    <w:rsid w:val="009E3C6A"/>
    <w:rsid w:val="009E501A"/>
    <w:rsid w:val="009E5756"/>
    <w:rsid w:val="009E5B13"/>
    <w:rsid w:val="009E5D4D"/>
    <w:rsid w:val="009E61F9"/>
    <w:rsid w:val="009E62BD"/>
    <w:rsid w:val="009E6A4A"/>
    <w:rsid w:val="009E7281"/>
    <w:rsid w:val="009E766A"/>
    <w:rsid w:val="009E767D"/>
    <w:rsid w:val="009F2300"/>
    <w:rsid w:val="009F25C6"/>
    <w:rsid w:val="009F3690"/>
    <w:rsid w:val="009F3699"/>
    <w:rsid w:val="009F5BB8"/>
    <w:rsid w:val="009F5EEB"/>
    <w:rsid w:val="009F6244"/>
    <w:rsid w:val="009F6C8D"/>
    <w:rsid w:val="009F7716"/>
    <w:rsid w:val="00A0070E"/>
    <w:rsid w:val="00A016B4"/>
    <w:rsid w:val="00A02913"/>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7D8E"/>
    <w:rsid w:val="00A2017F"/>
    <w:rsid w:val="00A202F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FF"/>
    <w:rsid w:val="00A45A71"/>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D81"/>
    <w:rsid w:val="00A82E3F"/>
    <w:rsid w:val="00A83659"/>
    <w:rsid w:val="00A83CA5"/>
    <w:rsid w:val="00A84D33"/>
    <w:rsid w:val="00A84E8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597"/>
    <w:rsid w:val="00A97B32"/>
    <w:rsid w:val="00AA0475"/>
    <w:rsid w:val="00AA05A6"/>
    <w:rsid w:val="00AA0E01"/>
    <w:rsid w:val="00AA1472"/>
    <w:rsid w:val="00AA19B0"/>
    <w:rsid w:val="00AA1FF4"/>
    <w:rsid w:val="00AA278F"/>
    <w:rsid w:val="00AA279D"/>
    <w:rsid w:val="00AA3095"/>
    <w:rsid w:val="00AA3331"/>
    <w:rsid w:val="00AA43FE"/>
    <w:rsid w:val="00AA4446"/>
    <w:rsid w:val="00AA51D3"/>
    <w:rsid w:val="00AA603E"/>
    <w:rsid w:val="00AB04AB"/>
    <w:rsid w:val="00AB0FA8"/>
    <w:rsid w:val="00AB126D"/>
    <w:rsid w:val="00AB2015"/>
    <w:rsid w:val="00AB3046"/>
    <w:rsid w:val="00AB3050"/>
    <w:rsid w:val="00AB382F"/>
    <w:rsid w:val="00AB40AA"/>
    <w:rsid w:val="00AB4354"/>
    <w:rsid w:val="00AB4FA7"/>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D31"/>
    <w:rsid w:val="00AD632A"/>
    <w:rsid w:val="00AD7520"/>
    <w:rsid w:val="00AE0333"/>
    <w:rsid w:val="00AE180C"/>
    <w:rsid w:val="00AE228A"/>
    <w:rsid w:val="00AE22E7"/>
    <w:rsid w:val="00AE356D"/>
    <w:rsid w:val="00AE42EF"/>
    <w:rsid w:val="00AE50B9"/>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2B"/>
    <w:rsid w:val="00B144ED"/>
    <w:rsid w:val="00B14AEA"/>
    <w:rsid w:val="00B14B3D"/>
    <w:rsid w:val="00B151AC"/>
    <w:rsid w:val="00B1565B"/>
    <w:rsid w:val="00B15FC9"/>
    <w:rsid w:val="00B218A7"/>
    <w:rsid w:val="00B22B6F"/>
    <w:rsid w:val="00B2391F"/>
    <w:rsid w:val="00B240CD"/>
    <w:rsid w:val="00B24854"/>
    <w:rsid w:val="00B24E28"/>
    <w:rsid w:val="00B254A3"/>
    <w:rsid w:val="00B2623F"/>
    <w:rsid w:val="00B267C9"/>
    <w:rsid w:val="00B26BAF"/>
    <w:rsid w:val="00B272D6"/>
    <w:rsid w:val="00B30161"/>
    <w:rsid w:val="00B3195C"/>
    <w:rsid w:val="00B31C39"/>
    <w:rsid w:val="00B329D9"/>
    <w:rsid w:val="00B3380F"/>
    <w:rsid w:val="00B33E1F"/>
    <w:rsid w:val="00B33F56"/>
    <w:rsid w:val="00B3405D"/>
    <w:rsid w:val="00B344AA"/>
    <w:rsid w:val="00B36E15"/>
    <w:rsid w:val="00B36EF3"/>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1083"/>
    <w:rsid w:val="00B91F5D"/>
    <w:rsid w:val="00B92B29"/>
    <w:rsid w:val="00B92ED5"/>
    <w:rsid w:val="00B93289"/>
    <w:rsid w:val="00B938B4"/>
    <w:rsid w:val="00B93AC5"/>
    <w:rsid w:val="00B94117"/>
    <w:rsid w:val="00B95850"/>
    <w:rsid w:val="00B96423"/>
    <w:rsid w:val="00BA08D7"/>
    <w:rsid w:val="00BA1953"/>
    <w:rsid w:val="00BA1AEE"/>
    <w:rsid w:val="00BA22B1"/>
    <w:rsid w:val="00BA442A"/>
    <w:rsid w:val="00BA4AFA"/>
    <w:rsid w:val="00BA4DDA"/>
    <w:rsid w:val="00BA5F7E"/>
    <w:rsid w:val="00BA6550"/>
    <w:rsid w:val="00BA67E9"/>
    <w:rsid w:val="00BA6926"/>
    <w:rsid w:val="00BA7471"/>
    <w:rsid w:val="00BA7A8F"/>
    <w:rsid w:val="00BB04BB"/>
    <w:rsid w:val="00BB1F50"/>
    <w:rsid w:val="00BB3166"/>
    <w:rsid w:val="00BB38E8"/>
    <w:rsid w:val="00BB3D70"/>
    <w:rsid w:val="00BB4BEA"/>
    <w:rsid w:val="00BB518F"/>
    <w:rsid w:val="00BB55B3"/>
    <w:rsid w:val="00BB594B"/>
    <w:rsid w:val="00BB6077"/>
    <w:rsid w:val="00BB707E"/>
    <w:rsid w:val="00BB7D13"/>
    <w:rsid w:val="00BC0803"/>
    <w:rsid w:val="00BC2AA7"/>
    <w:rsid w:val="00BC2F36"/>
    <w:rsid w:val="00BC40A7"/>
    <w:rsid w:val="00BC41F8"/>
    <w:rsid w:val="00BC43B2"/>
    <w:rsid w:val="00BC61E4"/>
    <w:rsid w:val="00BC6AB8"/>
    <w:rsid w:val="00BC6FD0"/>
    <w:rsid w:val="00BC7C4D"/>
    <w:rsid w:val="00BD0248"/>
    <w:rsid w:val="00BD095D"/>
    <w:rsid w:val="00BD0D65"/>
    <w:rsid w:val="00BD1350"/>
    <w:rsid w:val="00BD15CE"/>
    <w:rsid w:val="00BD176C"/>
    <w:rsid w:val="00BD1A82"/>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22E5"/>
    <w:rsid w:val="00BE263A"/>
    <w:rsid w:val="00BE29EA"/>
    <w:rsid w:val="00BE2A8B"/>
    <w:rsid w:val="00BE308E"/>
    <w:rsid w:val="00BE3373"/>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58D1"/>
    <w:rsid w:val="00BF64BC"/>
    <w:rsid w:val="00BF6FB2"/>
    <w:rsid w:val="00BF7249"/>
    <w:rsid w:val="00BF7349"/>
    <w:rsid w:val="00BF737C"/>
    <w:rsid w:val="00C009DF"/>
    <w:rsid w:val="00C00D91"/>
    <w:rsid w:val="00C046A9"/>
    <w:rsid w:val="00C047A2"/>
    <w:rsid w:val="00C04963"/>
    <w:rsid w:val="00C05509"/>
    <w:rsid w:val="00C05630"/>
    <w:rsid w:val="00C069A5"/>
    <w:rsid w:val="00C06D9C"/>
    <w:rsid w:val="00C06E91"/>
    <w:rsid w:val="00C10859"/>
    <w:rsid w:val="00C10C47"/>
    <w:rsid w:val="00C11466"/>
    <w:rsid w:val="00C117A0"/>
    <w:rsid w:val="00C11B74"/>
    <w:rsid w:val="00C12FC6"/>
    <w:rsid w:val="00C1367B"/>
    <w:rsid w:val="00C153E0"/>
    <w:rsid w:val="00C17ACD"/>
    <w:rsid w:val="00C203FB"/>
    <w:rsid w:val="00C209A9"/>
    <w:rsid w:val="00C20A6A"/>
    <w:rsid w:val="00C21A2C"/>
    <w:rsid w:val="00C21EF4"/>
    <w:rsid w:val="00C22C39"/>
    <w:rsid w:val="00C2355B"/>
    <w:rsid w:val="00C238E1"/>
    <w:rsid w:val="00C2490B"/>
    <w:rsid w:val="00C2564D"/>
    <w:rsid w:val="00C26FAD"/>
    <w:rsid w:val="00C30027"/>
    <w:rsid w:val="00C3152F"/>
    <w:rsid w:val="00C31E42"/>
    <w:rsid w:val="00C31FEE"/>
    <w:rsid w:val="00C331C5"/>
    <w:rsid w:val="00C33B0D"/>
    <w:rsid w:val="00C33B51"/>
    <w:rsid w:val="00C349E4"/>
    <w:rsid w:val="00C34BC7"/>
    <w:rsid w:val="00C356F2"/>
    <w:rsid w:val="00C35D74"/>
    <w:rsid w:val="00C36B82"/>
    <w:rsid w:val="00C372E2"/>
    <w:rsid w:val="00C373AD"/>
    <w:rsid w:val="00C37550"/>
    <w:rsid w:val="00C37807"/>
    <w:rsid w:val="00C40F63"/>
    <w:rsid w:val="00C427DF"/>
    <w:rsid w:val="00C428AC"/>
    <w:rsid w:val="00C42F03"/>
    <w:rsid w:val="00C43390"/>
    <w:rsid w:val="00C438A3"/>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2A97"/>
    <w:rsid w:val="00C62B31"/>
    <w:rsid w:val="00C63738"/>
    <w:rsid w:val="00C649B0"/>
    <w:rsid w:val="00C64DA1"/>
    <w:rsid w:val="00C655FB"/>
    <w:rsid w:val="00C6665C"/>
    <w:rsid w:val="00C67AE7"/>
    <w:rsid w:val="00C70320"/>
    <w:rsid w:val="00C724AC"/>
    <w:rsid w:val="00C72ED5"/>
    <w:rsid w:val="00C73050"/>
    <w:rsid w:val="00C73BB3"/>
    <w:rsid w:val="00C73BD0"/>
    <w:rsid w:val="00C745BC"/>
    <w:rsid w:val="00C748DD"/>
    <w:rsid w:val="00C76012"/>
    <w:rsid w:val="00C7697B"/>
    <w:rsid w:val="00C77469"/>
    <w:rsid w:val="00C7796B"/>
    <w:rsid w:val="00C77A9C"/>
    <w:rsid w:val="00C80093"/>
    <w:rsid w:val="00C80B87"/>
    <w:rsid w:val="00C80D76"/>
    <w:rsid w:val="00C828FB"/>
    <w:rsid w:val="00C82936"/>
    <w:rsid w:val="00C82F1A"/>
    <w:rsid w:val="00C8312C"/>
    <w:rsid w:val="00C83FD0"/>
    <w:rsid w:val="00C84FBB"/>
    <w:rsid w:val="00C852BF"/>
    <w:rsid w:val="00C863B3"/>
    <w:rsid w:val="00C866AC"/>
    <w:rsid w:val="00C8774B"/>
    <w:rsid w:val="00C87FD9"/>
    <w:rsid w:val="00C9034C"/>
    <w:rsid w:val="00C90BB0"/>
    <w:rsid w:val="00C90D39"/>
    <w:rsid w:val="00C92041"/>
    <w:rsid w:val="00C92072"/>
    <w:rsid w:val="00C92937"/>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53AA"/>
    <w:rsid w:val="00CA5B54"/>
    <w:rsid w:val="00CA5BF4"/>
    <w:rsid w:val="00CA7554"/>
    <w:rsid w:val="00CA7DF2"/>
    <w:rsid w:val="00CB066B"/>
    <w:rsid w:val="00CB32CE"/>
    <w:rsid w:val="00CB4443"/>
    <w:rsid w:val="00CB4FCA"/>
    <w:rsid w:val="00CB58BE"/>
    <w:rsid w:val="00CB782B"/>
    <w:rsid w:val="00CB7B86"/>
    <w:rsid w:val="00CB7FC4"/>
    <w:rsid w:val="00CC057F"/>
    <w:rsid w:val="00CC1807"/>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CF6EF5"/>
    <w:rsid w:val="00D0077C"/>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CC0"/>
    <w:rsid w:val="00D21531"/>
    <w:rsid w:val="00D22889"/>
    <w:rsid w:val="00D2400C"/>
    <w:rsid w:val="00D24CD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C7F"/>
    <w:rsid w:val="00D46F98"/>
    <w:rsid w:val="00D47C6E"/>
    <w:rsid w:val="00D47DFE"/>
    <w:rsid w:val="00D5000E"/>
    <w:rsid w:val="00D503B8"/>
    <w:rsid w:val="00D507AC"/>
    <w:rsid w:val="00D50A88"/>
    <w:rsid w:val="00D52C91"/>
    <w:rsid w:val="00D539B1"/>
    <w:rsid w:val="00D5416F"/>
    <w:rsid w:val="00D5439D"/>
    <w:rsid w:val="00D550C3"/>
    <w:rsid w:val="00D56B2A"/>
    <w:rsid w:val="00D56C69"/>
    <w:rsid w:val="00D56F46"/>
    <w:rsid w:val="00D60990"/>
    <w:rsid w:val="00D60DC6"/>
    <w:rsid w:val="00D60F40"/>
    <w:rsid w:val="00D6278F"/>
    <w:rsid w:val="00D630BD"/>
    <w:rsid w:val="00D6439A"/>
    <w:rsid w:val="00D64F9F"/>
    <w:rsid w:val="00D650F4"/>
    <w:rsid w:val="00D6531A"/>
    <w:rsid w:val="00D6553E"/>
    <w:rsid w:val="00D65634"/>
    <w:rsid w:val="00D666AE"/>
    <w:rsid w:val="00D67601"/>
    <w:rsid w:val="00D67A6E"/>
    <w:rsid w:val="00D705D7"/>
    <w:rsid w:val="00D715C9"/>
    <w:rsid w:val="00D71B9A"/>
    <w:rsid w:val="00D71F30"/>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9AB"/>
    <w:rsid w:val="00D93587"/>
    <w:rsid w:val="00D9391C"/>
    <w:rsid w:val="00D93969"/>
    <w:rsid w:val="00D93FC8"/>
    <w:rsid w:val="00D940C0"/>
    <w:rsid w:val="00DA0EC3"/>
    <w:rsid w:val="00DA2318"/>
    <w:rsid w:val="00DA2F05"/>
    <w:rsid w:val="00DA32A8"/>
    <w:rsid w:val="00DA3371"/>
    <w:rsid w:val="00DA352A"/>
    <w:rsid w:val="00DA353F"/>
    <w:rsid w:val="00DA4495"/>
    <w:rsid w:val="00DA5300"/>
    <w:rsid w:val="00DA625B"/>
    <w:rsid w:val="00DA70D6"/>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201"/>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67F0"/>
    <w:rsid w:val="00E0797C"/>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F09"/>
    <w:rsid w:val="00E27AA6"/>
    <w:rsid w:val="00E30354"/>
    <w:rsid w:val="00E304DE"/>
    <w:rsid w:val="00E30A9C"/>
    <w:rsid w:val="00E30DCA"/>
    <w:rsid w:val="00E32BDD"/>
    <w:rsid w:val="00E32F72"/>
    <w:rsid w:val="00E33911"/>
    <w:rsid w:val="00E33CF2"/>
    <w:rsid w:val="00E33E52"/>
    <w:rsid w:val="00E34416"/>
    <w:rsid w:val="00E34826"/>
    <w:rsid w:val="00E35A0F"/>
    <w:rsid w:val="00E36603"/>
    <w:rsid w:val="00E366BF"/>
    <w:rsid w:val="00E36969"/>
    <w:rsid w:val="00E36A7E"/>
    <w:rsid w:val="00E37209"/>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7EEA"/>
    <w:rsid w:val="00E6041F"/>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80B4C"/>
    <w:rsid w:val="00E81551"/>
    <w:rsid w:val="00E81754"/>
    <w:rsid w:val="00E824BF"/>
    <w:rsid w:val="00E8337B"/>
    <w:rsid w:val="00E8426F"/>
    <w:rsid w:val="00E853F8"/>
    <w:rsid w:val="00E8590B"/>
    <w:rsid w:val="00E86D4A"/>
    <w:rsid w:val="00E872FC"/>
    <w:rsid w:val="00E87730"/>
    <w:rsid w:val="00E905B4"/>
    <w:rsid w:val="00E9133E"/>
    <w:rsid w:val="00E92031"/>
    <w:rsid w:val="00E931B2"/>
    <w:rsid w:val="00E93429"/>
    <w:rsid w:val="00E93569"/>
    <w:rsid w:val="00E94D13"/>
    <w:rsid w:val="00E9571D"/>
    <w:rsid w:val="00E962F0"/>
    <w:rsid w:val="00E97111"/>
    <w:rsid w:val="00E978BA"/>
    <w:rsid w:val="00EA01BE"/>
    <w:rsid w:val="00EA10A6"/>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4360"/>
    <w:rsid w:val="00EB44CD"/>
    <w:rsid w:val="00EB48B9"/>
    <w:rsid w:val="00EB5606"/>
    <w:rsid w:val="00EB6318"/>
    <w:rsid w:val="00EB63DF"/>
    <w:rsid w:val="00EB6C3B"/>
    <w:rsid w:val="00EB6D31"/>
    <w:rsid w:val="00EB72D5"/>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52CF"/>
    <w:rsid w:val="00EE600A"/>
    <w:rsid w:val="00EE6182"/>
    <w:rsid w:val="00EE6C69"/>
    <w:rsid w:val="00EE701A"/>
    <w:rsid w:val="00EF00B1"/>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692"/>
    <w:rsid w:val="00F318E7"/>
    <w:rsid w:val="00F320FC"/>
    <w:rsid w:val="00F3287D"/>
    <w:rsid w:val="00F33ABD"/>
    <w:rsid w:val="00F340ED"/>
    <w:rsid w:val="00F35470"/>
    <w:rsid w:val="00F3657B"/>
    <w:rsid w:val="00F36D8D"/>
    <w:rsid w:val="00F37760"/>
    <w:rsid w:val="00F37D4F"/>
    <w:rsid w:val="00F37DEF"/>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339C"/>
    <w:rsid w:val="00F63630"/>
    <w:rsid w:val="00F63A01"/>
    <w:rsid w:val="00F651BF"/>
    <w:rsid w:val="00F659A0"/>
    <w:rsid w:val="00F66536"/>
    <w:rsid w:val="00F708DE"/>
    <w:rsid w:val="00F717A9"/>
    <w:rsid w:val="00F72426"/>
    <w:rsid w:val="00F7254F"/>
    <w:rsid w:val="00F7406D"/>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21B4"/>
    <w:rsid w:val="00FA279A"/>
    <w:rsid w:val="00FA3FDE"/>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9C0"/>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59E9"/>
    <w:rsid w:val="00FD5D61"/>
    <w:rsid w:val="00FD6076"/>
    <w:rsid w:val="00FD6151"/>
    <w:rsid w:val="00FD679E"/>
    <w:rsid w:val="00FD6A6D"/>
    <w:rsid w:val="00FD6FFE"/>
    <w:rsid w:val="00FD76BE"/>
    <w:rsid w:val="00FE02C7"/>
    <w:rsid w:val="00FE072E"/>
    <w:rsid w:val="00FE078C"/>
    <w:rsid w:val="00FE0DBA"/>
    <w:rsid w:val="00FE1715"/>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2AE129"/>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uiPriority w:val="99"/>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d">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e">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0">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7F8A2-61B2-479F-BF66-E5E0D233E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7671</Words>
  <Characters>4373</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8</cp:revision>
  <cp:lastPrinted>2020-06-17T14:01:00Z</cp:lastPrinted>
  <dcterms:created xsi:type="dcterms:W3CDTF">2025-05-13T14:01:00Z</dcterms:created>
  <dcterms:modified xsi:type="dcterms:W3CDTF">2025-05-15T08:57:00Z</dcterms:modified>
</cp:coreProperties>
</file>