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CDD699" w14:textId="771C924E" w:rsidR="00A72B0D" w:rsidRPr="00F832F9" w:rsidRDefault="00A72B0D" w:rsidP="00DD78DB">
      <w:pPr>
        <w:spacing w:after="0" w:line="240" w:lineRule="auto"/>
        <w:jc w:val="center"/>
        <w:rPr>
          <w:rFonts w:ascii="Times New Roman" w:hAnsi="Times New Roman" w:cs="Times New Roman"/>
          <w:b/>
          <w:bCs/>
        </w:rPr>
      </w:pPr>
      <w:r w:rsidRPr="00041016">
        <w:rPr>
          <w:rFonts w:ascii="Times New Roman" w:hAnsi="Times New Roman" w:cs="Times New Roman"/>
          <w:b/>
          <w:bCs/>
        </w:rPr>
        <w:t>Узагальнені зауваження та пропозиції до про</w:t>
      </w:r>
      <w:r w:rsidR="003B7D03" w:rsidRPr="00041016">
        <w:rPr>
          <w:rFonts w:ascii="Times New Roman" w:hAnsi="Times New Roman" w:cs="Times New Roman"/>
          <w:b/>
          <w:bCs/>
        </w:rPr>
        <w:t>є</w:t>
      </w:r>
      <w:r w:rsidRPr="00041016">
        <w:rPr>
          <w:rFonts w:ascii="Times New Roman" w:hAnsi="Times New Roman" w:cs="Times New Roman"/>
          <w:b/>
          <w:bCs/>
        </w:rPr>
        <w:t xml:space="preserve">кту рішення, що має ознаки регуляторного </w:t>
      </w:r>
      <w:proofErr w:type="spellStart"/>
      <w:r w:rsidRPr="00041016">
        <w:rPr>
          <w:rFonts w:ascii="Times New Roman" w:hAnsi="Times New Roman" w:cs="Times New Roman"/>
          <w:b/>
          <w:bCs/>
        </w:rPr>
        <w:t>акта</w:t>
      </w:r>
      <w:proofErr w:type="spellEnd"/>
      <w:r w:rsidR="00F832F9">
        <w:rPr>
          <w:rFonts w:ascii="Times New Roman" w:hAnsi="Times New Roman" w:cs="Times New Roman"/>
          <w:b/>
          <w:bCs/>
        </w:rPr>
        <w:t xml:space="preserve">, – </w:t>
      </w:r>
    </w:p>
    <w:p w14:paraId="04AE7C95" w14:textId="77777777" w:rsidR="00A72B0D" w:rsidRPr="008A4F77" w:rsidRDefault="00A72B0D" w:rsidP="00A72B0D">
      <w:pPr>
        <w:spacing w:after="0" w:line="240" w:lineRule="auto"/>
        <w:jc w:val="center"/>
        <w:rPr>
          <w:rFonts w:ascii="Times New Roman" w:hAnsi="Times New Roman" w:cs="Times New Roman"/>
          <w:b/>
          <w:bCs/>
          <w:sz w:val="16"/>
          <w:szCs w:val="16"/>
        </w:rPr>
      </w:pPr>
    </w:p>
    <w:p w14:paraId="48A93EC8" w14:textId="2DE282A5" w:rsidR="0011570C" w:rsidRPr="00041016" w:rsidRDefault="00F832F9" w:rsidP="00DD78DB">
      <w:pPr>
        <w:spacing w:after="0" w:line="240" w:lineRule="auto"/>
        <w:jc w:val="center"/>
        <w:rPr>
          <w:rFonts w:ascii="Times New Roman" w:eastAsia="Times New Roman" w:hAnsi="Times New Roman" w:cs="Times New Roman"/>
          <w:b/>
          <w:lang w:eastAsia="uk-UA"/>
        </w:rPr>
      </w:pPr>
      <w:r>
        <w:rPr>
          <w:rFonts w:ascii="Times New Roman" w:eastAsia="Times New Roman" w:hAnsi="Times New Roman" w:cs="Times New Roman"/>
          <w:b/>
          <w:lang w:eastAsia="uk-UA"/>
        </w:rPr>
        <w:t xml:space="preserve">Проєкту постанови </w:t>
      </w:r>
      <w:r w:rsidRPr="00F832F9">
        <w:rPr>
          <w:rFonts w:ascii="Times New Roman" w:eastAsia="Times New Roman" w:hAnsi="Times New Roman" w:cs="Times New Roman"/>
          <w:b/>
          <w:lang w:eastAsia="uk-UA"/>
        </w:rPr>
        <w:t xml:space="preserve">Національної комісії, що здійснює державне регулювання у сферах енергетики та комунальних послуг, </w:t>
      </w:r>
      <w:r>
        <w:rPr>
          <w:rFonts w:ascii="Times New Roman" w:eastAsia="Times New Roman" w:hAnsi="Times New Roman" w:cs="Times New Roman"/>
          <w:b/>
          <w:lang w:eastAsia="uk-UA"/>
        </w:rPr>
        <w:br/>
      </w:r>
      <w:r w:rsidR="00C773B6" w:rsidRPr="00041016">
        <w:rPr>
          <w:rFonts w:ascii="Times New Roman" w:eastAsia="Times New Roman" w:hAnsi="Times New Roman" w:cs="Times New Roman"/>
          <w:b/>
          <w:lang w:eastAsia="uk-UA"/>
        </w:rPr>
        <w:t>«</w:t>
      </w:r>
      <w:r w:rsidR="00071781" w:rsidRPr="00071781">
        <w:rPr>
          <w:rFonts w:ascii="Times New Roman" w:eastAsia="Times New Roman" w:hAnsi="Times New Roman" w:cs="Times New Roman"/>
          <w:b/>
          <w:lang w:eastAsia="uk-UA"/>
        </w:rPr>
        <w:t xml:space="preserve">Про </w:t>
      </w:r>
      <w:r w:rsidR="00732C70" w:rsidRPr="00732C70">
        <w:rPr>
          <w:rFonts w:ascii="Times New Roman" w:eastAsia="Times New Roman" w:hAnsi="Times New Roman" w:cs="Times New Roman"/>
          <w:b/>
          <w:lang w:eastAsia="uk-UA"/>
        </w:rPr>
        <w:t>затвердження Порядку здійснення моніторингу діяльності активних споживачів на роздрібному ринку електричної енергії</w:t>
      </w:r>
      <w:r w:rsidR="00C773B6" w:rsidRPr="00041016">
        <w:rPr>
          <w:rFonts w:ascii="Times New Roman" w:eastAsia="Times New Roman" w:hAnsi="Times New Roman" w:cs="Times New Roman"/>
          <w:b/>
          <w:lang w:eastAsia="uk-UA"/>
        </w:rPr>
        <w:t xml:space="preserve">», </w:t>
      </w:r>
      <w:r w:rsidR="0011570C" w:rsidRPr="00041016">
        <w:rPr>
          <w:rFonts w:ascii="Times New Roman" w:hAnsi="Times New Roman" w:cs="Times New Roman"/>
          <w:b/>
          <w:shd w:val="clear" w:color="auto" w:fill="FFFFFF"/>
        </w:rPr>
        <w:t xml:space="preserve">які були отримані від юридичних осіб, їх об'єднань та інших заінтересованих осіб </w:t>
      </w:r>
      <w:r w:rsidR="00C773B6" w:rsidRPr="00041016">
        <w:rPr>
          <w:rFonts w:ascii="Times New Roman" w:hAnsi="Times New Roman" w:cs="Times New Roman"/>
          <w:b/>
        </w:rPr>
        <w:t xml:space="preserve">у період з </w:t>
      </w:r>
      <w:r w:rsidR="00732C70">
        <w:rPr>
          <w:rFonts w:ascii="Times New Roman" w:hAnsi="Times New Roman" w:cs="Times New Roman"/>
          <w:b/>
        </w:rPr>
        <w:t>0</w:t>
      </w:r>
      <w:r w:rsidR="00AB41B8">
        <w:rPr>
          <w:rFonts w:ascii="Times New Roman" w:hAnsi="Times New Roman" w:cs="Times New Roman"/>
          <w:b/>
        </w:rPr>
        <w:t>3</w:t>
      </w:r>
      <w:r w:rsidR="00B054EA" w:rsidRPr="00D06D24">
        <w:rPr>
          <w:rFonts w:ascii="Times New Roman" w:hAnsi="Times New Roman" w:cs="Times New Roman"/>
          <w:b/>
        </w:rPr>
        <w:t>.</w:t>
      </w:r>
      <w:r w:rsidR="00071781" w:rsidRPr="00D06D24">
        <w:rPr>
          <w:rFonts w:ascii="Times New Roman" w:hAnsi="Times New Roman" w:cs="Times New Roman"/>
          <w:b/>
        </w:rPr>
        <w:t>1</w:t>
      </w:r>
      <w:r w:rsidR="00732C70">
        <w:rPr>
          <w:rFonts w:ascii="Times New Roman" w:hAnsi="Times New Roman" w:cs="Times New Roman"/>
          <w:b/>
        </w:rPr>
        <w:t>2</w:t>
      </w:r>
      <w:r w:rsidR="00B054EA" w:rsidRPr="00D06D24">
        <w:rPr>
          <w:rFonts w:ascii="Times New Roman" w:hAnsi="Times New Roman" w:cs="Times New Roman"/>
          <w:b/>
        </w:rPr>
        <w:t>.202</w:t>
      </w:r>
      <w:r w:rsidR="000D27A1" w:rsidRPr="00D06D24">
        <w:rPr>
          <w:rFonts w:ascii="Times New Roman" w:hAnsi="Times New Roman" w:cs="Times New Roman"/>
          <w:b/>
        </w:rPr>
        <w:t>5</w:t>
      </w:r>
      <w:r w:rsidR="00B054EA" w:rsidRPr="00D06D24">
        <w:rPr>
          <w:rFonts w:ascii="Times New Roman" w:hAnsi="Times New Roman" w:cs="Times New Roman"/>
          <w:b/>
        </w:rPr>
        <w:t xml:space="preserve"> по </w:t>
      </w:r>
      <w:r w:rsidRPr="00D06D24">
        <w:rPr>
          <w:rFonts w:ascii="Times New Roman" w:hAnsi="Times New Roman" w:cs="Times New Roman"/>
          <w:b/>
        </w:rPr>
        <w:t>1</w:t>
      </w:r>
      <w:r w:rsidR="00732C70">
        <w:rPr>
          <w:rFonts w:ascii="Times New Roman" w:hAnsi="Times New Roman" w:cs="Times New Roman"/>
          <w:b/>
        </w:rPr>
        <w:t>4</w:t>
      </w:r>
      <w:r w:rsidR="00B054EA" w:rsidRPr="00D06D24">
        <w:rPr>
          <w:rFonts w:ascii="Times New Roman" w:hAnsi="Times New Roman" w:cs="Times New Roman"/>
          <w:b/>
        </w:rPr>
        <w:t>.</w:t>
      </w:r>
      <w:r w:rsidR="00071781" w:rsidRPr="00D06D24">
        <w:rPr>
          <w:rFonts w:ascii="Times New Roman" w:hAnsi="Times New Roman" w:cs="Times New Roman"/>
          <w:b/>
        </w:rPr>
        <w:t>1</w:t>
      </w:r>
      <w:r w:rsidR="00732C70">
        <w:rPr>
          <w:rFonts w:ascii="Times New Roman" w:hAnsi="Times New Roman" w:cs="Times New Roman"/>
          <w:b/>
        </w:rPr>
        <w:t>2</w:t>
      </w:r>
      <w:r w:rsidR="00B054EA" w:rsidRPr="00D06D24">
        <w:rPr>
          <w:rFonts w:ascii="Times New Roman" w:hAnsi="Times New Roman" w:cs="Times New Roman"/>
          <w:b/>
        </w:rPr>
        <w:t>.202</w:t>
      </w:r>
      <w:r w:rsidR="000D27A1" w:rsidRPr="00D06D24">
        <w:rPr>
          <w:rFonts w:ascii="Times New Roman" w:hAnsi="Times New Roman" w:cs="Times New Roman"/>
          <w:b/>
        </w:rPr>
        <w:t>5</w:t>
      </w:r>
    </w:p>
    <w:p w14:paraId="1FDA6A55" w14:textId="77777777" w:rsidR="0011570C" w:rsidRPr="008A4F77" w:rsidRDefault="0011570C" w:rsidP="0011570C">
      <w:pPr>
        <w:tabs>
          <w:tab w:val="left" w:pos="709"/>
          <w:tab w:val="left" w:pos="4536"/>
          <w:tab w:val="left" w:pos="8364"/>
        </w:tabs>
        <w:spacing w:after="0"/>
        <w:jc w:val="center"/>
        <w:rPr>
          <w:rFonts w:ascii="Times New Roman" w:hAnsi="Times New Roman" w:cs="Times New Roman"/>
          <w:b/>
          <w:sz w:val="16"/>
          <w:szCs w:val="16"/>
        </w:rPr>
      </w:pPr>
    </w:p>
    <w:p w14:paraId="192DF308" w14:textId="6D0182D1" w:rsidR="00D20D7F" w:rsidRPr="00D06D24" w:rsidRDefault="00F63D31" w:rsidP="001A06DF">
      <w:pPr>
        <w:spacing w:after="0"/>
        <w:ind w:firstLine="567"/>
        <w:jc w:val="both"/>
        <w:rPr>
          <w:rFonts w:ascii="Times New Roman" w:hAnsi="Times New Roman" w:cs="Times New Roman"/>
        </w:rPr>
      </w:pPr>
      <w:r w:rsidRPr="00D06D24">
        <w:rPr>
          <w:rFonts w:ascii="Times New Roman" w:hAnsi="Times New Roman" w:cs="Times New Roman"/>
        </w:rPr>
        <w:t xml:space="preserve">Обґрунтуванням до проєкту постанови НКРЕКП </w:t>
      </w:r>
      <w:r w:rsidR="001A06DF" w:rsidRPr="00D06D24">
        <w:rPr>
          <w:rFonts w:ascii="Times New Roman" w:hAnsi="Times New Roman" w:cs="Times New Roman"/>
        </w:rPr>
        <w:t xml:space="preserve">«Про </w:t>
      </w:r>
      <w:r w:rsidR="00732C70" w:rsidRPr="00732C70">
        <w:rPr>
          <w:rFonts w:ascii="Times New Roman" w:hAnsi="Times New Roman" w:cs="Times New Roman"/>
        </w:rPr>
        <w:t>затвердження Порядку здійснення моніторингу діяльності активних споживачів на роздрібному ринку електричної енергії</w:t>
      </w:r>
      <w:r w:rsidR="001A06DF" w:rsidRPr="00D06D24">
        <w:rPr>
          <w:rFonts w:ascii="Times New Roman" w:hAnsi="Times New Roman" w:cs="Times New Roman"/>
        </w:rPr>
        <w:t xml:space="preserve">» </w:t>
      </w:r>
      <w:r w:rsidRPr="00D06D24">
        <w:rPr>
          <w:rFonts w:ascii="Times New Roman" w:hAnsi="Times New Roman" w:cs="Times New Roman"/>
        </w:rPr>
        <w:t xml:space="preserve">(далі – Проєкт постанови) </w:t>
      </w:r>
      <w:r w:rsidRPr="00732C70">
        <w:rPr>
          <w:rFonts w:ascii="Times New Roman" w:hAnsi="Times New Roman" w:cs="Times New Roman"/>
        </w:rPr>
        <w:t xml:space="preserve">передбачено, що Проєкт постанови </w:t>
      </w:r>
      <w:r w:rsidR="00F82E46">
        <w:rPr>
          <w:rFonts w:ascii="Times New Roman" w:hAnsi="Times New Roman" w:cs="Times New Roman"/>
        </w:rPr>
        <w:t>розроблено з</w:t>
      </w:r>
      <w:r w:rsidR="00F82E46" w:rsidRPr="00F82E46">
        <w:rPr>
          <w:rFonts w:ascii="Times New Roman" w:hAnsi="Times New Roman" w:cs="Times New Roman"/>
        </w:rPr>
        <w:t xml:space="preserve"> метою визначення порядку здійснення моніторингу діяльності активних споживачів на роздрібному ринку електричної енергії, </w:t>
      </w:r>
      <w:r w:rsidR="00F82E46">
        <w:rPr>
          <w:rFonts w:ascii="Times New Roman" w:hAnsi="Times New Roman" w:cs="Times New Roman"/>
        </w:rPr>
        <w:t xml:space="preserve">а </w:t>
      </w:r>
      <w:r w:rsidR="00F82E46" w:rsidRPr="00F82E46">
        <w:rPr>
          <w:rFonts w:ascii="Times New Roman" w:hAnsi="Times New Roman" w:cs="Times New Roman"/>
        </w:rPr>
        <w:t xml:space="preserve">також встановлення механізму надання операторами систем розподілу та </w:t>
      </w:r>
      <w:proofErr w:type="spellStart"/>
      <w:r w:rsidR="00F82E46" w:rsidRPr="00F82E46">
        <w:rPr>
          <w:rFonts w:ascii="Times New Roman" w:hAnsi="Times New Roman" w:cs="Times New Roman"/>
        </w:rPr>
        <w:t>електропостачальниками</w:t>
      </w:r>
      <w:proofErr w:type="spellEnd"/>
      <w:r w:rsidR="00F82E46" w:rsidRPr="00F82E46">
        <w:rPr>
          <w:rFonts w:ascii="Times New Roman" w:hAnsi="Times New Roman" w:cs="Times New Roman"/>
        </w:rPr>
        <w:t xml:space="preserve"> даних/інформації для здійснення відповідного моніторингу.</w:t>
      </w:r>
      <w:r w:rsidR="001A06DF" w:rsidRPr="00F82E46">
        <w:rPr>
          <w:rFonts w:ascii="Times New Roman" w:hAnsi="Times New Roman" w:cs="Times New Roman"/>
        </w:rPr>
        <w:t xml:space="preserve"> </w:t>
      </w:r>
      <w:r w:rsidR="00D20D7F" w:rsidRPr="00F82E46">
        <w:rPr>
          <w:rFonts w:ascii="Times New Roman" w:hAnsi="Times New Roman" w:cs="Times New Roman"/>
        </w:rPr>
        <w:t xml:space="preserve">Враховуючи викладене, зауваження та пропозиції приймалися лише </w:t>
      </w:r>
      <w:r w:rsidR="001A06DF" w:rsidRPr="00F82E46">
        <w:rPr>
          <w:rFonts w:ascii="Times New Roman" w:hAnsi="Times New Roman" w:cs="Times New Roman"/>
        </w:rPr>
        <w:t>щодо нормативних положень</w:t>
      </w:r>
      <w:r w:rsidR="00D20D7F" w:rsidRPr="00F82E46">
        <w:rPr>
          <w:rFonts w:ascii="Times New Roman" w:hAnsi="Times New Roman" w:cs="Times New Roman"/>
        </w:rPr>
        <w:t xml:space="preserve">, які охоплює </w:t>
      </w:r>
      <w:r w:rsidR="001A06DF" w:rsidRPr="00F82E46">
        <w:rPr>
          <w:rFonts w:ascii="Times New Roman" w:hAnsi="Times New Roman" w:cs="Times New Roman"/>
        </w:rPr>
        <w:t>П</w:t>
      </w:r>
      <w:r w:rsidR="00D20D7F" w:rsidRPr="00F82E46">
        <w:rPr>
          <w:rFonts w:ascii="Times New Roman" w:hAnsi="Times New Roman" w:cs="Times New Roman"/>
        </w:rPr>
        <w:t>роєкт постанови.</w:t>
      </w:r>
      <w:r w:rsidR="00D20D7F" w:rsidRPr="00D06D24">
        <w:rPr>
          <w:rFonts w:ascii="Times New Roman" w:hAnsi="Times New Roman" w:cs="Times New Roman"/>
        </w:rPr>
        <w:t xml:space="preserve"> </w:t>
      </w:r>
    </w:p>
    <w:p w14:paraId="14351C62" w14:textId="77777777" w:rsidR="008A4F77" w:rsidRPr="008A4F77" w:rsidRDefault="008A4F77" w:rsidP="00D20D7F">
      <w:pPr>
        <w:spacing w:after="0"/>
        <w:ind w:firstLine="567"/>
        <w:jc w:val="both"/>
        <w:rPr>
          <w:rFonts w:ascii="Times New Roman" w:hAnsi="Times New Roman" w:cs="Times New Roman"/>
          <w:sz w:val="16"/>
          <w:szCs w:val="16"/>
        </w:rPr>
      </w:pPr>
    </w:p>
    <w:p w14:paraId="12D13D92" w14:textId="77777777" w:rsidR="0011570C" w:rsidRPr="00041016" w:rsidRDefault="0011570C" w:rsidP="0011570C">
      <w:pPr>
        <w:spacing w:after="0"/>
        <w:ind w:firstLine="567"/>
        <w:jc w:val="both"/>
        <w:rPr>
          <w:rFonts w:ascii="Times New Roman" w:hAnsi="Times New Roman" w:cs="Times New Roman"/>
        </w:rPr>
      </w:pPr>
      <w:r w:rsidRPr="00041016">
        <w:rPr>
          <w:rFonts w:ascii="Times New Roman" w:hAnsi="Times New Roman" w:cs="Times New Roman"/>
        </w:rPr>
        <w:t>* - зміни виділені за принципом:</w:t>
      </w:r>
    </w:p>
    <w:p w14:paraId="0033BE58" w14:textId="77777777" w:rsidR="0011570C" w:rsidRPr="00041016" w:rsidRDefault="0011570C" w:rsidP="0011570C">
      <w:pPr>
        <w:spacing w:after="0"/>
        <w:ind w:firstLine="567"/>
        <w:jc w:val="both"/>
        <w:rPr>
          <w:rFonts w:ascii="Times New Roman" w:hAnsi="Times New Roman" w:cs="Times New Roman"/>
        </w:rPr>
      </w:pPr>
      <w:r w:rsidRPr="00041016">
        <w:rPr>
          <w:rFonts w:ascii="Times New Roman" w:hAnsi="Times New Roman" w:cs="Times New Roman"/>
        </w:rPr>
        <w:t xml:space="preserve">те, що підлягає виключенню – </w:t>
      </w:r>
      <w:r w:rsidRPr="00041016">
        <w:rPr>
          <w:rFonts w:ascii="Times New Roman" w:hAnsi="Times New Roman" w:cs="Times New Roman"/>
          <w:b/>
          <w:i/>
          <w:strike/>
          <w:color w:val="FF0000"/>
        </w:rPr>
        <w:t>курсивом</w:t>
      </w:r>
      <w:r w:rsidRPr="00041016">
        <w:rPr>
          <w:rFonts w:ascii="Times New Roman" w:hAnsi="Times New Roman" w:cs="Times New Roman"/>
        </w:rPr>
        <w:t>;</w:t>
      </w:r>
    </w:p>
    <w:p w14:paraId="5C19E133" w14:textId="77777777" w:rsidR="0011570C" w:rsidRPr="00041016" w:rsidRDefault="0011570C" w:rsidP="0011570C">
      <w:pPr>
        <w:spacing w:after="0"/>
        <w:ind w:firstLine="567"/>
        <w:jc w:val="both"/>
        <w:rPr>
          <w:rFonts w:ascii="Times New Roman" w:hAnsi="Times New Roman" w:cs="Times New Roman"/>
        </w:rPr>
      </w:pPr>
      <w:r w:rsidRPr="00041016">
        <w:rPr>
          <w:rFonts w:ascii="Times New Roman" w:hAnsi="Times New Roman" w:cs="Times New Roman"/>
        </w:rPr>
        <w:t>новий текс</w:t>
      </w:r>
      <w:r w:rsidR="006F4B8A" w:rsidRPr="00041016">
        <w:rPr>
          <w:rFonts w:ascii="Times New Roman" w:hAnsi="Times New Roman" w:cs="Times New Roman"/>
        </w:rPr>
        <w:t>т</w:t>
      </w:r>
      <w:r w:rsidRPr="00041016">
        <w:rPr>
          <w:rFonts w:ascii="Times New Roman" w:hAnsi="Times New Roman" w:cs="Times New Roman"/>
        </w:rPr>
        <w:t xml:space="preserve"> редакції проєкту – </w:t>
      </w:r>
      <w:r w:rsidRPr="00041016">
        <w:rPr>
          <w:rFonts w:ascii="Times New Roman" w:hAnsi="Times New Roman" w:cs="Times New Roman"/>
          <w:b/>
          <w:color w:val="0070C0"/>
        </w:rPr>
        <w:t>напівжирним шрифтом</w:t>
      </w:r>
      <w:r w:rsidRPr="00041016">
        <w:rPr>
          <w:rFonts w:ascii="Times New Roman" w:hAnsi="Times New Roman" w:cs="Times New Roman"/>
        </w:rPr>
        <w:t>;</w:t>
      </w:r>
      <w:r w:rsidR="00992B54" w:rsidRPr="00041016">
        <w:rPr>
          <w:rFonts w:ascii="Times New Roman" w:hAnsi="Times New Roman" w:cs="Times New Roman"/>
        </w:rPr>
        <w:t xml:space="preserve"> </w:t>
      </w:r>
    </w:p>
    <w:p w14:paraId="67E15A50" w14:textId="77777777" w:rsidR="0011570C" w:rsidRPr="00041016" w:rsidRDefault="0011570C" w:rsidP="0011570C">
      <w:pPr>
        <w:spacing w:after="0"/>
        <w:ind w:firstLine="567"/>
        <w:jc w:val="both"/>
        <w:rPr>
          <w:rFonts w:ascii="Times New Roman" w:hAnsi="Times New Roman" w:cs="Times New Roman"/>
        </w:rPr>
      </w:pPr>
      <w:r w:rsidRPr="00041016">
        <w:rPr>
          <w:rFonts w:ascii="Times New Roman" w:hAnsi="Times New Roman" w:cs="Times New Roman"/>
        </w:rPr>
        <w:t>новий текс</w:t>
      </w:r>
      <w:r w:rsidR="006F4B8A" w:rsidRPr="00041016">
        <w:rPr>
          <w:rFonts w:ascii="Times New Roman" w:hAnsi="Times New Roman" w:cs="Times New Roman"/>
        </w:rPr>
        <w:t>т</w:t>
      </w:r>
      <w:r w:rsidRPr="00041016">
        <w:rPr>
          <w:rFonts w:ascii="Times New Roman" w:hAnsi="Times New Roman" w:cs="Times New Roman"/>
        </w:rPr>
        <w:t xml:space="preserve"> редакції пропозицій - </w:t>
      </w:r>
      <w:r w:rsidRPr="00041016">
        <w:rPr>
          <w:rFonts w:ascii="Times New Roman" w:hAnsi="Times New Roman" w:cs="Times New Roman"/>
          <w:b/>
          <w:color w:val="7030A0"/>
        </w:rPr>
        <w:t>напівжирним шрифтом</w:t>
      </w:r>
      <w:r w:rsidR="007D598D" w:rsidRPr="00041016">
        <w:rPr>
          <w:rFonts w:ascii="Times New Roman" w:hAnsi="Times New Roman" w:cs="Times New Roman"/>
          <w:bCs/>
        </w:rPr>
        <w:t>;</w:t>
      </w:r>
      <w:r w:rsidR="00666ACA" w:rsidRPr="00041016">
        <w:rPr>
          <w:rFonts w:ascii="Times New Roman" w:hAnsi="Times New Roman" w:cs="Times New Roman"/>
          <w:bCs/>
        </w:rPr>
        <w:t xml:space="preserve"> </w:t>
      </w:r>
      <w:r w:rsidR="00666ACA" w:rsidRPr="00041016">
        <w:rPr>
          <w:rFonts w:ascii="Times New Roman" w:hAnsi="Times New Roman" w:cs="Times New Roman"/>
          <w:bCs/>
          <w:strike/>
        </w:rPr>
        <w:t xml:space="preserve"> </w:t>
      </w:r>
    </w:p>
    <w:p w14:paraId="4B528FCB" w14:textId="77777777" w:rsidR="0011570C" w:rsidRPr="00041016" w:rsidRDefault="0011570C" w:rsidP="0011570C">
      <w:pPr>
        <w:spacing w:after="0"/>
        <w:ind w:firstLine="567"/>
        <w:jc w:val="both"/>
        <w:rPr>
          <w:rFonts w:ascii="Times New Roman" w:hAnsi="Times New Roman" w:cs="Times New Roman"/>
          <w:b/>
        </w:rPr>
      </w:pPr>
      <w:r w:rsidRPr="00041016">
        <w:rPr>
          <w:rFonts w:ascii="Times New Roman" w:hAnsi="Times New Roman" w:cs="Times New Roman"/>
        </w:rPr>
        <w:t xml:space="preserve">редакція за результатом отриманих пропозицій– </w:t>
      </w:r>
      <w:r w:rsidRPr="00041016">
        <w:rPr>
          <w:rFonts w:ascii="Times New Roman" w:hAnsi="Times New Roman" w:cs="Times New Roman"/>
          <w:b/>
          <w:color w:val="00B050"/>
        </w:rPr>
        <w:t>жирним</w:t>
      </w:r>
      <w:r w:rsidRPr="00041016">
        <w:rPr>
          <w:rFonts w:ascii="Times New Roman" w:hAnsi="Times New Roman" w:cs="Times New Roman"/>
          <w:b/>
        </w:rPr>
        <w:t xml:space="preserve"> </w:t>
      </w:r>
      <w:r w:rsidRPr="00041016">
        <w:rPr>
          <w:rFonts w:ascii="Times New Roman" w:hAnsi="Times New Roman" w:cs="Times New Roman"/>
          <w:b/>
          <w:color w:val="00B050"/>
        </w:rPr>
        <w:t>шрифтом та виділені зеленим кольором.</w:t>
      </w:r>
    </w:p>
    <w:p w14:paraId="39634BB1" w14:textId="77777777" w:rsidR="0011570C" w:rsidRPr="008A4F77" w:rsidRDefault="0011570C" w:rsidP="0011570C">
      <w:pPr>
        <w:spacing w:after="0"/>
        <w:ind w:firstLine="567"/>
        <w:jc w:val="both"/>
        <w:rPr>
          <w:rFonts w:ascii="Times New Roman" w:hAnsi="Times New Roman" w:cs="Times New Roman"/>
          <w:sz w:val="16"/>
          <w:szCs w:val="16"/>
          <w:highlight w:val="cyan"/>
        </w:rPr>
      </w:pPr>
    </w:p>
    <w:tbl>
      <w:tblPr>
        <w:tblStyle w:val="a3"/>
        <w:tblW w:w="15304" w:type="dxa"/>
        <w:tblLayout w:type="fixed"/>
        <w:tblLook w:val="04A0" w:firstRow="1" w:lastRow="0" w:firstColumn="1" w:lastColumn="0" w:noHBand="0" w:noVBand="1"/>
      </w:tblPr>
      <w:tblGrid>
        <w:gridCol w:w="4153"/>
        <w:gridCol w:w="4241"/>
        <w:gridCol w:w="3920"/>
        <w:gridCol w:w="11"/>
        <w:gridCol w:w="2979"/>
      </w:tblGrid>
      <w:tr w:rsidR="0011570C" w:rsidRPr="008A4F77" w14:paraId="6C1C9618" w14:textId="77777777" w:rsidTr="002450E0">
        <w:trPr>
          <w:trHeight w:val="20"/>
        </w:trPr>
        <w:tc>
          <w:tcPr>
            <w:tcW w:w="4153" w:type="dxa"/>
          </w:tcPr>
          <w:p w14:paraId="315BA330" w14:textId="77777777" w:rsidR="0011570C" w:rsidRPr="008A4F77" w:rsidRDefault="00A72B0D" w:rsidP="00DD78DB">
            <w:pPr>
              <w:jc w:val="center"/>
              <w:rPr>
                <w:rFonts w:ascii="Times New Roman" w:hAnsi="Times New Roman" w:cs="Times New Roman"/>
              </w:rPr>
            </w:pPr>
            <w:r w:rsidRPr="008A4F77">
              <w:rPr>
                <w:rFonts w:ascii="Times New Roman" w:hAnsi="Times New Roman" w:cs="Times New Roman"/>
                <w:b/>
              </w:rPr>
              <w:t>Редакція про</w:t>
            </w:r>
            <w:r w:rsidR="003B7D03" w:rsidRPr="008A4F77">
              <w:rPr>
                <w:rFonts w:ascii="Times New Roman" w:hAnsi="Times New Roman" w:cs="Times New Roman"/>
                <w:b/>
              </w:rPr>
              <w:t>є</w:t>
            </w:r>
            <w:r w:rsidRPr="008A4F77">
              <w:rPr>
                <w:rFonts w:ascii="Times New Roman" w:hAnsi="Times New Roman" w:cs="Times New Roman"/>
                <w:b/>
              </w:rPr>
              <w:t>кту рішення НКРЕКП</w:t>
            </w:r>
          </w:p>
          <w:p w14:paraId="239032C5" w14:textId="77777777" w:rsidR="0011570C" w:rsidRPr="008A4F77" w:rsidRDefault="0011570C" w:rsidP="00DD78DB">
            <w:pPr>
              <w:jc w:val="center"/>
              <w:rPr>
                <w:rFonts w:ascii="Times New Roman" w:hAnsi="Times New Roman" w:cs="Times New Roman"/>
              </w:rPr>
            </w:pPr>
          </w:p>
        </w:tc>
        <w:tc>
          <w:tcPr>
            <w:tcW w:w="4241" w:type="dxa"/>
          </w:tcPr>
          <w:p w14:paraId="6DF86A3C" w14:textId="77777777" w:rsidR="0011570C" w:rsidRPr="008A4F77" w:rsidRDefault="00A72B0D" w:rsidP="00DD78DB">
            <w:pPr>
              <w:jc w:val="center"/>
              <w:rPr>
                <w:rFonts w:ascii="Times New Roman" w:hAnsi="Times New Roman" w:cs="Times New Roman"/>
              </w:rPr>
            </w:pPr>
            <w:r w:rsidRPr="008A4F77">
              <w:rPr>
                <w:rFonts w:ascii="Times New Roman" w:eastAsia="Calibri" w:hAnsi="Times New Roman" w:cs="Times New Roman"/>
                <w:b/>
              </w:rPr>
              <w:t>Зауваження та пропозиції до про</w:t>
            </w:r>
            <w:r w:rsidR="003B7D03" w:rsidRPr="008A4F77">
              <w:rPr>
                <w:rFonts w:ascii="Times New Roman" w:eastAsia="Calibri" w:hAnsi="Times New Roman" w:cs="Times New Roman"/>
                <w:b/>
              </w:rPr>
              <w:t>є</w:t>
            </w:r>
            <w:r w:rsidRPr="008A4F77">
              <w:rPr>
                <w:rFonts w:ascii="Times New Roman" w:eastAsia="Calibri" w:hAnsi="Times New Roman" w:cs="Times New Roman"/>
                <w:b/>
              </w:rPr>
              <w:t>кту рішення НКРЕКП</w:t>
            </w:r>
          </w:p>
        </w:tc>
        <w:tc>
          <w:tcPr>
            <w:tcW w:w="3931" w:type="dxa"/>
            <w:gridSpan w:val="2"/>
          </w:tcPr>
          <w:p w14:paraId="6E106240" w14:textId="77777777" w:rsidR="0011570C" w:rsidRPr="008A4F77" w:rsidRDefault="0011570C" w:rsidP="00DD78DB">
            <w:pPr>
              <w:jc w:val="center"/>
              <w:rPr>
                <w:rFonts w:ascii="Times New Roman" w:hAnsi="Times New Roman" w:cs="Times New Roman"/>
              </w:rPr>
            </w:pPr>
            <w:r w:rsidRPr="008A4F77">
              <w:rPr>
                <w:rFonts w:ascii="Times New Roman" w:eastAsia="Calibri" w:hAnsi="Times New Roman" w:cs="Times New Roman"/>
                <w:b/>
              </w:rPr>
              <w:t>Обґрунтування зауважень та пропозицій</w:t>
            </w:r>
          </w:p>
        </w:tc>
        <w:tc>
          <w:tcPr>
            <w:tcW w:w="2979" w:type="dxa"/>
          </w:tcPr>
          <w:p w14:paraId="0596252B" w14:textId="77777777" w:rsidR="0011570C" w:rsidRPr="008A4F77" w:rsidRDefault="00A72B0D" w:rsidP="00DD78DB">
            <w:pPr>
              <w:jc w:val="center"/>
              <w:rPr>
                <w:rFonts w:ascii="Times New Roman" w:hAnsi="Times New Roman" w:cs="Times New Roman"/>
              </w:rPr>
            </w:pPr>
            <w:r w:rsidRPr="008A4F77">
              <w:rPr>
                <w:rFonts w:ascii="Times New Roman" w:eastAsia="Calibri" w:hAnsi="Times New Roman" w:cs="Times New Roman"/>
                <w:b/>
              </w:rPr>
              <w:t>Попередня позиція НКРЕКП щодо наданих зауважень та пропозицій з обґрунтуваннями щодо прийняття або відхилення</w:t>
            </w:r>
          </w:p>
        </w:tc>
      </w:tr>
      <w:tr w:rsidR="00E55633" w:rsidRPr="007A6B0B" w14:paraId="64A55DF4" w14:textId="77777777" w:rsidTr="007D76F2">
        <w:trPr>
          <w:trHeight w:val="79"/>
        </w:trPr>
        <w:tc>
          <w:tcPr>
            <w:tcW w:w="4153" w:type="dxa"/>
            <w:tcBorders>
              <w:top w:val="single" w:sz="4" w:space="0" w:color="auto"/>
            </w:tcBorders>
          </w:tcPr>
          <w:p w14:paraId="64D6B4FE" w14:textId="77777777" w:rsidR="004216A9" w:rsidRPr="00732C70" w:rsidRDefault="004216A9" w:rsidP="004216A9">
            <w:pPr>
              <w:jc w:val="center"/>
              <w:rPr>
                <w:rFonts w:ascii="Times New Roman" w:hAnsi="Times New Roman" w:cs="Times New Roman"/>
                <w:b/>
                <w:color w:val="0070C0"/>
              </w:rPr>
            </w:pPr>
            <w:r w:rsidRPr="00732C70">
              <w:rPr>
                <w:rFonts w:ascii="Times New Roman" w:hAnsi="Times New Roman" w:cs="Times New Roman"/>
                <w:b/>
                <w:color w:val="0070C0"/>
              </w:rPr>
              <w:t>Порядок здійснення моніторингу діяльності активних споживачів на роздрібному ринку електричної енергії</w:t>
            </w:r>
          </w:p>
          <w:p w14:paraId="1D320FFA" w14:textId="77777777" w:rsidR="00E55633" w:rsidRPr="002237EF" w:rsidRDefault="00E55633" w:rsidP="007E3A09">
            <w:pPr>
              <w:widowControl w:val="0"/>
              <w:shd w:val="clear" w:color="auto" w:fill="FFFFFF"/>
              <w:tabs>
                <w:tab w:val="left" w:pos="1163"/>
              </w:tabs>
              <w:snapToGrid w:val="0"/>
              <w:ind w:firstLine="447"/>
              <w:jc w:val="both"/>
              <w:rPr>
                <w:rFonts w:ascii="Times New Roman" w:hAnsi="Times New Roman" w:cs="Times New Roman"/>
                <w:b/>
                <w:bCs/>
                <w:sz w:val="10"/>
                <w:szCs w:val="10"/>
              </w:rPr>
            </w:pPr>
          </w:p>
        </w:tc>
        <w:tc>
          <w:tcPr>
            <w:tcW w:w="4241" w:type="dxa"/>
          </w:tcPr>
          <w:p w14:paraId="249BB4E7" w14:textId="310FDC71" w:rsidR="00E55633" w:rsidRPr="007A6B0B" w:rsidRDefault="00E55633" w:rsidP="007A6B0B">
            <w:pPr>
              <w:widowControl w:val="0"/>
              <w:shd w:val="clear" w:color="auto" w:fill="FFFFFF"/>
              <w:tabs>
                <w:tab w:val="left" w:pos="1163"/>
              </w:tabs>
              <w:snapToGrid w:val="0"/>
              <w:ind w:firstLine="318"/>
              <w:jc w:val="both"/>
              <w:rPr>
                <w:rFonts w:ascii="Times New Roman" w:hAnsi="Times New Roman" w:cs="Times New Roman"/>
              </w:rPr>
            </w:pPr>
          </w:p>
        </w:tc>
        <w:tc>
          <w:tcPr>
            <w:tcW w:w="3931" w:type="dxa"/>
            <w:gridSpan w:val="2"/>
          </w:tcPr>
          <w:p w14:paraId="0477B58C" w14:textId="70D83255" w:rsidR="00E55633" w:rsidRPr="007A6B0B" w:rsidRDefault="00E55633" w:rsidP="007A6B0B">
            <w:pPr>
              <w:widowControl w:val="0"/>
              <w:shd w:val="clear" w:color="auto" w:fill="FFFFFF"/>
              <w:tabs>
                <w:tab w:val="left" w:pos="1163"/>
              </w:tabs>
              <w:snapToGrid w:val="0"/>
              <w:ind w:firstLine="318"/>
              <w:jc w:val="both"/>
              <w:rPr>
                <w:rFonts w:ascii="Times New Roman" w:hAnsi="Times New Roman" w:cs="Times New Roman"/>
              </w:rPr>
            </w:pPr>
          </w:p>
        </w:tc>
        <w:tc>
          <w:tcPr>
            <w:tcW w:w="2979" w:type="dxa"/>
          </w:tcPr>
          <w:p w14:paraId="7F7C751A" w14:textId="133845BD" w:rsidR="00CD2BD8" w:rsidRPr="007A6B0B" w:rsidRDefault="00CD2BD8" w:rsidP="007A6B0B">
            <w:pPr>
              <w:widowControl w:val="0"/>
              <w:shd w:val="clear" w:color="auto" w:fill="FFFFFF"/>
              <w:tabs>
                <w:tab w:val="left" w:pos="1163"/>
              </w:tabs>
              <w:snapToGrid w:val="0"/>
              <w:ind w:firstLine="318"/>
              <w:jc w:val="both"/>
              <w:rPr>
                <w:rFonts w:ascii="Times New Roman" w:hAnsi="Times New Roman" w:cs="Times New Roman"/>
              </w:rPr>
            </w:pPr>
          </w:p>
        </w:tc>
      </w:tr>
      <w:tr w:rsidR="00E55633" w:rsidRPr="007A6B0B" w14:paraId="5E84C60E" w14:textId="77777777" w:rsidTr="00071781">
        <w:trPr>
          <w:trHeight w:val="20"/>
        </w:trPr>
        <w:tc>
          <w:tcPr>
            <w:tcW w:w="4153" w:type="dxa"/>
            <w:tcBorders>
              <w:bottom w:val="single" w:sz="4" w:space="0" w:color="auto"/>
            </w:tcBorders>
          </w:tcPr>
          <w:p w14:paraId="360ACAB9" w14:textId="2BD4640E" w:rsidR="00E55633" w:rsidRPr="004216A9" w:rsidRDefault="004216A9" w:rsidP="004216A9">
            <w:pPr>
              <w:widowControl w:val="0"/>
              <w:shd w:val="clear" w:color="auto" w:fill="FFFFFF"/>
              <w:tabs>
                <w:tab w:val="left" w:pos="1163"/>
              </w:tabs>
              <w:snapToGrid w:val="0"/>
              <w:jc w:val="center"/>
              <w:rPr>
                <w:rFonts w:ascii="Times New Roman" w:hAnsi="Times New Roman" w:cs="Times New Roman"/>
                <w:b/>
                <w:bCs/>
                <w:color w:val="0070C0"/>
              </w:rPr>
            </w:pPr>
            <w:r w:rsidRPr="004216A9">
              <w:rPr>
                <w:rFonts w:ascii="Times New Roman" w:hAnsi="Times New Roman" w:cs="Times New Roman"/>
                <w:b/>
                <w:bCs/>
                <w:color w:val="0070C0"/>
              </w:rPr>
              <w:t>1. Загальні положення</w:t>
            </w:r>
          </w:p>
          <w:p w14:paraId="029E1F73" w14:textId="0B14753A" w:rsidR="004216A9" w:rsidRPr="002237EF" w:rsidRDefault="004216A9" w:rsidP="004216A9">
            <w:pPr>
              <w:ind w:firstLine="447"/>
              <w:rPr>
                <w:sz w:val="10"/>
                <w:szCs w:val="10"/>
              </w:rPr>
            </w:pPr>
          </w:p>
        </w:tc>
        <w:tc>
          <w:tcPr>
            <w:tcW w:w="4241" w:type="dxa"/>
          </w:tcPr>
          <w:p w14:paraId="427736CB" w14:textId="18A58334" w:rsidR="00F720AC" w:rsidRPr="007A6B0B" w:rsidRDefault="00F720AC" w:rsidP="00F720AC">
            <w:pPr>
              <w:ind w:firstLine="240"/>
              <w:jc w:val="both"/>
              <w:rPr>
                <w:rFonts w:ascii="Times New Roman" w:hAnsi="Times New Roman" w:cs="Times New Roman"/>
              </w:rPr>
            </w:pPr>
          </w:p>
        </w:tc>
        <w:tc>
          <w:tcPr>
            <w:tcW w:w="3931" w:type="dxa"/>
            <w:gridSpan w:val="2"/>
          </w:tcPr>
          <w:p w14:paraId="6096D9EC" w14:textId="4888B4BD" w:rsidR="00F720AC" w:rsidRPr="007A6B0B" w:rsidRDefault="00F720AC" w:rsidP="007A6B0B">
            <w:pPr>
              <w:widowControl w:val="0"/>
              <w:shd w:val="clear" w:color="auto" w:fill="FFFFFF"/>
              <w:tabs>
                <w:tab w:val="left" w:pos="1163"/>
              </w:tabs>
              <w:snapToGrid w:val="0"/>
              <w:ind w:firstLine="318"/>
              <w:jc w:val="both"/>
              <w:rPr>
                <w:rFonts w:ascii="Times New Roman" w:hAnsi="Times New Roman" w:cs="Times New Roman"/>
              </w:rPr>
            </w:pPr>
          </w:p>
        </w:tc>
        <w:tc>
          <w:tcPr>
            <w:tcW w:w="2979" w:type="dxa"/>
          </w:tcPr>
          <w:p w14:paraId="56F3B572" w14:textId="0B38B8C9" w:rsidR="007D76F2" w:rsidRPr="007A6B0B" w:rsidRDefault="007D76F2" w:rsidP="007A6B0B">
            <w:pPr>
              <w:widowControl w:val="0"/>
              <w:shd w:val="clear" w:color="auto" w:fill="FFFFFF"/>
              <w:tabs>
                <w:tab w:val="left" w:pos="1163"/>
              </w:tabs>
              <w:snapToGrid w:val="0"/>
              <w:ind w:firstLine="318"/>
              <w:jc w:val="both"/>
              <w:rPr>
                <w:rFonts w:ascii="Times New Roman" w:hAnsi="Times New Roman" w:cs="Times New Roman"/>
              </w:rPr>
            </w:pPr>
          </w:p>
        </w:tc>
      </w:tr>
      <w:tr w:rsidR="00877AEA" w:rsidRPr="007A6B0B" w14:paraId="7AEAB4AE" w14:textId="77777777" w:rsidTr="00071781">
        <w:trPr>
          <w:trHeight w:val="20"/>
        </w:trPr>
        <w:tc>
          <w:tcPr>
            <w:tcW w:w="4153" w:type="dxa"/>
            <w:tcBorders>
              <w:top w:val="single" w:sz="4" w:space="0" w:color="auto"/>
              <w:bottom w:val="single" w:sz="4" w:space="0" w:color="auto"/>
            </w:tcBorders>
          </w:tcPr>
          <w:p w14:paraId="26E02F76" w14:textId="1DF5BD91" w:rsidR="002237EF" w:rsidRPr="009C09A1" w:rsidRDefault="004216A9" w:rsidP="009C09A1">
            <w:pPr>
              <w:widowControl w:val="0"/>
              <w:shd w:val="clear" w:color="auto" w:fill="FFFFFF"/>
              <w:tabs>
                <w:tab w:val="left" w:pos="1163"/>
              </w:tabs>
              <w:snapToGrid w:val="0"/>
              <w:ind w:firstLine="306"/>
              <w:jc w:val="both"/>
              <w:rPr>
                <w:rFonts w:ascii="Times New Roman" w:hAnsi="Times New Roman" w:cs="Times New Roman"/>
                <w:b/>
                <w:bCs/>
                <w:color w:val="0070C0"/>
              </w:rPr>
            </w:pPr>
            <w:r w:rsidRPr="004216A9">
              <w:rPr>
                <w:rFonts w:ascii="Times New Roman" w:hAnsi="Times New Roman" w:cs="Times New Roman"/>
                <w:b/>
                <w:bCs/>
                <w:color w:val="0070C0"/>
              </w:rPr>
              <w:t xml:space="preserve">1.1. Цей Порядок визначає процедуру здійснення Національною комісією, що здійснює державне регулювання у сферах енергетики та комунальних послуг (далі – НКРЕКП), моніторингу діяльності активних споживачів на роздрібному ринку електричної енергії з генеруючими установками та установками </w:t>
            </w:r>
            <w:r w:rsidRPr="004216A9">
              <w:rPr>
                <w:rFonts w:ascii="Times New Roman" w:hAnsi="Times New Roman" w:cs="Times New Roman"/>
                <w:b/>
                <w:bCs/>
                <w:color w:val="0070C0"/>
              </w:rPr>
              <w:lastRenderedPageBreak/>
              <w:t>зберігання енергії (у разі наявності), які здійснюють продаж електричної енергії за механізмом самовиробництва або за «зеленим» тарифом (далі – активні споживачі) суб’єктам господарювання, що провадять господарську діяльність з постачання електричної енергії споживачу.</w:t>
            </w:r>
          </w:p>
        </w:tc>
        <w:tc>
          <w:tcPr>
            <w:tcW w:w="4241" w:type="dxa"/>
          </w:tcPr>
          <w:p w14:paraId="1DAA95FF" w14:textId="4F7E43A6" w:rsidR="00E61C33" w:rsidRPr="007A6B0B" w:rsidRDefault="00E61C33" w:rsidP="007A6B0B">
            <w:pPr>
              <w:widowControl w:val="0"/>
              <w:shd w:val="clear" w:color="auto" w:fill="FFFFFF"/>
              <w:tabs>
                <w:tab w:val="left" w:pos="1163"/>
              </w:tabs>
              <w:snapToGrid w:val="0"/>
              <w:ind w:hanging="6"/>
              <w:jc w:val="both"/>
              <w:rPr>
                <w:rFonts w:ascii="Times New Roman" w:hAnsi="Times New Roman" w:cs="Times New Roman"/>
                <w:b/>
                <w:bCs/>
              </w:rPr>
            </w:pPr>
          </w:p>
        </w:tc>
        <w:tc>
          <w:tcPr>
            <w:tcW w:w="3931" w:type="dxa"/>
            <w:gridSpan w:val="2"/>
          </w:tcPr>
          <w:p w14:paraId="2612C93D" w14:textId="5B482C41" w:rsidR="008456F7" w:rsidRPr="007A6B0B" w:rsidRDefault="008456F7" w:rsidP="007A6B0B">
            <w:pPr>
              <w:widowControl w:val="0"/>
              <w:shd w:val="clear" w:color="auto" w:fill="FFFFFF"/>
              <w:tabs>
                <w:tab w:val="left" w:pos="1163"/>
              </w:tabs>
              <w:snapToGrid w:val="0"/>
              <w:ind w:firstLine="318"/>
              <w:jc w:val="both"/>
              <w:rPr>
                <w:rFonts w:ascii="Times New Roman" w:hAnsi="Times New Roman" w:cs="Times New Roman"/>
                <w:b/>
                <w:bCs/>
              </w:rPr>
            </w:pPr>
          </w:p>
        </w:tc>
        <w:tc>
          <w:tcPr>
            <w:tcW w:w="2979" w:type="dxa"/>
          </w:tcPr>
          <w:p w14:paraId="6F646E5C" w14:textId="4446141C" w:rsidR="009E0A2C" w:rsidRPr="007A6B0B" w:rsidRDefault="009E0A2C" w:rsidP="007A6B0B">
            <w:pPr>
              <w:shd w:val="clear" w:color="auto" w:fill="FFFFFF"/>
              <w:ind w:firstLine="360"/>
              <w:jc w:val="both"/>
              <w:rPr>
                <w:rFonts w:ascii="Times New Roman" w:hAnsi="Times New Roman" w:cs="Times New Roman"/>
                <w:b/>
                <w:bCs/>
              </w:rPr>
            </w:pPr>
          </w:p>
        </w:tc>
      </w:tr>
      <w:tr w:rsidR="00BF5D90" w:rsidRPr="007A6B0B" w14:paraId="74E501C1" w14:textId="77777777" w:rsidTr="00A2363F">
        <w:trPr>
          <w:trHeight w:val="20"/>
        </w:trPr>
        <w:tc>
          <w:tcPr>
            <w:tcW w:w="4153" w:type="dxa"/>
            <w:tcBorders>
              <w:top w:val="single" w:sz="4" w:space="0" w:color="auto"/>
            </w:tcBorders>
          </w:tcPr>
          <w:p w14:paraId="1876DB1D" w14:textId="77761EDE" w:rsidR="002237EF" w:rsidRPr="009C09A1" w:rsidRDefault="004216A9" w:rsidP="009C09A1">
            <w:pPr>
              <w:widowControl w:val="0"/>
              <w:shd w:val="clear" w:color="auto" w:fill="FFFFFF"/>
              <w:tabs>
                <w:tab w:val="left" w:pos="1163"/>
              </w:tabs>
              <w:snapToGrid w:val="0"/>
              <w:ind w:firstLine="306"/>
              <w:jc w:val="both"/>
              <w:rPr>
                <w:rFonts w:ascii="Times New Roman" w:hAnsi="Times New Roman" w:cs="Times New Roman"/>
                <w:b/>
                <w:bCs/>
                <w:color w:val="0070C0"/>
              </w:rPr>
            </w:pPr>
            <w:r w:rsidRPr="004216A9">
              <w:rPr>
                <w:rFonts w:ascii="Times New Roman" w:hAnsi="Times New Roman" w:cs="Times New Roman"/>
                <w:b/>
                <w:bCs/>
                <w:color w:val="0070C0"/>
              </w:rPr>
              <w:t xml:space="preserve">1.2. Дія цього Порядку поширюється на суб’єктів господарювання, що провадять господарську діяльність з розподілу електричної енергії (далі –оператор системи розподілу, ОСР) та з постачання електричної енергії споживачу (далі – </w:t>
            </w:r>
            <w:proofErr w:type="spellStart"/>
            <w:r w:rsidRPr="004216A9">
              <w:rPr>
                <w:rFonts w:ascii="Times New Roman" w:hAnsi="Times New Roman" w:cs="Times New Roman"/>
                <w:b/>
                <w:bCs/>
                <w:color w:val="0070C0"/>
              </w:rPr>
              <w:t>електропостачальники</w:t>
            </w:r>
            <w:proofErr w:type="spellEnd"/>
            <w:r w:rsidRPr="004216A9">
              <w:rPr>
                <w:rFonts w:ascii="Times New Roman" w:hAnsi="Times New Roman" w:cs="Times New Roman"/>
                <w:b/>
                <w:bCs/>
                <w:color w:val="0070C0"/>
              </w:rPr>
              <w:t xml:space="preserve">).  </w:t>
            </w:r>
          </w:p>
        </w:tc>
        <w:tc>
          <w:tcPr>
            <w:tcW w:w="4241" w:type="dxa"/>
            <w:tcBorders>
              <w:top w:val="single" w:sz="6" w:space="0" w:color="000000"/>
              <w:left w:val="single" w:sz="6" w:space="0" w:color="000000"/>
              <w:bottom w:val="single" w:sz="6" w:space="0" w:color="000000"/>
              <w:right w:val="single" w:sz="6" w:space="0" w:color="000000"/>
            </w:tcBorders>
          </w:tcPr>
          <w:p w14:paraId="59642641" w14:textId="2EEE5645" w:rsidR="00A2363F" w:rsidRPr="007A6B0B" w:rsidRDefault="00A2363F" w:rsidP="007A6B0B">
            <w:pPr>
              <w:widowControl w:val="0"/>
              <w:shd w:val="clear" w:color="auto" w:fill="FFFFFF"/>
              <w:tabs>
                <w:tab w:val="left" w:pos="1163"/>
              </w:tabs>
              <w:snapToGrid w:val="0"/>
              <w:ind w:hanging="19"/>
              <w:jc w:val="both"/>
              <w:rPr>
                <w:rFonts w:ascii="Times New Roman" w:hAnsi="Times New Roman" w:cs="Times New Roman"/>
                <w:b/>
                <w:bCs/>
              </w:rPr>
            </w:pPr>
          </w:p>
        </w:tc>
        <w:tc>
          <w:tcPr>
            <w:tcW w:w="3920" w:type="dxa"/>
            <w:tcBorders>
              <w:top w:val="single" w:sz="6" w:space="0" w:color="000000"/>
              <w:left w:val="single" w:sz="6" w:space="0" w:color="000000"/>
              <w:bottom w:val="single" w:sz="6" w:space="0" w:color="000000"/>
              <w:right w:val="single" w:sz="6" w:space="0" w:color="000000"/>
            </w:tcBorders>
          </w:tcPr>
          <w:p w14:paraId="25C45A42" w14:textId="5746BDD6" w:rsidR="00E61985" w:rsidRPr="007A6B0B" w:rsidRDefault="00E61985" w:rsidP="007A6B0B">
            <w:pPr>
              <w:widowControl w:val="0"/>
              <w:shd w:val="clear" w:color="auto" w:fill="FFFFFF"/>
              <w:tabs>
                <w:tab w:val="left" w:pos="1163"/>
              </w:tabs>
              <w:snapToGrid w:val="0"/>
              <w:ind w:firstLine="318"/>
              <w:jc w:val="both"/>
              <w:rPr>
                <w:rFonts w:ascii="Times New Roman" w:hAnsi="Times New Roman" w:cs="Times New Roman"/>
                <w:b/>
                <w:bCs/>
              </w:rPr>
            </w:pPr>
          </w:p>
        </w:tc>
        <w:tc>
          <w:tcPr>
            <w:tcW w:w="2990" w:type="dxa"/>
            <w:gridSpan w:val="2"/>
          </w:tcPr>
          <w:p w14:paraId="77A0F507" w14:textId="39F60A1A" w:rsidR="00CF0666" w:rsidRPr="007A6B0B" w:rsidRDefault="00CF0666" w:rsidP="007A6B0B">
            <w:pPr>
              <w:widowControl w:val="0"/>
              <w:shd w:val="clear" w:color="auto" w:fill="FFFFFF"/>
              <w:tabs>
                <w:tab w:val="left" w:pos="1163"/>
              </w:tabs>
              <w:snapToGrid w:val="0"/>
              <w:ind w:firstLine="318"/>
              <w:jc w:val="both"/>
              <w:rPr>
                <w:rFonts w:ascii="Times New Roman" w:hAnsi="Times New Roman" w:cs="Times New Roman"/>
              </w:rPr>
            </w:pPr>
          </w:p>
        </w:tc>
      </w:tr>
      <w:tr w:rsidR="00A2363F" w:rsidRPr="007A6B0B" w14:paraId="4592625E" w14:textId="77777777" w:rsidTr="002450E0">
        <w:trPr>
          <w:trHeight w:val="20"/>
        </w:trPr>
        <w:tc>
          <w:tcPr>
            <w:tcW w:w="4153" w:type="dxa"/>
          </w:tcPr>
          <w:p w14:paraId="3E0742AC" w14:textId="77777777" w:rsidR="004216A9" w:rsidRPr="004216A9" w:rsidRDefault="004216A9" w:rsidP="00555483">
            <w:pPr>
              <w:widowControl w:val="0"/>
              <w:shd w:val="clear" w:color="auto" w:fill="FFFFFF"/>
              <w:tabs>
                <w:tab w:val="left" w:pos="1163"/>
              </w:tabs>
              <w:snapToGrid w:val="0"/>
              <w:ind w:firstLine="306"/>
              <w:jc w:val="both"/>
              <w:rPr>
                <w:rFonts w:ascii="Times New Roman" w:hAnsi="Times New Roman" w:cs="Times New Roman"/>
                <w:b/>
                <w:bCs/>
                <w:color w:val="0070C0"/>
              </w:rPr>
            </w:pPr>
            <w:r w:rsidRPr="004216A9">
              <w:rPr>
                <w:rFonts w:ascii="Times New Roman" w:hAnsi="Times New Roman" w:cs="Times New Roman"/>
                <w:b/>
                <w:bCs/>
                <w:color w:val="0070C0"/>
              </w:rPr>
              <w:t>1.3. Моніторинг діяльності активних споживачів на роздрібному ринку електричної енергії (далі – моніторинг) здійснюється з метою:</w:t>
            </w:r>
          </w:p>
          <w:p w14:paraId="3795845F" w14:textId="77777777" w:rsidR="004216A9" w:rsidRPr="004216A9" w:rsidRDefault="004216A9" w:rsidP="00555483">
            <w:pPr>
              <w:widowControl w:val="0"/>
              <w:shd w:val="clear" w:color="auto" w:fill="FFFFFF"/>
              <w:tabs>
                <w:tab w:val="left" w:pos="1163"/>
              </w:tabs>
              <w:snapToGrid w:val="0"/>
              <w:ind w:firstLine="306"/>
              <w:jc w:val="both"/>
              <w:rPr>
                <w:rFonts w:ascii="Times New Roman" w:hAnsi="Times New Roman" w:cs="Times New Roman"/>
                <w:b/>
                <w:bCs/>
                <w:color w:val="0070C0"/>
              </w:rPr>
            </w:pPr>
            <w:r w:rsidRPr="004216A9">
              <w:rPr>
                <w:rFonts w:ascii="Times New Roman" w:hAnsi="Times New Roman" w:cs="Times New Roman"/>
                <w:b/>
                <w:bCs/>
                <w:color w:val="0070C0"/>
              </w:rPr>
              <w:t>1) підвищення ефективності діяльності активних споживачів на роздрібному ринку електричної енергії;</w:t>
            </w:r>
          </w:p>
          <w:p w14:paraId="7E03F9B7" w14:textId="77777777" w:rsidR="004216A9" w:rsidRPr="004216A9" w:rsidRDefault="004216A9" w:rsidP="00555483">
            <w:pPr>
              <w:widowControl w:val="0"/>
              <w:shd w:val="clear" w:color="auto" w:fill="FFFFFF"/>
              <w:tabs>
                <w:tab w:val="left" w:pos="1163"/>
              </w:tabs>
              <w:snapToGrid w:val="0"/>
              <w:ind w:firstLine="306"/>
              <w:jc w:val="both"/>
              <w:rPr>
                <w:rFonts w:ascii="Times New Roman" w:hAnsi="Times New Roman" w:cs="Times New Roman"/>
                <w:b/>
                <w:bCs/>
                <w:color w:val="0070C0"/>
              </w:rPr>
            </w:pPr>
            <w:r w:rsidRPr="004216A9">
              <w:rPr>
                <w:rFonts w:ascii="Times New Roman" w:hAnsi="Times New Roman" w:cs="Times New Roman"/>
                <w:b/>
                <w:bCs/>
                <w:color w:val="0070C0"/>
              </w:rPr>
              <w:t>2) сприяння розробленню заходів реагування на попит та діяльність активних споживачів;</w:t>
            </w:r>
          </w:p>
          <w:p w14:paraId="798FCD13" w14:textId="77777777" w:rsidR="004216A9" w:rsidRPr="004216A9" w:rsidRDefault="004216A9" w:rsidP="00555483">
            <w:pPr>
              <w:widowControl w:val="0"/>
              <w:shd w:val="clear" w:color="auto" w:fill="FFFFFF"/>
              <w:tabs>
                <w:tab w:val="left" w:pos="1163"/>
              </w:tabs>
              <w:snapToGrid w:val="0"/>
              <w:ind w:firstLine="306"/>
              <w:jc w:val="both"/>
              <w:rPr>
                <w:rFonts w:ascii="Times New Roman" w:hAnsi="Times New Roman" w:cs="Times New Roman"/>
                <w:b/>
                <w:bCs/>
                <w:color w:val="0070C0"/>
              </w:rPr>
            </w:pPr>
            <w:r w:rsidRPr="004216A9">
              <w:rPr>
                <w:rFonts w:ascii="Times New Roman" w:hAnsi="Times New Roman" w:cs="Times New Roman"/>
                <w:b/>
                <w:bCs/>
                <w:color w:val="0070C0"/>
              </w:rPr>
              <w:t>3) виявлення в межах компетенції НКРЕКП практик, що призводять до обмеження діяльності активних споживачів;</w:t>
            </w:r>
          </w:p>
          <w:p w14:paraId="17EA836F" w14:textId="098B1786" w:rsidR="002237EF" w:rsidRPr="009C09A1" w:rsidRDefault="004216A9" w:rsidP="009C09A1">
            <w:pPr>
              <w:widowControl w:val="0"/>
              <w:shd w:val="clear" w:color="auto" w:fill="FFFFFF"/>
              <w:tabs>
                <w:tab w:val="left" w:pos="1163"/>
              </w:tabs>
              <w:snapToGrid w:val="0"/>
              <w:ind w:firstLine="306"/>
              <w:jc w:val="both"/>
              <w:rPr>
                <w:rFonts w:ascii="Times New Roman" w:hAnsi="Times New Roman" w:cs="Times New Roman"/>
                <w:b/>
                <w:bCs/>
                <w:color w:val="0070C0"/>
              </w:rPr>
            </w:pPr>
            <w:r w:rsidRPr="004216A9">
              <w:rPr>
                <w:rFonts w:ascii="Times New Roman" w:hAnsi="Times New Roman" w:cs="Times New Roman"/>
                <w:b/>
                <w:bCs/>
                <w:color w:val="0070C0"/>
              </w:rPr>
              <w:t xml:space="preserve">4) інформування громадськості про діяльність активних споживачів, які здійснюють купівлю-продаж електричної енергії за механізмом самовиробництва та за «зеленим» </w:t>
            </w:r>
            <w:r w:rsidRPr="004216A9">
              <w:rPr>
                <w:rFonts w:ascii="Times New Roman" w:hAnsi="Times New Roman" w:cs="Times New Roman"/>
                <w:b/>
                <w:bCs/>
                <w:color w:val="0070C0"/>
              </w:rPr>
              <w:lastRenderedPageBreak/>
              <w:t>тарифом.</w:t>
            </w:r>
          </w:p>
        </w:tc>
        <w:tc>
          <w:tcPr>
            <w:tcW w:w="4241" w:type="dxa"/>
          </w:tcPr>
          <w:p w14:paraId="1AC0E66F" w14:textId="22782143" w:rsidR="00542665" w:rsidRPr="007E3A09" w:rsidRDefault="00542665" w:rsidP="007E3A09">
            <w:pPr>
              <w:tabs>
                <w:tab w:val="left" w:pos="6096"/>
              </w:tabs>
              <w:ind w:firstLine="447"/>
              <w:jc w:val="both"/>
              <w:outlineLvl w:val="2"/>
              <w:rPr>
                <w:rFonts w:ascii="Times New Roman" w:eastAsia="Times New Roman" w:hAnsi="Times New Roman" w:cs="Times New Roman"/>
                <w:bCs/>
                <w:lang w:eastAsia="ru-RU"/>
              </w:rPr>
            </w:pPr>
          </w:p>
        </w:tc>
        <w:tc>
          <w:tcPr>
            <w:tcW w:w="3920" w:type="dxa"/>
          </w:tcPr>
          <w:p w14:paraId="7554F122" w14:textId="20A71272" w:rsidR="008161DB" w:rsidRPr="007A6B0B" w:rsidRDefault="008161DB" w:rsidP="00542665">
            <w:pPr>
              <w:tabs>
                <w:tab w:val="left" w:pos="6096"/>
              </w:tabs>
              <w:ind w:firstLine="447"/>
              <w:jc w:val="both"/>
              <w:outlineLvl w:val="2"/>
              <w:rPr>
                <w:rFonts w:ascii="Times New Roman" w:hAnsi="Times New Roman" w:cs="Times New Roman"/>
              </w:rPr>
            </w:pPr>
          </w:p>
        </w:tc>
        <w:tc>
          <w:tcPr>
            <w:tcW w:w="2990" w:type="dxa"/>
            <w:gridSpan w:val="2"/>
          </w:tcPr>
          <w:p w14:paraId="56B3AA20" w14:textId="58118F9E" w:rsidR="007D76F2" w:rsidRPr="007D76F2" w:rsidRDefault="007D76F2" w:rsidP="007D76F2">
            <w:pPr>
              <w:widowControl w:val="0"/>
              <w:shd w:val="clear" w:color="auto" w:fill="FFFFFF"/>
              <w:tabs>
                <w:tab w:val="left" w:pos="1163"/>
              </w:tabs>
              <w:snapToGrid w:val="0"/>
              <w:jc w:val="both"/>
              <w:rPr>
                <w:rFonts w:ascii="Times New Roman" w:hAnsi="Times New Roman" w:cs="Times New Roman"/>
                <w:i/>
                <w:color w:val="00B050"/>
              </w:rPr>
            </w:pPr>
          </w:p>
        </w:tc>
      </w:tr>
      <w:tr w:rsidR="00A2363F" w:rsidRPr="007A6B0B" w14:paraId="478DADA2" w14:textId="77777777" w:rsidTr="002450E0">
        <w:trPr>
          <w:trHeight w:val="20"/>
        </w:trPr>
        <w:tc>
          <w:tcPr>
            <w:tcW w:w="4153" w:type="dxa"/>
          </w:tcPr>
          <w:p w14:paraId="3FCDF30E" w14:textId="77777777" w:rsidR="00A2363F" w:rsidRDefault="00555483" w:rsidP="00555483">
            <w:pPr>
              <w:widowControl w:val="0"/>
              <w:shd w:val="clear" w:color="auto" w:fill="FFFFFF"/>
              <w:tabs>
                <w:tab w:val="left" w:pos="1163"/>
              </w:tabs>
              <w:snapToGrid w:val="0"/>
              <w:ind w:firstLine="306"/>
              <w:jc w:val="both"/>
              <w:rPr>
                <w:rFonts w:ascii="Times New Roman" w:hAnsi="Times New Roman" w:cs="Times New Roman"/>
                <w:b/>
                <w:bCs/>
                <w:color w:val="0070C0"/>
              </w:rPr>
            </w:pPr>
            <w:r w:rsidRPr="00555483">
              <w:rPr>
                <w:rFonts w:ascii="Times New Roman" w:hAnsi="Times New Roman" w:cs="Times New Roman"/>
                <w:b/>
                <w:bCs/>
                <w:color w:val="0070C0"/>
              </w:rPr>
              <w:t>1.4. У цьому Порядку терміни вживаються у значеннях, наведених у законах України «Про Національну комісію, що здійснює державне регулювання у сферах енергетики та комунальних послуг», «Про ринок електричної енергії», «Про альтернативні джерела енергії», Правилах роздрібного ринку електричної енергії, затверджених постановою НКРЕКП від 14 березня 2018 року № 312, Порядку продажу та обліку електричної енергії, виробленої активними споживачами, та розрахунків за неї, затвердженого постановою НКРЕКП від 29 грудня 2023 року № 2651, Порядку здійснення Національною комісією, що здійснює державне регулювання у сферах енергетики та комунальних послуг, моніторингу ринків у сферах енергетики та комунальних послуг, затвердженому постановою НКРЕКП від 14 вересня 2017 року № 1120, та інших нормативно-правових актів, що регулюють відносини у сфері електроенергетики.</w:t>
            </w:r>
          </w:p>
          <w:p w14:paraId="18043175" w14:textId="2497709C" w:rsidR="002237EF" w:rsidRPr="002237EF" w:rsidRDefault="002237EF" w:rsidP="00555483">
            <w:pPr>
              <w:widowControl w:val="0"/>
              <w:shd w:val="clear" w:color="auto" w:fill="FFFFFF"/>
              <w:tabs>
                <w:tab w:val="left" w:pos="1163"/>
              </w:tabs>
              <w:snapToGrid w:val="0"/>
              <w:ind w:firstLine="306"/>
              <w:jc w:val="both"/>
              <w:rPr>
                <w:rFonts w:ascii="Times New Roman" w:hAnsi="Times New Roman" w:cs="Times New Roman"/>
                <w:b/>
                <w:bCs/>
                <w:sz w:val="10"/>
                <w:szCs w:val="10"/>
              </w:rPr>
            </w:pPr>
          </w:p>
        </w:tc>
        <w:tc>
          <w:tcPr>
            <w:tcW w:w="4241" w:type="dxa"/>
          </w:tcPr>
          <w:p w14:paraId="4B7ADA9C" w14:textId="0A0D556E" w:rsidR="0004233C" w:rsidRPr="007A6B0B" w:rsidRDefault="0004233C" w:rsidP="007A6B0B">
            <w:pPr>
              <w:widowControl w:val="0"/>
              <w:shd w:val="clear" w:color="auto" w:fill="FFFFFF"/>
              <w:tabs>
                <w:tab w:val="left" w:pos="1163"/>
              </w:tabs>
              <w:snapToGrid w:val="0"/>
              <w:ind w:hanging="6"/>
              <w:jc w:val="both"/>
              <w:rPr>
                <w:rFonts w:ascii="Times New Roman" w:hAnsi="Times New Roman" w:cs="Times New Roman"/>
                <w:b/>
                <w:bCs/>
              </w:rPr>
            </w:pPr>
          </w:p>
        </w:tc>
        <w:tc>
          <w:tcPr>
            <w:tcW w:w="3920" w:type="dxa"/>
          </w:tcPr>
          <w:p w14:paraId="440FDBC8" w14:textId="315A6F0E" w:rsidR="00EB4959" w:rsidRPr="007A6B0B" w:rsidRDefault="00EB4959" w:rsidP="007A6B0B">
            <w:pPr>
              <w:ind w:firstLine="240"/>
              <w:jc w:val="both"/>
              <w:rPr>
                <w:rFonts w:ascii="Times New Roman" w:hAnsi="Times New Roman" w:cs="Times New Roman"/>
              </w:rPr>
            </w:pPr>
          </w:p>
        </w:tc>
        <w:tc>
          <w:tcPr>
            <w:tcW w:w="2990" w:type="dxa"/>
            <w:gridSpan w:val="2"/>
          </w:tcPr>
          <w:p w14:paraId="472A9472" w14:textId="332F1C38" w:rsidR="00E9204C" w:rsidRPr="007A6B0B" w:rsidRDefault="00E9204C" w:rsidP="007A6B0B">
            <w:pPr>
              <w:ind w:firstLine="240"/>
              <w:jc w:val="both"/>
              <w:rPr>
                <w:rFonts w:ascii="Times New Roman" w:hAnsi="Times New Roman" w:cs="Times New Roman"/>
              </w:rPr>
            </w:pPr>
          </w:p>
        </w:tc>
      </w:tr>
      <w:tr w:rsidR="00A2363F" w:rsidRPr="007A6B0B" w14:paraId="0948A448" w14:textId="77777777" w:rsidTr="002450E0">
        <w:trPr>
          <w:trHeight w:val="20"/>
        </w:trPr>
        <w:tc>
          <w:tcPr>
            <w:tcW w:w="4153" w:type="dxa"/>
          </w:tcPr>
          <w:p w14:paraId="19548E65" w14:textId="77777777" w:rsidR="00A2363F" w:rsidRDefault="00555483" w:rsidP="00555483">
            <w:pPr>
              <w:widowControl w:val="0"/>
              <w:shd w:val="clear" w:color="auto" w:fill="FFFFFF"/>
              <w:tabs>
                <w:tab w:val="left" w:pos="1163"/>
              </w:tabs>
              <w:snapToGrid w:val="0"/>
              <w:ind w:firstLine="22"/>
              <w:jc w:val="center"/>
              <w:rPr>
                <w:rFonts w:ascii="Times New Roman" w:hAnsi="Times New Roman" w:cs="Times New Roman"/>
                <w:b/>
                <w:bCs/>
                <w:color w:val="0070C0"/>
              </w:rPr>
            </w:pPr>
            <w:r w:rsidRPr="00555483">
              <w:rPr>
                <w:rFonts w:ascii="Times New Roman" w:hAnsi="Times New Roman" w:cs="Times New Roman"/>
                <w:b/>
                <w:bCs/>
                <w:color w:val="0070C0"/>
              </w:rPr>
              <w:t>2. Процедура здійснення моніторингу</w:t>
            </w:r>
          </w:p>
          <w:p w14:paraId="27FF0E03" w14:textId="25E751E5" w:rsidR="002237EF" w:rsidRPr="002237EF" w:rsidRDefault="002237EF" w:rsidP="00555483">
            <w:pPr>
              <w:widowControl w:val="0"/>
              <w:shd w:val="clear" w:color="auto" w:fill="FFFFFF"/>
              <w:tabs>
                <w:tab w:val="left" w:pos="1163"/>
              </w:tabs>
              <w:snapToGrid w:val="0"/>
              <w:ind w:firstLine="22"/>
              <w:jc w:val="center"/>
              <w:rPr>
                <w:rFonts w:ascii="Times New Roman" w:hAnsi="Times New Roman" w:cs="Times New Roman"/>
                <w:b/>
                <w:bCs/>
                <w:color w:val="0070C0"/>
                <w:sz w:val="10"/>
                <w:szCs w:val="10"/>
              </w:rPr>
            </w:pPr>
          </w:p>
        </w:tc>
        <w:tc>
          <w:tcPr>
            <w:tcW w:w="4241" w:type="dxa"/>
          </w:tcPr>
          <w:p w14:paraId="78184218" w14:textId="77777777" w:rsidR="0041335F" w:rsidRPr="007A6B0B" w:rsidRDefault="0041335F" w:rsidP="007A6B0B">
            <w:pPr>
              <w:widowControl w:val="0"/>
              <w:shd w:val="clear" w:color="auto" w:fill="FFFFFF"/>
              <w:tabs>
                <w:tab w:val="left" w:pos="1163"/>
              </w:tabs>
              <w:snapToGrid w:val="0"/>
              <w:ind w:firstLine="318"/>
              <w:jc w:val="both"/>
              <w:rPr>
                <w:rFonts w:ascii="Times New Roman" w:hAnsi="Times New Roman" w:cs="Times New Roman"/>
                <w:b/>
                <w:bCs/>
              </w:rPr>
            </w:pPr>
          </w:p>
        </w:tc>
        <w:tc>
          <w:tcPr>
            <w:tcW w:w="3920" w:type="dxa"/>
          </w:tcPr>
          <w:p w14:paraId="6393E589" w14:textId="7A2881AB" w:rsidR="0041335F" w:rsidRPr="007A6B0B" w:rsidRDefault="0041335F" w:rsidP="007A6B0B">
            <w:pPr>
              <w:widowControl w:val="0"/>
              <w:shd w:val="clear" w:color="auto" w:fill="FFFFFF"/>
              <w:tabs>
                <w:tab w:val="left" w:pos="1163"/>
              </w:tabs>
              <w:snapToGrid w:val="0"/>
              <w:ind w:firstLine="318"/>
              <w:jc w:val="both"/>
              <w:rPr>
                <w:rFonts w:ascii="Times New Roman" w:hAnsi="Times New Roman" w:cs="Times New Roman"/>
                <w:b/>
                <w:bCs/>
              </w:rPr>
            </w:pPr>
          </w:p>
        </w:tc>
        <w:tc>
          <w:tcPr>
            <w:tcW w:w="2990" w:type="dxa"/>
            <w:gridSpan w:val="2"/>
          </w:tcPr>
          <w:p w14:paraId="3BC4D5BE" w14:textId="75633656" w:rsidR="00C22463" w:rsidRPr="007A6B0B" w:rsidRDefault="00C22463" w:rsidP="007A6B0B">
            <w:pPr>
              <w:widowControl w:val="0"/>
              <w:shd w:val="clear" w:color="auto" w:fill="FFFFFF"/>
              <w:tabs>
                <w:tab w:val="left" w:pos="1163"/>
              </w:tabs>
              <w:snapToGrid w:val="0"/>
              <w:ind w:firstLine="318"/>
              <w:jc w:val="both"/>
              <w:rPr>
                <w:rFonts w:ascii="Times New Roman" w:hAnsi="Times New Roman" w:cs="Times New Roman"/>
              </w:rPr>
            </w:pPr>
          </w:p>
        </w:tc>
      </w:tr>
      <w:tr w:rsidR="00A2363F" w:rsidRPr="007A6B0B" w14:paraId="3975FA5F" w14:textId="77777777" w:rsidTr="002640D1">
        <w:trPr>
          <w:trHeight w:val="20"/>
        </w:trPr>
        <w:tc>
          <w:tcPr>
            <w:tcW w:w="4153" w:type="dxa"/>
            <w:tcBorders>
              <w:bottom w:val="single" w:sz="4" w:space="0" w:color="auto"/>
            </w:tcBorders>
          </w:tcPr>
          <w:p w14:paraId="4411CC07" w14:textId="194E2470" w:rsidR="00D16D00" w:rsidRPr="00555483" w:rsidRDefault="00555483" w:rsidP="00D16D00">
            <w:pPr>
              <w:widowControl w:val="0"/>
              <w:shd w:val="clear" w:color="auto" w:fill="FFFFFF"/>
              <w:tabs>
                <w:tab w:val="left" w:pos="1163"/>
              </w:tabs>
              <w:snapToGrid w:val="0"/>
              <w:ind w:firstLine="306"/>
              <w:jc w:val="both"/>
              <w:rPr>
                <w:rFonts w:ascii="Times New Roman" w:hAnsi="Times New Roman" w:cs="Times New Roman"/>
                <w:b/>
                <w:bCs/>
                <w:color w:val="0070C0"/>
              </w:rPr>
            </w:pPr>
            <w:r w:rsidRPr="00D16D00">
              <w:rPr>
                <w:rFonts w:ascii="Times New Roman" w:hAnsi="Times New Roman" w:cs="Times New Roman"/>
                <w:b/>
                <w:bCs/>
                <w:color w:val="0070C0"/>
                <w:spacing w:val="-4"/>
              </w:rPr>
              <w:t>2.1. Моніторинг організовується та здійснюється Департаментом із регулювання відносин та захисту прав споживачів на роздрібному ринку електричної енергії (далі – Департамент).</w:t>
            </w:r>
          </w:p>
        </w:tc>
        <w:tc>
          <w:tcPr>
            <w:tcW w:w="4241" w:type="dxa"/>
          </w:tcPr>
          <w:p w14:paraId="5B4551E6" w14:textId="77777777" w:rsidR="0041335F" w:rsidRPr="007A6B0B" w:rsidRDefault="0041335F" w:rsidP="007A6B0B">
            <w:pPr>
              <w:widowControl w:val="0"/>
              <w:shd w:val="clear" w:color="auto" w:fill="FFFFFF"/>
              <w:tabs>
                <w:tab w:val="left" w:pos="1163"/>
              </w:tabs>
              <w:snapToGrid w:val="0"/>
              <w:ind w:firstLine="318"/>
              <w:jc w:val="both"/>
              <w:rPr>
                <w:rFonts w:ascii="Times New Roman" w:hAnsi="Times New Roman" w:cs="Times New Roman"/>
                <w:b/>
                <w:bCs/>
              </w:rPr>
            </w:pPr>
          </w:p>
        </w:tc>
        <w:tc>
          <w:tcPr>
            <w:tcW w:w="3920" w:type="dxa"/>
          </w:tcPr>
          <w:p w14:paraId="3A244191" w14:textId="27C39CD5" w:rsidR="00AE54E6" w:rsidRPr="007A6B0B" w:rsidRDefault="00AE54E6" w:rsidP="007A6B0B">
            <w:pPr>
              <w:widowControl w:val="0"/>
              <w:shd w:val="clear" w:color="auto" w:fill="FFFFFF"/>
              <w:tabs>
                <w:tab w:val="left" w:pos="1163"/>
              </w:tabs>
              <w:snapToGrid w:val="0"/>
              <w:ind w:firstLine="318"/>
              <w:jc w:val="both"/>
              <w:rPr>
                <w:rFonts w:ascii="Times New Roman" w:hAnsi="Times New Roman" w:cs="Times New Roman"/>
                <w:b/>
                <w:bCs/>
                <w:spacing w:val="-2"/>
              </w:rPr>
            </w:pPr>
          </w:p>
        </w:tc>
        <w:tc>
          <w:tcPr>
            <w:tcW w:w="2990" w:type="dxa"/>
            <w:gridSpan w:val="2"/>
          </w:tcPr>
          <w:p w14:paraId="6AF44E8A" w14:textId="4FEDB16E" w:rsidR="00A2363F" w:rsidRPr="007A6B0B" w:rsidRDefault="00A2363F" w:rsidP="007A6B0B">
            <w:pPr>
              <w:widowControl w:val="0"/>
              <w:shd w:val="clear" w:color="auto" w:fill="FFFFFF"/>
              <w:tabs>
                <w:tab w:val="left" w:pos="1163"/>
              </w:tabs>
              <w:snapToGrid w:val="0"/>
              <w:ind w:firstLine="318"/>
              <w:jc w:val="both"/>
              <w:rPr>
                <w:rFonts w:ascii="Times New Roman" w:hAnsi="Times New Roman" w:cs="Times New Roman"/>
                <w:b/>
                <w:bCs/>
              </w:rPr>
            </w:pPr>
          </w:p>
        </w:tc>
      </w:tr>
      <w:tr w:rsidR="00A2363F" w:rsidRPr="007A6B0B" w14:paraId="079B6F05" w14:textId="77777777" w:rsidTr="002640D1">
        <w:trPr>
          <w:trHeight w:val="20"/>
        </w:trPr>
        <w:tc>
          <w:tcPr>
            <w:tcW w:w="4153" w:type="dxa"/>
            <w:tcBorders>
              <w:top w:val="single" w:sz="4" w:space="0" w:color="auto"/>
            </w:tcBorders>
          </w:tcPr>
          <w:p w14:paraId="7E12DA43" w14:textId="64F17BE2" w:rsidR="00D16D00" w:rsidRPr="00D16D00" w:rsidRDefault="00555483" w:rsidP="00DE7201">
            <w:pPr>
              <w:widowControl w:val="0"/>
              <w:shd w:val="clear" w:color="auto" w:fill="FFFFFF"/>
              <w:tabs>
                <w:tab w:val="left" w:pos="1163"/>
              </w:tabs>
              <w:snapToGrid w:val="0"/>
              <w:ind w:firstLine="306"/>
              <w:jc w:val="both"/>
              <w:rPr>
                <w:rFonts w:ascii="Times New Roman" w:hAnsi="Times New Roman" w:cs="Times New Roman"/>
                <w:b/>
                <w:bCs/>
                <w:color w:val="0070C0"/>
                <w:sz w:val="10"/>
                <w:szCs w:val="10"/>
              </w:rPr>
            </w:pPr>
            <w:bookmarkStart w:id="0" w:name="_Hlk206408972"/>
            <w:r w:rsidRPr="00555483">
              <w:rPr>
                <w:rFonts w:ascii="Times New Roman" w:hAnsi="Times New Roman" w:cs="Times New Roman"/>
                <w:b/>
                <w:bCs/>
                <w:color w:val="0070C0"/>
              </w:rPr>
              <w:t xml:space="preserve">2.2. Моніторинг здійснюється </w:t>
            </w:r>
            <w:r w:rsidRPr="00555483">
              <w:rPr>
                <w:rFonts w:ascii="Times New Roman" w:hAnsi="Times New Roman" w:cs="Times New Roman"/>
                <w:b/>
                <w:bCs/>
                <w:color w:val="0070C0"/>
              </w:rPr>
              <w:lastRenderedPageBreak/>
              <w:t>шляхом відстеження тенденцій та змін діяльності активних споживачів на роздрібному ринку електричної енергії, оцінки результативності цієї діяльності, договірних практик та цінової політики.</w:t>
            </w:r>
          </w:p>
        </w:tc>
        <w:tc>
          <w:tcPr>
            <w:tcW w:w="4241" w:type="dxa"/>
          </w:tcPr>
          <w:p w14:paraId="34DD6C2B" w14:textId="3A34555B" w:rsidR="002640D1" w:rsidRPr="007A6B0B" w:rsidRDefault="002640D1" w:rsidP="007A6B0B">
            <w:pPr>
              <w:widowControl w:val="0"/>
              <w:shd w:val="clear" w:color="auto" w:fill="FFFFFF"/>
              <w:tabs>
                <w:tab w:val="left" w:pos="1163"/>
              </w:tabs>
              <w:snapToGrid w:val="0"/>
              <w:ind w:firstLine="318"/>
              <w:jc w:val="both"/>
              <w:rPr>
                <w:rFonts w:ascii="Times New Roman" w:hAnsi="Times New Roman" w:cs="Times New Roman"/>
              </w:rPr>
            </w:pPr>
          </w:p>
        </w:tc>
        <w:tc>
          <w:tcPr>
            <w:tcW w:w="3920" w:type="dxa"/>
          </w:tcPr>
          <w:p w14:paraId="41A1C7BD" w14:textId="1A2076C5" w:rsidR="00A2363F" w:rsidRPr="007A6B0B" w:rsidRDefault="00A2363F" w:rsidP="007A6B0B">
            <w:pPr>
              <w:widowControl w:val="0"/>
              <w:shd w:val="clear" w:color="auto" w:fill="FFFFFF"/>
              <w:tabs>
                <w:tab w:val="left" w:pos="1163"/>
              </w:tabs>
              <w:snapToGrid w:val="0"/>
              <w:ind w:firstLine="318"/>
              <w:jc w:val="both"/>
              <w:rPr>
                <w:rFonts w:ascii="Times New Roman" w:hAnsi="Times New Roman" w:cs="Times New Roman"/>
                <w:b/>
                <w:bCs/>
              </w:rPr>
            </w:pPr>
          </w:p>
        </w:tc>
        <w:tc>
          <w:tcPr>
            <w:tcW w:w="2990" w:type="dxa"/>
            <w:gridSpan w:val="2"/>
          </w:tcPr>
          <w:p w14:paraId="76787E8A" w14:textId="1BC02BCE" w:rsidR="00A2363F" w:rsidRPr="007A6B0B" w:rsidRDefault="00A2363F" w:rsidP="007A6B0B">
            <w:pPr>
              <w:widowControl w:val="0"/>
              <w:shd w:val="clear" w:color="auto" w:fill="FFFFFF"/>
              <w:tabs>
                <w:tab w:val="left" w:pos="1163"/>
              </w:tabs>
              <w:snapToGrid w:val="0"/>
              <w:ind w:firstLine="318"/>
              <w:jc w:val="both"/>
              <w:rPr>
                <w:rFonts w:ascii="Times New Roman" w:hAnsi="Times New Roman" w:cs="Times New Roman"/>
                <w:b/>
                <w:bCs/>
              </w:rPr>
            </w:pPr>
          </w:p>
        </w:tc>
      </w:tr>
      <w:bookmarkEnd w:id="0"/>
      <w:tr w:rsidR="00D03ECC" w:rsidRPr="007A6B0B" w14:paraId="4BF980AC" w14:textId="77777777" w:rsidTr="00D03ECC">
        <w:trPr>
          <w:trHeight w:val="20"/>
        </w:trPr>
        <w:tc>
          <w:tcPr>
            <w:tcW w:w="4153" w:type="dxa"/>
          </w:tcPr>
          <w:p w14:paraId="1B2AD34B" w14:textId="77777777" w:rsidR="00555483" w:rsidRPr="00555483" w:rsidRDefault="00555483" w:rsidP="00555483">
            <w:pPr>
              <w:widowControl w:val="0"/>
              <w:shd w:val="clear" w:color="auto" w:fill="FFFFFF"/>
              <w:tabs>
                <w:tab w:val="left" w:pos="1163"/>
              </w:tabs>
              <w:snapToGrid w:val="0"/>
              <w:ind w:firstLine="306"/>
              <w:jc w:val="both"/>
              <w:rPr>
                <w:rFonts w:ascii="Times New Roman" w:hAnsi="Times New Roman" w:cs="Times New Roman"/>
                <w:b/>
                <w:bCs/>
                <w:color w:val="0070C0"/>
              </w:rPr>
            </w:pPr>
            <w:r w:rsidRPr="00555483">
              <w:rPr>
                <w:rFonts w:ascii="Times New Roman" w:hAnsi="Times New Roman" w:cs="Times New Roman"/>
                <w:b/>
                <w:bCs/>
                <w:color w:val="0070C0"/>
              </w:rPr>
              <w:t>2.3. До завдань здійснення моніторингу належить:</w:t>
            </w:r>
          </w:p>
          <w:p w14:paraId="54F8A98E" w14:textId="77777777" w:rsidR="00555483" w:rsidRPr="00555483" w:rsidRDefault="00555483" w:rsidP="00555483">
            <w:pPr>
              <w:widowControl w:val="0"/>
              <w:shd w:val="clear" w:color="auto" w:fill="FFFFFF"/>
              <w:tabs>
                <w:tab w:val="left" w:pos="1163"/>
              </w:tabs>
              <w:snapToGrid w:val="0"/>
              <w:ind w:firstLine="306"/>
              <w:jc w:val="both"/>
              <w:rPr>
                <w:rFonts w:ascii="Times New Roman" w:hAnsi="Times New Roman" w:cs="Times New Roman"/>
                <w:b/>
                <w:bCs/>
                <w:color w:val="0070C0"/>
              </w:rPr>
            </w:pPr>
            <w:r w:rsidRPr="00555483">
              <w:rPr>
                <w:rFonts w:ascii="Times New Roman" w:hAnsi="Times New Roman" w:cs="Times New Roman"/>
                <w:b/>
                <w:bCs/>
                <w:color w:val="0070C0"/>
              </w:rPr>
              <w:t>збір та обробка даних (інформації) щодо діяльності активних споживачів;</w:t>
            </w:r>
          </w:p>
          <w:p w14:paraId="628D8719" w14:textId="77777777" w:rsidR="00555483" w:rsidRPr="00555483" w:rsidRDefault="00555483" w:rsidP="00555483">
            <w:pPr>
              <w:widowControl w:val="0"/>
              <w:shd w:val="clear" w:color="auto" w:fill="FFFFFF"/>
              <w:tabs>
                <w:tab w:val="left" w:pos="1163"/>
              </w:tabs>
              <w:snapToGrid w:val="0"/>
              <w:ind w:firstLine="306"/>
              <w:jc w:val="both"/>
              <w:rPr>
                <w:rFonts w:ascii="Times New Roman" w:hAnsi="Times New Roman" w:cs="Times New Roman"/>
                <w:b/>
                <w:bCs/>
                <w:color w:val="0070C0"/>
              </w:rPr>
            </w:pPr>
            <w:r w:rsidRPr="00555483">
              <w:rPr>
                <w:rFonts w:ascii="Times New Roman" w:hAnsi="Times New Roman" w:cs="Times New Roman"/>
                <w:b/>
                <w:bCs/>
                <w:color w:val="0070C0"/>
              </w:rPr>
              <w:t>розрахунок індикаторів/показників моніторингу (у випадку, якщо це передбачено цим Порядком), аналіз та оцінка фактів, явищ та тенденцій щодо діяльності активних споживачів, виявлених за результатами моніторингу, підготовка та оформлення результатів моніторингу;</w:t>
            </w:r>
          </w:p>
          <w:p w14:paraId="6A84B41A" w14:textId="77777777" w:rsidR="00555483" w:rsidRPr="00555483" w:rsidRDefault="00555483" w:rsidP="00555483">
            <w:pPr>
              <w:widowControl w:val="0"/>
              <w:shd w:val="clear" w:color="auto" w:fill="FFFFFF"/>
              <w:tabs>
                <w:tab w:val="left" w:pos="1163"/>
              </w:tabs>
              <w:snapToGrid w:val="0"/>
              <w:ind w:firstLine="306"/>
              <w:jc w:val="both"/>
              <w:rPr>
                <w:rFonts w:ascii="Times New Roman" w:hAnsi="Times New Roman" w:cs="Times New Roman"/>
                <w:b/>
                <w:bCs/>
                <w:color w:val="0070C0"/>
              </w:rPr>
            </w:pPr>
            <w:r w:rsidRPr="00555483">
              <w:rPr>
                <w:rFonts w:ascii="Times New Roman" w:hAnsi="Times New Roman" w:cs="Times New Roman"/>
                <w:b/>
                <w:bCs/>
                <w:color w:val="0070C0"/>
              </w:rPr>
              <w:t>підготовка висновків щодо результатів моніторингу;</w:t>
            </w:r>
          </w:p>
          <w:p w14:paraId="7FFE4A78" w14:textId="77777777" w:rsidR="00555483" w:rsidRPr="00555483" w:rsidRDefault="00555483" w:rsidP="00555483">
            <w:pPr>
              <w:widowControl w:val="0"/>
              <w:shd w:val="clear" w:color="auto" w:fill="FFFFFF"/>
              <w:tabs>
                <w:tab w:val="left" w:pos="1163"/>
              </w:tabs>
              <w:snapToGrid w:val="0"/>
              <w:ind w:firstLine="306"/>
              <w:jc w:val="both"/>
              <w:rPr>
                <w:rFonts w:ascii="Times New Roman" w:hAnsi="Times New Roman" w:cs="Times New Roman"/>
                <w:b/>
                <w:bCs/>
                <w:color w:val="0070C0"/>
              </w:rPr>
            </w:pPr>
            <w:r w:rsidRPr="00555483">
              <w:rPr>
                <w:rFonts w:ascii="Times New Roman" w:hAnsi="Times New Roman" w:cs="Times New Roman"/>
                <w:b/>
                <w:bCs/>
                <w:color w:val="0070C0"/>
              </w:rPr>
              <w:t xml:space="preserve">надання пропозицій щодо вжиття </w:t>
            </w:r>
            <w:proofErr w:type="spellStart"/>
            <w:r w:rsidRPr="00555483">
              <w:rPr>
                <w:rFonts w:ascii="Times New Roman" w:hAnsi="Times New Roman" w:cs="Times New Roman"/>
                <w:b/>
                <w:bCs/>
                <w:color w:val="0070C0"/>
              </w:rPr>
              <w:t>електропостачальниками</w:t>
            </w:r>
            <w:proofErr w:type="spellEnd"/>
            <w:r w:rsidRPr="00555483">
              <w:rPr>
                <w:rFonts w:ascii="Times New Roman" w:hAnsi="Times New Roman" w:cs="Times New Roman"/>
                <w:b/>
                <w:bCs/>
                <w:color w:val="0070C0"/>
              </w:rPr>
              <w:t xml:space="preserve"> заходів щодо захисту прав активних споживачів на роздрібному ринку електричної енергії;</w:t>
            </w:r>
          </w:p>
          <w:p w14:paraId="539EBB7D" w14:textId="1F2A8B82" w:rsidR="00D16D00" w:rsidRPr="00D16D00" w:rsidRDefault="00555483" w:rsidP="00DE7201">
            <w:pPr>
              <w:widowControl w:val="0"/>
              <w:shd w:val="clear" w:color="auto" w:fill="FFFFFF"/>
              <w:tabs>
                <w:tab w:val="left" w:pos="1163"/>
              </w:tabs>
              <w:snapToGrid w:val="0"/>
              <w:ind w:firstLine="306"/>
              <w:jc w:val="both"/>
              <w:rPr>
                <w:rFonts w:ascii="Times New Roman" w:hAnsi="Times New Roman" w:cs="Times New Roman"/>
                <w:b/>
                <w:bCs/>
                <w:color w:val="0070C0"/>
                <w:sz w:val="10"/>
                <w:szCs w:val="10"/>
              </w:rPr>
            </w:pPr>
            <w:r w:rsidRPr="00555483">
              <w:rPr>
                <w:rFonts w:ascii="Times New Roman" w:hAnsi="Times New Roman" w:cs="Times New Roman"/>
                <w:b/>
                <w:bCs/>
                <w:color w:val="0070C0"/>
              </w:rPr>
              <w:t>консолідація результатів моніторингу для використання.</w:t>
            </w:r>
          </w:p>
        </w:tc>
        <w:tc>
          <w:tcPr>
            <w:tcW w:w="4241" w:type="dxa"/>
          </w:tcPr>
          <w:p w14:paraId="24039A19" w14:textId="0966768E" w:rsidR="00031FCE" w:rsidRPr="007A6B0B" w:rsidRDefault="00031FCE" w:rsidP="007A6B0B">
            <w:pPr>
              <w:widowControl w:val="0"/>
              <w:shd w:val="clear" w:color="auto" w:fill="FFFFFF"/>
              <w:tabs>
                <w:tab w:val="left" w:pos="1163"/>
              </w:tabs>
              <w:snapToGrid w:val="0"/>
              <w:ind w:firstLine="318"/>
              <w:jc w:val="both"/>
              <w:rPr>
                <w:rFonts w:ascii="Times New Roman" w:hAnsi="Times New Roman" w:cs="Times New Roman"/>
              </w:rPr>
            </w:pPr>
          </w:p>
        </w:tc>
        <w:tc>
          <w:tcPr>
            <w:tcW w:w="3920" w:type="dxa"/>
          </w:tcPr>
          <w:p w14:paraId="6CFD7FF3" w14:textId="77777777" w:rsidR="00031FCE" w:rsidRPr="007A6B0B" w:rsidRDefault="00031FCE" w:rsidP="007A6B0B">
            <w:pPr>
              <w:widowControl w:val="0"/>
              <w:shd w:val="clear" w:color="auto" w:fill="FFFFFF"/>
              <w:tabs>
                <w:tab w:val="left" w:pos="1163"/>
              </w:tabs>
              <w:snapToGrid w:val="0"/>
              <w:ind w:firstLine="318"/>
              <w:jc w:val="both"/>
              <w:rPr>
                <w:rFonts w:ascii="Times New Roman" w:hAnsi="Times New Roman" w:cs="Times New Roman"/>
                <w:b/>
                <w:bCs/>
              </w:rPr>
            </w:pPr>
          </w:p>
        </w:tc>
        <w:tc>
          <w:tcPr>
            <w:tcW w:w="2990" w:type="dxa"/>
            <w:gridSpan w:val="2"/>
          </w:tcPr>
          <w:p w14:paraId="54228948" w14:textId="6EFFBC50" w:rsidR="007D76F2" w:rsidRPr="007D76F2" w:rsidRDefault="007D76F2" w:rsidP="007D76F2">
            <w:pPr>
              <w:widowControl w:val="0"/>
              <w:shd w:val="clear" w:color="auto" w:fill="FFFFFF"/>
              <w:tabs>
                <w:tab w:val="left" w:pos="1163"/>
              </w:tabs>
              <w:snapToGrid w:val="0"/>
              <w:jc w:val="both"/>
              <w:rPr>
                <w:rFonts w:ascii="Times New Roman" w:hAnsi="Times New Roman" w:cs="Times New Roman"/>
                <w:bCs/>
                <w:color w:val="00B050"/>
              </w:rPr>
            </w:pPr>
          </w:p>
        </w:tc>
      </w:tr>
      <w:tr w:rsidR="00A2363F" w:rsidRPr="007A6B0B" w14:paraId="4E52E647" w14:textId="77777777" w:rsidTr="00D16D00">
        <w:trPr>
          <w:trHeight w:val="20"/>
        </w:trPr>
        <w:tc>
          <w:tcPr>
            <w:tcW w:w="4153" w:type="dxa"/>
            <w:tcBorders>
              <w:top w:val="single" w:sz="4" w:space="0" w:color="auto"/>
              <w:bottom w:val="single" w:sz="4" w:space="0" w:color="auto"/>
            </w:tcBorders>
          </w:tcPr>
          <w:p w14:paraId="42A6B806" w14:textId="3E36BE1D" w:rsidR="00D16D00" w:rsidRPr="00555483" w:rsidRDefault="00555483" w:rsidP="00DE7201">
            <w:pPr>
              <w:widowControl w:val="0"/>
              <w:shd w:val="clear" w:color="auto" w:fill="FFFFFF"/>
              <w:tabs>
                <w:tab w:val="left" w:pos="1163"/>
              </w:tabs>
              <w:snapToGrid w:val="0"/>
              <w:ind w:firstLine="306"/>
              <w:jc w:val="both"/>
              <w:rPr>
                <w:rFonts w:ascii="Times New Roman" w:hAnsi="Times New Roman" w:cs="Times New Roman"/>
                <w:b/>
                <w:bCs/>
                <w:color w:val="0070C0"/>
              </w:rPr>
            </w:pPr>
            <w:r w:rsidRPr="00555483">
              <w:rPr>
                <w:rFonts w:ascii="Times New Roman" w:hAnsi="Times New Roman" w:cs="Times New Roman"/>
                <w:b/>
                <w:bCs/>
                <w:color w:val="0070C0"/>
              </w:rPr>
              <w:t>2.4. Індикатори/показники моніторингу діяльності активних споживачів на роздрібному ринку електричної енергії, наведені у додатку 1 до цього Порядку, відображають результативність діяльності активних споживачів.</w:t>
            </w:r>
          </w:p>
        </w:tc>
        <w:tc>
          <w:tcPr>
            <w:tcW w:w="4241" w:type="dxa"/>
          </w:tcPr>
          <w:p w14:paraId="10EEA7C2" w14:textId="471E7112" w:rsidR="00A2363F" w:rsidRPr="007A6B0B" w:rsidRDefault="00A2363F" w:rsidP="007A6B0B">
            <w:pPr>
              <w:widowControl w:val="0"/>
              <w:shd w:val="clear" w:color="auto" w:fill="FFFFFF"/>
              <w:tabs>
                <w:tab w:val="left" w:pos="1163"/>
              </w:tabs>
              <w:snapToGrid w:val="0"/>
              <w:ind w:firstLine="318"/>
              <w:jc w:val="both"/>
              <w:rPr>
                <w:rFonts w:ascii="Times New Roman" w:hAnsi="Times New Roman" w:cs="Times New Roman"/>
                <w:b/>
                <w:bCs/>
              </w:rPr>
            </w:pPr>
          </w:p>
        </w:tc>
        <w:tc>
          <w:tcPr>
            <w:tcW w:w="3920" w:type="dxa"/>
          </w:tcPr>
          <w:p w14:paraId="2EA66E55" w14:textId="77777777" w:rsidR="00BD1EBC" w:rsidRPr="007A6B0B" w:rsidRDefault="00BD1EBC" w:rsidP="007A6B0B">
            <w:pPr>
              <w:widowControl w:val="0"/>
              <w:shd w:val="clear" w:color="auto" w:fill="FFFFFF"/>
              <w:tabs>
                <w:tab w:val="left" w:pos="1163"/>
              </w:tabs>
              <w:snapToGrid w:val="0"/>
              <w:ind w:firstLine="318"/>
              <w:jc w:val="both"/>
              <w:rPr>
                <w:rFonts w:ascii="Times New Roman" w:hAnsi="Times New Roman" w:cs="Times New Roman"/>
                <w:b/>
                <w:bCs/>
              </w:rPr>
            </w:pPr>
          </w:p>
        </w:tc>
        <w:tc>
          <w:tcPr>
            <w:tcW w:w="2990" w:type="dxa"/>
            <w:gridSpan w:val="2"/>
          </w:tcPr>
          <w:p w14:paraId="41E376D7" w14:textId="12F097C8" w:rsidR="00E717FA" w:rsidRPr="007A6B0B" w:rsidRDefault="00E717FA" w:rsidP="007A6B0B">
            <w:pPr>
              <w:widowControl w:val="0"/>
              <w:shd w:val="clear" w:color="auto" w:fill="FFFFFF"/>
              <w:tabs>
                <w:tab w:val="left" w:pos="1163"/>
              </w:tabs>
              <w:snapToGrid w:val="0"/>
              <w:jc w:val="both"/>
              <w:rPr>
                <w:rFonts w:ascii="Times New Roman" w:hAnsi="Times New Roman" w:cs="Times New Roman"/>
              </w:rPr>
            </w:pPr>
          </w:p>
        </w:tc>
      </w:tr>
      <w:tr w:rsidR="00A2363F" w:rsidRPr="007A6B0B" w14:paraId="08A32585" w14:textId="77777777" w:rsidTr="00D16D00">
        <w:trPr>
          <w:trHeight w:val="20"/>
        </w:trPr>
        <w:tc>
          <w:tcPr>
            <w:tcW w:w="4153" w:type="dxa"/>
            <w:tcBorders>
              <w:top w:val="single" w:sz="4" w:space="0" w:color="auto"/>
            </w:tcBorders>
          </w:tcPr>
          <w:p w14:paraId="671EA3FF" w14:textId="77777777" w:rsidR="00555483" w:rsidRPr="00555483" w:rsidRDefault="00555483" w:rsidP="009142A8">
            <w:pPr>
              <w:widowControl w:val="0"/>
              <w:shd w:val="clear" w:color="auto" w:fill="FFFFFF"/>
              <w:tabs>
                <w:tab w:val="left" w:pos="1163"/>
              </w:tabs>
              <w:snapToGrid w:val="0"/>
              <w:ind w:firstLine="306"/>
              <w:jc w:val="both"/>
              <w:rPr>
                <w:rFonts w:ascii="Times New Roman" w:hAnsi="Times New Roman" w:cs="Times New Roman"/>
                <w:b/>
                <w:bCs/>
                <w:color w:val="0070C0"/>
              </w:rPr>
            </w:pPr>
            <w:r w:rsidRPr="00555483">
              <w:rPr>
                <w:rFonts w:ascii="Times New Roman" w:hAnsi="Times New Roman" w:cs="Times New Roman"/>
                <w:b/>
                <w:bCs/>
                <w:color w:val="0070C0"/>
              </w:rPr>
              <w:t>2.5. Для здійснення моніторингу Департамент може використовувати такі джерела:</w:t>
            </w:r>
          </w:p>
          <w:p w14:paraId="1D864F92" w14:textId="77777777" w:rsidR="00555483" w:rsidRPr="00555483" w:rsidRDefault="00555483" w:rsidP="009142A8">
            <w:pPr>
              <w:widowControl w:val="0"/>
              <w:shd w:val="clear" w:color="auto" w:fill="FFFFFF"/>
              <w:tabs>
                <w:tab w:val="left" w:pos="1163"/>
              </w:tabs>
              <w:snapToGrid w:val="0"/>
              <w:ind w:firstLine="306"/>
              <w:jc w:val="both"/>
              <w:rPr>
                <w:rFonts w:ascii="Times New Roman" w:hAnsi="Times New Roman" w:cs="Times New Roman"/>
                <w:b/>
                <w:bCs/>
                <w:color w:val="0070C0"/>
              </w:rPr>
            </w:pPr>
            <w:r w:rsidRPr="00555483">
              <w:rPr>
                <w:rFonts w:ascii="Times New Roman" w:hAnsi="Times New Roman" w:cs="Times New Roman"/>
                <w:b/>
                <w:bCs/>
                <w:color w:val="0070C0"/>
              </w:rPr>
              <w:lastRenderedPageBreak/>
              <w:t xml:space="preserve">дані/інформація щодо активних споживачів з генеруючими установками та установками зберігання енергії (у разі наявності), які здійснюють купівлю-продаж електричної енергії за механізмом самовиробництва, які надаються </w:t>
            </w:r>
            <w:proofErr w:type="spellStart"/>
            <w:r w:rsidRPr="00555483">
              <w:rPr>
                <w:rFonts w:ascii="Times New Roman" w:hAnsi="Times New Roman" w:cs="Times New Roman"/>
                <w:b/>
                <w:bCs/>
                <w:color w:val="0070C0"/>
              </w:rPr>
              <w:t>електропостачальниками</w:t>
            </w:r>
            <w:proofErr w:type="spellEnd"/>
            <w:r w:rsidRPr="00555483">
              <w:rPr>
                <w:rFonts w:ascii="Times New Roman" w:hAnsi="Times New Roman" w:cs="Times New Roman"/>
                <w:b/>
                <w:bCs/>
                <w:color w:val="0070C0"/>
              </w:rPr>
              <w:t xml:space="preserve"> до 15 числа включно наступного календарного місяця після звітного, в електронному вигляді відповідно до форми, </w:t>
            </w:r>
          </w:p>
          <w:p w14:paraId="44A75706" w14:textId="77777777" w:rsidR="00555483" w:rsidRPr="00555483" w:rsidRDefault="00555483" w:rsidP="009142A8">
            <w:pPr>
              <w:widowControl w:val="0"/>
              <w:shd w:val="clear" w:color="auto" w:fill="FFFFFF"/>
              <w:tabs>
                <w:tab w:val="left" w:pos="1163"/>
              </w:tabs>
              <w:snapToGrid w:val="0"/>
              <w:ind w:firstLine="306"/>
              <w:jc w:val="both"/>
              <w:rPr>
                <w:rFonts w:ascii="Times New Roman" w:hAnsi="Times New Roman" w:cs="Times New Roman"/>
                <w:b/>
                <w:bCs/>
                <w:color w:val="0070C0"/>
              </w:rPr>
            </w:pPr>
            <w:r w:rsidRPr="00555483">
              <w:rPr>
                <w:rFonts w:ascii="Times New Roman" w:hAnsi="Times New Roman" w:cs="Times New Roman"/>
                <w:b/>
                <w:bCs/>
                <w:color w:val="0070C0"/>
              </w:rPr>
              <w:t>наведеної у додатку 2 до цього Порядку, на електронну адресу drree_monitoryng@nerc.gov.ua;</w:t>
            </w:r>
          </w:p>
          <w:p w14:paraId="62C269DA" w14:textId="77777777" w:rsidR="00555483" w:rsidRPr="00555483" w:rsidRDefault="00555483" w:rsidP="009142A8">
            <w:pPr>
              <w:widowControl w:val="0"/>
              <w:shd w:val="clear" w:color="auto" w:fill="FFFFFF"/>
              <w:tabs>
                <w:tab w:val="left" w:pos="1163"/>
              </w:tabs>
              <w:snapToGrid w:val="0"/>
              <w:ind w:firstLine="306"/>
              <w:jc w:val="both"/>
              <w:rPr>
                <w:rFonts w:ascii="Times New Roman" w:hAnsi="Times New Roman" w:cs="Times New Roman"/>
                <w:b/>
                <w:bCs/>
                <w:color w:val="0070C0"/>
              </w:rPr>
            </w:pPr>
            <w:r w:rsidRPr="00555483">
              <w:rPr>
                <w:rFonts w:ascii="Times New Roman" w:hAnsi="Times New Roman" w:cs="Times New Roman"/>
                <w:b/>
                <w:bCs/>
                <w:color w:val="0070C0"/>
              </w:rPr>
              <w:t xml:space="preserve">дані/інформація щодо активних споживачів з генеруючими установками та установками зберігання енергії (у разі наявності), які здійснюють купівлю-продаж електричної енергії за механізмом самовиробництва, надаються </w:t>
            </w:r>
            <w:proofErr w:type="spellStart"/>
            <w:r w:rsidRPr="00555483">
              <w:rPr>
                <w:rFonts w:ascii="Times New Roman" w:hAnsi="Times New Roman" w:cs="Times New Roman"/>
                <w:b/>
                <w:bCs/>
                <w:color w:val="0070C0"/>
              </w:rPr>
              <w:t>електропостачальниками</w:t>
            </w:r>
            <w:proofErr w:type="spellEnd"/>
            <w:r w:rsidRPr="00555483">
              <w:rPr>
                <w:rFonts w:ascii="Times New Roman" w:hAnsi="Times New Roman" w:cs="Times New Roman"/>
                <w:b/>
                <w:bCs/>
                <w:color w:val="0070C0"/>
              </w:rPr>
              <w:t>, які виконують функції постачальника універсальних послуг (далі – постачальник універсальних послуг, ПУП) до 15 числа включно наступного календарного місяця після звітного, в електронному вигляді відповідно до форми, наведеної у додатку 3 до цього Порядку, на електронну адресу drree_monitoryng@nerc.gov.ua;</w:t>
            </w:r>
          </w:p>
          <w:p w14:paraId="5763C6E1" w14:textId="77777777" w:rsidR="00555483" w:rsidRPr="00555483" w:rsidRDefault="00555483" w:rsidP="009142A8">
            <w:pPr>
              <w:widowControl w:val="0"/>
              <w:shd w:val="clear" w:color="auto" w:fill="FFFFFF"/>
              <w:tabs>
                <w:tab w:val="left" w:pos="1163"/>
              </w:tabs>
              <w:snapToGrid w:val="0"/>
              <w:ind w:firstLine="306"/>
              <w:jc w:val="both"/>
              <w:rPr>
                <w:rFonts w:ascii="Times New Roman" w:hAnsi="Times New Roman" w:cs="Times New Roman"/>
                <w:b/>
                <w:bCs/>
                <w:color w:val="0070C0"/>
              </w:rPr>
            </w:pPr>
            <w:r w:rsidRPr="00555483">
              <w:rPr>
                <w:rFonts w:ascii="Times New Roman" w:hAnsi="Times New Roman" w:cs="Times New Roman"/>
                <w:b/>
                <w:bCs/>
                <w:color w:val="0070C0"/>
              </w:rPr>
              <w:t xml:space="preserve">дані щодо розрахунків між учасниками роздрібного ринку за «зеленим» тарифом, які надаються постачальниками універсальних послуг до 25 числа наступного календарного місяця після звітного, в </w:t>
            </w:r>
            <w:r w:rsidRPr="00555483">
              <w:rPr>
                <w:rFonts w:ascii="Times New Roman" w:hAnsi="Times New Roman" w:cs="Times New Roman"/>
                <w:b/>
                <w:bCs/>
                <w:color w:val="0070C0"/>
              </w:rPr>
              <w:lastRenderedPageBreak/>
              <w:t xml:space="preserve">електронному вигляді відповідно до форми, наведеної у додатку 4, на електронні адреси monitoryng_zelenyi_taryf@nerc.gov.ua; </w:t>
            </w:r>
          </w:p>
          <w:p w14:paraId="29D19B27" w14:textId="77777777" w:rsidR="00555483" w:rsidRPr="00555483" w:rsidRDefault="00555483" w:rsidP="009142A8">
            <w:pPr>
              <w:widowControl w:val="0"/>
              <w:shd w:val="clear" w:color="auto" w:fill="FFFFFF"/>
              <w:tabs>
                <w:tab w:val="left" w:pos="1163"/>
              </w:tabs>
              <w:snapToGrid w:val="0"/>
              <w:ind w:firstLine="306"/>
              <w:jc w:val="both"/>
              <w:rPr>
                <w:rFonts w:ascii="Times New Roman" w:hAnsi="Times New Roman" w:cs="Times New Roman"/>
                <w:b/>
                <w:bCs/>
                <w:color w:val="0070C0"/>
              </w:rPr>
            </w:pPr>
            <w:r w:rsidRPr="00555483">
              <w:rPr>
                <w:rFonts w:ascii="Times New Roman" w:hAnsi="Times New Roman" w:cs="Times New Roman"/>
                <w:b/>
                <w:bCs/>
                <w:color w:val="0070C0"/>
              </w:rPr>
              <w:t xml:space="preserve">деталізований реєстр </w:t>
            </w:r>
            <w:proofErr w:type="spellStart"/>
            <w:r w:rsidRPr="00555483">
              <w:rPr>
                <w:rFonts w:ascii="Times New Roman" w:hAnsi="Times New Roman" w:cs="Times New Roman"/>
                <w:b/>
                <w:bCs/>
                <w:color w:val="0070C0"/>
              </w:rPr>
              <w:t>електропостачальників</w:t>
            </w:r>
            <w:proofErr w:type="spellEnd"/>
            <w:r w:rsidRPr="00555483">
              <w:rPr>
                <w:rFonts w:ascii="Times New Roman" w:hAnsi="Times New Roman" w:cs="Times New Roman"/>
                <w:b/>
                <w:bCs/>
                <w:color w:val="0070C0"/>
              </w:rPr>
              <w:t>, який надається ОСР до 15 числа включно наступного календарного місяця після звітного, в електронному вигляді відповідно до форми, наведеної у додатку 5, на електронну адресу drree_monitoryng2@nerc.gov.ua;</w:t>
            </w:r>
          </w:p>
          <w:p w14:paraId="6939F2D8" w14:textId="77777777" w:rsidR="00555483" w:rsidRPr="00555483" w:rsidRDefault="00555483" w:rsidP="009142A8">
            <w:pPr>
              <w:widowControl w:val="0"/>
              <w:shd w:val="clear" w:color="auto" w:fill="FFFFFF"/>
              <w:tabs>
                <w:tab w:val="left" w:pos="1163"/>
              </w:tabs>
              <w:snapToGrid w:val="0"/>
              <w:ind w:firstLine="306"/>
              <w:jc w:val="both"/>
              <w:rPr>
                <w:rFonts w:ascii="Times New Roman" w:hAnsi="Times New Roman" w:cs="Times New Roman"/>
                <w:b/>
                <w:bCs/>
                <w:color w:val="0070C0"/>
              </w:rPr>
            </w:pPr>
            <w:r w:rsidRPr="00555483">
              <w:rPr>
                <w:rFonts w:ascii="Times New Roman" w:hAnsi="Times New Roman" w:cs="Times New Roman"/>
                <w:b/>
                <w:bCs/>
                <w:color w:val="0070C0"/>
              </w:rPr>
              <w:t xml:space="preserve">офіційні вебсайти </w:t>
            </w:r>
            <w:proofErr w:type="spellStart"/>
            <w:r w:rsidRPr="00555483">
              <w:rPr>
                <w:rFonts w:ascii="Times New Roman" w:hAnsi="Times New Roman" w:cs="Times New Roman"/>
                <w:b/>
                <w:bCs/>
                <w:color w:val="0070C0"/>
              </w:rPr>
              <w:t>електропостачальників</w:t>
            </w:r>
            <w:proofErr w:type="spellEnd"/>
            <w:r w:rsidRPr="00555483">
              <w:rPr>
                <w:rFonts w:ascii="Times New Roman" w:hAnsi="Times New Roman" w:cs="Times New Roman"/>
                <w:b/>
                <w:bCs/>
                <w:color w:val="0070C0"/>
              </w:rPr>
              <w:t xml:space="preserve"> та ОСР;</w:t>
            </w:r>
          </w:p>
          <w:p w14:paraId="6F2633D7" w14:textId="77777777" w:rsidR="00555483" w:rsidRPr="00555483" w:rsidRDefault="00555483" w:rsidP="009142A8">
            <w:pPr>
              <w:widowControl w:val="0"/>
              <w:shd w:val="clear" w:color="auto" w:fill="FFFFFF"/>
              <w:tabs>
                <w:tab w:val="left" w:pos="1163"/>
              </w:tabs>
              <w:snapToGrid w:val="0"/>
              <w:ind w:firstLine="306"/>
              <w:jc w:val="both"/>
              <w:rPr>
                <w:rFonts w:ascii="Times New Roman" w:hAnsi="Times New Roman" w:cs="Times New Roman"/>
                <w:b/>
                <w:bCs/>
                <w:color w:val="0070C0"/>
              </w:rPr>
            </w:pPr>
            <w:r w:rsidRPr="00555483">
              <w:rPr>
                <w:rFonts w:ascii="Times New Roman" w:hAnsi="Times New Roman" w:cs="Times New Roman"/>
                <w:b/>
                <w:bCs/>
                <w:color w:val="0070C0"/>
              </w:rPr>
              <w:t>інформація, отримана на звернення (запити) НКРЕКП;</w:t>
            </w:r>
          </w:p>
          <w:p w14:paraId="279FA41C" w14:textId="77777777" w:rsidR="00555483" w:rsidRPr="00555483" w:rsidRDefault="00555483" w:rsidP="009142A8">
            <w:pPr>
              <w:widowControl w:val="0"/>
              <w:shd w:val="clear" w:color="auto" w:fill="FFFFFF"/>
              <w:tabs>
                <w:tab w:val="left" w:pos="1163"/>
              </w:tabs>
              <w:snapToGrid w:val="0"/>
              <w:ind w:firstLine="306"/>
              <w:jc w:val="both"/>
              <w:rPr>
                <w:rFonts w:ascii="Times New Roman" w:hAnsi="Times New Roman" w:cs="Times New Roman"/>
                <w:b/>
                <w:bCs/>
                <w:color w:val="0070C0"/>
              </w:rPr>
            </w:pPr>
            <w:r w:rsidRPr="00555483">
              <w:rPr>
                <w:rFonts w:ascii="Times New Roman" w:hAnsi="Times New Roman" w:cs="Times New Roman"/>
                <w:b/>
                <w:bCs/>
                <w:color w:val="0070C0"/>
              </w:rPr>
              <w:t>дані/інформація зі звернень, скарг споживачів, суб'єктів господарювання, органів державної влади;</w:t>
            </w:r>
          </w:p>
          <w:p w14:paraId="54A611EF" w14:textId="552827BD" w:rsidR="00D16D00" w:rsidRPr="00D16D00" w:rsidRDefault="00555483" w:rsidP="00DE7201">
            <w:pPr>
              <w:widowControl w:val="0"/>
              <w:shd w:val="clear" w:color="auto" w:fill="FFFFFF"/>
              <w:tabs>
                <w:tab w:val="left" w:pos="1163"/>
              </w:tabs>
              <w:snapToGrid w:val="0"/>
              <w:ind w:firstLine="306"/>
              <w:jc w:val="both"/>
              <w:rPr>
                <w:rFonts w:ascii="Times New Roman" w:hAnsi="Times New Roman" w:cs="Times New Roman"/>
                <w:b/>
                <w:bCs/>
                <w:color w:val="0070C0"/>
                <w:sz w:val="10"/>
                <w:szCs w:val="10"/>
              </w:rPr>
            </w:pPr>
            <w:r w:rsidRPr="00555483">
              <w:rPr>
                <w:rFonts w:ascii="Times New Roman" w:hAnsi="Times New Roman" w:cs="Times New Roman"/>
                <w:b/>
                <w:bCs/>
                <w:color w:val="0070C0"/>
              </w:rPr>
              <w:t>інші джерела.</w:t>
            </w:r>
          </w:p>
        </w:tc>
        <w:tc>
          <w:tcPr>
            <w:tcW w:w="4241" w:type="dxa"/>
          </w:tcPr>
          <w:p w14:paraId="76431FDC" w14:textId="65EBE464" w:rsidR="00680F9C" w:rsidRPr="007A6B0B" w:rsidRDefault="00680F9C" w:rsidP="0024075B">
            <w:pPr>
              <w:ind w:firstLine="240"/>
              <w:jc w:val="both"/>
              <w:rPr>
                <w:rFonts w:ascii="Times New Roman" w:hAnsi="Times New Roman" w:cs="Times New Roman"/>
                <w:b/>
                <w:bCs/>
              </w:rPr>
            </w:pPr>
          </w:p>
        </w:tc>
        <w:tc>
          <w:tcPr>
            <w:tcW w:w="3920" w:type="dxa"/>
          </w:tcPr>
          <w:p w14:paraId="70CBF102" w14:textId="3C76EC68" w:rsidR="00D84874" w:rsidRPr="007A6B0B" w:rsidRDefault="00D84874" w:rsidP="007A6B0B">
            <w:pPr>
              <w:widowControl w:val="0"/>
              <w:shd w:val="clear" w:color="auto" w:fill="FFFFFF"/>
              <w:tabs>
                <w:tab w:val="left" w:pos="1163"/>
              </w:tabs>
              <w:snapToGrid w:val="0"/>
              <w:ind w:firstLine="318"/>
              <w:jc w:val="both"/>
              <w:rPr>
                <w:rFonts w:ascii="Times New Roman" w:hAnsi="Times New Roman" w:cs="Times New Roman"/>
                <w:b/>
                <w:bCs/>
              </w:rPr>
            </w:pPr>
          </w:p>
        </w:tc>
        <w:tc>
          <w:tcPr>
            <w:tcW w:w="2990" w:type="dxa"/>
            <w:gridSpan w:val="2"/>
          </w:tcPr>
          <w:p w14:paraId="70B91D3A" w14:textId="5EC5D0E6" w:rsidR="00A2363F" w:rsidRPr="007A6B0B" w:rsidRDefault="00A2363F" w:rsidP="007A6B0B">
            <w:pPr>
              <w:widowControl w:val="0"/>
              <w:shd w:val="clear" w:color="auto" w:fill="FFFFFF"/>
              <w:tabs>
                <w:tab w:val="left" w:pos="1163"/>
              </w:tabs>
              <w:snapToGrid w:val="0"/>
              <w:ind w:firstLine="318"/>
              <w:jc w:val="both"/>
              <w:rPr>
                <w:rFonts w:ascii="Times New Roman" w:hAnsi="Times New Roman" w:cs="Times New Roman"/>
              </w:rPr>
            </w:pPr>
          </w:p>
        </w:tc>
      </w:tr>
      <w:tr w:rsidR="0024075B" w:rsidRPr="007A6B0B" w14:paraId="2AE04B44" w14:textId="77777777" w:rsidTr="004E639C">
        <w:trPr>
          <w:trHeight w:val="20"/>
        </w:trPr>
        <w:tc>
          <w:tcPr>
            <w:tcW w:w="4153" w:type="dxa"/>
            <w:tcBorders>
              <w:top w:val="nil"/>
            </w:tcBorders>
          </w:tcPr>
          <w:p w14:paraId="1B97FAB8" w14:textId="77777777" w:rsidR="009142A8" w:rsidRPr="009142A8" w:rsidRDefault="009142A8" w:rsidP="009142A8">
            <w:pPr>
              <w:widowControl w:val="0"/>
              <w:shd w:val="clear" w:color="auto" w:fill="FFFFFF"/>
              <w:tabs>
                <w:tab w:val="left" w:pos="1163"/>
              </w:tabs>
              <w:snapToGrid w:val="0"/>
              <w:ind w:firstLine="306"/>
              <w:jc w:val="both"/>
              <w:rPr>
                <w:rFonts w:ascii="Times New Roman" w:hAnsi="Times New Roman" w:cs="Times New Roman"/>
                <w:b/>
                <w:bCs/>
                <w:color w:val="0070C0"/>
              </w:rPr>
            </w:pPr>
            <w:r w:rsidRPr="009142A8">
              <w:rPr>
                <w:rFonts w:ascii="Times New Roman" w:hAnsi="Times New Roman" w:cs="Times New Roman"/>
                <w:b/>
                <w:bCs/>
                <w:color w:val="0070C0"/>
              </w:rPr>
              <w:lastRenderedPageBreak/>
              <w:t>2.6. Моніторинг здійснюється за такими етапами:</w:t>
            </w:r>
          </w:p>
          <w:p w14:paraId="307A2F2D" w14:textId="77777777" w:rsidR="009142A8" w:rsidRPr="009142A8" w:rsidRDefault="009142A8" w:rsidP="009142A8">
            <w:pPr>
              <w:widowControl w:val="0"/>
              <w:shd w:val="clear" w:color="auto" w:fill="FFFFFF"/>
              <w:tabs>
                <w:tab w:val="left" w:pos="1163"/>
              </w:tabs>
              <w:snapToGrid w:val="0"/>
              <w:ind w:firstLine="306"/>
              <w:jc w:val="both"/>
              <w:rPr>
                <w:rFonts w:ascii="Times New Roman" w:hAnsi="Times New Roman" w:cs="Times New Roman"/>
                <w:b/>
                <w:bCs/>
                <w:color w:val="0070C0"/>
              </w:rPr>
            </w:pPr>
            <w:r w:rsidRPr="009142A8">
              <w:rPr>
                <w:rFonts w:ascii="Times New Roman" w:hAnsi="Times New Roman" w:cs="Times New Roman"/>
                <w:b/>
                <w:bCs/>
                <w:color w:val="0070C0"/>
              </w:rPr>
              <w:t>1) збір даних/інформації щодо діяльності активних споживачів на роздрібному ринку електричної енергії;</w:t>
            </w:r>
          </w:p>
          <w:p w14:paraId="5A70A305" w14:textId="77777777" w:rsidR="009142A8" w:rsidRPr="009142A8" w:rsidRDefault="009142A8" w:rsidP="009142A8">
            <w:pPr>
              <w:widowControl w:val="0"/>
              <w:shd w:val="clear" w:color="auto" w:fill="FFFFFF"/>
              <w:tabs>
                <w:tab w:val="left" w:pos="1163"/>
              </w:tabs>
              <w:snapToGrid w:val="0"/>
              <w:ind w:firstLine="306"/>
              <w:jc w:val="both"/>
              <w:rPr>
                <w:rFonts w:ascii="Times New Roman" w:hAnsi="Times New Roman" w:cs="Times New Roman"/>
                <w:b/>
                <w:bCs/>
                <w:color w:val="0070C0"/>
              </w:rPr>
            </w:pPr>
            <w:r w:rsidRPr="009142A8">
              <w:rPr>
                <w:rFonts w:ascii="Times New Roman" w:hAnsi="Times New Roman" w:cs="Times New Roman"/>
                <w:b/>
                <w:bCs/>
                <w:color w:val="0070C0"/>
              </w:rPr>
              <w:t>2) перевірка отриманих (зібраних) даних на повноту, достатність та достовірність (у випадку застосування);</w:t>
            </w:r>
          </w:p>
          <w:p w14:paraId="2E2AD035" w14:textId="77777777" w:rsidR="009142A8" w:rsidRPr="009142A8" w:rsidRDefault="009142A8" w:rsidP="009142A8">
            <w:pPr>
              <w:widowControl w:val="0"/>
              <w:shd w:val="clear" w:color="auto" w:fill="FFFFFF"/>
              <w:tabs>
                <w:tab w:val="left" w:pos="1163"/>
              </w:tabs>
              <w:snapToGrid w:val="0"/>
              <w:ind w:firstLine="306"/>
              <w:jc w:val="both"/>
              <w:rPr>
                <w:rFonts w:ascii="Times New Roman" w:hAnsi="Times New Roman" w:cs="Times New Roman"/>
                <w:b/>
                <w:bCs/>
                <w:color w:val="0070C0"/>
              </w:rPr>
            </w:pPr>
            <w:r w:rsidRPr="009142A8">
              <w:rPr>
                <w:rFonts w:ascii="Times New Roman" w:hAnsi="Times New Roman" w:cs="Times New Roman"/>
                <w:b/>
                <w:bCs/>
                <w:color w:val="0070C0"/>
              </w:rPr>
              <w:t>3) обробка даних (приведення даних у відповідний формат та їх агрегування), необхідних для оцінки (розрахунку) індикаторів;</w:t>
            </w:r>
          </w:p>
          <w:p w14:paraId="3B824F7B" w14:textId="77777777" w:rsidR="009142A8" w:rsidRPr="009142A8" w:rsidRDefault="009142A8" w:rsidP="009142A8">
            <w:pPr>
              <w:widowControl w:val="0"/>
              <w:shd w:val="clear" w:color="auto" w:fill="FFFFFF"/>
              <w:tabs>
                <w:tab w:val="left" w:pos="1163"/>
              </w:tabs>
              <w:snapToGrid w:val="0"/>
              <w:ind w:firstLine="306"/>
              <w:jc w:val="both"/>
              <w:rPr>
                <w:rFonts w:ascii="Times New Roman" w:hAnsi="Times New Roman" w:cs="Times New Roman"/>
                <w:b/>
                <w:bCs/>
                <w:color w:val="0070C0"/>
              </w:rPr>
            </w:pPr>
            <w:r w:rsidRPr="009142A8">
              <w:rPr>
                <w:rFonts w:ascii="Times New Roman" w:hAnsi="Times New Roman" w:cs="Times New Roman"/>
                <w:b/>
                <w:bCs/>
                <w:color w:val="0070C0"/>
              </w:rPr>
              <w:t>4) оцінка або розрахунок індикаторів із застосуванням математичних/статистичних методів;</w:t>
            </w:r>
          </w:p>
          <w:p w14:paraId="112FED70" w14:textId="77777777" w:rsidR="009142A8" w:rsidRPr="009142A8" w:rsidRDefault="009142A8" w:rsidP="009142A8">
            <w:pPr>
              <w:widowControl w:val="0"/>
              <w:shd w:val="clear" w:color="auto" w:fill="FFFFFF"/>
              <w:tabs>
                <w:tab w:val="left" w:pos="1163"/>
              </w:tabs>
              <w:snapToGrid w:val="0"/>
              <w:ind w:firstLine="306"/>
              <w:jc w:val="both"/>
              <w:rPr>
                <w:rFonts w:ascii="Times New Roman" w:hAnsi="Times New Roman" w:cs="Times New Roman"/>
                <w:b/>
                <w:bCs/>
                <w:color w:val="0070C0"/>
              </w:rPr>
            </w:pPr>
            <w:r w:rsidRPr="009142A8">
              <w:rPr>
                <w:rFonts w:ascii="Times New Roman" w:hAnsi="Times New Roman" w:cs="Times New Roman"/>
                <w:b/>
                <w:bCs/>
                <w:color w:val="0070C0"/>
              </w:rPr>
              <w:lastRenderedPageBreak/>
              <w:t>5) подальша обробка індикаторів (за потреби);</w:t>
            </w:r>
          </w:p>
          <w:p w14:paraId="76B4ADA9" w14:textId="77777777" w:rsidR="009142A8" w:rsidRPr="009142A8" w:rsidRDefault="009142A8" w:rsidP="009142A8">
            <w:pPr>
              <w:widowControl w:val="0"/>
              <w:shd w:val="clear" w:color="auto" w:fill="FFFFFF"/>
              <w:tabs>
                <w:tab w:val="left" w:pos="1163"/>
              </w:tabs>
              <w:snapToGrid w:val="0"/>
              <w:ind w:firstLine="306"/>
              <w:jc w:val="both"/>
              <w:rPr>
                <w:rFonts w:ascii="Times New Roman" w:hAnsi="Times New Roman" w:cs="Times New Roman"/>
                <w:b/>
                <w:bCs/>
                <w:color w:val="0070C0"/>
              </w:rPr>
            </w:pPr>
            <w:r w:rsidRPr="009142A8">
              <w:rPr>
                <w:rFonts w:ascii="Times New Roman" w:hAnsi="Times New Roman" w:cs="Times New Roman"/>
                <w:b/>
                <w:bCs/>
                <w:color w:val="0070C0"/>
              </w:rPr>
              <w:t>6) підготовка результатів;</w:t>
            </w:r>
          </w:p>
          <w:p w14:paraId="79792950" w14:textId="77777777" w:rsidR="0024075B" w:rsidRDefault="009142A8" w:rsidP="009142A8">
            <w:pPr>
              <w:widowControl w:val="0"/>
              <w:shd w:val="clear" w:color="auto" w:fill="FFFFFF"/>
              <w:tabs>
                <w:tab w:val="left" w:pos="1163"/>
              </w:tabs>
              <w:snapToGrid w:val="0"/>
              <w:ind w:firstLine="306"/>
              <w:jc w:val="both"/>
              <w:rPr>
                <w:rFonts w:ascii="Times New Roman" w:hAnsi="Times New Roman" w:cs="Times New Roman"/>
                <w:b/>
                <w:bCs/>
                <w:color w:val="0070C0"/>
              </w:rPr>
            </w:pPr>
            <w:r w:rsidRPr="009142A8">
              <w:rPr>
                <w:rFonts w:ascii="Times New Roman" w:hAnsi="Times New Roman" w:cs="Times New Roman"/>
                <w:b/>
                <w:bCs/>
                <w:color w:val="0070C0"/>
              </w:rPr>
              <w:t>7) підготовка висновків, рекомендацій та проєктів рішень НКРЕКП (за необхідності).</w:t>
            </w:r>
          </w:p>
          <w:p w14:paraId="1202ED0A" w14:textId="0C7733A5" w:rsidR="00D16D00" w:rsidRPr="00D16D00" w:rsidRDefault="00D16D00" w:rsidP="009142A8">
            <w:pPr>
              <w:widowControl w:val="0"/>
              <w:shd w:val="clear" w:color="auto" w:fill="FFFFFF"/>
              <w:tabs>
                <w:tab w:val="left" w:pos="1163"/>
              </w:tabs>
              <w:snapToGrid w:val="0"/>
              <w:ind w:firstLine="306"/>
              <w:jc w:val="both"/>
              <w:rPr>
                <w:rFonts w:ascii="Times New Roman" w:hAnsi="Times New Roman" w:cs="Times New Roman"/>
                <w:b/>
                <w:bCs/>
                <w:color w:val="0070C0"/>
                <w:sz w:val="10"/>
                <w:szCs w:val="10"/>
              </w:rPr>
            </w:pPr>
          </w:p>
        </w:tc>
        <w:tc>
          <w:tcPr>
            <w:tcW w:w="4241" w:type="dxa"/>
          </w:tcPr>
          <w:p w14:paraId="154C64EA" w14:textId="1F3D1FE4" w:rsidR="0024075B" w:rsidRPr="007A6B0B" w:rsidRDefault="0024075B" w:rsidP="0024075B">
            <w:pPr>
              <w:widowControl w:val="0"/>
              <w:shd w:val="clear" w:color="auto" w:fill="FFFFFF"/>
              <w:tabs>
                <w:tab w:val="left" w:pos="1163"/>
              </w:tabs>
              <w:snapToGrid w:val="0"/>
              <w:ind w:firstLine="318"/>
              <w:jc w:val="both"/>
              <w:rPr>
                <w:rFonts w:ascii="Times New Roman" w:hAnsi="Times New Roman" w:cs="Times New Roman"/>
                <w:b/>
                <w:bCs/>
              </w:rPr>
            </w:pPr>
          </w:p>
        </w:tc>
        <w:tc>
          <w:tcPr>
            <w:tcW w:w="3920" w:type="dxa"/>
          </w:tcPr>
          <w:p w14:paraId="2EC8150A" w14:textId="3ADEE9EC" w:rsidR="0024075B" w:rsidRPr="007A6B0B" w:rsidRDefault="0024075B" w:rsidP="00344B1F">
            <w:pPr>
              <w:widowControl w:val="0"/>
              <w:shd w:val="clear" w:color="auto" w:fill="FFFFFF"/>
              <w:tabs>
                <w:tab w:val="left" w:pos="1163"/>
              </w:tabs>
              <w:snapToGrid w:val="0"/>
              <w:ind w:firstLine="318"/>
              <w:jc w:val="both"/>
              <w:rPr>
                <w:rFonts w:ascii="Times New Roman" w:hAnsi="Times New Roman" w:cs="Times New Roman"/>
              </w:rPr>
            </w:pPr>
          </w:p>
        </w:tc>
        <w:tc>
          <w:tcPr>
            <w:tcW w:w="2990" w:type="dxa"/>
            <w:gridSpan w:val="2"/>
          </w:tcPr>
          <w:p w14:paraId="4CDBE4AB" w14:textId="32AF8064" w:rsidR="001E1358" w:rsidRPr="00AC3E09" w:rsidRDefault="001E1358" w:rsidP="005C2D3E">
            <w:pPr>
              <w:widowControl w:val="0"/>
              <w:shd w:val="clear" w:color="auto" w:fill="FFFFFF"/>
              <w:tabs>
                <w:tab w:val="left" w:pos="1163"/>
              </w:tabs>
              <w:snapToGrid w:val="0"/>
              <w:jc w:val="both"/>
              <w:rPr>
                <w:rFonts w:ascii="Times New Roman" w:hAnsi="Times New Roman" w:cs="Times New Roman"/>
                <w:i/>
                <w:color w:val="00B050"/>
              </w:rPr>
            </w:pPr>
          </w:p>
        </w:tc>
      </w:tr>
      <w:tr w:rsidR="0024075B" w:rsidRPr="007A6B0B" w14:paraId="4BED3812" w14:textId="77777777" w:rsidTr="004E639C">
        <w:trPr>
          <w:trHeight w:val="20"/>
        </w:trPr>
        <w:tc>
          <w:tcPr>
            <w:tcW w:w="4153" w:type="dxa"/>
            <w:tcBorders>
              <w:top w:val="nil"/>
            </w:tcBorders>
          </w:tcPr>
          <w:p w14:paraId="4A3BC899" w14:textId="77777777" w:rsidR="009142A8" w:rsidRPr="009142A8" w:rsidRDefault="009142A8" w:rsidP="009142A8">
            <w:pPr>
              <w:widowControl w:val="0"/>
              <w:shd w:val="clear" w:color="auto" w:fill="FFFFFF"/>
              <w:tabs>
                <w:tab w:val="left" w:pos="1163"/>
              </w:tabs>
              <w:snapToGrid w:val="0"/>
              <w:ind w:firstLine="306"/>
              <w:jc w:val="both"/>
              <w:rPr>
                <w:rFonts w:ascii="Times New Roman" w:hAnsi="Times New Roman" w:cs="Times New Roman"/>
                <w:b/>
                <w:bCs/>
                <w:color w:val="0070C0"/>
              </w:rPr>
            </w:pPr>
            <w:r w:rsidRPr="009142A8">
              <w:rPr>
                <w:rFonts w:ascii="Times New Roman" w:hAnsi="Times New Roman" w:cs="Times New Roman"/>
                <w:b/>
                <w:bCs/>
                <w:color w:val="0070C0"/>
              </w:rPr>
              <w:t xml:space="preserve">2.7. </w:t>
            </w:r>
            <w:proofErr w:type="spellStart"/>
            <w:r w:rsidRPr="009142A8">
              <w:rPr>
                <w:rFonts w:ascii="Times New Roman" w:hAnsi="Times New Roman" w:cs="Times New Roman"/>
                <w:b/>
                <w:bCs/>
                <w:color w:val="0070C0"/>
              </w:rPr>
              <w:t>Електропостачальники</w:t>
            </w:r>
            <w:proofErr w:type="spellEnd"/>
            <w:r w:rsidRPr="009142A8">
              <w:rPr>
                <w:rFonts w:ascii="Times New Roman" w:hAnsi="Times New Roman" w:cs="Times New Roman"/>
                <w:b/>
                <w:bCs/>
                <w:color w:val="0070C0"/>
              </w:rPr>
              <w:t xml:space="preserve"> або ОСР (далі – ліцензіати) надають до НКРЕКП дані/інформацію за формами, наведеними у додатках 2 – 5 в електронному вигляді у форматі «</w:t>
            </w:r>
            <w:proofErr w:type="spellStart"/>
            <w:r w:rsidRPr="009142A8">
              <w:rPr>
                <w:rFonts w:ascii="Times New Roman" w:hAnsi="Times New Roman" w:cs="Times New Roman"/>
                <w:b/>
                <w:bCs/>
                <w:color w:val="0070C0"/>
              </w:rPr>
              <w:t>xls</w:t>
            </w:r>
            <w:proofErr w:type="spellEnd"/>
            <w:r w:rsidRPr="009142A8">
              <w:rPr>
                <w:rFonts w:ascii="Times New Roman" w:hAnsi="Times New Roman" w:cs="Times New Roman"/>
                <w:b/>
                <w:bCs/>
                <w:color w:val="0070C0"/>
              </w:rPr>
              <w:t>» або «</w:t>
            </w:r>
            <w:proofErr w:type="spellStart"/>
            <w:r w:rsidRPr="009142A8">
              <w:rPr>
                <w:rFonts w:ascii="Times New Roman" w:hAnsi="Times New Roman" w:cs="Times New Roman"/>
                <w:b/>
                <w:bCs/>
                <w:color w:val="0070C0"/>
              </w:rPr>
              <w:t>xlsx</w:t>
            </w:r>
            <w:proofErr w:type="spellEnd"/>
            <w:r w:rsidRPr="009142A8">
              <w:rPr>
                <w:rFonts w:ascii="Times New Roman" w:hAnsi="Times New Roman" w:cs="Times New Roman"/>
                <w:b/>
                <w:bCs/>
                <w:color w:val="0070C0"/>
              </w:rPr>
              <w:t>» на електронні адреси, зазначені в пункті 2.5 цієї глави у двох примірниках:</w:t>
            </w:r>
          </w:p>
          <w:p w14:paraId="728B6F58" w14:textId="77777777" w:rsidR="009142A8" w:rsidRPr="009142A8" w:rsidRDefault="009142A8" w:rsidP="009142A8">
            <w:pPr>
              <w:widowControl w:val="0"/>
              <w:shd w:val="clear" w:color="auto" w:fill="FFFFFF"/>
              <w:tabs>
                <w:tab w:val="left" w:pos="1163"/>
              </w:tabs>
              <w:snapToGrid w:val="0"/>
              <w:ind w:firstLine="306"/>
              <w:jc w:val="both"/>
              <w:rPr>
                <w:rFonts w:ascii="Times New Roman" w:hAnsi="Times New Roman" w:cs="Times New Roman"/>
                <w:b/>
                <w:bCs/>
                <w:color w:val="0070C0"/>
              </w:rPr>
            </w:pPr>
            <w:r w:rsidRPr="009142A8">
              <w:rPr>
                <w:rFonts w:ascii="Times New Roman" w:hAnsi="Times New Roman" w:cs="Times New Roman"/>
                <w:b/>
                <w:bCs/>
                <w:color w:val="0070C0"/>
              </w:rPr>
              <w:t>з накладенням кваліфікованого електронного підпису уповноваженої особи ліцензіата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6A3B7409" w14:textId="77777777" w:rsidR="009142A8" w:rsidRPr="009142A8" w:rsidRDefault="009142A8" w:rsidP="009142A8">
            <w:pPr>
              <w:widowControl w:val="0"/>
              <w:shd w:val="clear" w:color="auto" w:fill="FFFFFF"/>
              <w:tabs>
                <w:tab w:val="left" w:pos="1163"/>
              </w:tabs>
              <w:snapToGrid w:val="0"/>
              <w:ind w:firstLine="306"/>
              <w:jc w:val="both"/>
              <w:rPr>
                <w:rFonts w:ascii="Times New Roman" w:hAnsi="Times New Roman" w:cs="Times New Roman"/>
                <w:b/>
                <w:bCs/>
                <w:color w:val="0070C0"/>
              </w:rPr>
            </w:pPr>
            <w:r w:rsidRPr="009142A8">
              <w:rPr>
                <w:rFonts w:ascii="Times New Roman" w:hAnsi="Times New Roman" w:cs="Times New Roman"/>
                <w:b/>
                <w:bCs/>
                <w:color w:val="0070C0"/>
              </w:rPr>
              <w:t xml:space="preserve">без накладення кваліфікованого електронного підпису та/або кваліфікованої електронної печатки ліцензіата. </w:t>
            </w:r>
          </w:p>
          <w:p w14:paraId="05DF5ADC" w14:textId="77777777" w:rsidR="009142A8" w:rsidRPr="009142A8" w:rsidRDefault="009142A8" w:rsidP="009142A8">
            <w:pPr>
              <w:widowControl w:val="0"/>
              <w:shd w:val="clear" w:color="auto" w:fill="FFFFFF"/>
              <w:tabs>
                <w:tab w:val="left" w:pos="1163"/>
              </w:tabs>
              <w:snapToGrid w:val="0"/>
              <w:ind w:firstLine="306"/>
              <w:jc w:val="both"/>
              <w:rPr>
                <w:rFonts w:ascii="Times New Roman" w:hAnsi="Times New Roman" w:cs="Times New Roman"/>
                <w:b/>
                <w:bCs/>
                <w:color w:val="0070C0"/>
              </w:rPr>
            </w:pPr>
            <w:r w:rsidRPr="009142A8">
              <w:rPr>
                <w:rFonts w:ascii="Times New Roman" w:hAnsi="Times New Roman" w:cs="Times New Roman"/>
                <w:b/>
                <w:bCs/>
                <w:color w:val="0070C0"/>
              </w:rPr>
              <w:t>Датою подання форми вважається дата її надходження до НКРЕКП.</w:t>
            </w:r>
          </w:p>
          <w:p w14:paraId="64AD5860" w14:textId="77777777" w:rsidR="009142A8" w:rsidRPr="009142A8" w:rsidRDefault="009142A8" w:rsidP="009142A8">
            <w:pPr>
              <w:widowControl w:val="0"/>
              <w:shd w:val="clear" w:color="auto" w:fill="FFFFFF"/>
              <w:tabs>
                <w:tab w:val="left" w:pos="1163"/>
              </w:tabs>
              <w:snapToGrid w:val="0"/>
              <w:ind w:firstLine="306"/>
              <w:jc w:val="both"/>
              <w:rPr>
                <w:rFonts w:ascii="Times New Roman" w:hAnsi="Times New Roman" w:cs="Times New Roman"/>
                <w:b/>
                <w:bCs/>
                <w:color w:val="0070C0"/>
              </w:rPr>
            </w:pPr>
            <w:r w:rsidRPr="009142A8">
              <w:rPr>
                <w:rFonts w:ascii="Times New Roman" w:hAnsi="Times New Roman" w:cs="Times New Roman"/>
                <w:b/>
                <w:bCs/>
                <w:color w:val="0070C0"/>
              </w:rPr>
              <w:t xml:space="preserve">У випадку якщо форма містить інформацію та/або дані конфіденційного характеру, які становлять комерційну таємницю, з метою забезпечення НКРЕКП захисту конфіденційної інформації ліцензіат визначає перелік такої інформації, умови та порядок її поширення </w:t>
            </w:r>
            <w:r w:rsidRPr="009142A8">
              <w:rPr>
                <w:rFonts w:ascii="Times New Roman" w:hAnsi="Times New Roman" w:cs="Times New Roman"/>
                <w:b/>
                <w:bCs/>
                <w:color w:val="0070C0"/>
              </w:rPr>
              <w:lastRenderedPageBreak/>
              <w:t>НКРЕКП та подає його разом із формою в електронному вигляді (супровідним листом з накладенням кваліфікованого електронного підпису уповноваженої особи ліцензіата та/або кваліфікованої електронної печатки ліцензіата) з урахуванням положень законів України «Про інформацію», «Про доступ до публічної інформації» та інших актів законодавства.</w:t>
            </w:r>
          </w:p>
          <w:p w14:paraId="177E7B73" w14:textId="00896943" w:rsidR="00D16D00" w:rsidRPr="00D16D00" w:rsidRDefault="009142A8" w:rsidP="00DE7201">
            <w:pPr>
              <w:widowControl w:val="0"/>
              <w:shd w:val="clear" w:color="auto" w:fill="FFFFFF"/>
              <w:tabs>
                <w:tab w:val="left" w:pos="1163"/>
              </w:tabs>
              <w:snapToGrid w:val="0"/>
              <w:ind w:firstLine="306"/>
              <w:jc w:val="both"/>
              <w:rPr>
                <w:rFonts w:ascii="Times New Roman" w:hAnsi="Times New Roman" w:cs="Times New Roman"/>
                <w:b/>
                <w:bCs/>
                <w:color w:val="0070C0"/>
                <w:sz w:val="10"/>
                <w:szCs w:val="10"/>
              </w:rPr>
            </w:pPr>
            <w:r w:rsidRPr="009142A8">
              <w:rPr>
                <w:rFonts w:ascii="Times New Roman" w:hAnsi="Times New Roman" w:cs="Times New Roman"/>
                <w:b/>
                <w:bCs/>
                <w:color w:val="0070C0"/>
              </w:rPr>
              <w:t>З метою уточнення (підтвердження) наданих даних, отримання додаткової інформації, документів та/або пояснень Департамент надсилає відповідний запит до ліцензіата за підписом члена НКРЕКП, який відповідно до розподілу обов’язків організовує роботу Департаменту.</w:t>
            </w:r>
          </w:p>
        </w:tc>
        <w:tc>
          <w:tcPr>
            <w:tcW w:w="4241" w:type="dxa"/>
          </w:tcPr>
          <w:p w14:paraId="6A52A90A" w14:textId="77777777" w:rsidR="0024075B" w:rsidRPr="007A6B0B" w:rsidRDefault="0024075B" w:rsidP="0024075B">
            <w:pPr>
              <w:widowControl w:val="0"/>
              <w:shd w:val="clear" w:color="auto" w:fill="FFFFFF"/>
              <w:tabs>
                <w:tab w:val="left" w:pos="1163"/>
              </w:tabs>
              <w:snapToGrid w:val="0"/>
              <w:ind w:firstLine="318"/>
              <w:jc w:val="both"/>
              <w:rPr>
                <w:rFonts w:ascii="Times New Roman" w:hAnsi="Times New Roman" w:cs="Times New Roman"/>
                <w:b/>
                <w:bCs/>
              </w:rPr>
            </w:pPr>
          </w:p>
        </w:tc>
        <w:tc>
          <w:tcPr>
            <w:tcW w:w="3920" w:type="dxa"/>
          </w:tcPr>
          <w:p w14:paraId="002BE2AB" w14:textId="77777777" w:rsidR="0024075B" w:rsidRPr="007A6B0B" w:rsidRDefault="0024075B" w:rsidP="0024075B">
            <w:pPr>
              <w:widowControl w:val="0"/>
              <w:shd w:val="clear" w:color="auto" w:fill="FFFFFF"/>
              <w:tabs>
                <w:tab w:val="left" w:pos="1163"/>
              </w:tabs>
              <w:snapToGrid w:val="0"/>
              <w:ind w:firstLine="318"/>
              <w:jc w:val="both"/>
              <w:rPr>
                <w:rFonts w:ascii="Times New Roman" w:hAnsi="Times New Roman" w:cs="Times New Roman"/>
                <w:b/>
                <w:bCs/>
              </w:rPr>
            </w:pPr>
          </w:p>
        </w:tc>
        <w:tc>
          <w:tcPr>
            <w:tcW w:w="2990" w:type="dxa"/>
            <w:gridSpan w:val="2"/>
          </w:tcPr>
          <w:p w14:paraId="2EA35B2A" w14:textId="56F63EC9" w:rsidR="0024075B" w:rsidRPr="004216A9" w:rsidRDefault="0024075B" w:rsidP="005245CC">
            <w:pPr>
              <w:widowControl w:val="0"/>
              <w:shd w:val="clear" w:color="auto" w:fill="FFFFFF"/>
              <w:tabs>
                <w:tab w:val="left" w:pos="1163"/>
              </w:tabs>
              <w:snapToGrid w:val="0"/>
              <w:ind w:firstLine="318"/>
              <w:jc w:val="both"/>
              <w:rPr>
                <w:rFonts w:ascii="Times New Roman" w:hAnsi="Times New Roman" w:cs="Times New Roman"/>
              </w:rPr>
            </w:pPr>
          </w:p>
        </w:tc>
      </w:tr>
      <w:tr w:rsidR="0024075B" w:rsidRPr="007A6B0B" w14:paraId="7D0FAE4C" w14:textId="77777777" w:rsidTr="004E639C">
        <w:trPr>
          <w:trHeight w:val="20"/>
        </w:trPr>
        <w:tc>
          <w:tcPr>
            <w:tcW w:w="4153" w:type="dxa"/>
            <w:tcBorders>
              <w:top w:val="nil"/>
            </w:tcBorders>
          </w:tcPr>
          <w:p w14:paraId="207ADD84" w14:textId="3297DC86" w:rsidR="00D16D00" w:rsidRPr="00D16D00" w:rsidRDefault="009142A8" w:rsidP="00DE7201">
            <w:pPr>
              <w:widowControl w:val="0"/>
              <w:shd w:val="clear" w:color="auto" w:fill="FFFFFF"/>
              <w:tabs>
                <w:tab w:val="left" w:pos="1163"/>
              </w:tabs>
              <w:snapToGrid w:val="0"/>
              <w:ind w:firstLine="306"/>
              <w:jc w:val="both"/>
              <w:rPr>
                <w:rFonts w:ascii="Times New Roman" w:hAnsi="Times New Roman" w:cs="Times New Roman"/>
                <w:b/>
                <w:bCs/>
                <w:color w:val="0070C0"/>
                <w:sz w:val="10"/>
                <w:szCs w:val="10"/>
              </w:rPr>
            </w:pPr>
            <w:r w:rsidRPr="009142A8">
              <w:rPr>
                <w:rFonts w:ascii="Times New Roman" w:hAnsi="Times New Roman" w:cs="Times New Roman"/>
                <w:b/>
                <w:bCs/>
                <w:color w:val="0070C0"/>
              </w:rPr>
              <w:t>2.8. НКРЕКП забезпечує захист конфіденційної інформації та комерційної таємниці, отриманої під час здійснення моніторингу, відповідно до актів чинного законодавства у сфері захисту інформації. Така інформація може бути розголошена та оприлюднена лише у випадках, передбачених чинним законодавством.</w:t>
            </w:r>
          </w:p>
        </w:tc>
        <w:tc>
          <w:tcPr>
            <w:tcW w:w="4241" w:type="dxa"/>
          </w:tcPr>
          <w:p w14:paraId="2490C328" w14:textId="77777777" w:rsidR="0024075B" w:rsidRPr="007A6B0B" w:rsidRDefault="0024075B" w:rsidP="0024075B">
            <w:pPr>
              <w:widowControl w:val="0"/>
              <w:shd w:val="clear" w:color="auto" w:fill="FFFFFF"/>
              <w:tabs>
                <w:tab w:val="left" w:pos="1163"/>
              </w:tabs>
              <w:snapToGrid w:val="0"/>
              <w:ind w:firstLine="318"/>
              <w:jc w:val="both"/>
              <w:rPr>
                <w:rFonts w:ascii="Times New Roman" w:hAnsi="Times New Roman" w:cs="Times New Roman"/>
                <w:b/>
                <w:bCs/>
              </w:rPr>
            </w:pPr>
          </w:p>
        </w:tc>
        <w:tc>
          <w:tcPr>
            <w:tcW w:w="3920" w:type="dxa"/>
          </w:tcPr>
          <w:p w14:paraId="609BA3D4" w14:textId="77777777" w:rsidR="0024075B" w:rsidRPr="007A6B0B" w:rsidRDefault="0024075B" w:rsidP="0024075B">
            <w:pPr>
              <w:widowControl w:val="0"/>
              <w:shd w:val="clear" w:color="auto" w:fill="FFFFFF"/>
              <w:tabs>
                <w:tab w:val="left" w:pos="1163"/>
              </w:tabs>
              <w:snapToGrid w:val="0"/>
              <w:ind w:firstLine="318"/>
              <w:jc w:val="both"/>
              <w:rPr>
                <w:rFonts w:ascii="Times New Roman" w:hAnsi="Times New Roman" w:cs="Times New Roman"/>
                <w:b/>
                <w:bCs/>
              </w:rPr>
            </w:pPr>
          </w:p>
        </w:tc>
        <w:tc>
          <w:tcPr>
            <w:tcW w:w="2990" w:type="dxa"/>
            <w:gridSpan w:val="2"/>
          </w:tcPr>
          <w:p w14:paraId="4DE8F519" w14:textId="77777777" w:rsidR="0024075B" w:rsidRPr="007A6B0B" w:rsidRDefault="0024075B" w:rsidP="0024075B">
            <w:pPr>
              <w:widowControl w:val="0"/>
              <w:shd w:val="clear" w:color="auto" w:fill="FFFFFF"/>
              <w:tabs>
                <w:tab w:val="left" w:pos="1163"/>
              </w:tabs>
              <w:snapToGrid w:val="0"/>
              <w:ind w:firstLine="318"/>
              <w:jc w:val="both"/>
              <w:rPr>
                <w:rFonts w:ascii="Times New Roman" w:hAnsi="Times New Roman" w:cs="Times New Roman"/>
              </w:rPr>
            </w:pPr>
          </w:p>
        </w:tc>
      </w:tr>
      <w:tr w:rsidR="0024075B" w:rsidRPr="007A6B0B" w14:paraId="0284E9CF" w14:textId="77777777" w:rsidTr="004E639C">
        <w:trPr>
          <w:trHeight w:val="20"/>
        </w:trPr>
        <w:tc>
          <w:tcPr>
            <w:tcW w:w="4153" w:type="dxa"/>
            <w:tcBorders>
              <w:top w:val="nil"/>
            </w:tcBorders>
          </w:tcPr>
          <w:p w14:paraId="5DA6EC6F" w14:textId="77777777" w:rsidR="0024075B" w:rsidRDefault="009142A8" w:rsidP="009142A8">
            <w:pPr>
              <w:widowControl w:val="0"/>
              <w:shd w:val="clear" w:color="auto" w:fill="FFFFFF"/>
              <w:tabs>
                <w:tab w:val="left" w:pos="1163"/>
              </w:tabs>
              <w:snapToGrid w:val="0"/>
              <w:ind w:firstLine="22"/>
              <w:jc w:val="center"/>
              <w:rPr>
                <w:rFonts w:ascii="Times New Roman" w:hAnsi="Times New Roman" w:cs="Times New Roman"/>
                <w:b/>
                <w:bCs/>
                <w:color w:val="0070C0"/>
              </w:rPr>
            </w:pPr>
            <w:r w:rsidRPr="009142A8">
              <w:rPr>
                <w:rFonts w:ascii="Times New Roman" w:hAnsi="Times New Roman" w:cs="Times New Roman"/>
                <w:b/>
                <w:bCs/>
                <w:color w:val="0070C0"/>
              </w:rPr>
              <w:t>3. Результати здійснення моніторингу</w:t>
            </w:r>
          </w:p>
          <w:p w14:paraId="707B1F1C" w14:textId="6CC6B0AB" w:rsidR="00D16D00" w:rsidRPr="00D16D00" w:rsidRDefault="00D16D00" w:rsidP="009142A8">
            <w:pPr>
              <w:widowControl w:val="0"/>
              <w:shd w:val="clear" w:color="auto" w:fill="FFFFFF"/>
              <w:tabs>
                <w:tab w:val="left" w:pos="1163"/>
              </w:tabs>
              <w:snapToGrid w:val="0"/>
              <w:ind w:firstLine="22"/>
              <w:jc w:val="center"/>
              <w:rPr>
                <w:rFonts w:ascii="Times New Roman" w:hAnsi="Times New Roman" w:cs="Times New Roman"/>
                <w:b/>
                <w:bCs/>
                <w:color w:val="0070C0"/>
                <w:sz w:val="10"/>
                <w:szCs w:val="10"/>
              </w:rPr>
            </w:pPr>
          </w:p>
        </w:tc>
        <w:tc>
          <w:tcPr>
            <w:tcW w:w="4241" w:type="dxa"/>
          </w:tcPr>
          <w:p w14:paraId="3E655B4D" w14:textId="77777777" w:rsidR="0024075B" w:rsidRPr="007A6B0B" w:rsidRDefault="0024075B" w:rsidP="0024075B">
            <w:pPr>
              <w:widowControl w:val="0"/>
              <w:shd w:val="clear" w:color="auto" w:fill="FFFFFF"/>
              <w:tabs>
                <w:tab w:val="left" w:pos="1163"/>
              </w:tabs>
              <w:snapToGrid w:val="0"/>
              <w:ind w:firstLine="318"/>
              <w:jc w:val="both"/>
              <w:rPr>
                <w:rFonts w:ascii="Times New Roman" w:hAnsi="Times New Roman" w:cs="Times New Roman"/>
                <w:b/>
                <w:bCs/>
              </w:rPr>
            </w:pPr>
          </w:p>
        </w:tc>
        <w:tc>
          <w:tcPr>
            <w:tcW w:w="3920" w:type="dxa"/>
          </w:tcPr>
          <w:p w14:paraId="516C62A0" w14:textId="77777777" w:rsidR="0024075B" w:rsidRPr="007A6B0B" w:rsidRDefault="0024075B" w:rsidP="0024075B">
            <w:pPr>
              <w:widowControl w:val="0"/>
              <w:shd w:val="clear" w:color="auto" w:fill="FFFFFF"/>
              <w:tabs>
                <w:tab w:val="left" w:pos="1163"/>
              </w:tabs>
              <w:snapToGrid w:val="0"/>
              <w:ind w:firstLine="318"/>
              <w:jc w:val="both"/>
              <w:rPr>
                <w:rFonts w:ascii="Times New Roman" w:hAnsi="Times New Roman" w:cs="Times New Roman"/>
                <w:b/>
                <w:bCs/>
              </w:rPr>
            </w:pPr>
          </w:p>
        </w:tc>
        <w:tc>
          <w:tcPr>
            <w:tcW w:w="2990" w:type="dxa"/>
            <w:gridSpan w:val="2"/>
          </w:tcPr>
          <w:p w14:paraId="4610832B" w14:textId="08E2A277" w:rsidR="004F54F0" w:rsidRPr="00CB2CF5" w:rsidRDefault="004F54F0" w:rsidP="00E57554">
            <w:pPr>
              <w:widowControl w:val="0"/>
              <w:shd w:val="clear" w:color="auto" w:fill="FFFFFF"/>
              <w:tabs>
                <w:tab w:val="left" w:pos="1163"/>
              </w:tabs>
              <w:snapToGrid w:val="0"/>
              <w:jc w:val="both"/>
              <w:rPr>
                <w:rFonts w:ascii="Times New Roman" w:hAnsi="Times New Roman" w:cs="Times New Roman"/>
                <w:iCs/>
                <w:color w:val="00B050"/>
              </w:rPr>
            </w:pPr>
          </w:p>
        </w:tc>
      </w:tr>
      <w:tr w:rsidR="0024075B" w:rsidRPr="007A6B0B" w14:paraId="368AF445" w14:textId="77777777" w:rsidTr="00742D98">
        <w:trPr>
          <w:trHeight w:val="20"/>
        </w:trPr>
        <w:tc>
          <w:tcPr>
            <w:tcW w:w="4153" w:type="dxa"/>
            <w:tcBorders>
              <w:top w:val="nil"/>
              <w:bottom w:val="single" w:sz="4" w:space="0" w:color="auto"/>
            </w:tcBorders>
          </w:tcPr>
          <w:p w14:paraId="7AF6CFAE" w14:textId="06F3C877" w:rsidR="00D16D00" w:rsidRPr="00D16D00" w:rsidRDefault="009142A8" w:rsidP="00DE7201">
            <w:pPr>
              <w:widowControl w:val="0"/>
              <w:shd w:val="clear" w:color="auto" w:fill="FFFFFF"/>
              <w:tabs>
                <w:tab w:val="left" w:pos="1163"/>
              </w:tabs>
              <w:snapToGrid w:val="0"/>
              <w:ind w:firstLine="306"/>
              <w:jc w:val="both"/>
              <w:rPr>
                <w:rFonts w:ascii="Times New Roman" w:hAnsi="Times New Roman" w:cs="Times New Roman"/>
                <w:b/>
                <w:bCs/>
                <w:color w:val="0070C0"/>
                <w:sz w:val="10"/>
                <w:szCs w:val="10"/>
              </w:rPr>
            </w:pPr>
            <w:r w:rsidRPr="009142A8">
              <w:rPr>
                <w:rFonts w:ascii="Times New Roman" w:hAnsi="Times New Roman" w:cs="Times New Roman"/>
                <w:b/>
                <w:bCs/>
                <w:color w:val="0070C0"/>
              </w:rPr>
              <w:t>3.1. За результатами здійснення моніторингу Департамент оформлює   результати аналізу даних/інформації та здійснює підготовку висновку.</w:t>
            </w:r>
          </w:p>
        </w:tc>
        <w:tc>
          <w:tcPr>
            <w:tcW w:w="4241" w:type="dxa"/>
          </w:tcPr>
          <w:p w14:paraId="698A2E49" w14:textId="2E801D90" w:rsidR="0024075B" w:rsidRPr="007A6B0B" w:rsidRDefault="0024075B" w:rsidP="00BF7686">
            <w:pPr>
              <w:widowControl w:val="0"/>
              <w:shd w:val="clear" w:color="auto" w:fill="FFFFFF"/>
              <w:tabs>
                <w:tab w:val="left" w:pos="1163"/>
              </w:tabs>
              <w:snapToGrid w:val="0"/>
              <w:ind w:firstLine="318"/>
              <w:jc w:val="both"/>
              <w:rPr>
                <w:rFonts w:ascii="Times New Roman" w:hAnsi="Times New Roman" w:cs="Times New Roman"/>
                <w:b/>
                <w:bCs/>
              </w:rPr>
            </w:pPr>
          </w:p>
        </w:tc>
        <w:tc>
          <w:tcPr>
            <w:tcW w:w="3920" w:type="dxa"/>
          </w:tcPr>
          <w:p w14:paraId="751E8BE5" w14:textId="3FD376C4" w:rsidR="006950E3" w:rsidRPr="007A6B0B" w:rsidRDefault="006950E3" w:rsidP="006950E3">
            <w:pPr>
              <w:widowControl w:val="0"/>
              <w:shd w:val="clear" w:color="auto" w:fill="FFFFFF"/>
              <w:tabs>
                <w:tab w:val="left" w:pos="1163"/>
              </w:tabs>
              <w:snapToGrid w:val="0"/>
              <w:ind w:firstLine="318"/>
              <w:jc w:val="both"/>
              <w:rPr>
                <w:rFonts w:ascii="Times New Roman" w:hAnsi="Times New Roman" w:cs="Times New Roman"/>
                <w:b/>
                <w:bCs/>
              </w:rPr>
            </w:pPr>
          </w:p>
        </w:tc>
        <w:tc>
          <w:tcPr>
            <w:tcW w:w="2990" w:type="dxa"/>
            <w:gridSpan w:val="2"/>
          </w:tcPr>
          <w:p w14:paraId="2FE9C72E" w14:textId="75EBFFE8" w:rsidR="00663061" w:rsidRPr="00663061" w:rsidRDefault="00663061" w:rsidP="00663061">
            <w:pPr>
              <w:widowControl w:val="0"/>
              <w:shd w:val="clear" w:color="auto" w:fill="FFFFFF"/>
              <w:tabs>
                <w:tab w:val="left" w:pos="1163"/>
              </w:tabs>
              <w:snapToGrid w:val="0"/>
              <w:jc w:val="both"/>
              <w:rPr>
                <w:rFonts w:ascii="Times New Roman" w:hAnsi="Times New Roman" w:cs="Times New Roman"/>
                <w:i/>
                <w:color w:val="00B050"/>
              </w:rPr>
            </w:pPr>
          </w:p>
        </w:tc>
      </w:tr>
      <w:tr w:rsidR="0024075B" w:rsidRPr="007A6B0B" w14:paraId="363C626C" w14:textId="77777777" w:rsidTr="00742D98">
        <w:trPr>
          <w:trHeight w:val="20"/>
        </w:trPr>
        <w:tc>
          <w:tcPr>
            <w:tcW w:w="4153" w:type="dxa"/>
            <w:tcBorders>
              <w:top w:val="single" w:sz="4" w:space="0" w:color="auto"/>
            </w:tcBorders>
          </w:tcPr>
          <w:p w14:paraId="29EDAD04" w14:textId="515E3CA8" w:rsidR="00742D98" w:rsidRPr="00742D98" w:rsidRDefault="009142A8" w:rsidP="00DE7201">
            <w:pPr>
              <w:widowControl w:val="0"/>
              <w:shd w:val="clear" w:color="auto" w:fill="FFFFFF"/>
              <w:tabs>
                <w:tab w:val="left" w:pos="1163"/>
              </w:tabs>
              <w:snapToGrid w:val="0"/>
              <w:ind w:firstLine="306"/>
              <w:jc w:val="both"/>
              <w:rPr>
                <w:rFonts w:ascii="Times New Roman" w:hAnsi="Times New Roman" w:cs="Times New Roman"/>
                <w:b/>
                <w:bCs/>
                <w:color w:val="0070C0"/>
                <w:sz w:val="10"/>
                <w:szCs w:val="10"/>
              </w:rPr>
            </w:pPr>
            <w:r w:rsidRPr="00CB36C7">
              <w:rPr>
                <w:rFonts w:ascii="Times New Roman" w:hAnsi="Times New Roman" w:cs="Times New Roman"/>
                <w:b/>
                <w:bCs/>
                <w:color w:val="0070C0"/>
              </w:rPr>
              <w:t xml:space="preserve">3.2. Результат моніторингу оформлюється у вигляді внутрішніх аналітичних матеріалів (оглядів) для використання у роботі НКРЕКП, </w:t>
            </w:r>
            <w:r w:rsidRPr="00CB36C7">
              <w:rPr>
                <w:rFonts w:ascii="Times New Roman" w:hAnsi="Times New Roman" w:cs="Times New Roman"/>
                <w:b/>
                <w:bCs/>
                <w:color w:val="0070C0"/>
              </w:rPr>
              <w:lastRenderedPageBreak/>
              <w:t>зокрема у вигляді таблиці, графіка, або в іншому вигляді для можливості порівняння результатів за різні періоди.</w:t>
            </w:r>
          </w:p>
        </w:tc>
        <w:tc>
          <w:tcPr>
            <w:tcW w:w="4241" w:type="dxa"/>
          </w:tcPr>
          <w:p w14:paraId="1E1343F1" w14:textId="77777777" w:rsidR="0024075B" w:rsidRPr="007A6B0B" w:rsidRDefault="0024075B" w:rsidP="0024075B">
            <w:pPr>
              <w:widowControl w:val="0"/>
              <w:shd w:val="clear" w:color="auto" w:fill="FFFFFF"/>
              <w:tabs>
                <w:tab w:val="left" w:pos="1163"/>
              </w:tabs>
              <w:snapToGrid w:val="0"/>
              <w:ind w:firstLine="318"/>
              <w:jc w:val="both"/>
              <w:rPr>
                <w:rFonts w:ascii="Times New Roman" w:hAnsi="Times New Roman" w:cs="Times New Roman"/>
                <w:b/>
                <w:bCs/>
              </w:rPr>
            </w:pPr>
          </w:p>
        </w:tc>
        <w:tc>
          <w:tcPr>
            <w:tcW w:w="3920" w:type="dxa"/>
          </w:tcPr>
          <w:p w14:paraId="64222956" w14:textId="77777777" w:rsidR="0024075B" w:rsidRPr="007A6B0B" w:rsidRDefault="0024075B" w:rsidP="0024075B">
            <w:pPr>
              <w:widowControl w:val="0"/>
              <w:shd w:val="clear" w:color="auto" w:fill="FFFFFF"/>
              <w:tabs>
                <w:tab w:val="left" w:pos="1163"/>
              </w:tabs>
              <w:snapToGrid w:val="0"/>
              <w:ind w:firstLine="318"/>
              <w:jc w:val="both"/>
              <w:rPr>
                <w:rFonts w:ascii="Times New Roman" w:hAnsi="Times New Roman" w:cs="Times New Roman"/>
                <w:b/>
                <w:bCs/>
              </w:rPr>
            </w:pPr>
          </w:p>
        </w:tc>
        <w:tc>
          <w:tcPr>
            <w:tcW w:w="2990" w:type="dxa"/>
            <w:gridSpan w:val="2"/>
          </w:tcPr>
          <w:p w14:paraId="0D98B3F4" w14:textId="77777777" w:rsidR="0024075B" w:rsidRPr="007A6B0B" w:rsidRDefault="0024075B" w:rsidP="0024075B">
            <w:pPr>
              <w:widowControl w:val="0"/>
              <w:shd w:val="clear" w:color="auto" w:fill="FFFFFF"/>
              <w:tabs>
                <w:tab w:val="left" w:pos="1163"/>
              </w:tabs>
              <w:snapToGrid w:val="0"/>
              <w:ind w:firstLine="318"/>
              <w:jc w:val="both"/>
              <w:rPr>
                <w:rFonts w:ascii="Times New Roman" w:hAnsi="Times New Roman" w:cs="Times New Roman"/>
              </w:rPr>
            </w:pPr>
          </w:p>
        </w:tc>
      </w:tr>
      <w:tr w:rsidR="002C40C8" w:rsidRPr="007A6B0B" w14:paraId="00BE2A2F" w14:textId="77777777" w:rsidTr="004E639C">
        <w:trPr>
          <w:trHeight w:val="20"/>
        </w:trPr>
        <w:tc>
          <w:tcPr>
            <w:tcW w:w="4153" w:type="dxa"/>
            <w:tcBorders>
              <w:top w:val="nil"/>
            </w:tcBorders>
          </w:tcPr>
          <w:p w14:paraId="016B1E69" w14:textId="77777777" w:rsidR="009142A8" w:rsidRPr="00CB36C7" w:rsidRDefault="009142A8" w:rsidP="009142A8">
            <w:pPr>
              <w:widowControl w:val="0"/>
              <w:shd w:val="clear" w:color="auto" w:fill="FFFFFF"/>
              <w:tabs>
                <w:tab w:val="left" w:pos="1163"/>
              </w:tabs>
              <w:snapToGrid w:val="0"/>
              <w:ind w:firstLine="306"/>
              <w:jc w:val="both"/>
              <w:rPr>
                <w:rFonts w:ascii="Times New Roman" w:hAnsi="Times New Roman" w:cs="Times New Roman"/>
                <w:b/>
                <w:bCs/>
                <w:color w:val="0070C0"/>
              </w:rPr>
            </w:pPr>
            <w:r w:rsidRPr="00CB36C7">
              <w:rPr>
                <w:rFonts w:ascii="Times New Roman" w:hAnsi="Times New Roman" w:cs="Times New Roman"/>
                <w:b/>
                <w:bCs/>
                <w:color w:val="0070C0"/>
              </w:rPr>
              <w:t>3.3. Висновок за результатами моніторингу є підсумком аналізу, що проводиться на основі зведених даних/інформації за результатами моніторингу може містити інформацію про:</w:t>
            </w:r>
          </w:p>
          <w:p w14:paraId="057A5C98" w14:textId="77777777" w:rsidR="009142A8" w:rsidRPr="00CB36C7" w:rsidRDefault="009142A8" w:rsidP="009142A8">
            <w:pPr>
              <w:widowControl w:val="0"/>
              <w:shd w:val="clear" w:color="auto" w:fill="FFFFFF"/>
              <w:tabs>
                <w:tab w:val="left" w:pos="1163"/>
              </w:tabs>
              <w:snapToGrid w:val="0"/>
              <w:ind w:firstLine="306"/>
              <w:jc w:val="both"/>
              <w:rPr>
                <w:rFonts w:ascii="Times New Roman" w:hAnsi="Times New Roman" w:cs="Times New Roman"/>
                <w:b/>
                <w:bCs/>
                <w:color w:val="0070C0"/>
              </w:rPr>
            </w:pPr>
            <w:r w:rsidRPr="00CB36C7">
              <w:rPr>
                <w:rFonts w:ascii="Times New Roman" w:hAnsi="Times New Roman" w:cs="Times New Roman"/>
                <w:b/>
                <w:bCs/>
                <w:color w:val="0070C0"/>
              </w:rPr>
              <w:t>рівень розрахунків з приватними домогосподарствами за «зеленим» тарифом;</w:t>
            </w:r>
          </w:p>
          <w:p w14:paraId="423EDA68" w14:textId="77777777" w:rsidR="009142A8" w:rsidRPr="00CB36C7" w:rsidRDefault="009142A8" w:rsidP="009142A8">
            <w:pPr>
              <w:widowControl w:val="0"/>
              <w:shd w:val="clear" w:color="auto" w:fill="FFFFFF"/>
              <w:tabs>
                <w:tab w:val="left" w:pos="1163"/>
              </w:tabs>
              <w:snapToGrid w:val="0"/>
              <w:ind w:firstLine="306"/>
              <w:jc w:val="both"/>
              <w:rPr>
                <w:rFonts w:ascii="Times New Roman" w:hAnsi="Times New Roman" w:cs="Times New Roman"/>
                <w:b/>
                <w:bCs/>
                <w:color w:val="0070C0"/>
              </w:rPr>
            </w:pPr>
            <w:r w:rsidRPr="00CB36C7">
              <w:rPr>
                <w:rFonts w:ascii="Times New Roman" w:hAnsi="Times New Roman" w:cs="Times New Roman"/>
                <w:b/>
                <w:bCs/>
                <w:color w:val="0070C0"/>
              </w:rPr>
              <w:t>результати діяльності активних споживачів на роздрібному ринку електричної енергії;</w:t>
            </w:r>
          </w:p>
          <w:p w14:paraId="199B4AB7" w14:textId="2749DCCD" w:rsidR="00742D98" w:rsidRPr="00742D98" w:rsidRDefault="009142A8" w:rsidP="00DE7201">
            <w:pPr>
              <w:widowControl w:val="0"/>
              <w:shd w:val="clear" w:color="auto" w:fill="FFFFFF"/>
              <w:tabs>
                <w:tab w:val="left" w:pos="1163"/>
              </w:tabs>
              <w:snapToGrid w:val="0"/>
              <w:ind w:firstLine="306"/>
              <w:jc w:val="both"/>
              <w:rPr>
                <w:rFonts w:ascii="Times New Roman" w:hAnsi="Times New Roman" w:cs="Times New Roman"/>
                <w:b/>
                <w:bCs/>
                <w:color w:val="0070C0"/>
                <w:sz w:val="10"/>
                <w:szCs w:val="10"/>
              </w:rPr>
            </w:pPr>
            <w:r w:rsidRPr="00CB36C7">
              <w:rPr>
                <w:rFonts w:ascii="Times New Roman" w:hAnsi="Times New Roman" w:cs="Times New Roman"/>
                <w:b/>
                <w:bCs/>
                <w:color w:val="0070C0"/>
              </w:rPr>
              <w:t>пропозиції щодо внесення змін до нормативно-правових актів, які спрямовані на вдосконалення чинного законодавства щодо діяльності активних споживачів.</w:t>
            </w:r>
          </w:p>
        </w:tc>
        <w:tc>
          <w:tcPr>
            <w:tcW w:w="4241" w:type="dxa"/>
          </w:tcPr>
          <w:p w14:paraId="758E0C98" w14:textId="3C64F24F" w:rsidR="002C40C8" w:rsidRPr="007A6B0B" w:rsidRDefault="002C40C8" w:rsidP="002C40C8">
            <w:pPr>
              <w:widowControl w:val="0"/>
              <w:shd w:val="clear" w:color="auto" w:fill="FFFFFF"/>
              <w:tabs>
                <w:tab w:val="left" w:pos="1163"/>
              </w:tabs>
              <w:snapToGrid w:val="0"/>
              <w:ind w:firstLine="318"/>
              <w:jc w:val="both"/>
              <w:rPr>
                <w:rFonts w:ascii="Times New Roman" w:hAnsi="Times New Roman" w:cs="Times New Roman"/>
                <w:b/>
                <w:bCs/>
              </w:rPr>
            </w:pPr>
          </w:p>
        </w:tc>
        <w:tc>
          <w:tcPr>
            <w:tcW w:w="3920" w:type="dxa"/>
          </w:tcPr>
          <w:p w14:paraId="6586134F" w14:textId="4B8CBFFF" w:rsidR="002C40C8" w:rsidRPr="007A6B0B" w:rsidRDefault="002C40C8" w:rsidP="002C40C8">
            <w:pPr>
              <w:widowControl w:val="0"/>
              <w:shd w:val="clear" w:color="auto" w:fill="FFFFFF"/>
              <w:tabs>
                <w:tab w:val="left" w:pos="1163"/>
              </w:tabs>
              <w:snapToGrid w:val="0"/>
              <w:ind w:firstLine="318"/>
              <w:jc w:val="both"/>
              <w:rPr>
                <w:rFonts w:ascii="Times New Roman" w:hAnsi="Times New Roman" w:cs="Times New Roman"/>
                <w:b/>
                <w:bCs/>
              </w:rPr>
            </w:pPr>
          </w:p>
        </w:tc>
        <w:tc>
          <w:tcPr>
            <w:tcW w:w="2990" w:type="dxa"/>
            <w:gridSpan w:val="2"/>
          </w:tcPr>
          <w:p w14:paraId="639FB3B6" w14:textId="03FAE76C" w:rsidR="00B9045B" w:rsidRPr="00B9045B" w:rsidRDefault="00B9045B" w:rsidP="00D8675E">
            <w:pPr>
              <w:widowControl w:val="0"/>
              <w:shd w:val="clear" w:color="auto" w:fill="FFFFFF"/>
              <w:tabs>
                <w:tab w:val="left" w:pos="1163"/>
              </w:tabs>
              <w:snapToGrid w:val="0"/>
              <w:ind w:firstLine="318"/>
              <w:jc w:val="both"/>
              <w:rPr>
                <w:rFonts w:ascii="Times New Roman" w:hAnsi="Times New Roman" w:cs="Times New Roman"/>
                <w:i/>
                <w:color w:val="00B050"/>
              </w:rPr>
            </w:pPr>
          </w:p>
        </w:tc>
      </w:tr>
      <w:tr w:rsidR="002C40C8" w:rsidRPr="007A6B0B" w14:paraId="6F7405E6" w14:textId="77777777" w:rsidTr="004E639C">
        <w:trPr>
          <w:trHeight w:val="20"/>
        </w:trPr>
        <w:tc>
          <w:tcPr>
            <w:tcW w:w="4153" w:type="dxa"/>
            <w:tcBorders>
              <w:top w:val="nil"/>
            </w:tcBorders>
          </w:tcPr>
          <w:p w14:paraId="4BBCADA0" w14:textId="57A86582" w:rsidR="00742D98" w:rsidRPr="00742D98" w:rsidRDefault="00CB36C7" w:rsidP="00DE7201">
            <w:pPr>
              <w:widowControl w:val="0"/>
              <w:shd w:val="clear" w:color="auto" w:fill="FFFFFF"/>
              <w:tabs>
                <w:tab w:val="left" w:pos="1163"/>
              </w:tabs>
              <w:snapToGrid w:val="0"/>
              <w:ind w:firstLine="306"/>
              <w:jc w:val="both"/>
              <w:rPr>
                <w:rFonts w:ascii="Times New Roman" w:hAnsi="Times New Roman" w:cs="Times New Roman"/>
                <w:b/>
                <w:bCs/>
                <w:color w:val="0070C0"/>
                <w:sz w:val="10"/>
                <w:szCs w:val="10"/>
              </w:rPr>
            </w:pPr>
            <w:r w:rsidRPr="00CB36C7">
              <w:rPr>
                <w:rFonts w:ascii="Times New Roman" w:hAnsi="Times New Roman" w:cs="Times New Roman"/>
                <w:b/>
                <w:bCs/>
                <w:color w:val="0070C0"/>
              </w:rPr>
              <w:t>3.4. Департамент надає висновок на ознайомлення Голові НКРЕКП, членам НКРЕКП та керівникам структурних підрозділів НКРЕКП.</w:t>
            </w:r>
          </w:p>
        </w:tc>
        <w:tc>
          <w:tcPr>
            <w:tcW w:w="4241" w:type="dxa"/>
          </w:tcPr>
          <w:p w14:paraId="205DBF40" w14:textId="4FB5BCC8" w:rsidR="002C40C8" w:rsidRPr="007A6B0B" w:rsidRDefault="002C40C8" w:rsidP="002C40C8">
            <w:pPr>
              <w:widowControl w:val="0"/>
              <w:shd w:val="clear" w:color="auto" w:fill="FFFFFF"/>
              <w:tabs>
                <w:tab w:val="left" w:pos="1163"/>
              </w:tabs>
              <w:snapToGrid w:val="0"/>
              <w:ind w:firstLine="318"/>
              <w:jc w:val="both"/>
              <w:rPr>
                <w:rFonts w:ascii="Times New Roman" w:hAnsi="Times New Roman" w:cs="Times New Roman"/>
                <w:b/>
                <w:bCs/>
              </w:rPr>
            </w:pPr>
          </w:p>
        </w:tc>
        <w:tc>
          <w:tcPr>
            <w:tcW w:w="3920" w:type="dxa"/>
          </w:tcPr>
          <w:p w14:paraId="477EB1D9" w14:textId="71AE8874" w:rsidR="002C40C8" w:rsidRPr="007A6B0B" w:rsidRDefault="002C40C8" w:rsidP="002C40C8">
            <w:pPr>
              <w:widowControl w:val="0"/>
              <w:shd w:val="clear" w:color="auto" w:fill="FFFFFF"/>
              <w:tabs>
                <w:tab w:val="left" w:pos="1163"/>
              </w:tabs>
              <w:snapToGrid w:val="0"/>
              <w:ind w:firstLine="318"/>
              <w:jc w:val="both"/>
              <w:rPr>
                <w:rFonts w:ascii="Times New Roman" w:hAnsi="Times New Roman" w:cs="Times New Roman"/>
                <w:b/>
                <w:bCs/>
              </w:rPr>
            </w:pPr>
          </w:p>
        </w:tc>
        <w:tc>
          <w:tcPr>
            <w:tcW w:w="2990" w:type="dxa"/>
            <w:gridSpan w:val="2"/>
          </w:tcPr>
          <w:p w14:paraId="6279A321" w14:textId="4A90FDC3" w:rsidR="00A13EBB" w:rsidRPr="00F003E6" w:rsidRDefault="00A13EBB" w:rsidP="002C40C8">
            <w:pPr>
              <w:widowControl w:val="0"/>
              <w:shd w:val="clear" w:color="auto" w:fill="FFFFFF"/>
              <w:tabs>
                <w:tab w:val="left" w:pos="1163"/>
              </w:tabs>
              <w:snapToGrid w:val="0"/>
              <w:ind w:firstLine="318"/>
              <w:jc w:val="both"/>
              <w:rPr>
                <w:rFonts w:ascii="Times New Roman" w:hAnsi="Times New Roman" w:cs="Times New Roman"/>
                <w:i/>
                <w:color w:val="00B050"/>
              </w:rPr>
            </w:pPr>
          </w:p>
        </w:tc>
      </w:tr>
      <w:tr w:rsidR="002C40C8" w:rsidRPr="007A6B0B" w14:paraId="56450D7E" w14:textId="77777777" w:rsidTr="004E639C">
        <w:trPr>
          <w:trHeight w:val="20"/>
        </w:trPr>
        <w:tc>
          <w:tcPr>
            <w:tcW w:w="4153" w:type="dxa"/>
            <w:tcBorders>
              <w:top w:val="nil"/>
            </w:tcBorders>
          </w:tcPr>
          <w:p w14:paraId="221DADDF" w14:textId="77777777" w:rsidR="00CB36C7" w:rsidRPr="00CB36C7" w:rsidRDefault="00CB36C7" w:rsidP="00CB36C7">
            <w:pPr>
              <w:widowControl w:val="0"/>
              <w:shd w:val="clear" w:color="auto" w:fill="FFFFFF"/>
              <w:tabs>
                <w:tab w:val="left" w:pos="1163"/>
              </w:tabs>
              <w:snapToGrid w:val="0"/>
              <w:ind w:firstLine="306"/>
              <w:jc w:val="both"/>
              <w:rPr>
                <w:rFonts w:ascii="Times New Roman" w:hAnsi="Times New Roman" w:cs="Times New Roman"/>
                <w:b/>
                <w:bCs/>
                <w:color w:val="0070C0"/>
              </w:rPr>
            </w:pPr>
            <w:r w:rsidRPr="00CB36C7">
              <w:rPr>
                <w:rFonts w:ascii="Times New Roman" w:hAnsi="Times New Roman" w:cs="Times New Roman"/>
                <w:b/>
                <w:bCs/>
                <w:color w:val="0070C0"/>
              </w:rPr>
              <w:t>3.5. Інформація, отримана під час здійснення моніторингу, може бути використана НКРЕКП для:</w:t>
            </w:r>
          </w:p>
          <w:p w14:paraId="67A3F5B0" w14:textId="77777777" w:rsidR="00CB36C7" w:rsidRPr="00CB36C7" w:rsidRDefault="00CB36C7" w:rsidP="00CB36C7">
            <w:pPr>
              <w:widowControl w:val="0"/>
              <w:shd w:val="clear" w:color="auto" w:fill="FFFFFF"/>
              <w:tabs>
                <w:tab w:val="left" w:pos="1163"/>
              </w:tabs>
              <w:snapToGrid w:val="0"/>
              <w:ind w:firstLine="306"/>
              <w:jc w:val="both"/>
              <w:rPr>
                <w:rFonts w:ascii="Times New Roman" w:hAnsi="Times New Roman" w:cs="Times New Roman"/>
                <w:b/>
                <w:bCs/>
                <w:color w:val="0070C0"/>
              </w:rPr>
            </w:pPr>
            <w:r w:rsidRPr="00CB36C7">
              <w:rPr>
                <w:rFonts w:ascii="Times New Roman" w:hAnsi="Times New Roman" w:cs="Times New Roman"/>
                <w:b/>
                <w:bCs/>
                <w:color w:val="0070C0"/>
              </w:rPr>
              <w:t>підготовки аналітичних та інформаційних матеріалів про діяльність активних споживачів на роздрібному ринку електричної енергії;</w:t>
            </w:r>
          </w:p>
          <w:p w14:paraId="18154B30" w14:textId="77777777" w:rsidR="00CB36C7" w:rsidRPr="00CB36C7" w:rsidRDefault="00CB36C7" w:rsidP="00CB36C7">
            <w:pPr>
              <w:widowControl w:val="0"/>
              <w:shd w:val="clear" w:color="auto" w:fill="FFFFFF"/>
              <w:tabs>
                <w:tab w:val="left" w:pos="1163"/>
              </w:tabs>
              <w:snapToGrid w:val="0"/>
              <w:ind w:firstLine="306"/>
              <w:jc w:val="both"/>
              <w:rPr>
                <w:rFonts w:ascii="Times New Roman" w:hAnsi="Times New Roman" w:cs="Times New Roman"/>
                <w:b/>
                <w:bCs/>
                <w:color w:val="0070C0"/>
              </w:rPr>
            </w:pPr>
            <w:r w:rsidRPr="00CB36C7">
              <w:rPr>
                <w:rFonts w:ascii="Times New Roman" w:hAnsi="Times New Roman" w:cs="Times New Roman"/>
                <w:b/>
                <w:bCs/>
                <w:color w:val="0070C0"/>
              </w:rPr>
              <w:t xml:space="preserve">інформування Голови НКРЕКП та членів HKPEKП про необхідність внесення змін до чинного законодавства України щодо </w:t>
            </w:r>
            <w:r w:rsidRPr="00CB36C7">
              <w:rPr>
                <w:rFonts w:ascii="Times New Roman" w:hAnsi="Times New Roman" w:cs="Times New Roman"/>
                <w:b/>
                <w:bCs/>
                <w:color w:val="0070C0"/>
              </w:rPr>
              <w:lastRenderedPageBreak/>
              <w:t>діяльності активних споживачів;</w:t>
            </w:r>
          </w:p>
          <w:p w14:paraId="03F239A5" w14:textId="77777777" w:rsidR="00CB36C7" w:rsidRPr="00CB36C7" w:rsidRDefault="00CB36C7" w:rsidP="00CB36C7">
            <w:pPr>
              <w:widowControl w:val="0"/>
              <w:shd w:val="clear" w:color="auto" w:fill="FFFFFF"/>
              <w:tabs>
                <w:tab w:val="left" w:pos="1163"/>
              </w:tabs>
              <w:snapToGrid w:val="0"/>
              <w:ind w:firstLine="306"/>
              <w:jc w:val="both"/>
              <w:rPr>
                <w:rFonts w:ascii="Times New Roman" w:hAnsi="Times New Roman" w:cs="Times New Roman"/>
                <w:b/>
                <w:bCs/>
                <w:color w:val="0070C0"/>
              </w:rPr>
            </w:pPr>
            <w:r w:rsidRPr="00CB36C7">
              <w:rPr>
                <w:rFonts w:ascii="Times New Roman" w:hAnsi="Times New Roman" w:cs="Times New Roman"/>
                <w:b/>
                <w:bCs/>
                <w:color w:val="0070C0"/>
              </w:rPr>
              <w:t>інформування органів виконавчої влади про необхідність внесення змін до чинного законодавства України щодо діяльності активних споживачів;</w:t>
            </w:r>
          </w:p>
          <w:p w14:paraId="75BDA855" w14:textId="724B1F8A" w:rsidR="00742D98" w:rsidRPr="00742D98" w:rsidRDefault="00CB36C7" w:rsidP="00DE7201">
            <w:pPr>
              <w:widowControl w:val="0"/>
              <w:shd w:val="clear" w:color="auto" w:fill="FFFFFF"/>
              <w:tabs>
                <w:tab w:val="left" w:pos="1163"/>
              </w:tabs>
              <w:snapToGrid w:val="0"/>
              <w:ind w:firstLine="306"/>
              <w:jc w:val="both"/>
              <w:rPr>
                <w:rFonts w:ascii="Times New Roman" w:hAnsi="Times New Roman" w:cs="Times New Roman"/>
                <w:b/>
                <w:bCs/>
                <w:color w:val="0070C0"/>
                <w:sz w:val="10"/>
                <w:szCs w:val="10"/>
              </w:rPr>
            </w:pPr>
            <w:r w:rsidRPr="00CB36C7">
              <w:rPr>
                <w:rFonts w:ascii="Times New Roman" w:hAnsi="Times New Roman" w:cs="Times New Roman"/>
                <w:b/>
                <w:bCs/>
                <w:color w:val="0070C0"/>
              </w:rPr>
              <w:t>надання інформації, що не є конфіденційною, за запитами на інформацію та зверненнями громадян.</w:t>
            </w:r>
          </w:p>
        </w:tc>
        <w:tc>
          <w:tcPr>
            <w:tcW w:w="4241" w:type="dxa"/>
          </w:tcPr>
          <w:p w14:paraId="07EFB221" w14:textId="77777777" w:rsidR="002C40C8" w:rsidRPr="007A6B0B" w:rsidRDefault="002C40C8" w:rsidP="002C40C8">
            <w:pPr>
              <w:widowControl w:val="0"/>
              <w:shd w:val="clear" w:color="auto" w:fill="FFFFFF"/>
              <w:tabs>
                <w:tab w:val="left" w:pos="1163"/>
              </w:tabs>
              <w:snapToGrid w:val="0"/>
              <w:ind w:firstLine="318"/>
              <w:jc w:val="both"/>
              <w:rPr>
                <w:rFonts w:ascii="Times New Roman" w:hAnsi="Times New Roman" w:cs="Times New Roman"/>
                <w:b/>
                <w:bCs/>
              </w:rPr>
            </w:pPr>
          </w:p>
        </w:tc>
        <w:tc>
          <w:tcPr>
            <w:tcW w:w="3920" w:type="dxa"/>
          </w:tcPr>
          <w:p w14:paraId="1191492C" w14:textId="77777777" w:rsidR="002C40C8" w:rsidRPr="007A6B0B" w:rsidRDefault="002C40C8" w:rsidP="002C40C8">
            <w:pPr>
              <w:widowControl w:val="0"/>
              <w:shd w:val="clear" w:color="auto" w:fill="FFFFFF"/>
              <w:tabs>
                <w:tab w:val="left" w:pos="1163"/>
              </w:tabs>
              <w:snapToGrid w:val="0"/>
              <w:ind w:firstLine="318"/>
              <w:jc w:val="both"/>
              <w:rPr>
                <w:rFonts w:ascii="Times New Roman" w:hAnsi="Times New Roman" w:cs="Times New Roman"/>
                <w:b/>
                <w:bCs/>
              </w:rPr>
            </w:pPr>
          </w:p>
        </w:tc>
        <w:tc>
          <w:tcPr>
            <w:tcW w:w="2990" w:type="dxa"/>
            <w:gridSpan w:val="2"/>
          </w:tcPr>
          <w:p w14:paraId="0DB0E4C5" w14:textId="77777777" w:rsidR="002C40C8" w:rsidRPr="007A6B0B" w:rsidRDefault="002C40C8" w:rsidP="002C40C8">
            <w:pPr>
              <w:widowControl w:val="0"/>
              <w:shd w:val="clear" w:color="auto" w:fill="FFFFFF"/>
              <w:tabs>
                <w:tab w:val="left" w:pos="1163"/>
              </w:tabs>
              <w:snapToGrid w:val="0"/>
              <w:ind w:firstLine="318"/>
              <w:jc w:val="both"/>
              <w:rPr>
                <w:rFonts w:ascii="Times New Roman" w:hAnsi="Times New Roman" w:cs="Times New Roman"/>
              </w:rPr>
            </w:pPr>
          </w:p>
        </w:tc>
      </w:tr>
      <w:tr w:rsidR="00436652" w:rsidRPr="007A6B0B" w14:paraId="3B56CEEE" w14:textId="77777777" w:rsidTr="00742D98">
        <w:trPr>
          <w:trHeight w:val="20"/>
        </w:trPr>
        <w:tc>
          <w:tcPr>
            <w:tcW w:w="4153" w:type="dxa"/>
            <w:tcBorders>
              <w:top w:val="nil"/>
              <w:bottom w:val="single" w:sz="4" w:space="0" w:color="auto"/>
            </w:tcBorders>
          </w:tcPr>
          <w:p w14:paraId="40308983" w14:textId="0636F960" w:rsidR="00436652" w:rsidRPr="007A6B0B" w:rsidRDefault="00070E67" w:rsidP="00436652">
            <w:pPr>
              <w:widowControl w:val="0"/>
              <w:shd w:val="clear" w:color="auto" w:fill="FFFFFF"/>
              <w:tabs>
                <w:tab w:val="left" w:pos="1163"/>
              </w:tabs>
              <w:snapToGrid w:val="0"/>
              <w:ind w:firstLine="447"/>
              <w:jc w:val="both"/>
              <w:rPr>
                <w:rFonts w:ascii="Times New Roman" w:hAnsi="Times New Roman" w:cs="Times New Roman"/>
                <w:b/>
                <w:bCs/>
              </w:rPr>
            </w:pPr>
            <w:bookmarkStart w:id="1" w:name="_Hlk213839717"/>
            <w:r>
              <w:rPr>
                <w:rFonts w:ascii="Times New Roman" w:hAnsi="Times New Roman" w:cs="Times New Roman"/>
                <w:b/>
                <w:bCs/>
              </w:rPr>
              <w:t xml:space="preserve">Положення </w:t>
            </w:r>
            <w:proofErr w:type="spellStart"/>
            <w:r>
              <w:rPr>
                <w:rFonts w:ascii="Times New Roman" w:hAnsi="Times New Roman" w:cs="Times New Roman"/>
                <w:b/>
                <w:bCs/>
              </w:rPr>
              <w:t>відсутне</w:t>
            </w:r>
            <w:proofErr w:type="spellEnd"/>
          </w:p>
        </w:tc>
        <w:tc>
          <w:tcPr>
            <w:tcW w:w="4241" w:type="dxa"/>
            <w:tcBorders>
              <w:top w:val="single" w:sz="8" w:space="0" w:color="000000"/>
              <w:left w:val="single" w:sz="8" w:space="0" w:color="000000"/>
              <w:bottom w:val="single" w:sz="8" w:space="0" w:color="000000"/>
              <w:right w:val="single" w:sz="8" w:space="0" w:color="000000"/>
            </w:tcBorders>
          </w:tcPr>
          <w:p w14:paraId="6BB8D2E8" w14:textId="57573952" w:rsidR="00742D98" w:rsidRDefault="00742D98" w:rsidP="00742D98">
            <w:pPr>
              <w:widowControl w:val="0"/>
              <w:jc w:val="center"/>
              <w:rPr>
                <w:rFonts w:ascii="Times New Roman" w:eastAsia="Times New Roman" w:hAnsi="Times New Roman" w:cs="Times New Roman"/>
                <w:b/>
                <w:bCs/>
                <w:sz w:val="20"/>
                <w:szCs w:val="20"/>
              </w:rPr>
            </w:pPr>
            <w:r w:rsidRPr="00742D98">
              <w:rPr>
                <w:rFonts w:ascii="Times New Roman" w:eastAsia="Times New Roman" w:hAnsi="Times New Roman" w:cs="Times New Roman"/>
                <w:b/>
                <w:bCs/>
                <w:sz w:val="20"/>
                <w:szCs w:val="20"/>
              </w:rPr>
              <w:t>ГО «</w:t>
            </w:r>
            <w:proofErr w:type="spellStart"/>
            <w:r w:rsidRPr="00742D98">
              <w:rPr>
                <w:rFonts w:ascii="Times New Roman" w:eastAsia="Times New Roman" w:hAnsi="Times New Roman" w:cs="Times New Roman"/>
                <w:b/>
                <w:bCs/>
                <w:sz w:val="20"/>
                <w:szCs w:val="20"/>
              </w:rPr>
              <w:t>Діксі</w:t>
            </w:r>
            <w:proofErr w:type="spellEnd"/>
            <w:r w:rsidRPr="00742D98">
              <w:rPr>
                <w:rFonts w:ascii="Times New Roman" w:eastAsia="Times New Roman" w:hAnsi="Times New Roman" w:cs="Times New Roman"/>
                <w:b/>
                <w:bCs/>
                <w:sz w:val="20"/>
                <w:szCs w:val="20"/>
              </w:rPr>
              <w:t xml:space="preserve"> Груп»</w:t>
            </w:r>
          </w:p>
          <w:p w14:paraId="1698E84B" w14:textId="77777777" w:rsidR="00742D98" w:rsidRPr="00CD7F0A" w:rsidRDefault="00742D98" w:rsidP="00742D98">
            <w:pPr>
              <w:widowControl w:val="0"/>
              <w:jc w:val="center"/>
              <w:rPr>
                <w:rFonts w:ascii="Times New Roman" w:eastAsia="Times New Roman" w:hAnsi="Times New Roman" w:cs="Times New Roman"/>
                <w:b/>
                <w:bCs/>
                <w:sz w:val="10"/>
                <w:szCs w:val="10"/>
              </w:rPr>
            </w:pPr>
          </w:p>
          <w:p w14:paraId="327598D5" w14:textId="5B97DAFC" w:rsidR="00436652" w:rsidRDefault="00436652" w:rsidP="00436652">
            <w:pPr>
              <w:widowControl w:val="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Доповнити розділ 3 пунктом 3.6: </w:t>
            </w:r>
          </w:p>
          <w:p w14:paraId="2118350B" w14:textId="746B7E4F" w:rsidR="00436652" w:rsidRPr="00742D98" w:rsidRDefault="00436652" w:rsidP="00436652">
            <w:pPr>
              <w:widowControl w:val="0"/>
              <w:shd w:val="clear" w:color="auto" w:fill="FFFFFF"/>
              <w:tabs>
                <w:tab w:val="left" w:pos="1163"/>
              </w:tabs>
              <w:snapToGrid w:val="0"/>
              <w:ind w:firstLine="318"/>
              <w:jc w:val="both"/>
              <w:rPr>
                <w:rFonts w:ascii="Times New Roman" w:hAnsi="Times New Roman" w:cs="Times New Roman"/>
                <w:b/>
                <w:bCs/>
              </w:rPr>
            </w:pPr>
            <w:r w:rsidRPr="00742D98">
              <w:rPr>
                <w:rFonts w:ascii="Times New Roman" w:eastAsia="Times New Roman" w:hAnsi="Times New Roman" w:cs="Times New Roman"/>
                <w:b/>
                <w:bCs/>
                <w:color w:val="7030A0"/>
                <w:sz w:val="20"/>
                <w:szCs w:val="20"/>
              </w:rPr>
              <w:t>3.6. НКРЕКП оприлюднює зведений (агрегований) звіт за результатами моніторингу діяльності активних споживачів на офіційному вебсайті.</w:t>
            </w:r>
          </w:p>
        </w:tc>
        <w:tc>
          <w:tcPr>
            <w:tcW w:w="3920" w:type="dxa"/>
          </w:tcPr>
          <w:p w14:paraId="6EA9BA28" w14:textId="580BB695" w:rsidR="00742D98" w:rsidRDefault="00742D98" w:rsidP="00742D98">
            <w:pPr>
              <w:widowControl w:val="0"/>
              <w:jc w:val="center"/>
              <w:rPr>
                <w:rFonts w:ascii="Times New Roman" w:eastAsia="Times New Roman" w:hAnsi="Times New Roman" w:cs="Times New Roman"/>
                <w:b/>
                <w:bCs/>
                <w:sz w:val="20"/>
                <w:szCs w:val="20"/>
              </w:rPr>
            </w:pPr>
            <w:r w:rsidRPr="00742D98">
              <w:rPr>
                <w:rFonts w:ascii="Times New Roman" w:eastAsia="Times New Roman" w:hAnsi="Times New Roman" w:cs="Times New Roman"/>
                <w:b/>
                <w:bCs/>
                <w:sz w:val="20"/>
                <w:szCs w:val="20"/>
              </w:rPr>
              <w:t>ГО «</w:t>
            </w:r>
            <w:proofErr w:type="spellStart"/>
            <w:r w:rsidRPr="00742D98">
              <w:rPr>
                <w:rFonts w:ascii="Times New Roman" w:eastAsia="Times New Roman" w:hAnsi="Times New Roman" w:cs="Times New Roman"/>
                <w:b/>
                <w:bCs/>
                <w:sz w:val="20"/>
                <w:szCs w:val="20"/>
              </w:rPr>
              <w:t>Діксі</w:t>
            </w:r>
            <w:proofErr w:type="spellEnd"/>
            <w:r w:rsidRPr="00742D98">
              <w:rPr>
                <w:rFonts w:ascii="Times New Roman" w:eastAsia="Times New Roman" w:hAnsi="Times New Roman" w:cs="Times New Roman"/>
                <w:b/>
                <w:bCs/>
                <w:sz w:val="20"/>
                <w:szCs w:val="20"/>
              </w:rPr>
              <w:t xml:space="preserve"> Груп»</w:t>
            </w:r>
          </w:p>
          <w:p w14:paraId="00578666" w14:textId="77777777" w:rsidR="00742D98" w:rsidRPr="00CD7F0A" w:rsidRDefault="00742D98" w:rsidP="00742D98">
            <w:pPr>
              <w:widowControl w:val="0"/>
              <w:jc w:val="center"/>
              <w:rPr>
                <w:rFonts w:ascii="Times New Roman" w:eastAsia="Times New Roman" w:hAnsi="Times New Roman" w:cs="Times New Roman"/>
                <w:b/>
                <w:bCs/>
                <w:sz w:val="10"/>
                <w:szCs w:val="10"/>
              </w:rPr>
            </w:pPr>
          </w:p>
          <w:p w14:paraId="503498B4" w14:textId="3988185B" w:rsidR="00436652" w:rsidRPr="00436652" w:rsidRDefault="00436652" w:rsidP="00436652">
            <w:pPr>
              <w:widowControl w:val="0"/>
              <w:shd w:val="clear" w:color="auto" w:fill="FFFFFF"/>
              <w:tabs>
                <w:tab w:val="left" w:pos="1163"/>
              </w:tabs>
              <w:snapToGrid w:val="0"/>
              <w:ind w:firstLine="318"/>
              <w:jc w:val="both"/>
              <w:rPr>
                <w:rFonts w:ascii="Times New Roman" w:hAnsi="Times New Roman" w:cs="Times New Roman"/>
              </w:rPr>
            </w:pPr>
            <w:r w:rsidRPr="00436652">
              <w:rPr>
                <w:rFonts w:ascii="Times New Roman" w:hAnsi="Times New Roman" w:cs="Times New Roman"/>
              </w:rPr>
              <w:t>Відповідно до п. 3.2, результати моніторингу оформлюються виключно у вигляді внутрішніх аналітичних матеріалів. Проєкт не містить положення щодо оприлюднення консолідованих результатів моніторингу. Водночас пункт 1.3(4) Порядку встановлює мету моніторингу - інформування громадськості про діяльність активних споживачів. Також пункт 3.5 передбачає використання даних моніторингу для відповідей на звернення громадян.</w:t>
            </w:r>
          </w:p>
          <w:p w14:paraId="0E038918" w14:textId="77777777" w:rsidR="00436652" w:rsidRDefault="00436652" w:rsidP="00436652">
            <w:pPr>
              <w:widowControl w:val="0"/>
              <w:shd w:val="clear" w:color="auto" w:fill="FFFFFF"/>
              <w:tabs>
                <w:tab w:val="left" w:pos="1163"/>
              </w:tabs>
              <w:snapToGrid w:val="0"/>
              <w:ind w:firstLine="318"/>
              <w:jc w:val="both"/>
              <w:rPr>
                <w:rFonts w:ascii="Times New Roman" w:hAnsi="Times New Roman" w:cs="Times New Roman"/>
              </w:rPr>
            </w:pPr>
            <w:r w:rsidRPr="00436652">
              <w:rPr>
                <w:rFonts w:ascii="Times New Roman" w:hAnsi="Times New Roman" w:cs="Times New Roman"/>
              </w:rPr>
              <w:t>Таким чином, відсутність оприлюднених результатів моніторингу створює додаткове адміністративне навантаження на НКРЕКП, оскільки громадяни змушені направляти запити для отримання інформації (п. 3.5). Крім того, публікація агрегованих результатів моніторингу забезпечить прозорість ринку.</w:t>
            </w:r>
          </w:p>
          <w:p w14:paraId="38B7A14B" w14:textId="0CD31DD1" w:rsidR="00742D98" w:rsidRPr="00742D98" w:rsidRDefault="00742D98" w:rsidP="00436652">
            <w:pPr>
              <w:widowControl w:val="0"/>
              <w:shd w:val="clear" w:color="auto" w:fill="FFFFFF"/>
              <w:tabs>
                <w:tab w:val="left" w:pos="1163"/>
              </w:tabs>
              <w:snapToGrid w:val="0"/>
              <w:ind w:firstLine="318"/>
              <w:jc w:val="both"/>
              <w:rPr>
                <w:rFonts w:ascii="Times New Roman" w:hAnsi="Times New Roman" w:cs="Times New Roman"/>
                <w:sz w:val="10"/>
                <w:szCs w:val="10"/>
              </w:rPr>
            </w:pPr>
          </w:p>
        </w:tc>
        <w:tc>
          <w:tcPr>
            <w:tcW w:w="2990" w:type="dxa"/>
            <w:gridSpan w:val="2"/>
          </w:tcPr>
          <w:p w14:paraId="77B379DB" w14:textId="3202B16D" w:rsidR="00566B20" w:rsidRDefault="00742D98" w:rsidP="00566B20">
            <w:pPr>
              <w:widowControl w:val="0"/>
              <w:shd w:val="clear" w:color="auto" w:fill="FFFFFF"/>
              <w:tabs>
                <w:tab w:val="left" w:pos="1163"/>
              </w:tabs>
              <w:snapToGrid w:val="0"/>
              <w:jc w:val="center"/>
              <w:rPr>
                <w:rFonts w:ascii="Times New Roman" w:hAnsi="Times New Roman" w:cs="Times New Roman"/>
                <w:b/>
                <w:bCs/>
                <w:iCs/>
              </w:rPr>
            </w:pPr>
            <w:r w:rsidRPr="00742D98">
              <w:rPr>
                <w:rFonts w:ascii="Times New Roman" w:hAnsi="Times New Roman" w:cs="Times New Roman"/>
                <w:b/>
                <w:bCs/>
                <w:iCs/>
              </w:rPr>
              <w:t>Попередньо відхилити</w:t>
            </w:r>
          </w:p>
          <w:p w14:paraId="2C5D6EA7" w14:textId="7A1B8C10" w:rsidR="00566B20" w:rsidRPr="00CD7F0A" w:rsidRDefault="00566B20" w:rsidP="00566B20">
            <w:pPr>
              <w:rPr>
                <w:rFonts w:ascii="Times New Roman" w:hAnsi="Times New Roman" w:cs="Times New Roman"/>
                <w:sz w:val="10"/>
                <w:szCs w:val="10"/>
              </w:rPr>
            </w:pPr>
          </w:p>
          <w:p w14:paraId="1C4B35FA" w14:textId="761306A9" w:rsidR="00022548" w:rsidRDefault="00022548" w:rsidP="00070E67">
            <w:pPr>
              <w:widowControl w:val="0"/>
              <w:shd w:val="clear" w:color="auto" w:fill="FFFFFF"/>
              <w:tabs>
                <w:tab w:val="left" w:pos="1163"/>
              </w:tabs>
              <w:snapToGrid w:val="0"/>
              <w:ind w:firstLine="318"/>
              <w:jc w:val="both"/>
              <w:rPr>
                <w:rFonts w:ascii="Times New Roman" w:hAnsi="Times New Roman" w:cs="Times New Roman"/>
              </w:rPr>
            </w:pPr>
            <w:r w:rsidRPr="00022548">
              <w:rPr>
                <w:rFonts w:ascii="Times New Roman" w:hAnsi="Times New Roman" w:cs="Times New Roman"/>
              </w:rPr>
              <w:t>Частиною другою статті</w:t>
            </w:r>
            <w:r w:rsidR="00070E67">
              <w:rPr>
                <w:rFonts w:ascii="Times New Roman" w:hAnsi="Times New Roman" w:cs="Times New Roman"/>
              </w:rPr>
              <w:t> </w:t>
            </w:r>
            <w:r w:rsidRPr="00022548">
              <w:rPr>
                <w:rFonts w:ascii="Times New Roman" w:hAnsi="Times New Roman" w:cs="Times New Roman"/>
              </w:rPr>
              <w:t xml:space="preserve">20 Закону </w:t>
            </w:r>
            <w:r>
              <w:rPr>
                <w:rFonts w:ascii="Times New Roman" w:hAnsi="Times New Roman" w:cs="Times New Roman"/>
              </w:rPr>
              <w:t xml:space="preserve">України «Про Національну комісію, що здійснює </w:t>
            </w:r>
            <w:r w:rsidR="00070E67">
              <w:rPr>
                <w:rFonts w:ascii="Times New Roman" w:hAnsi="Times New Roman" w:cs="Times New Roman"/>
              </w:rPr>
              <w:t>державне регулювання у сферах енергетики та комунальних послуг</w:t>
            </w:r>
            <w:r>
              <w:rPr>
                <w:rFonts w:ascii="Times New Roman" w:hAnsi="Times New Roman" w:cs="Times New Roman"/>
              </w:rPr>
              <w:t>»</w:t>
            </w:r>
            <w:r w:rsidRPr="00022548">
              <w:rPr>
                <w:rFonts w:ascii="Times New Roman" w:hAnsi="Times New Roman" w:cs="Times New Roman"/>
              </w:rPr>
              <w:t xml:space="preserve"> визначено, що Регулятор оприлюднює результати моніторингу функціонування ринків у сферах енергетики та комунальних послуг на своєму офіційному вебсайті</w:t>
            </w:r>
            <w:r w:rsidR="00070E67">
              <w:rPr>
                <w:rFonts w:ascii="Times New Roman" w:hAnsi="Times New Roman" w:cs="Times New Roman"/>
              </w:rPr>
              <w:t>.</w:t>
            </w:r>
          </w:p>
          <w:p w14:paraId="6F36654B" w14:textId="4C869ECC" w:rsidR="00070E67" w:rsidRDefault="00070E67" w:rsidP="00070E67">
            <w:pPr>
              <w:widowControl w:val="0"/>
              <w:shd w:val="clear" w:color="auto" w:fill="FFFFFF"/>
              <w:tabs>
                <w:tab w:val="left" w:pos="1163"/>
              </w:tabs>
              <w:snapToGrid w:val="0"/>
              <w:ind w:firstLine="318"/>
              <w:jc w:val="both"/>
              <w:rPr>
                <w:rFonts w:ascii="Times New Roman" w:hAnsi="Times New Roman" w:cs="Times New Roman"/>
              </w:rPr>
            </w:pPr>
            <w:r>
              <w:rPr>
                <w:rFonts w:ascii="Times New Roman" w:hAnsi="Times New Roman" w:cs="Times New Roman"/>
              </w:rPr>
              <w:t>Водночас</w:t>
            </w:r>
            <w:r>
              <w:rPr>
                <w:rFonts w:ascii="Times New Roman" w:hAnsi="Times New Roman" w:cs="Times New Roman"/>
              </w:rPr>
              <w:t xml:space="preserve">, вважаємо недоцільним </w:t>
            </w:r>
            <w:r>
              <w:rPr>
                <w:rFonts w:ascii="Times New Roman" w:hAnsi="Times New Roman" w:cs="Times New Roman"/>
              </w:rPr>
              <w:t>о</w:t>
            </w:r>
            <w:r>
              <w:rPr>
                <w:rFonts w:ascii="Times New Roman" w:hAnsi="Times New Roman" w:cs="Times New Roman"/>
              </w:rPr>
              <w:t>публікува</w:t>
            </w:r>
            <w:r>
              <w:rPr>
                <w:rFonts w:ascii="Times New Roman" w:hAnsi="Times New Roman" w:cs="Times New Roman"/>
              </w:rPr>
              <w:t>ння</w:t>
            </w:r>
            <w:r>
              <w:rPr>
                <w:rFonts w:ascii="Times New Roman" w:hAnsi="Times New Roman" w:cs="Times New Roman"/>
              </w:rPr>
              <w:t xml:space="preserve"> результат</w:t>
            </w:r>
            <w:r>
              <w:rPr>
                <w:rFonts w:ascii="Times New Roman" w:hAnsi="Times New Roman" w:cs="Times New Roman"/>
              </w:rPr>
              <w:t>ів</w:t>
            </w:r>
            <w:r>
              <w:rPr>
                <w:rFonts w:ascii="Times New Roman" w:hAnsi="Times New Roman" w:cs="Times New Roman"/>
              </w:rPr>
              <w:t xml:space="preserve"> моніторингу </w:t>
            </w:r>
            <w:r>
              <w:rPr>
                <w:rFonts w:ascii="Times New Roman" w:hAnsi="Times New Roman" w:cs="Times New Roman"/>
              </w:rPr>
              <w:t>у</w:t>
            </w:r>
            <w:r>
              <w:rPr>
                <w:rFonts w:ascii="Times New Roman" w:hAnsi="Times New Roman" w:cs="Times New Roman"/>
              </w:rPr>
              <w:t xml:space="preserve"> період дії воєнного стану.</w:t>
            </w:r>
            <w:r w:rsidRPr="00070E67">
              <w:rPr>
                <w:rFonts w:ascii="Times New Roman" w:hAnsi="Times New Roman" w:cs="Times New Roman"/>
              </w:rPr>
              <w:t xml:space="preserve"> </w:t>
            </w:r>
            <w:r>
              <w:rPr>
                <w:rFonts w:ascii="Times New Roman" w:hAnsi="Times New Roman" w:cs="Times New Roman"/>
              </w:rPr>
              <w:t>П</w:t>
            </w:r>
            <w:r w:rsidRPr="00070E67">
              <w:rPr>
                <w:rFonts w:ascii="Times New Roman" w:hAnsi="Times New Roman" w:cs="Times New Roman"/>
              </w:rPr>
              <w:t>ісля скасування воєнного стану в Україні</w:t>
            </w:r>
            <w:r>
              <w:rPr>
                <w:rFonts w:ascii="Times New Roman" w:hAnsi="Times New Roman" w:cs="Times New Roman"/>
              </w:rPr>
              <w:t xml:space="preserve"> Регулятор </w:t>
            </w:r>
            <w:r>
              <w:rPr>
                <w:rFonts w:ascii="Times New Roman" w:hAnsi="Times New Roman" w:cs="Times New Roman"/>
              </w:rPr>
              <w:t>поверне</w:t>
            </w:r>
            <w:r>
              <w:rPr>
                <w:rFonts w:ascii="Times New Roman" w:hAnsi="Times New Roman" w:cs="Times New Roman"/>
              </w:rPr>
              <w:t>ться до питання</w:t>
            </w:r>
            <w:r>
              <w:rPr>
                <w:rFonts w:ascii="Times New Roman" w:hAnsi="Times New Roman" w:cs="Times New Roman"/>
              </w:rPr>
              <w:t xml:space="preserve"> розгляду можливості публікації </w:t>
            </w:r>
            <w:r>
              <w:rPr>
                <w:rFonts w:ascii="Times New Roman" w:hAnsi="Times New Roman" w:cs="Times New Roman"/>
              </w:rPr>
              <w:t xml:space="preserve">результатів </w:t>
            </w:r>
            <w:r>
              <w:rPr>
                <w:rFonts w:ascii="Times New Roman" w:hAnsi="Times New Roman" w:cs="Times New Roman"/>
              </w:rPr>
              <w:t>моніторингу</w:t>
            </w:r>
            <w:r>
              <w:rPr>
                <w:rFonts w:ascii="Times New Roman" w:hAnsi="Times New Roman" w:cs="Times New Roman"/>
              </w:rPr>
              <w:t xml:space="preserve"> </w:t>
            </w:r>
            <w:r w:rsidRPr="00070E67">
              <w:rPr>
                <w:rFonts w:ascii="Times New Roman" w:hAnsi="Times New Roman" w:cs="Times New Roman"/>
              </w:rPr>
              <w:t>на офіційному вебсайті НКРЕКП</w:t>
            </w:r>
            <w:r>
              <w:rPr>
                <w:rFonts w:ascii="Times New Roman" w:hAnsi="Times New Roman" w:cs="Times New Roman"/>
              </w:rPr>
              <w:t>.</w:t>
            </w:r>
            <w:r w:rsidRPr="00070E67">
              <w:rPr>
                <w:rFonts w:ascii="Times New Roman" w:hAnsi="Times New Roman" w:cs="Times New Roman"/>
              </w:rPr>
              <w:t xml:space="preserve"> </w:t>
            </w:r>
          </w:p>
          <w:p w14:paraId="0DD9452A" w14:textId="7854C7F5" w:rsidR="0055717D" w:rsidRPr="00CD7F0A" w:rsidRDefault="00070E67" w:rsidP="00DE7201">
            <w:pPr>
              <w:widowControl w:val="0"/>
              <w:shd w:val="clear" w:color="auto" w:fill="FFFFFF"/>
              <w:tabs>
                <w:tab w:val="left" w:pos="1163"/>
              </w:tabs>
              <w:snapToGrid w:val="0"/>
              <w:ind w:firstLine="318"/>
              <w:jc w:val="both"/>
              <w:rPr>
                <w:rFonts w:ascii="Times New Roman" w:hAnsi="Times New Roman" w:cs="Times New Roman"/>
                <w:spacing w:val="-6"/>
                <w:sz w:val="10"/>
                <w:szCs w:val="10"/>
              </w:rPr>
            </w:pPr>
            <w:r w:rsidRPr="00CD7F0A">
              <w:rPr>
                <w:rFonts w:ascii="Times New Roman" w:hAnsi="Times New Roman" w:cs="Times New Roman"/>
                <w:spacing w:val="-6"/>
              </w:rPr>
              <w:t xml:space="preserve">Слід зазначити, що інформація </w:t>
            </w:r>
            <w:r w:rsidR="00CD7F0A" w:rsidRPr="00CD7F0A">
              <w:rPr>
                <w:rFonts w:ascii="Times New Roman" w:hAnsi="Times New Roman" w:cs="Times New Roman"/>
                <w:spacing w:val="-6"/>
              </w:rPr>
              <w:t>щодо</w:t>
            </w:r>
            <w:r w:rsidRPr="00CD7F0A">
              <w:rPr>
                <w:rFonts w:ascii="Times New Roman" w:hAnsi="Times New Roman" w:cs="Times New Roman"/>
                <w:spacing w:val="-6"/>
              </w:rPr>
              <w:t xml:space="preserve"> </w:t>
            </w:r>
            <w:r w:rsidRPr="00CD7F0A">
              <w:rPr>
                <w:rFonts w:ascii="Times New Roman" w:hAnsi="Times New Roman" w:cs="Times New Roman"/>
                <w:spacing w:val="-6"/>
              </w:rPr>
              <w:t>рівн</w:t>
            </w:r>
            <w:r w:rsidRPr="00CD7F0A">
              <w:rPr>
                <w:rFonts w:ascii="Times New Roman" w:hAnsi="Times New Roman" w:cs="Times New Roman"/>
                <w:spacing w:val="-6"/>
              </w:rPr>
              <w:t>я</w:t>
            </w:r>
            <w:r w:rsidRPr="00CD7F0A">
              <w:rPr>
                <w:rFonts w:ascii="Times New Roman" w:hAnsi="Times New Roman" w:cs="Times New Roman"/>
                <w:spacing w:val="-6"/>
              </w:rPr>
              <w:t xml:space="preserve"> розрахунків за «зеленим» </w:t>
            </w:r>
            <w:r w:rsidRPr="00CD7F0A">
              <w:rPr>
                <w:rFonts w:ascii="Times New Roman" w:hAnsi="Times New Roman" w:cs="Times New Roman"/>
                <w:spacing w:val="-6"/>
              </w:rPr>
              <w:lastRenderedPageBreak/>
              <w:t xml:space="preserve">тарифом з приватними домогосподарствами </w:t>
            </w:r>
            <w:r w:rsidRPr="00CD7F0A">
              <w:rPr>
                <w:rFonts w:ascii="Times New Roman" w:hAnsi="Times New Roman" w:cs="Times New Roman"/>
                <w:spacing w:val="-6"/>
              </w:rPr>
              <w:t xml:space="preserve">оприлюднюється </w:t>
            </w:r>
            <w:proofErr w:type="spellStart"/>
            <w:r w:rsidRPr="00CD7F0A">
              <w:rPr>
                <w:rFonts w:ascii="Times New Roman" w:hAnsi="Times New Roman" w:cs="Times New Roman"/>
                <w:spacing w:val="-6"/>
              </w:rPr>
              <w:t>електропостачальниками</w:t>
            </w:r>
            <w:proofErr w:type="spellEnd"/>
            <w:r w:rsidRPr="00CD7F0A">
              <w:rPr>
                <w:rFonts w:ascii="Times New Roman" w:hAnsi="Times New Roman" w:cs="Times New Roman"/>
                <w:spacing w:val="-6"/>
              </w:rPr>
              <w:t xml:space="preserve"> </w:t>
            </w:r>
            <w:r w:rsidR="00566B20" w:rsidRPr="00CD7F0A">
              <w:rPr>
                <w:rFonts w:ascii="Times New Roman" w:hAnsi="Times New Roman" w:cs="Times New Roman"/>
                <w:spacing w:val="-6"/>
              </w:rPr>
              <w:t xml:space="preserve">на </w:t>
            </w:r>
            <w:r w:rsidRPr="00CD7F0A">
              <w:rPr>
                <w:rFonts w:ascii="Times New Roman" w:hAnsi="Times New Roman" w:cs="Times New Roman"/>
                <w:spacing w:val="-6"/>
              </w:rPr>
              <w:t xml:space="preserve">своїх </w:t>
            </w:r>
            <w:r w:rsidR="00566B20" w:rsidRPr="00CD7F0A">
              <w:rPr>
                <w:rFonts w:ascii="Times New Roman" w:hAnsi="Times New Roman" w:cs="Times New Roman"/>
                <w:spacing w:val="-6"/>
              </w:rPr>
              <w:t xml:space="preserve">офіційних </w:t>
            </w:r>
            <w:r w:rsidRPr="00CD7F0A">
              <w:rPr>
                <w:rFonts w:ascii="Times New Roman" w:hAnsi="Times New Roman" w:cs="Times New Roman"/>
                <w:spacing w:val="-6"/>
              </w:rPr>
              <w:t>веб</w:t>
            </w:r>
            <w:r w:rsidR="00566B20" w:rsidRPr="00CD7F0A">
              <w:rPr>
                <w:rFonts w:ascii="Times New Roman" w:hAnsi="Times New Roman" w:cs="Times New Roman"/>
                <w:spacing w:val="-6"/>
              </w:rPr>
              <w:t xml:space="preserve">сайтах </w:t>
            </w:r>
            <w:r w:rsidRPr="00CD7F0A">
              <w:rPr>
                <w:rFonts w:ascii="Times New Roman" w:hAnsi="Times New Roman" w:cs="Times New Roman"/>
                <w:spacing w:val="-6"/>
              </w:rPr>
              <w:t xml:space="preserve">згідно з </w:t>
            </w:r>
            <w:r w:rsidR="00566B20" w:rsidRPr="00CD7F0A">
              <w:rPr>
                <w:rFonts w:ascii="Times New Roman" w:hAnsi="Times New Roman" w:cs="Times New Roman"/>
                <w:spacing w:val="-6"/>
              </w:rPr>
              <w:t>вимога</w:t>
            </w:r>
            <w:r w:rsidRPr="00CD7F0A">
              <w:rPr>
                <w:rFonts w:ascii="Times New Roman" w:hAnsi="Times New Roman" w:cs="Times New Roman"/>
                <w:spacing w:val="-6"/>
              </w:rPr>
              <w:t>ми</w:t>
            </w:r>
            <w:r w:rsidR="00566B20" w:rsidRPr="00CD7F0A">
              <w:rPr>
                <w:rFonts w:ascii="Times New Roman" w:hAnsi="Times New Roman" w:cs="Times New Roman"/>
                <w:spacing w:val="-6"/>
              </w:rPr>
              <w:t xml:space="preserve"> Закону </w:t>
            </w:r>
            <w:r w:rsidRPr="00CD7F0A">
              <w:rPr>
                <w:rFonts w:ascii="Times New Roman" w:hAnsi="Times New Roman" w:cs="Times New Roman"/>
                <w:spacing w:val="-6"/>
              </w:rPr>
              <w:t xml:space="preserve">України «Про ринок електричної енергії» </w:t>
            </w:r>
            <w:r w:rsidR="00566B20" w:rsidRPr="00CD7F0A">
              <w:rPr>
                <w:rFonts w:ascii="Times New Roman" w:hAnsi="Times New Roman" w:cs="Times New Roman"/>
                <w:spacing w:val="-6"/>
              </w:rPr>
              <w:t>та Правил роздрібного ринку</w:t>
            </w:r>
            <w:r w:rsidRPr="00CD7F0A">
              <w:rPr>
                <w:rFonts w:ascii="Times New Roman" w:hAnsi="Times New Roman" w:cs="Times New Roman"/>
                <w:spacing w:val="-6"/>
              </w:rPr>
              <w:t xml:space="preserve"> електричної енергії, затверджених постановою НКРЕКП від 14.03.2018 № 312.</w:t>
            </w:r>
          </w:p>
        </w:tc>
      </w:tr>
      <w:tr w:rsidR="008F4E76" w:rsidRPr="007A6B0B" w14:paraId="02542960" w14:textId="77777777" w:rsidTr="00742D98">
        <w:trPr>
          <w:trHeight w:val="20"/>
        </w:trPr>
        <w:tc>
          <w:tcPr>
            <w:tcW w:w="4153" w:type="dxa"/>
            <w:tcBorders>
              <w:top w:val="nil"/>
              <w:bottom w:val="single" w:sz="4" w:space="0" w:color="auto"/>
            </w:tcBorders>
          </w:tcPr>
          <w:p w14:paraId="48E59CEE" w14:textId="77777777" w:rsidR="008F4E76" w:rsidRPr="009C09A1" w:rsidRDefault="008F4E76" w:rsidP="008F4E76">
            <w:pPr>
              <w:ind w:firstLine="238"/>
              <w:jc w:val="right"/>
              <w:rPr>
                <w:rFonts w:ascii="Times New Roman" w:eastAsia="Calibri" w:hAnsi="Times New Roman"/>
                <w:sz w:val="20"/>
                <w:szCs w:val="20"/>
                <w:lang w:eastAsia="ru-RU"/>
              </w:rPr>
            </w:pPr>
            <w:r w:rsidRPr="009C09A1">
              <w:rPr>
                <w:rFonts w:ascii="Times New Roman" w:eastAsia="Calibri" w:hAnsi="Times New Roman"/>
                <w:sz w:val="20"/>
                <w:szCs w:val="20"/>
                <w:lang w:eastAsia="ru-RU"/>
              </w:rPr>
              <w:t>Додаток 1</w:t>
            </w:r>
            <w:r w:rsidRPr="009C09A1">
              <w:rPr>
                <w:rFonts w:ascii="Times New Roman" w:eastAsia="Calibri" w:hAnsi="Times New Roman"/>
                <w:sz w:val="20"/>
                <w:szCs w:val="20"/>
                <w:lang w:eastAsia="ru-RU"/>
              </w:rPr>
              <w:br/>
              <w:t xml:space="preserve">до Порядку здійснення моніторингу </w:t>
            </w:r>
          </w:p>
          <w:p w14:paraId="2BC2365F" w14:textId="77777777" w:rsidR="008F4E76" w:rsidRPr="009C09A1" w:rsidRDefault="008F4E76" w:rsidP="008F4E76">
            <w:pPr>
              <w:ind w:firstLine="238"/>
              <w:jc w:val="right"/>
              <w:rPr>
                <w:rFonts w:ascii="Times New Roman" w:eastAsia="Calibri" w:hAnsi="Times New Roman"/>
                <w:sz w:val="20"/>
                <w:szCs w:val="20"/>
                <w:lang w:eastAsia="ru-RU"/>
              </w:rPr>
            </w:pPr>
            <w:r w:rsidRPr="009C09A1">
              <w:rPr>
                <w:rFonts w:ascii="Times New Roman" w:eastAsia="Calibri" w:hAnsi="Times New Roman"/>
                <w:sz w:val="20"/>
                <w:szCs w:val="20"/>
                <w:lang w:eastAsia="ru-RU"/>
              </w:rPr>
              <w:t>діяльності активних споживачів на</w:t>
            </w:r>
          </w:p>
          <w:p w14:paraId="54ACA12B" w14:textId="77777777" w:rsidR="008F4E76" w:rsidRPr="009C09A1" w:rsidRDefault="008F4E76" w:rsidP="008F4E76">
            <w:pPr>
              <w:ind w:firstLine="238"/>
              <w:jc w:val="right"/>
              <w:rPr>
                <w:rFonts w:ascii="Times New Roman" w:eastAsia="Calibri" w:hAnsi="Times New Roman"/>
                <w:sz w:val="20"/>
                <w:szCs w:val="20"/>
                <w:lang w:eastAsia="ru-RU"/>
              </w:rPr>
            </w:pPr>
            <w:r w:rsidRPr="009C09A1">
              <w:rPr>
                <w:rFonts w:ascii="Times New Roman" w:eastAsia="Calibri" w:hAnsi="Times New Roman"/>
                <w:sz w:val="20"/>
                <w:szCs w:val="20"/>
                <w:lang w:eastAsia="ru-RU"/>
              </w:rPr>
              <w:t xml:space="preserve"> роздрібному ринку електричної енергії </w:t>
            </w:r>
          </w:p>
          <w:p w14:paraId="303246FC" w14:textId="77777777" w:rsidR="00070E67" w:rsidRPr="00070E67" w:rsidRDefault="00070E67" w:rsidP="008F4E76">
            <w:pPr>
              <w:ind w:firstLine="238"/>
              <w:jc w:val="right"/>
              <w:rPr>
                <w:rFonts w:ascii="Times New Roman" w:eastAsia="Calibri" w:hAnsi="Times New Roman"/>
                <w:sz w:val="16"/>
                <w:szCs w:val="16"/>
                <w:lang w:eastAsia="ru-RU"/>
              </w:rPr>
            </w:pPr>
          </w:p>
          <w:p w14:paraId="5D50B587" w14:textId="77777777" w:rsidR="008F4E76" w:rsidRPr="008F4E76" w:rsidRDefault="008F4E76" w:rsidP="008F4E76">
            <w:pPr>
              <w:keepNext/>
              <w:keepLines/>
              <w:jc w:val="center"/>
              <w:outlineLvl w:val="2"/>
              <w:rPr>
                <w:rFonts w:ascii="Times New Roman" w:eastAsia="Times New Roman" w:hAnsi="Times New Roman"/>
                <w:b/>
                <w:bCs/>
                <w:color w:val="0070C0"/>
                <w:lang w:eastAsia="ru-RU"/>
              </w:rPr>
            </w:pPr>
            <w:bookmarkStart w:id="2" w:name="399"/>
            <w:bookmarkEnd w:id="2"/>
            <w:r w:rsidRPr="008F4E76">
              <w:rPr>
                <w:rFonts w:ascii="Times New Roman" w:eastAsia="Times New Roman" w:hAnsi="Times New Roman"/>
                <w:b/>
                <w:bCs/>
                <w:color w:val="0070C0"/>
                <w:lang w:eastAsia="ru-RU"/>
              </w:rPr>
              <w:t xml:space="preserve">ІНДИКАТОРИ/ПОКАЗНИКИ </w:t>
            </w:r>
          </w:p>
          <w:p w14:paraId="4EE1E704" w14:textId="77777777" w:rsidR="008F4E76" w:rsidRDefault="008F4E76" w:rsidP="00DE7201">
            <w:pPr>
              <w:keepNext/>
              <w:keepLines/>
              <w:jc w:val="center"/>
              <w:outlineLvl w:val="2"/>
              <w:rPr>
                <w:rFonts w:ascii="Times New Roman" w:eastAsia="Times New Roman" w:hAnsi="Times New Roman"/>
                <w:b/>
                <w:bCs/>
                <w:color w:val="0070C0"/>
                <w:lang w:eastAsia="ru-RU"/>
              </w:rPr>
            </w:pPr>
            <w:r w:rsidRPr="008F4E76">
              <w:rPr>
                <w:rFonts w:ascii="Times New Roman" w:eastAsia="Times New Roman" w:hAnsi="Times New Roman"/>
                <w:b/>
                <w:bCs/>
                <w:color w:val="0070C0"/>
                <w:lang w:eastAsia="ru-RU"/>
              </w:rPr>
              <w:t>моніторингу діяльності активних споживачів на роздрібному ринку електричної енергії</w:t>
            </w:r>
          </w:p>
          <w:p w14:paraId="71276479" w14:textId="01BA532A" w:rsidR="00CD7F0A" w:rsidRPr="0044070A" w:rsidRDefault="00CD7F0A" w:rsidP="00DE7201">
            <w:pPr>
              <w:keepNext/>
              <w:keepLines/>
              <w:jc w:val="center"/>
              <w:outlineLvl w:val="2"/>
              <w:rPr>
                <w:rFonts w:ascii="Times New Roman" w:hAnsi="Times New Roman" w:cs="Times New Roman"/>
                <w:b/>
                <w:bCs/>
                <w:sz w:val="10"/>
                <w:szCs w:val="10"/>
              </w:rPr>
            </w:pPr>
          </w:p>
        </w:tc>
        <w:tc>
          <w:tcPr>
            <w:tcW w:w="4241" w:type="dxa"/>
            <w:tcBorders>
              <w:top w:val="single" w:sz="8" w:space="0" w:color="000000"/>
              <w:left w:val="single" w:sz="8" w:space="0" w:color="000000"/>
              <w:bottom w:val="single" w:sz="8" w:space="0" w:color="000000"/>
              <w:right w:val="single" w:sz="8" w:space="0" w:color="000000"/>
            </w:tcBorders>
          </w:tcPr>
          <w:p w14:paraId="0F46659A" w14:textId="77777777" w:rsidR="008F4E76" w:rsidRPr="00742D98" w:rsidRDefault="008F4E76" w:rsidP="00742D98">
            <w:pPr>
              <w:widowControl w:val="0"/>
              <w:jc w:val="center"/>
              <w:rPr>
                <w:rFonts w:ascii="Times New Roman" w:eastAsia="Times New Roman" w:hAnsi="Times New Roman" w:cs="Times New Roman"/>
                <w:b/>
                <w:bCs/>
                <w:sz w:val="20"/>
                <w:szCs w:val="20"/>
              </w:rPr>
            </w:pPr>
          </w:p>
        </w:tc>
        <w:tc>
          <w:tcPr>
            <w:tcW w:w="3920" w:type="dxa"/>
          </w:tcPr>
          <w:p w14:paraId="1AB4914D" w14:textId="77777777" w:rsidR="008F4E76" w:rsidRPr="00742D98" w:rsidRDefault="008F4E76" w:rsidP="00742D98">
            <w:pPr>
              <w:widowControl w:val="0"/>
              <w:jc w:val="center"/>
              <w:rPr>
                <w:rFonts w:ascii="Times New Roman" w:eastAsia="Times New Roman" w:hAnsi="Times New Roman" w:cs="Times New Roman"/>
                <w:b/>
                <w:bCs/>
                <w:sz w:val="20"/>
                <w:szCs w:val="20"/>
              </w:rPr>
            </w:pPr>
          </w:p>
        </w:tc>
        <w:tc>
          <w:tcPr>
            <w:tcW w:w="2990" w:type="dxa"/>
            <w:gridSpan w:val="2"/>
          </w:tcPr>
          <w:p w14:paraId="1C36EDF9" w14:textId="77777777" w:rsidR="008F4E76" w:rsidRPr="00BC65C5" w:rsidRDefault="008F4E76" w:rsidP="00742D98">
            <w:pPr>
              <w:widowControl w:val="0"/>
              <w:shd w:val="clear" w:color="auto" w:fill="FFFFFF"/>
              <w:tabs>
                <w:tab w:val="left" w:pos="1163"/>
              </w:tabs>
              <w:snapToGrid w:val="0"/>
              <w:jc w:val="center"/>
              <w:rPr>
                <w:rFonts w:ascii="Times New Roman" w:hAnsi="Times New Roman" w:cs="Times New Roman"/>
                <w:bCs/>
                <w:iCs/>
                <w:color w:val="000000" w:themeColor="text1"/>
              </w:rPr>
            </w:pPr>
          </w:p>
        </w:tc>
      </w:tr>
      <w:tr w:rsidR="0055717D" w:rsidRPr="007A6B0B" w14:paraId="56AE304C" w14:textId="77777777" w:rsidTr="00742D98">
        <w:trPr>
          <w:trHeight w:val="20"/>
        </w:trPr>
        <w:tc>
          <w:tcPr>
            <w:tcW w:w="4153" w:type="dxa"/>
            <w:tcBorders>
              <w:top w:val="single" w:sz="4" w:space="0" w:color="auto"/>
            </w:tcBorders>
          </w:tcPr>
          <w:p w14:paraId="2C27AC2B" w14:textId="60DFE455" w:rsidR="0055717D" w:rsidRPr="009C09A1" w:rsidRDefault="0055717D" w:rsidP="008F4E76">
            <w:pPr>
              <w:ind w:firstLine="238"/>
              <w:jc w:val="right"/>
              <w:rPr>
                <w:rFonts w:ascii="Times New Roman" w:eastAsia="Calibri" w:hAnsi="Times New Roman"/>
                <w:sz w:val="20"/>
                <w:szCs w:val="20"/>
                <w:lang w:eastAsia="ru-RU"/>
              </w:rPr>
            </w:pPr>
            <w:r w:rsidRPr="009C09A1">
              <w:rPr>
                <w:rFonts w:ascii="Times New Roman" w:eastAsia="Calibri" w:hAnsi="Times New Roman"/>
                <w:sz w:val="20"/>
                <w:szCs w:val="20"/>
                <w:lang w:eastAsia="ru-RU"/>
              </w:rPr>
              <w:t>Додаток 2</w:t>
            </w:r>
            <w:r w:rsidRPr="009C09A1">
              <w:rPr>
                <w:rFonts w:ascii="Times New Roman" w:eastAsia="Calibri" w:hAnsi="Times New Roman"/>
                <w:sz w:val="20"/>
                <w:szCs w:val="20"/>
                <w:lang w:eastAsia="ru-RU"/>
              </w:rPr>
              <w:br/>
              <w:t xml:space="preserve">до Порядку здійснення моніторингу </w:t>
            </w:r>
          </w:p>
          <w:p w14:paraId="0904C2D1" w14:textId="77777777" w:rsidR="0055717D" w:rsidRPr="009C09A1" w:rsidRDefault="0055717D" w:rsidP="008F4E76">
            <w:pPr>
              <w:ind w:firstLine="238"/>
              <w:jc w:val="right"/>
              <w:rPr>
                <w:rFonts w:ascii="Times New Roman" w:eastAsia="Calibri" w:hAnsi="Times New Roman"/>
                <w:sz w:val="20"/>
                <w:szCs w:val="20"/>
                <w:lang w:eastAsia="ru-RU"/>
              </w:rPr>
            </w:pPr>
            <w:r w:rsidRPr="009C09A1">
              <w:rPr>
                <w:rFonts w:ascii="Times New Roman" w:eastAsia="Calibri" w:hAnsi="Times New Roman"/>
                <w:sz w:val="20"/>
                <w:szCs w:val="20"/>
                <w:lang w:eastAsia="ru-RU"/>
              </w:rPr>
              <w:t>діяльності активних споживачів на</w:t>
            </w:r>
          </w:p>
          <w:p w14:paraId="16B2938F" w14:textId="77777777" w:rsidR="0055717D" w:rsidRPr="009C09A1" w:rsidRDefault="0055717D" w:rsidP="008F4E76">
            <w:pPr>
              <w:ind w:firstLine="238"/>
              <w:jc w:val="right"/>
              <w:rPr>
                <w:rFonts w:ascii="Times New Roman" w:eastAsia="Calibri" w:hAnsi="Times New Roman"/>
                <w:sz w:val="20"/>
                <w:szCs w:val="20"/>
                <w:lang w:eastAsia="ru-RU"/>
              </w:rPr>
            </w:pPr>
            <w:r w:rsidRPr="009C09A1">
              <w:rPr>
                <w:rFonts w:ascii="Times New Roman" w:eastAsia="Calibri" w:hAnsi="Times New Roman"/>
                <w:sz w:val="20"/>
                <w:szCs w:val="20"/>
                <w:lang w:eastAsia="ru-RU"/>
              </w:rPr>
              <w:t xml:space="preserve"> роздрібному ринку електричної енергії </w:t>
            </w:r>
          </w:p>
          <w:p w14:paraId="792F2EA0" w14:textId="77777777" w:rsidR="0055717D" w:rsidRPr="0044070A" w:rsidRDefault="0055717D" w:rsidP="00436652">
            <w:pPr>
              <w:widowControl w:val="0"/>
              <w:shd w:val="clear" w:color="auto" w:fill="FFFFFF"/>
              <w:tabs>
                <w:tab w:val="left" w:pos="1163"/>
              </w:tabs>
              <w:snapToGrid w:val="0"/>
              <w:ind w:firstLine="447"/>
              <w:jc w:val="both"/>
              <w:rPr>
                <w:rFonts w:ascii="Times New Roman" w:hAnsi="Times New Roman" w:cs="Times New Roman"/>
                <w:b/>
                <w:bCs/>
                <w:sz w:val="16"/>
                <w:szCs w:val="16"/>
              </w:rPr>
            </w:pPr>
          </w:p>
          <w:p w14:paraId="7FED3E48" w14:textId="77777777" w:rsidR="0055717D" w:rsidRDefault="0055717D" w:rsidP="008F4E76">
            <w:pPr>
              <w:widowControl w:val="0"/>
              <w:shd w:val="clear" w:color="auto" w:fill="FFFFFF"/>
              <w:tabs>
                <w:tab w:val="left" w:pos="1163"/>
              </w:tabs>
              <w:snapToGrid w:val="0"/>
              <w:jc w:val="center"/>
              <w:rPr>
                <w:rFonts w:ascii="Times New Roman" w:hAnsi="Times New Roman" w:cs="Times New Roman"/>
                <w:b/>
                <w:bCs/>
                <w:color w:val="0070C0"/>
              </w:rPr>
            </w:pPr>
            <w:r w:rsidRPr="008F4E76">
              <w:rPr>
                <w:rFonts w:ascii="Times New Roman" w:hAnsi="Times New Roman" w:cs="Times New Roman"/>
                <w:b/>
                <w:bCs/>
                <w:color w:val="0070C0"/>
              </w:rPr>
              <w:t>Інформація щодо купівлі-продажу електричної енергії на роздрібному ринку електричної енергії за механізмом самовиробництва (ПВЦ)</w:t>
            </w:r>
          </w:p>
          <w:p w14:paraId="0D65CB7E" w14:textId="48E7AAC8" w:rsidR="00CD7F0A" w:rsidRPr="007A6B0B" w:rsidRDefault="00CD7F0A" w:rsidP="008F4E76">
            <w:pPr>
              <w:widowControl w:val="0"/>
              <w:shd w:val="clear" w:color="auto" w:fill="FFFFFF"/>
              <w:tabs>
                <w:tab w:val="left" w:pos="1163"/>
              </w:tabs>
              <w:snapToGrid w:val="0"/>
              <w:jc w:val="center"/>
              <w:rPr>
                <w:rFonts w:ascii="Times New Roman" w:hAnsi="Times New Roman" w:cs="Times New Roman"/>
                <w:b/>
                <w:bCs/>
              </w:rPr>
            </w:pPr>
          </w:p>
        </w:tc>
        <w:tc>
          <w:tcPr>
            <w:tcW w:w="4241" w:type="dxa"/>
          </w:tcPr>
          <w:p w14:paraId="32564820" w14:textId="77777777" w:rsidR="0055717D" w:rsidRDefault="0055717D" w:rsidP="006B0C35">
            <w:pPr>
              <w:widowControl w:val="0"/>
              <w:jc w:val="center"/>
              <w:rPr>
                <w:rFonts w:ascii="Times New Roman" w:eastAsia="Times New Roman" w:hAnsi="Times New Roman" w:cs="Times New Roman"/>
                <w:b/>
                <w:bCs/>
                <w:sz w:val="20"/>
                <w:szCs w:val="20"/>
              </w:rPr>
            </w:pPr>
            <w:r w:rsidRPr="00742D98">
              <w:rPr>
                <w:rFonts w:ascii="Times New Roman" w:eastAsia="Times New Roman" w:hAnsi="Times New Roman" w:cs="Times New Roman"/>
                <w:b/>
                <w:bCs/>
                <w:sz w:val="20"/>
                <w:szCs w:val="20"/>
              </w:rPr>
              <w:t>ГО «</w:t>
            </w:r>
            <w:proofErr w:type="spellStart"/>
            <w:r w:rsidRPr="00742D98">
              <w:rPr>
                <w:rFonts w:ascii="Times New Roman" w:eastAsia="Times New Roman" w:hAnsi="Times New Roman" w:cs="Times New Roman"/>
                <w:b/>
                <w:bCs/>
                <w:sz w:val="20"/>
                <w:szCs w:val="20"/>
              </w:rPr>
              <w:t>Діксі</w:t>
            </w:r>
            <w:proofErr w:type="spellEnd"/>
            <w:r w:rsidRPr="00742D98">
              <w:rPr>
                <w:rFonts w:ascii="Times New Roman" w:eastAsia="Times New Roman" w:hAnsi="Times New Roman" w:cs="Times New Roman"/>
                <w:b/>
                <w:bCs/>
                <w:sz w:val="20"/>
                <w:szCs w:val="20"/>
              </w:rPr>
              <w:t xml:space="preserve"> Груп»</w:t>
            </w:r>
          </w:p>
          <w:p w14:paraId="3319D016" w14:textId="77777777" w:rsidR="0055717D" w:rsidRPr="00742D98" w:rsidRDefault="0055717D" w:rsidP="006B0C35">
            <w:pPr>
              <w:widowControl w:val="0"/>
              <w:jc w:val="center"/>
              <w:rPr>
                <w:rFonts w:ascii="Times New Roman" w:eastAsia="Times New Roman" w:hAnsi="Times New Roman" w:cs="Times New Roman"/>
                <w:b/>
                <w:bCs/>
                <w:sz w:val="20"/>
                <w:szCs w:val="20"/>
              </w:rPr>
            </w:pPr>
          </w:p>
          <w:p w14:paraId="637DA46B" w14:textId="77777777" w:rsidR="0055717D" w:rsidRPr="006B0C35" w:rsidRDefault="0055717D" w:rsidP="00436652">
            <w:pPr>
              <w:widowControl w:val="0"/>
              <w:shd w:val="clear" w:color="auto" w:fill="FFFFFF"/>
              <w:tabs>
                <w:tab w:val="left" w:pos="1163"/>
              </w:tabs>
              <w:snapToGrid w:val="0"/>
              <w:ind w:firstLine="318"/>
              <w:jc w:val="both"/>
              <w:rPr>
                <w:rFonts w:ascii="Times New Roman" w:hAnsi="Times New Roman" w:cs="Times New Roman"/>
              </w:rPr>
            </w:pPr>
            <w:r w:rsidRPr="006B0C35">
              <w:rPr>
                <w:rFonts w:ascii="Times New Roman" w:hAnsi="Times New Roman" w:cs="Times New Roman"/>
              </w:rPr>
              <w:t xml:space="preserve">Доповнити Додаток 2 зрізом: </w:t>
            </w:r>
          </w:p>
          <w:p w14:paraId="66199A60" w14:textId="77777777" w:rsidR="0055717D" w:rsidRPr="006B0C35" w:rsidRDefault="0055717D" w:rsidP="00436652">
            <w:pPr>
              <w:widowControl w:val="0"/>
              <w:shd w:val="clear" w:color="auto" w:fill="FFFFFF"/>
              <w:tabs>
                <w:tab w:val="left" w:pos="1163"/>
              </w:tabs>
              <w:snapToGrid w:val="0"/>
              <w:ind w:firstLine="318"/>
              <w:jc w:val="both"/>
              <w:rPr>
                <w:rFonts w:ascii="Times New Roman" w:hAnsi="Times New Roman" w:cs="Times New Roman"/>
              </w:rPr>
            </w:pPr>
          </w:p>
          <w:p w14:paraId="153C65C9" w14:textId="7F44383A" w:rsidR="0055717D" w:rsidRPr="007A6B0B" w:rsidRDefault="0055717D" w:rsidP="00436652">
            <w:pPr>
              <w:widowControl w:val="0"/>
              <w:shd w:val="clear" w:color="auto" w:fill="FFFFFF"/>
              <w:tabs>
                <w:tab w:val="left" w:pos="1163"/>
              </w:tabs>
              <w:snapToGrid w:val="0"/>
              <w:ind w:firstLine="318"/>
              <w:jc w:val="both"/>
              <w:rPr>
                <w:rFonts w:ascii="Times New Roman" w:hAnsi="Times New Roman" w:cs="Times New Roman"/>
                <w:b/>
                <w:bCs/>
              </w:rPr>
            </w:pPr>
            <w:r w:rsidRPr="008F4E76">
              <w:rPr>
                <w:rFonts w:ascii="Times New Roman" w:hAnsi="Times New Roman" w:cs="Times New Roman"/>
                <w:b/>
                <w:bCs/>
              </w:rPr>
              <w:t xml:space="preserve">Погодинний профіль обсягів відпуску та відбору електричної енергії активними споживачами (тис. </w:t>
            </w:r>
            <w:proofErr w:type="spellStart"/>
            <w:r w:rsidRPr="008F4E76">
              <w:rPr>
                <w:rFonts w:ascii="Times New Roman" w:hAnsi="Times New Roman" w:cs="Times New Roman"/>
                <w:b/>
                <w:bCs/>
              </w:rPr>
              <w:t>кВт∙год</w:t>
            </w:r>
            <w:proofErr w:type="spellEnd"/>
            <w:r w:rsidRPr="008F4E76">
              <w:rPr>
                <w:rFonts w:ascii="Times New Roman" w:hAnsi="Times New Roman" w:cs="Times New Roman"/>
                <w:b/>
                <w:bCs/>
              </w:rPr>
              <w:t xml:space="preserve"> за кожну годину доби).</w:t>
            </w:r>
          </w:p>
        </w:tc>
        <w:tc>
          <w:tcPr>
            <w:tcW w:w="3920" w:type="dxa"/>
          </w:tcPr>
          <w:p w14:paraId="5EB72E05" w14:textId="77777777" w:rsidR="0055717D" w:rsidRDefault="0055717D" w:rsidP="006B0C35">
            <w:pPr>
              <w:widowControl w:val="0"/>
              <w:jc w:val="center"/>
              <w:rPr>
                <w:rFonts w:ascii="Times New Roman" w:eastAsia="Times New Roman" w:hAnsi="Times New Roman" w:cs="Times New Roman"/>
                <w:b/>
                <w:bCs/>
                <w:sz w:val="20"/>
                <w:szCs w:val="20"/>
              </w:rPr>
            </w:pPr>
            <w:r w:rsidRPr="00742D98">
              <w:rPr>
                <w:rFonts w:ascii="Times New Roman" w:eastAsia="Times New Roman" w:hAnsi="Times New Roman" w:cs="Times New Roman"/>
                <w:b/>
                <w:bCs/>
                <w:sz w:val="20"/>
                <w:szCs w:val="20"/>
              </w:rPr>
              <w:t>ГО «</w:t>
            </w:r>
            <w:proofErr w:type="spellStart"/>
            <w:r w:rsidRPr="00742D98">
              <w:rPr>
                <w:rFonts w:ascii="Times New Roman" w:eastAsia="Times New Roman" w:hAnsi="Times New Roman" w:cs="Times New Roman"/>
                <w:b/>
                <w:bCs/>
                <w:sz w:val="20"/>
                <w:szCs w:val="20"/>
              </w:rPr>
              <w:t>Діксі</w:t>
            </w:r>
            <w:proofErr w:type="spellEnd"/>
            <w:r w:rsidRPr="00742D98">
              <w:rPr>
                <w:rFonts w:ascii="Times New Roman" w:eastAsia="Times New Roman" w:hAnsi="Times New Roman" w:cs="Times New Roman"/>
                <w:b/>
                <w:bCs/>
                <w:sz w:val="20"/>
                <w:szCs w:val="20"/>
              </w:rPr>
              <w:t xml:space="preserve"> Груп»</w:t>
            </w:r>
          </w:p>
          <w:p w14:paraId="346D6E27" w14:textId="77777777" w:rsidR="0055717D" w:rsidRPr="00CD7F0A" w:rsidRDefault="0055717D" w:rsidP="006B0C35">
            <w:pPr>
              <w:widowControl w:val="0"/>
              <w:jc w:val="center"/>
              <w:rPr>
                <w:rFonts w:ascii="Times New Roman" w:eastAsia="Times New Roman" w:hAnsi="Times New Roman" w:cs="Times New Roman"/>
                <w:b/>
                <w:bCs/>
                <w:sz w:val="10"/>
                <w:szCs w:val="10"/>
              </w:rPr>
            </w:pPr>
          </w:p>
          <w:p w14:paraId="49198EA9" w14:textId="2BCFF6D1" w:rsidR="0055717D" w:rsidRPr="00CD7F0A" w:rsidRDefault="0055717D" w:rsidP="00DE7201">
            <w:pPr>
              <w:widowControl w:val="0"/>
              <w:shd w:val="clear" w:color="auto" w:fill="FFFFFF"/>
              <w:tabs>
                <w:tab w:val="left" w:pos="1163"/>
              </w:tabs>
              <w:snapToGrid w:val="0"/>
              <w:ind w:firstLine="318"/>
              <w:jc w:val="both"/>
              <w:rPr>
                <w:rFonts w:ascii="Times New Roman" w:hAnsi="Times New Roman" w:cs="Times New Roman"/>
                <w:spacing w:val="-2"/>
                <w:sz w:val="10"/>
                <w:szCs w:val="10"/>
              </w:rPr>
            </w:pPr>
            <w:r w:rsidRPr="00CD7F0A">
              <w:rPr>
                <w:rFonts w:ascii="Times New Roman" w:hAnsi="Times New Roman" w:cs="Times New Roman"/>
                <w:spacing w:val="-2"/>
              </w:rPr>
              <w:t xml:space="preserve">У додатку 2 як показники моніторингу визначені суто місячні агреговані обсяги (відбір, відпуск). Відсутність годинної диференціації значно ускладнює аналіз впливу активних споживачів на балансування Об’єднаної енергетичної системи (ОЕС) України та формування добового графіка навантаження. Годинні дані критично важливі для оцінки та забезпечення гнучкості на рівні ОЕС та мереж операторів систем розподілу, реагування попиту, оптимізації роботи генерації та установок зберігання </w:t>
            </w:r>
            <w:r w:rsidRPr="00CD7F0A">
              <w:rPr>
                <w:rFonts w:ascii="Times New Roman" w:hAnsi="Times New Roman" w:cs="Times New Roman"/>
                <w:spacing w:val="-2"/>
              </w:rPr>
              <w:lastRenderedPageBreak/>
              <w:t>енергії, забезпечення операційної безпеки в ОЕС.</w:t>
            </w:r>
          </w:p>
        </w:tc>
        <w:tc>
          <w:tcPr>
            <w:tcW w:w="2990" w:type="dxa"/>
            <w:gridSpan w:val="2"/>
            <w:vMerge w:val="restart"/>
          </w:tcPr>
          <w:p w14:paraId="7FFAAE71" w14:textId="77777777" w:rsidR="0055717D" w:rsidRDefault="0055717D" w:rsidP="006B0C35">
            <w:pPr>
              <w:widowControl w:val="0"/>
              <w:shd w:val="clear" w:color="auto" w:fill="FFFFFF"/>
              <w:tabs>
                <w:tab w:val="left" w:pos="1163"/>
              </w:tabs>
              <w:snapToGrid w:val="0"/>
              <w:jc w:val="center"/>
              <w:rPr>
                <w:rFonts w:ascii="Times New Roman" w:hAnsi="Times New Roman" w:cs="Times New Roman"/>
                <w:b/>
                <w:iCs/>
                <w:color w:val="000000" w:themeColor="text1"/>
              </w:rPr>
            </w:pPr>
            <w:r w:rsidRPr="006B0C35">
              <w:rPr>
                <w:rFonts w:ascii="Times New Roman" w:hAnsi="Times New Roman" w:cs="Times New Roman"/>
                <w:b/>
                <w:iCs/>
                <w:color w:val="000000" w:themeColor="text1"/>
              </w:rPr>
              <w:lastRenderedPageBreak/>
              <w:t>Попередньо відхилити</w:t>
            </w:r>
          </w:p>
          <w:p w14:paraId="3CCD7BF7" w14:textId="77777777" w:rsidR="0055717D" w:rsidRPr="00CD7F0A" w:rsidRDefault="0055717D" w:rsidP="006B0C35">
            <w:pPr>
              <w:widowControl w:val="0"/>
              <w:shd w:val="clear" w:color="auto" w:fill="FFFFFF"/>
              <w:tabs>
                <w:tab w:val="left" w:pos="1163"/>
              </w:tabs>
              <w:snapToGrid w:val="0"/>
              <w:jc w:val="center"/>
              <w:rPr>
                <w:rFonts w:ascii="Times New Roman" w:hAnsi="Times New Roman" w:cs="Times New Roman"/>
                <w:b/>
                <w:iCs/>
                <w:color w:val="000000" w:themeColor="text1"/>
                <w:sz w:val="10"/>
                <w:szCs w:val="10"/>
              </w:rPr>
            </w:pPr>
          </w:p>
          <w:p w14:paraId="4F031511" w14:textId="77777777" w:rsidR="0055717D" w:rsidRDefault="0055717D" w:rsidP="006B0C35">
            <w:pPr>
              <w:widowControl w:val="0"/>
              <w:shd w:val="clear" w:color="auto" w:fill="FFFFFF"/>
              <w:tabs>
                <w:tab w:val="left" w:pos="1163"/>
              </w:tabs>
              <w:snapToGrid w:val="0"/>
              <w:ind w:firstLine="318"/>
              <w:jc w:val="both"/>
              <w:rPr>
                <w:rFonts w:ascii="Times New Roman" w:hAnsi="Times New Roman" w:cs="Times New Roman"/>
                <w:bCs/>
                <w:iCs/>
                <w:color w:val="000000" w:themeColor="text1"/>
              </w:rPr>
            </w:pPr>
            <w:r w:rsidRPr="00BC65C5">
              <w:rPr>
                <w:rFonts w:ascii="Times New Roman" w:hAnsi="Times New Roman" w:cs="Times New Roman"/>
                <w:bCs/>
                <w:iCs/>
                <w:color w:val="000000" w:themeColor="text1"/>
              </w:rPr>
              <w:t>Збір і агрегація таких даних потребує спеціального програмного забезпечення, а також у Регулятора відсутня необхідність у моніторингу таких даних.</w:t>
            </w:r>
            <w:r>
              <w:rPr>
                <w:rFonts w:ascii="Times New Roman" w:hAnsi="Times New Roman" w:cs="Times New Roman"/>
                <w:bCs/>
                <w:iCs/>
                <w:color w:val="000000" w:themeColor="text1"/>
              </w:rPr>
              <w:t xml:space="preserve"> </w:t>
            </w:r>
          </w:p>
          <w:p w14:paraId="444C1C4B" w14:textId="76899A6A" w:rsidR="0055717D" w:rsidRDefault="0055717D" w:rsidP="006B0C35">
            <w:pPr>
              <w:widowControl w:val="0"/>
              <w:shd w:val="clear" w:color="auto" w:fill="FFFFFF"/>
              <w:tabs>
                <w:tab w:val="left" w:pos="1163"/>
              </w:tabs>
              <w:snapToGrid w:val="0"/>
              <w:ind w:firstLine="318"/>
              <w:jc w:val="both"/>
              <w:rPr>
                <w:rFonts w:ascii="Times New Roman" w:hAnsi="Times New Roman" w:cs="Times New Roman"/>
                <w:bCs/>
                <w:iCs/>
                <w:color w:val="000000" w:themeColor="text1"/>
              </w:rPr>
            </w:pPr>
            <w:r w:rsidRPr="006B0C35">
              <w:rPr>
                <w:rFonts w:ascii="Times New Roman" w:hAnsi="Times New Roman" w:cs="Times New Roman"/>
                <w:bCs/>
                <w:iCs/>
                <w:color w:val="000000" w:themeColor="text1"/>
              </w:rPr>
              <w:t>При цьому,</w:t>
            </w:r>
            <w:r>
              <w:rPr>
                <w:rFonts w:ascii="Times New Roman" w:hAnsi="Times New Roman" w:cs="Times New Roman"/>
                <w:bCs/>
                <w:iCs/>
                <w:color w:val="000000" w:themeColor="text1"/>
              </w:rPr>
              <w:t xml:space="preserve"> згідно з положеннями Правил ринку, затверджених постановою НКРЕКП від 14.03.2025 № 307,</w:t>
            </w:r>
            <w:r w:rsidRPr="006B0C35">
              <w:rPr>
                <w:rFonts w:ascii="Times New Roman" w:hAnsi="Times New Roman" w:cs="Times New Roman"/>
                <w:bCs/>
                <w:iCs/>
                <w:color w:val="000000" w:themeColor="text1"/>
              </w:rPr>
              <w:t xml:space="preserve"> для можливості надання послуг з балансування та допоміжних </w:t>
            </w:r>
            <w:r w:rsidRPr="006B0C35">
              <w:rPr>
                <w:rFonts w:ascii="Times New Roman" w:hAnsi="Times New Roman" w:cs="Times New Roman"/>
                <w:bCs/>
                <w:iCs/>
                <w:color w:val="000000" w:themeColor="text1"/>
              </w:rPr>
              <w:lastRenderedPageBreak/>
              <w:t>послуг</w:t>
            </w:r>
            <w:r w:rsidRPr="006B0C35">
              <w:rPr>
                <w:rFonts w:ascii="Times New Roman" w:hAnsi="Times New Roman" w:cs="Times New Roman"/>
                <w:iCs/>
              </w:rPr>
              <w:t xml:space="preserve"> потужність учасника ринку (активного споживача) в точці приєднання має становити не менше 1 МВт.</w:t>
            </w:r>
            <w:r w:rsidRPr="00BC65C5">
              <w:rPr>
                <w:rFonts w:ascii="Times New Roman" w:hAnsi="Times New Roman" w:cs="Times New Roman"/>
                <w:bCs/>
                <w:iCs/>
                <w:color w:val="000000" w:themeColor="text1"/>
              </w:rPr>
              <w:t xml:space="preserve"> </w:t>
            </w:r>
            <w:r>
              <w:rPr>
                <w:rFonts w:ascii="Times New Roman" w:hAnsi="Times New Roman" w:cs="Times New Roman"/>
                <w:bCs/>
                <w:iCs/>
                <w:color w:val="000000" w:themeColor="text1"/>
              </w:rPr>
              <w:t>Отже, в</w:t>
            </w:r>
            <w:r w:rsidRPr="00BC65C5">
              <w:rPr>
                <w:rFonts w:ascii="Times New Roman" w:hAnsi="Times New Roman" w:cs="Times New Roman"/>
                <w:bCs/>
                <w:iCs/>
                <w:color w:val="000000" w:themeColor="text1"/>
              </w:rPr>
              <w:t xml:space="preserve">казана інформація важлива для </w:t>
            </w:r>
            <w:r w:rsidR="009C09A1">
              <w:rPr>
                <w:rFonts w:ascii="Times New Roman" w:hAnsi="Times New Roman" w:cs="Times New Roman"/>
                <w:bCs/>
                <w:iCs/>
                <w:color w:val="000000" w:themeColor="text1"/>
              </w:rPr>
              <w:t>оператора системи передачі НЕК «УКРЕНЕРГО»</w:t>
            </w:r>
            <w:r w:rsidRPr="00BC65C5">
              <w:rPr>
                <w:rFonts w:ascii="Times New Roman" w:hAnsi="Times New Roman" w:cs="Times New Roman"/>
                <w:bCs/>
                <w:iCs/>
                <w:color w:val="000000" w:themeColor="text1"/>
              </w:rPr>
              <w:t xml:space="preserve">, як суб’єкта що здійснює </w:t>
            </w:r>
            <w:proofErr w:type="spellStart"/>
            <w:r w:rsidRPr="00BC65C5">
              <w:rPr>
                <w:rFonts w:ascii="Times New Roman" w:hAnsi="Times New Roman" w:cs="Times New Roman"/>
                <w:bCs/>
                <w:iCs/>
                <w:color w:val="000000" w:themeColor="text1"/>
              </w:rPr>
              <w:t>оперативн</w:t>
            </w:r>
            <w:r>
              <w:rPr>
                <w:rFonts w:ascii="Times New Roman" w:hAnsi="Times New Roman" w:cs="Times New Roman"/>
                <w:bCs/>
                <w:iCs/>
                <w:color w:val="000000" w:themeColor="text1"/>
              </w:rPr>
              <w:t>о</w:t>
            </w:r>
            <w:proofErr w:type="spellEnd"/>
            <w:r>
              <w:rPr>
                <w:rFonts w:ascii="Times New Roman" w:hAnsi="Times New Roman" w:cs="Times New Roman"/>
                <w:bCs/>
                <w:iCs/>
                <w:color w:val="000000" w:themeColor="text1"/>
              </w:rPr>
              <w:t>-</w:t>
            </w:r>
            <w:r w:rsidRPr="00BC65C5">
              <w:rPr>
                <w:rFonts w:ascii="Times New Roman" w:hAnsi="Times New Roman" w:cs="Times New Roman"/>
                <w:bCs/>
                <w:iCs/>
                <w:color w:val="000000" w:themeColor="text1"/>
              </w:rPr>
              <w:t>диспетчерське управління ОЕС України</w:t>
            </w:r>
            <w:r>
              <w:rPr>
                <w:rFonts w:ascii="Times New Roman" w:hAnsi="Times New Roman" w:cs="Times New Roman"/>
                <w:bCs/>
                <w:iCs/>
                <w:color w:val="000000" w:themeColor="text1"/>
              </w:rPr>
              <w:t>.</w:t>
            </w:r>
          </w:p>
          <w:p w14:paraId="7482BD89" w14:textId="5BFC7EF4" w:rsidR="0055717D" w:rsidRPr="00BC65C5" w:rsidRDefault="0055717D" w:rsidP="006B0C35">
            <w:pPr>
              <w:widowControl w:val="0"/>
              <w:shd w:val="clear" w:color="auto" w:fill="FFFFFF"/>
              <w:tabs>
                <w:tab w:val="left" w:pos="1163"/>
              </w:tabs>
              <w:snapToGrid w:val="0"/>
              <w:ind w:firstLine="318"/>
              <w:jc w:val="both"/>
              <w:rPr>
                <w:rFonts w:ascii="Times New Roman" w:hAnsi="Times New Roman" w:cs="Times New Roman"/>
                <w:bCs/>
                <w:iCs/>
                <w:color w:val="000000" w:themeColor="text1"/>
              </w:rPr>
            </w:pPr>
          </w:p>
        </w:tc>
      </w:tr>
      <w:tr w:rsidR="0055717D" w:rsidRPr="007A6B0B" w14:paraId="4B881B2A" w14:textId="77777777" w:rsidTr="004E639C">
        <w:trPr>
          <w:trHeight w:val="20"/>
        </w:trPr>
        <w:tc>
          <w:tcPr>
            <w:tcW w:w="4153" w:type="dxa"/>
            <w:tcBorders>
              <w:top w:val="nil"/>
            </w:tcBorders>
          </w:tcPr>
          <w:p w14:paraId="4EA782C9" w14:textId="4638EA23" w:rsidR="0055717D" w:rsidRPr="009C09A1" w:rsidRDefault="0055717D" w:rsidP="008F4E76">
            <w:pPr>
              <w:ind w:firstLine="238"/>
              <w:jc w:val="right"/>
              <w:rPr>
                <w:rFonts w:ascii="Times New Roman" w:eastAsia="Calibri" w:hAnsi="Times New Roman"/>
                <w:sz w:val="20"/>
                <w:szCs w:val="20"/>
                <w:lang w:eastAsia="ru-RU"/>
              </w:rPr>
            </w:pPr>
            <w:r w:rsidRPr="009C09A1">
              <w:rPr>
                <w:rFonts w:ascii="Times New Roman" w:eastAsia="Calibri" w:hAnsi="Times New Roman"/>
                <w:sz w:val="20"/>
                <w:szCs w:val="20"/>
                <w:lang w:eastAsia="ru-RU"/>
              </w:rPr>
              <w:lastRenderedPageBreak/>
              <w:t>Додаток 3</w:t>
            </w:r>
            <w:r w:rsidRPr="009C09A1">
              <w:rPr>
                <w:rFonts w:ascii="Times New Roman" w:eastAsia="Calibri" w:hAnsi="Times New Roman"/>
                <w:sz w:val="20"/>
                <w:szCs w:val="20"/>
                <w:lang w:eastAsia="ru-RU"/>
              </w:rPr>
              <w:br/>
              <w:t xml:space="preserve">до Порядку здійснення моніторингу </w:t>
            </w:r>
          </w:p>
          <w:p w14:paraId="0B513EC7" w14:textId="77777777" w:rsidR="0055717D" w:rsidRPr="009C09A1" w:rsidRDefault="0055717D" w:rsidP="008F4E76">
            <w:pPr>
              <w:ind w:firstLine="238"/>
              <w:jc w:val="right"/>
              <w:rPr>
                <w:rFonts w:ascii="Times New Roman" w:eastAsia="Calibri" w:hAnsi="Times New Roman"/>
                <w:sz w:val="20"/>
                <w:szCs w:val="20"/>
                <w:lang w:eastAsia="ru-RU"/>
              </w:rPr>
            </w:pPr>
            <w:r w:rsidRPr="009C09A1">
              <w:rPr>
                <w:rFonts w:ascii="Times New Roman" w:eastAsia="Calibri" w:hAnsi="Times New Roman"/>
                <w:sz w:val="20"/>
                <w:szCs w:val="20"/>
                <w:lang w:eastAsia="ru-RU"/>
              </w:rPr>
              <w:t>діяльності активних споживачів на</w:t>
            </w:r>
          </w:p>
          <w:p w14:paraId="46E1FF08" w14:textId="77777777" w:rsidR="0055717D" w:rsidRPr="009C09A1" w:rsidRDefault="0055717D" w:rsidP="008F4E76">
            <w:pPr>
              <w:ind w:firstLine="238"/>
              <w:jc w:val="right"/>
              <w:rPr>
                <w:rFonts w:ascii="Times New Roman" w:eastAsia="Calibri" w:hAnsi="Times New Roman"/>
                <w:sz w:val="20"/>
                <w:szCs w:val="20"/>
                <w:lang w:eastAsia="ru-RU"/>
              </w:rPr>
            </w:pPr>
            <w:r w:rsidRPr="009C09A1">
              <w:rPr>
                <w:rFonts w:ascii="Times New Roman" w:eastAsia="Calibri" w:hAnsi="Times New Roman"/>
                <w:sz w:val="20"/>
                <w:szCs w:val="20"/>
                <w:lang w:eastAsia="ru-RU"/>
              </w:rPr>
              <w:t xml:space="preserve"> роздрібному ринку електричної енергії </w:t>
            </w:r>
          </w:p>
          <w:p w14:paraId="04D79385" w14:textId="77777777" w:rsidR="0055717D" w:rsidRPr="0044070A" w:rsidRDefault="0055717D" w:rsidP="00436652">
            <w:pPr>
              <w:widowControl w:val="0"/>
              <w:shd w:val="clear" w:color="auto" w:fill="FFFFFF"/>
              <w:tabs>
                <w:tab w:val="left" w:pos="1163"/>
              </w:tabs>
              <w:snapToGrid w:val="0"/>
              <w:ind w:firstLine="447"/>
              <w:jc w:val="both"/>
              <w:rPr>
                <w:rFonts w:ascii="Times New Roman" w:hAnsi="Times New Roman" w:cs="Times New Roman"/>
                <w:b/>
                <w:bCs/>
                <w:sz w:val="16"/>
                <w:szCs w:val="16"/>
              </w:rPr>
            </w:pPr>
          </w:p>
          <w:p w14:paraId="29C753F1" w14:textId="2E573628" w:rsidR="0055717D" w:rsidRPr="007A6B0B" w:rsidRDefault="0055717D" w:rsidP="0044070A">
            <w:pPr>
              <w:widowControl w:val="0"/>
              <w:shd w:val="clear" w:color="auto" w:fill="FFFFFF"/>
              <w:tabs>
                <w:tab w:val="left" w:pos="1163"/>
              </w:tabs>
              <w:snapToGrid w:val="0"/>
              <w:jc w:val="center"/>
              <w:rPr>
                <w:rFonts w:ascii="Times New Roman" w:hAnsi="Times New Roman" w:cs="Times New Roman"/>
                <w:b/>
                <w:bCs/>
              </w:rPr>
            </w:pPr>
            <w:r w:rsidRPr="0044070A">
              <w:rPr>
                <w:rFonts w:ascii="Times New Roman" w:hAnsi="Times New Roman" w:cs="Times New Roman"/>
                <w:b/>
                <w:bCs/>
                <w:color w:val="0070C0"/>
              </w:rPr>
              <w:t>Інформація щодо купівлі-продажу електричної енергії на роздрібному ринку електричної енергії за механізмом самовиробництва (ПУП)</w:t>
            </w:r>
          </w:p>
        </w:tc>
        <w:tc>
          <w:tcPr>
            <w:tcW w:w="4241" w:type="dxa"/>
          </w:tcPr>
          <w:p w14:paraId="0050BB61" w14:textId="77777777" w:rsidR="0055717D" w:rsidRDefault="0055717D" w:rsidP="006B0C35">
            <w:pPr>
              <w:widowControl w:val="0"/>
              <w:jc w:val="center"/>
              <w:rPr>
                <w:rFonts w:ascii="Times New Roman" w:eastAsia="Times New Roman" w:hAnsi="Times New Roman" w:cs="Times New Roman"/>
                <w:b/>
                <w:bCs/>
                <w:sz w:val="20"/>
                <w:szCs w:val="20"/>
              </w:rPr>
            </w:pPr>
            <w:r w:rsidRPr="00742D98">
              <w:rPr>
                <w:rFonts w:ascii="Times New Roman" w:eastAsia="Times New Roman" w:hAnsi="Times New Roman" w:cs="Times New Roman"/>
                <w:b/>
                <w:bCs/>
                <w:sz w:val="20"/>
                <w:szCs w:val="20"/>
              </w:rPr>
              <w:t>ГО «</w:t>
            </w:r>
            <w:proofErr w:type="spellStart"/>
            <w:r w:rsidRPr="00742D98">
              <w:rPr>
                <w:rFonts w:ascii="Times New Roman" w:eastAsia="Times New Roman" w:hAnsi="Times New Roman" w:cs="Times New Roman"/>
                <w:b/>
                <w:bCs/>
                <w:sz w:val="20"/>
                <w:szCs w:val="20"/>
              </w:rPr>
              <w:t>Діксі</w:t>
            </w:r>
            <w:proofErr w:type="spellEnd"/>
            <w:r w:rsidRPr="00742D98">
              <w:rPr>
                <w:rFonts w:ascii="Times New Roman" w:eastAsia="Times New Roman" w:hAnsi="Times New Roman" w:cs="Times New Roman"/>
                <w:b/>
                <w:bCs/>
                <w:sz w:val="20"/>
                <w:szCs w:val="20"/>
              </w:rPr>
              <w:t xml:space="preserve"> Груп»</w:t>
            </w:r>
          </w:p>
          <w:p w14:paraId="3431347B" w14:textId="77777777" w:rsidR="0055717D" w:rsidRPr="00742D98" w:rsidRDefault="0055717D" w:rsidP="006B0C35">
            <w:pPr>
              <w:widowControl w:val="0"/>
              <w:jc w:val="center"/>
              <w:rPr>
                <w:rFonts w:ascii="Times New Roman" w:eastAsia="Times New Roman" w:hAnsi="Times New Roman" w:cs="Times New Roman"/>
                <w:b/>
                <w:bCs/>
                <w:sz w:val="20"/>
                <w:szCs w:val="20"/>
              </w:rPr>
            </w:pPr>
          </w:p>
          <w:p w14:paraId="7CA168E9" w14:textId="77777777" w:rsidR="0055717D" w:rsidRPr="006B0C35" w:rsidRDefault="0055717D" w:rsidP="00436652">
            <w:pPr>
              <w:widowControl w:val="0"/>
              <w:shd w:val="clear" w:color="auto" w:fill="FFFFFF"/>
              <w:tabs>
                <w:tab w:val="left" w:pos="1163"/>
              </w:tabs>
              <w:snapToGrid w:val="0"/>
              <w:ind w:firstLine="318"/>
              <w:jc w:val="both"/>
              <w:rPr>
                <w:rFonts w:ascii="Times New Roman" w:hAnsi="Times New Roman" w:cs="Times New Roman"/>
              </w:rPr>
            </w:pPr>
            <w:r w:rsidRPr="006B0C35">
              <w:rPr>
                <w:rFonts w:ascii="Times New Roman" w:hAnsi="Times New Roman" w:cs="Times New Roman"/>
              </w:rPr>
              <w:t xml:space="preserve">Доповнити Додаток 3 зрізом: </w:t>
            </w:r>
          </w:p>
          <w:p w14:paraId="5742B099" w14:textId="77777777" w:rsidR="0055717D" w:rsidRPr="006B0C35" w:rsidRDefault="0055717D" w:rsidP="00436652">
            <w:pPr>
              <w:widowControl w:val="0"/>
              <w:shd w:val="clear" w:color="auto" w:fill="FFFFFF"/>
              <w:tabs>
                <w:tab w:val="left" w:pos="1163"/>
              </w:tabs>
              <w:snapToGrid w:val="0"/>
              <w:ind w:firstLine="318"/>
              <w:jc w:val="both"/>
              <w:rPr>
                <w:rFonts w:ascii="Times New Roman" w:hAnsi="Times New Roman" w:cs="Times New Roman"/>
              </w:rPr>
            </w:pPr>
          </w:p>
          <w:p w14:paraId="5EEC03A4" w14:textId="347DC476" w:rsidR="0055717D" w:rsidRPr="007A6B0B" w:rsidRDefault="0055717D" w:rsidP="00436652">
            <w:pPr>
              <w:widowControl w:val="0"/>
              <w:shd w:val="clear" w:color="auto" w:fill="FFFFFF"/>
              <w:tabs>
                <w:tab w:val="left" w:pos="1163"/>
              </w:tabs>
              <w:snapToGrid w:val="0"/>
              <w:ind w:firstLine="318"/>
              <w:jc w:val="both"/>
              <w:rPr>
                <w:rFonts w:ascii="Times New Roman" w:hAnsi="Times New Roman" w:cs="Times New Roman"/>
                <w:b/>
                <w:bCs/>
              </w:rPr>
            </w:pPr>
            <w:r w:rsidRPr="008F4E76">
              <w:rPr>
                <w:rFonts w:ascii="Times New Roman" w:hAnsi="Times New Roman" w:cs="Times New Roman"/>
                <w:b/>
                <w:bCs/>
              </w:rPr>
              <w:t xml:space="preserve">Погодинний профіль обсягів відпуску та відбору електричної енергії активними споживачами (тис. </w:t>
            </w:r>
            <w:proofErr w:type="spellStart"/>
            <w:r w:rsidRPr="008F4E76">
              <w:rPr>
                <w:rFonts w:ascii="Times New Roman" w:hAnsi="Times New Roman" w:cs="Times New Roman"/>
                <w:b/>
                <w:bCs/>
              </w:rPr>
              <w:t>кВт∙год</w:t>
            </w:r>
            <w:proofErr w:type="spellEnd"/>
            <w:r w:rsidRPr="008F4E76">
              <w:rPr>
                <w:rFonts w:ascii="Times New Roman" w:hAnsi="Times New Roman" w:cs="Times New Roman"/>
                <w:b/>
                <w:bCs/>
              </w:rPr>
              <w:t xml:space="preserve"> за кожну годину доби).</w:t>
            </w:r>
          </w:p>
        </w:tc>
        <w:tc>
          <w:tcPr>
            <w:tcW w:w="3920" w:type="dxa"/>
          </w:tcPr>
          <w:p w14:paraId="65279D11" w14:textId="77777777" w:rsidR="0055717D" w:rsidRDefault="0055717D" w:rsidP="006B0C35">
            <w:pPr>
              <w:widowControl w:val="0"/>
              <w:jc w:val="center"/>
              <w:rPr>
                <w:rFonts w:ascii="Times New Roman" w:eastAsia="Times New Roman" w:hAnsi="Times New Roman" w:cs="Times New Roman"/>
                <w:b/>
                <w:bCs/>
                <w:sz w:val="20"/>
                <w:szCs w:val="20"/>
              </w:rPr>
            </w:pPr>
            <w:r w:rsidRPr="00742D98">
              <w:rPr>
                <w:rFonts w:ascii="Times New Roman" w:eastAsia="Times New Roman" w:hAnsi="Times New Roman" w:cs="Times New Roman"/>
                <w:b/>
                <w:bCs/>
                <w:sz w:val="20"/>
                <w:szCs w:val="20"/>
              </w:rPr>
              <w:t>ГО «</w:t>
            </w:r>
            <w:proofErr w:type="spellStart"/>
            <w:r w:rsidRPr="00742D98">
              <w:rPr>
                <w:rFonts w:ascii="Times New Roman" w:eastAsia="Times New Roman" w:hAnsi="Times New Roman" w:cs="Times New Roman"/>
                <w:b/>
                <w:bCs/>
                <w:sz w:val="20"/>
                <w:szCs w:val="20"/>
              </w:rPr>
              <w:t>Діксі</w:t>
            </w:r>
            <w:proofErr w:type="spellEnd"/>
            <w:r w:rsidRPr="00742D98">
              <w:rPr>
                <w:rFonts w:ascii="Times New Roman" w:eastAsia="Times New Roman" w:hAnsi="Times New Roman" w:cs="Times New Roman"/>
                <w:b/>
                <w:bCs/>
                <w:sz w:val="20"/>
                <w:szCs w:val="20"/>
              </w:rPr>
              <w:t xml:space="preserve"> Груп»</w:t>
            </w:r>
          </w:p>
          <w:p w14:paraId="3BC17948" w14:textId="77777777" w:rsidR="0055717D" w:rsidRPr="00CD7F0A" w:rsidRDefault="0055717D" w:rsidP="006B0C35">
            <w:pPr>
              <w:widowControl w:val="0"/>
              <w:jc w:val="center"/>
              <w:rPr>
                <w:rFonts w:ascii="Times New Roman" w:eastAsia="Times New Roman" w:hAnsi="Times New Roman" w:cs="Times New Roman"/>
                <w:b/>
                <w:bCs/>
                <w:sz w:val="10"/>
                <w:szCs w:val="10"/>
              </w:rPr>
            </w:pPr>
          </w:p>
          <w:p w14:paraId="1F54822C" w14:textId="5BC4E69D" w:rsidR="0055717D" w:rsidRPr="00CD7F0A" w:rsidRDefault="0055717D" w:rsidP="00DE7201">
            <w:pPr>
              <w:widowControl w:val="0"/>
              <w:shd w:val="clear" w:color="auto" w:fill="FFFFFF"/>
              <w:tabs>
                <w:tab w:val="left" w:pos="1163"/>
              </w:tabs>
              <w:snapToGrid w:val="0"/>
              <w:ind w:firstLine="318"/>
              <w:jc w:val="both"/>
              <w:rPr>
                <w:rFonts w:ascii="Times New Roman" w:hAnsi="Times New Roman" w:cs="Times New Roman"/>
                <w:spacing w:val="-2"/>
                <w:sz w:val="10"/>
                <w:szCs w:val="10"/>
              </w:rPr>
            </w:pPr>
            <w:r w:rsidRPr="00CD7F0A">
              <w:rPr>
                <w:rFonts w:ascii="Times New Roman" w:hAnsi="Times New Roman" w:cs="Times New Roman"/>
                <w:spacing w:val="-2"/>
              </w:rPr>
              <w:t>У додатку 2 як показники моніторингу визначені суто місячні агреговані обсяги (відбір, відпуск). Відсутність годинної диференціації значно ускладнює аналіз впливу активних споживачів на балансування Об’єднаної енергетичної системи (ОЕС) України та формування добового графіка навантаження. Годинні дані критично важливі для оцінки та забезпечення гнучкості на рівні ОЕС та мереж операторів систем розподілу, реагування попиту, оптимізації роботи генерації та установок зберігання енергії, забезпечення операційної безпеки в ОЕС.</w:t>
            </w:r>
          </w:p>
        </w:tc>
        <w:tc>
          <w:tcPr>
            <w:tcW w:w="2990" w:type="dxa"/>
            <w:gridSpan w:val="2"/>
            <w:vMerge/>
          </w:tcPr>
          <w:p w14:paraId="0812926D" w14:textId="7E253276" w:rsidR="0055717D" w:rsidRPr="006B0C35" w:rsidRDefault="0055717D" w:rsidP="006B0C35">
            <w:pPr>
              <w:widowControl w:val="0"/>
              <w:shd w:val="clear" w:color="auto" w:fill="FFFFFF"/>
              <w:tabs>
                <w:tab w:val="left" w:pos="1163"/>
              </w:tabs>
              <w:snapToGrid w:val="0"/>
              <w:ind w:firstLine="318"/>
              <w:jc w:val="both"/>
              <w:rPr>
                <w:rFonts w:ascii="Times New Roman" w:hAnsi="Times New Roman" w:cs="Times New Roman"/>
                <w:iCs/>
                <w:color w:val="00B050"/>
              </w:rPr>
            </w:pPr>
          </w:p>
        </w:tc>
      </w:tr>
      <w:tr w:rsidR="00436652" w:rsidRPr="007A6B0B" w14:paraId="0FCB0A87" w14:textId="77777777" w:rsidTr="004E639C">
        <w:trPr>
          <w:trHeight w:val="20"/>
        </w:trPr>
        <w:tc>
          <w:tcPr>
            <w:tcW w:w="4153" w:type="dxa"/>
            <w:tcBorders>
              <w:top w:val="nil"/>
            </w:tcBorders>
          </w:tcPr>
          <w:p w14:paraId="107B1BFB" w14:textId="03341AB8" w:rsidR="008F4E76" w:rsidRPr="009C09A1" w:rsidRDefault="008F4E76" w:rsidP="008F4E76">
            <w:pPr>
              <w:ind w:firstLine="238"/>
              <w:jc w:val="right"/>
              <w:rPr>
                <w:rFonts w:ascii="Times New Roman" w:eastAsia="Calibri" w:hAnsi="Times New Roman"/>
                <w:sz w:val="20"/>
                <w:szCs w:val="20"/>
                <w:lang w:eastAsia="ru-RU"/>
              </w:rPr>
            </w:pPr>
            <w:r w:rsidRPr="009C09A1">
              <w:rPr>
                <w:rFonts w:ascii="Times New Roman" w:eastAsia="Calibri" w:hAnsi="Times New Roman"/>
                <w:sz w:val="20"/>
                <w:szCs w:val="20"/>
                <w:lang w:eastAsia="ru-RU"/>
              </w:rPr>
              <w:t>Додаток 4</w:t>
            </w:r>
            <w:r w:rsidRPr="009C09A1">
              <w:rPr>
                <w:rFonts w:ascii="Times New Roman" w:eastAsia="Calibri" w:hAnsi="Times New Roman"/>
                <w:sz w:val="20"/>
                <w:szCs w:val="20"/>
                <w:lang w:eastAsia="ru-RU"/>
              </w:rPr>
              <w:br/>
              <w:t xml:space="preserve">до Порядку здійснення моніторингу </w:t>
            </w:r>
          </w:p>
          <w:p w14:paraId="5DED28CD" w14:textId="77777777" w:rsidR="008F4E76" w:rsidRPr="009C09A1" w:rsidRDefault="008F4E76" w:rsidP="008F4E76">
            <w:pPr>
              <w:ind w:firstLine="238"/>
              <w:jc w:val="right"/>
              <w:rPr>
                <w:rFonts w:ascii="Times New Roman" w:eastAsia="Calibri" w:hAnsi="Times New Roman"/>
                <w:sz w:val="20"/>
                <w:szCs w:val="20"/>
                <w:lang w:eastAsia="ru-RU"/>
              </w:rPr>
            </w:pPr>
            <w:r w:rsidRPr="009C09A1">
              <w:rPr>
                <w:rFonts w:ascii="Times New Roman" w:eastAsia="Calibri" w:hAnsi="Times New Roman"/>
                <w:sz w:val="20"/>
                <w:szCs w:val="20"/>
                <w:lang w:eastAsia="ru-RU"/>
              </w:rPr>
              <w:t>діяльності активних споживачів на</w:t>
            </w:r>
          </w:p>
          <w:p w14:paraId="6E431849" w14:textId="77777777" w:rsidR="008F4E76" w:rsidRPr="009C09A1" w:rsidRDefault="008F4E76" w:rsidP="008F4E76">
            <w:pPr>
              <w:ind w:firstLine="238"/>
              <w:jc w:val="right"/>
              <w:rPr>
                <w:rFonts w:ascii="Times New Roman" w:eastAsia="Calibri" w:hAnsi="Times New Roman"/>
                <w:sz w:val="20"/>
                <w:szCs w:val="20"/>
                <w:lang w:eastAsia="ru-RU"/>
              </w:rPr>
            </w:pPr>
            <w:r w:rsidRPr="009C09A1">
              <w:rPr>
                <w:rFonts w:ascii="Times New Roman" w:eastAsia="Calibri" w:hAnsi="Times New Roman"/>
                <w:sz w:val="20"/>
                <w:szCs w:val="20"/>
                <w:lang w:eastAsia="ru-RU"/>
              </w:rPr>
              <w:t xml:space="preserve"> роздрібному ринку електричної енергії </w:t>
            </w:r>
          </w:p>
          <w:p w14:paraId="63B3D80F" w14:textId="77777777" w:rsidR="00436652" w:rsidRPr="0044070A" w:rsidRDefault="00436652" w:rsidP="00436652">
            <w:pPr>
              <w:widowControl w:val="0"/>
              <w:shd w:val="clear" w:color="auto" w:fill="FFFFFF"/>
              <w:tabs>
                <w:tab w:val="left" w:pos="1163"/>
              </w:tabs>
              <w:snapToGrid w:val="0"/>
              <w:ind w:firstLine="447"/>
              <w:jc w:val="both"/>
              <w:rPr>
                <w:rFonts w:ascii="Times New Roman" w:hAnsi="Times New Roman" w:cs="Times New Roman"/>
                <w:b/>
                <w:bCs/>
                <w:sz w:val="16"/>
                <w:szCs w:val="16"/>
              </w:rPr>
            </w:pPr>
          </w:p>
          <w:p w14:paraId="64F51D97" w14:textId="77777777" w:rsidR="0044070A" w:rsidRDefault="0044070A" w:rsidP="00DE7201">
            <w:pPr>
              <w:widowControl w:val="0"/>
              <w:shd w:val="clear" w:color="auto" w:fill="FFFFFF"/>
              <w:tabs>
                <w:tab w:val="left" w:pos="1163"/>
              </w:tabs>
              <w:snapToGrid w:val="0"/>
              <w:jc w:val="center"/>
              <w:rPr>
                <w:rFonts w:ascii="Times New Roman" w:hAnsi="Times New Roman" w:cs="Times New Roman"/>
                <w:b/>
                <w:bCs/>
                <w:color w:val="0070C0"/>
              </w:rPr>
            </w:pPr>
            <w:r w:rsidRPr="0044070A">
              <w:rPr>
                <w:rFonts w:ascii="Times New Roman" w:hAnsi="Times New Roman" w:cs="Times New Roman"/>
                <w:b/>
                <w:bCs/>
                <w:color w:val="0070C0"/>
              </w:rPr>
              <w:t xml:space="preserve">Інформація щодо розрахунків між учасниками роздрібного ринку за </w:t>
            </w:r>
            <w:r>
              <w:rPr>
                <w:rFonts w:ascii="Times New Roman" w:hAnsi="Times New Roman" w:cs="Times New Roman"/>
                <w:b/>
                <w:bCs/>
                <w:color w:val="0070C0"/>
              </w:rPr>
              <w:t>«</w:t>
            </w:r>
            <w:r w:rsidRPr="0044070A">
              <w:rPr>
                <w:rFonts w:ascii="Times New Roman" w:hAnsi="Times New Roman" w:cs="Times New Roman"/>
                <w:b/>
                <w:bCs/>
                <w:color w:val="0070C0"/>
              </w:rPr>
              <w:t>зеленим</w:t>
            </w:r>
            <w:r>
              <w:rPr>
                <w:rFonts w:ascii="Times New Roman" w:hAnsi="Times New Roman" w:cs="Times New Roman"/>
                <w:b/>
                <w:bCs/>
                <w:color w:val="0070C0"/>
              </w:rPr>
              <w:t>»</w:t>
            </w:r>
            <w:r w:rsidRPr="0044070A">
              <w:rPr>
                <w:rFonts w:ascii="Times New Roman" w:hAnsi="Times New Roman" w:cs="Times New Roman"/>
                <w:b/>
                <w:bCs/>
                <w:color w:val="0070C0"/>
              </w:rPr>
              <w:t xml:space="preserve"> тарифом</w:t>
            </w:r>
          </w:p>
          <w:p w14:paraId="117E8CD9" w14:textId="4705DFE0" w:rsidR="00CD7F0A" w:rsidRPr="0044070A" w:rsidRDefault="00CD7F0A" w:rsidP="00DE7201">
            <w:pPr>
              <w:widowControl w:val="0"/>
              <w:shd w:val="clear" w:color="auto" w:fill="FFFFFF"/>
              <w:tabs>
                <w:tab w:val="left" w:pos="1163"/>
              </w:tabs>
              <w:snapToGrid w:val="0"/>
              <w:jc w:val="center"/>
              <w:rPr>
                <w:rFonts w:ascii="Times New Roman" w:hAnsi="Times New Roman" w:cs="Times New Roman"/>
                <w:b/>
                <w:bCs/>
                <w:sz w:val="10"/>
                <w:szCs w:val="10"/>
              </w:rPr>
            </w:pPr>
          </w:p>
        </w:tc>
        <w:tc>
          <w:tcPr>
            <w:tcW w:w="4241" w:type="dxa"/>
          </w:tcPr>
          <w:p w14:paraId="3EEE08FE" w14:textId="77777777" w:rsidR="00436652" w:rsidRPr="007A6B0B" w:rsidRDefault="00436652" w:rsidP="00436652">
            <w:pPr>
              <w:widowControl w:val="0"/>
              <w:shd w:val="clear" w:color="auto" w:fill="FFFFFF"/>
              <w:tabs>
                <w:tab w:val="left" w:pos="1163"/>
              </w:tabs>
              <w:snapToGrid w:val="0"/>
              <w:ind w:firstLine="318"/>
              <w:jc w:val="both"/>
              <w:rPr>
                <w:rFonts w:ascii="Times New Roman" w:hAnsi="Times New Roman" w:cs="Times New Roman"/>
                <w:b/>
                <w:bCs/>
              </w:rPr>
            </w:pPr>
          </w:p>
        </w:tc>
        <w:tc>
          <w:tcPr>
            <w:tcW w:w="3920" w:type="dxa"/>
          </w:tcPr>
          <w:p w14:paraId="4CDBDFE6" w14:textId="77777777" w:rsidR="00436652" w:rsidRPr="009352B3" w:rsidRDefault="00436652" w:rsidP="00436652">
            <w:pPr>
              <w:widowControl w:val="0"/>
              <w:shd w:val="clear" w:color="auto" w:fill="FFFFFF"/>
              <w:tabs>
                <w:tab w:val="left" w:pos="1163"/>
              </w:tabs>
              <w:snapToGrid w:val="0"/>
              <w:ind w:firstLine="318"/>
              <w:jc w:val="both"/>
              <w:rPr>
                <w:rFonts w:ascii="Times New Roman" w:hAnsi="Times New Roman" w:cs="Times New Roman"/>
              </w:rPr>
            </w:pPr>
          </w:p>
        </w:tc>
        <w:tc>
          <w:tcPr>
            <w:tcW w:w="2990" w:type="dxa"/>
            <w:gridSpan w:val="2"/>
          </w:tcPr>
          <w:p w14:paraId="2A295C6A" w14:textId="77777777" w:rsidR="00436652" w:rsidRPr="00A13EBB" w:rsidRDefault="00436652" w:rsidP="00436652">
            <w:pPr>
              <w:widowControl w:val="0"/>
              <w:shd w:val="clear" w:color="auto" w:fill="FFFFFF"/>
              <w:tabs>
                <w:tab w:val="left" w:pos="1163"/>
              </w:tabs>
              <w:snapToGrid w:val="0"/>
              <w:jc w:val="both"/>
              <w:rPr>
                <w:rFonts w:ascii="Times New Roman" w:hAnsi="Times New Roman" w:cs="Times New Roman"/>
                <w:b/>
                <w:bCs/>
                <w:iCs/>
                <w:color w:val="00B050"/>
              </w:rPr>
            </w:pPr>
          </w:p>
        </w:tc>
      </w:tr>
      <w:bookmarkEnd w:id="1"/>
      <w:tr w:rsidR="00436652" w:rsidRPr="007A6B0B" w14:paraId="3203D65C" w14:textId="77777777" w:rsidTr="004E639C">
        <w:trPr>
          <w:trHeight w:val="20"/>
        </w:trPr>
        <w:tc>
          <w:tcPr>
            <w:tcW w:w="4153" w:type="dxa"/>
            <w:tcBorders>
              <w:top w:val="nil"/>
            </w:tcBorders>
          </w:tcPr>
          <w:p w14:paraId="00F1A990" w14:textId="26234B94" w:rsidR="008F4E76" w:rsidRPr="009C09A1" w:rsidRDefault="008F4E76" w:rsidP="008F4E76">
            <w:pPr>
              <w:ind w:firstLine="238"/>
              <w:jc w:val="right"/>
              <w:rPr>
                <w:rFonts w:ascii="Times New Roman" w:eastAsia="Calibri" w:hAnsi="Times New Roman"/>
                <w:sz w:val="20"/>
                <w:szCs w:val="20"/>
                <w:lang w:eastAsia="ru-RU"/>
              </w:rPr>
            </w:pPr>
            <w:r w:rsidRPr="009C09A1">
              <w:rPr>
                <w:rFonts w:ascii="Times New Roman" w:eastAsia="Calibri" w:hAnsi="Times New Roman"/>
                <w:sz w:val="20"/>
                <w:szCs w:val="20"/>
                <w:lang w:eastAsia="ru-RU"/>
              </w:rPr>
              <w:t>Додаток 5</w:t>
            </w:r>
            <w:r w:rsidRPr="009C09A1">
              <w:rPr>
                <w:rFonts w:ascii="Times New Roman" w:eastAsia="Calibri" w:hAnsi="Times New Roman"/>
                <w:sz w:val="20"/>
                <w:szCs w:val="20"/>
                <w:lang w:eastAsia="ru-RU"/>
              </w:rPr>
              <w:br/>
              <w:t xml:space="preserve">до Порядку здійснення моніторингу </w:t>
            </w:r>
          </w:p>
          <w:p w14:paraId="5202ACF1" w14:textId="77777777" w:rsidR="008F4E76" w:rsidRPr="009C09A1" w:rsidRDefault="008F4E76" w:rsidP="008F4E76">
            <w:pPr>
              <w:ind w:firstLine="238"/>
              <w:jc w:val="right"/>
              <w:rPr>
                <w:rFonts w:ascii="Times New Roman" w:eastAsia="Calibri" w:hAnsi="Times New Roman"/>
                <w:sz w:val="20"/>
                <w:szCs w:val="20"/>
                <w:lang w:eastAsia="ru-RU"/>
              </w:rPr>
            </w:pPr>
            <w:r w:rsidRPr="009C09A1">
              <w:rPr>
                <w:rFonts w:ascii="Times New Roman" w:eastAsia="Calibri" w:hAnsi="Times New Roman"/>
                <w:sz w:val="20"/>
                <w:szCs w:val="20"/>
                <w:lang w:eastAsia="ru-RU"/>
              </w:rPr>
              <w:t>діяльності активних споживачів на</w:t>
            </w:r>
          </w:p>
          <w:p w14:paraId="4BB169CB" w14:textId="77777777" w:rsidR="008F4E76" w:rsidRPr="009C09A1" w:rsidRDefault="008F4E76" w:rsidP="008F4E76">
            <w:pPr>
              <w:ind w:firstLine="238"/>
              <w:jc w:val="right"/>
              <w:rPr>
                <w:rFonts w:ascii="Times New Roman" w:eastAsia="Calibri" w:hAnsi="Times New Roman"/>
                <w:sz w:val="20"/>
                <w:szCs w:val="20"/>
                <w:lang w:eastAsia="ru-RU"/>
              </w:rPr>
            </w:pPr>
            <w:r w:rsidRPr="009C09A1">
              <w:rPr>
                <w:rFonts w:ascii="Times New Roman" w:eastAsia="Calibri" w:hAnsi="Times New Roman"/>
                <w:sz w:val="20"/>
                <w:szCs w:val="20"/>
                <w:lang w:eastAsia="ru-RU"/>
              </w:rPr>
              <w:t xml:space="preserve"> роздрібному ринку електричної енергії </w:t>
            </w:r>
          </w:p>
          <w:p w14:paraId="683244CC" w14:textId="77777777" w:rsidR="00436652" w:rsidRPr="0044070A" w:rsidRDefault="00436652" w:rsidP="00436652">
            <w:pPr>
              <w:widowControl w:val="0"/>
              <w:shd w:val="clear" w:color="auto" w:fill="FFFFFF"/>
              <w:tabs>
                <w:tab w:val="left" w:pos="1163"/>
              </w:tabs>
              <w:snapToGrid w:val="0"/>
              <w:ind w:firstLine="447"/>
              <w:jc w:val="both"/>
              <w:rPr>
                <w:rFonts w:ascii="Times New Roman" w:hAnsi="Times New Roman" w:cs="Times New Roman"/>
                <w:b/>
                <w:bCs/>
                <w:sz w:val="16"/>
                <w:szCs w:val="16"/>
              </w:rPr>
            </w:pPr>
          </w:p>
          <w:p w14:paraId="1A65256E" w14:textId="77777777" w:rsidR="0044070A" w:rsidRDefault="0044070A" w:rsidP="00DE7201">
            <w:pPr>
              <w:widowControl w:val="0"/>
              <w:shd w:val="clear" w:color="auto" w:fill="FFFFFF"/>
              <w:tabs>
                <w:tab w:val="left" w:pos="1163"/>
              </w:tabs>
              <w:snapToGrid w:val="0"/>
              <w:jc w:val="center"/>
              <w:rPr>
                <w:rFonts w:ascii="Times New Roman" w:hAnsi="Times New Roman" w:cs="Times New Roman"/>
                <w:b/>
                <w:bCs/>
                <w:color w:val="0070C0"/>
              </w:rPr>
            </w:pPr>
            <w:r w:rsidRPr="0044070A">
              <w:rPr>
                <w:rFonts w:ascii="Times New Roman" w:hAnsi="Times New Roman" w:cs="Times New Roman"/>
                <w:b/>
                <w:bCs/>
                <w:color w:val="0070C0"/>
              </w:rPr>
              <w:t xml:space="preserve">Деталізований реєстр </w:t>
            </w:r>
            <w:proofErr w:type="spellStart"/>
            <w:r w:rsidRPr="0044070A">
              <w:rPr>
                <w:rFonts w:ascii="Times New Roman" w:hAnsi="Times New Roman" w:cs="Times New Roman"/>
                <w:b/>
                <w:bCs/>
                <w:color w:val="0070C0"/>
              </w:rPr>
              <w:t>електропостачальників</w:t>
            </w:r>
            <w:proofErr w:type="spellEnd"/>
          </w:p>
          <w:p w14:paraId="64ABDB5D" w14:textId="476A8032" w:rsidR="00CD7F0A" w:rsidRPr="0044070A" w:rsidRDefault="00CD7F0A" w:rsidP="00DE7201">
            <w:pPr>
              <w:widowControl w:val="0"/>
              <w:shd w:val="clear" w:color="auto" w:fill="FFFFFF"/>
              <w:tabs>
                <w:tab w:val="left" w:pos="1163"/>
              </w:tabs>
              <w:snapToGrid w:val="0"/>
              <w:jc w:val="center"/>
              <w:rPr>
                <w:rFonts w:ascii="Times New Roman" w:hAnsi="Times New Roman" w:cs="Times New Roman"/>
                <w:b/>
                <w:bCs/>
                <w:sz w:val="10"/>
                <w:szCs w:val="10"/>
              </w:rPr>
            </w:pPr>
          </w:p>
        </w:tc>
        <w:tc>
          <w:tcPr>
            <w:tcW w:w="4241" w:type="dxa"/>
          </w:tcPr>
          <w:p w14:paraId="300B6450" w14:textId="77777777" w:rsidR="00436652" w:rsidRPr="007A6B0B" w:rsidRDefault="00436652" w:rsidP="00436652">
            <w:pPr>
              <w:widowControl w:val="0"/>
              <w:shd w:val="clear" w:color="auto" w:fill="FFFFFF"/>
              <w:tabs>
                <w:tab w:val="left" w:pos="1163"/>
              </w:tabs>
              <w:snapToGrid w:val="0"/>
              <w:ind w:firstLine="318"/>
              <w:jc w:val="both"/>
              <w:rPr>
                <w:rFonts w:ascii="Times New Roman" w:hAnsi="Times New Roman" w:cs="Times New Roman"/>
                <w:b/>
                <w:bCs/>
              </w:rPr>
            </w:pPr>
          </w:p>
        </w:tc>
        <w:tc>
          <w:tcPr>
            <w:tcW w:w="3920" w:type="dxa"/>
          </w:tcPr>
          <w:p w14:paraId="40142F9F" w14:textId="77777777" w:rsidR="00436652" w:rsidRPr="007A6B0B" w:rsidRDefault="00436652" w:rsidP="00436652">
            <w:pPr>
              <w:widowControl w:val="0"/>
              <w:shd w:val="clear" w:color="auto" w:fill="FFFFFF"/>
              <w:tabs>
                <w:tab w:val="left" w:pos="1163"/>
              </w:tabs>
              <w:snapToGrid w:val="0"/>
              <w:ind w:firstLine="318"/>
              <w:jc w:val="both"/>
              <w:rPr>
                <w:rFonts w:ascii="Times New Roman" w:hAnsi="Times New Roman" w:cs="Times New Roman"/>
                <w:b/>
                <w:bCs/>
              </w:rPr>
            </w:pPr>
          </w:p>
        </w:tc>
        <w:tc>
          <w:tcPr>
            <w:tcW w:w="2990" w:type="dxa"/>
            <w:gridSpan w:val="2"/>
          </w:tcPr>
          <w:p w14:paraId="6173C971" w14:textId="77777777" w:rsidR="00436652" w:rsidRPr="007A6B0B" w:rsidRDefault="00436652" w:rsidP="00436652">
            <w:pPr>
              <w:widowControl w:val="0"/>
              <w:shd w:val="clear" w:color="auto" w:fill="FFFFFF"/>
              <w:tabs>
                <w:tab w:val="left" w:pos="1163"/>
              </w:tabs>
              <w:snapToGrid w:val="0"/>
              <w:ind w:firstLine="318"/>
              <w:jc w:val="both"/>
              <w:rPr>
                <w:rFonts w:ascii="Times New Roman" w:hAnsi="Times New Roman" w:cs="Times New Roman"/>
              </w:rPr>
            </w:pPr>
          </w:p>
        </w:tc>
      </w:tr>
    </w:tbl>
    <w:p w14:paraId="1370AAA6" w14:textId="77777777" w:rsidR="00F62CF8" w:rsidRPr="008445C4" w:rsidRDefault="00F62CF8" w:rsidP="008E7305">
      <w:pPr>
        <w:rPr>
          <w:rFonts w:ascii="Times New Roman" w:hAnsi="Times New Roman" w:cs="Times New Roman"/>
          <w:sz w:val="10"/>
          <w:szCs w:val="10"/>
        </w:rPr>
      </w:pPr>
    </w:p>
    <w:sectPr w:rsidR="00F62CF8" w:rsidRPr="008445C4" w:rsidSect="002237EF">
      <w:footerReference w:type="default" r:id="rId8"/>
      <w:pgSz w:w="16838" w:h="11906" w:orient="landscape"/>
      <w:pgMar w:top="1560" w:right="678" w:bottom="709" w:left="85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603675" w14:textId="77777777" w:rsidR="004A1B68" w:rsidRDefault="004A1B68" w:rsidP="008673E6">
      <w:pPr>
        <w:spacing w:after="0" w:line="240" w:lineRule="auto"/>
      </w:pPr>
      <w:r>
        <w:separator/>
      </w:r>
    </w:p>
  </w:endnote>
  <w:endnote w:type="continuationSeparator" w:id="0">
    <w:p w14:paraId="0D0054A3" w14:textId="77777777" w:rsidR="004A1B68" w:rsidRDefault="004A1B68" w:rsidP="008673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BM Plex Serif">
    <w:charset w:val="CC"/>
    <w:family w:val="roman"/>
    <w:pitch w:val="variable"/>
    <w:sig w:usb0="A000026F" w:usb1="5000203B" w:usb2="00000000" w:usb3="00000000" w:csb0="00000197" w:csb1="00000000"/>
  </w:font>
  <w:font w:name="Calibri Light">
    <w:panose1 w:val="020F0302020204030204"/>
    <w:charset w:val="CC"/>
    <w:family w:val="swiss"/>
    <w:pitch w:val="variable"/>
    <w:sig w:usb0="E4002EFF" w:usb1="C000247B" w:usb2="00000009" w:usb3="00000000" w:csb0="000001FF" w:csb1="00000000"/>
  </w:font>
  <w:font w:name="font364">
    <w:altName w:val="Times New Roman"/>
    <w:charset w:val="01"/>
    <w:family w:val="roman"/>
    <w:pitch w:val="variable"/>
  </w:font>
  <w:font w:name="Liberation Serif">
    <w:altName w:val="Times New Roman"/>
    <w:charset w:val="CC"/>
    <w:family w:val="roman"/>
    <w:pitch w:val="variable"/>
    <w:sig w:usb0="E0000AFF" w:usb1="500078FF" w:usb2="00000021" w:usb3="00000000" w:csb0="000001BF" w:csb1="00000000"/>
  </w:font>
  <w:font w:name="Noto Sans CJK SC">
    <w:altName w:val="Times New Roman"/>
    <w:charset w:val="00"/>
    <w:family w:val="auto"/>
    <w:pitch w:val="default"/>
  </w:font>
  <w:font w:name="Lohit Devanagari">
    <w:altName w:val="Times New Roman"/>
    <w:charset w:val="00"/>
    <w:family w:val="auto"/>
    <w:pitch w:val="default"/>
  </w:font>
  <w:font w:name="Arsenal-Regular">
    <w:altName w:val="Times New Roman"/>
    <w:panose1 w:val="00000000000000000000"/>
    <w:charset w:val="00"/>
    <w:family w:val="roman"/>
    <w:notTrueType/>
    <w:pitch w:val="default"/>
  </w:font>
  <w:font w:name="Antiqua">
    <w:altName w:val="Courier New"/>
    <w:panose1 w:val="00000000000000000000"/>
    <w:charset w:val="00"/>
    <w:family w:val="roman"/>
    <w:notTrueType/>
    <w:pitch w:val="default"/>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78101905"/>
      <w:docPartObj>
        <w:docPartGallery w:val="Page Numbers (Bottom of Page)"/>
        <w:docPartUnique/>
      </w:docPartObj>
    </w:sdtPr>
    <w:sdtEndPr>
      <w:rPr>
        <w:rFonts w:ascii="Times New Roman" w:hAnsi="Times New Roman" w:cs="Times New Roman"/>
      </w:rPr>
    </w:sdtEndPr>
    <w:sdtContent>
      <w:p w14:paraId="7FA83278" w14:textId="306D0F50" w:rsidR="00314236" w:rsidRPr="002237EF" w:rsidRDefault="00314236" w:rsidP="002237EF">
        <w:pPr>
          <w:pStyle w:val="af8"/>
          <w:jc w:val="right"/>
          <w:rPr>
            <w:rFonts w:ascii="Times New Roman" w:hAnsi="Times New Roman" w:cs="Times New Roman"/>
          </w:rPr>
        </w:pPr>
        <w:r w:rsidRPr="001F560E">
          <w:rPr>
            <w:rFonts w:ascii="Times New Roman" w:hAnsi="Times New Roman" w:cs="Times New Roman"/>
          </w:rPr>
          <w:fldChar w:fldCharType="begin"/>
        </w:r>
        <w:r w:rsidRPr="001F560E">
          <w:rPr>
            <w:rFonts w:ascii="Times New Roman" w:hAnsi="Times New Roman" w:cs="Times New Roman"/>
          </w:rPr>
          <w:instrText>PAGE   \* MERGEFORMAT</w:instrText>
        </w:r>
        <w:r w:rsidRPr="001F560E">
          <w:rPr>
            <w:rFonts w:ascii="Times New Roman" w:hAnsi="Times New Roman" w:cs="Times New Roman"/>
          </w:rPr>
          <w:fldChar w:fldCharType="separate"/>
        </w:r>
        <w:r w:rsidR="00BC65C5">
          <w:rPr>
            <w:rFonts w:ascii="Times New Roman" w:hAnsi="Times New Roman" w:cs="Times New Roman"/>
            <w:noProof/>
          </w:rPr>
          <w:t>12</w:t>
        </w:r>
        <w:r w:rsidRPr="001F560E">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6FB228" w14:textId="77777777" w:rsidR="004A1B68" w:rsidRDefault="004A1B68" w:rsidP="008673E6">
      <w:pPr>
        <w:spacing w:after="0" w:line="240" w:lineRule="auto"/>
      </w:pPr>
      <w:r>
        <w:separator/>
      </w:r>
    </w:p>
  </w:footnote>
  <w:footnote w:type="continuationSeparator" w:id="0">
    <w:p w14:paraId="081576BF" w14:textId="77777777" w:rsidR="004A1B68" w:rsidRDefault="004A1B68" w:rsidP="008673E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B50FF1"/>
    <w:multiLevelType w:val="hybridMultilevel"/>
    <w:tmpl w:val="7A4C1CDA"/>
    <w:lvl w:ilvl="0" w:tplc="EE0A8226">
      <w:start w:val="1"/>
      <w:numFmt w:val="bullet"/>
      <w:lvlText w:val="□"/>
      <w:lvlJc w:val="left"/>
      <w:pPr>
        <w:ind w:left="1004" w:hanging="360"/>
      </w:pPr>
      <w:rPr>
        <w:rFonts w:ascii="Courier New" w:hAnsi="Courier New" w:hint="default"/>
        <w:sz w:val="28"/>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15:restartNumberingAfterBreak="0">
    <w:nsid w:val="083165E4"/>
    <w:multiLevelType w:val="hybridMultilevel"/>
    <w:tmpl w:val="520E70E8"/>
    <w:lvl w:ilvl="0" w:tplc="513CF396">
      <w:numFmt w:val="bullet"/>
      <w:lvlText w:val=""/>
      <w:lvlJc w:val="left"/>
      <w:pPr>
        <w:ind w:left="795" w:hanging="360"/>
      </w:pPr>
      <w:rPr>
        <w:rFonts w:ascii="Symbol" w:eastAsia="Calibri" w:hAnsi="Symbol" w:cs="Times New Roman" w:hint="default"/>
      </w:rPr>
    </w:lvl>
    <w:lvl w:ilvl="1" w:tplc="0C000003" w:tentative="1">
      <w:start w:val="1"/>
      <w:numFmt w:val="bullet"/>
      <w:lvlText w:val="o"/>
      <w:lvlJc w:val="left"/>
      <w:pPr>
        <w:ind w:left="1515" w:hanging="360"/>
      </w:pPr>
      <w:rPr>
        <w:rFonts w:ascii="Courier New" w:hAnsi="Courier New" w:cs="Courier New" w:hint="default"/>
      </w:rPr>
    </w:lvl>
    <w:lvl w:ilvl="2" w:tplc="0C000005" w:tentative="1">
      <w:start w:val="1"/>
      <w:numFmt w:val="bullet"/>
      <w:lvlText w:val=""/>
      <w:lvlJc w:val="left"/>
      <w:pPr>
        <w:ind w:left="2235" w:hanging="360"/>
      </w:pPr>
      <w:rPr>
        <w:rFonts w:ascii="Wingdings" w:hAnsi="Wingdings" w:hint="default"/>
      </w:rPr>
    </w:lvl>
    <w:lvl w:ilvl="3" w:tplc="0C000001" w:tentative="1">
      <w:start w:val="1"/>
      <w:numFmt w:val="bullet"/>
      <w:lvlText w:val=""/>
      <w:lvlJc w:val="left"/>
      <w:pPr>
        <w:ind w:left="2955" w:hanging="360"/>
      </w:pPr>
      <w:rPr>
        <w:rFonts w:ascii="Symbol" w:hAnsi="Symbol" w:hint="default"/>
      </w:rPr>
    </w:lvl>
    <w:lvl w:ilvl="4" w:tplc="0C000003" w:tentative="1">
      <w:start w:val="1"/>
      <w:numFmt w:val="bullet"/>
      <w:lvlText w:val="o"/>
      <w:lvlJc w:val="left"/>
      <w:pPr>
        <w:ind w:left="3675" w:hanging="360"/>
      </w:pPr>
      <w:rPr>
        <w:rFonts w:ascii="Courier New" w:hAnsi="Courier New" w:cs="Courier New" w:hint="default"/>
      </w:rPr>
    </w:lvl>
    <w:lvl w:ilvl="5" w:tplc="0C000005" w:tentative="1">
      <w:start w:val="1"/>
      <w:numFmt w:val="bullet"/>
      <w:lvlText w:val=""/>
      <w:lvlJc w:val="left"/>
      <w:pPr>
        <w:ind w:left="4395" w:hanging="360"/>
      </w:pPr>
      <w:rPr>
        <w:rFonts w:ascii="Wingdings" w:hAnsi="Wingdings" w:hint="default"/>
      </w:rPr>
    </w:lvl>
    <w:lvl w:ilvl="6" w:tplc="0C000001" w:tentative="1">
      <w:start w:val="1"/>
      <w:numFmt w:val="bullet"/>
      <w:lvlText w:val=""/>
      <w:lvlJc w:val="left"/>
      <w:pPr>
        <w:ind w:left="5115" w:hanging="360"/>
      </w:pPr>
      <w:rPr>
        <w:rFonts w:ascii="Symbol" w:hAnsi="Symbol" w:hint="default"/>
      </w:rPr>
    </w:lvl>
    <w:lvl w:ilvl="7" w:tplc="0C000003" w:tentative="1">
      <w:start w:val="1"/>
      <w:numFmt w:val="bullet"/>
      <w:lvlText w:val="o"/>
      <w:lvlJc w:val="left"/>
      <w:pPr>
        <w:ind w:left="5835" w:hanging="360"/>
      </w:pPr>
      <w:rPr>
        <w:rFonts w:ascii="Courier New" w:hAnsi="Courier New" w:cs="Courier New" w:hint="default"/>
      </w:rPr>
    </w:lvl>
    <w:lvl w:ilvl="8" w:tplc="0C000005" w:tentative="1">
      <w:start w:val="1"/>
      <w:numFmt w:val="bullet"/>
      <w:lvlText w:val=""/>
      <w:lvlJc w:val="left"/>
      <w:pPr>
        <w:ind w:left="6555" w:hanging="360"/>
      </w:pPr>
      <w:rPr>
        <w:rFonts w:ascii="Wingdings" w:hAnsi="Wingdings" w:hint="default"/>
      </w:rPr>
    </w:lvl>
  </w:abstractNum>
  <w:abstractNum w:abstractNumId="2" w15:restartNumberingAfterBreak="0">
    <w:nsid w:val="18BF03D9"/>
    <w:multiLevelType w:val="hybridMultilevel"/>
    <w:tmpl w:val="2452ACA4"/>
    <w:lvl w:ilvl="0" w:tplc="CC00B5A8">
      <w:start w:val="1"/>
      <w:numFmt w:val="bullet"/>
      <w:lvlText w:val=""/>
      <w:lvlJc w:val="left"/>
      <w:pPr>
        <w:ind w:left="1352" w:hanging="360"/>
      </w:pPr>
      <w:rPr>
        <w:rFonts w:ascii="Symbol" w:hAnsi="Symbol" w:hint="default"/>
      </w:rPr>
    </w:lvl>
    <w:lvl w:ilvl="1" w:tplc="04090003" w:tentative="1">
      <w:start w:val="1"/>
      <w:numFmt w:val="bullet"/>
      <w:lvlText w:val="o"/>
      <w:lvlJc w:val="left"/>
      <w:pPr>
        <w:ind w:left="2072" w:hanging="360"/>
      </w:pPr>
      <w:rPr>
        <w:rFonts w:ascii="Courier New" w:hAnsi="Courier New" w:cs="Courier New" w:hint="default"/>
      </w:rPr>
    </w:lvl>
    <w:lvl w:ilvl="2" w:tplc="04090005" w:tentative="1">
      <w:start w:val="1"/>
      <w:numFmt w:val="bullet"/>
      <w:lvlText w:val=""/>
      <w:lvlJc w:val="left"/>
      <w:pPr>
        <w:ind w:left="2792" w:hanging="360"/>
      </w:pPr>
      <w:rPr>
        <w:rFonts w:ascii="Wingdings" w:hAnsi="Wingdings" w:hint="default"/>
      </w:rPr>
    </w:lvl>
    <w:lvl w:ilvl="3" w:tplc="04090001" w:tentative="1">
      <w:start w:val="1"/>
      <w:numFmt w:val="bullet"/>
      <w:lvlText w:val=""/>
      <w:lvlJc w:val="left"/>
      <w:pPr>
        <w:ind w:left="3512" w:hanging="360"/>
      </w:pPr>
      <w:rPr>
        <w:rFonts w:ascii="Symbol" w:hAnsi="Symbol" w:hint="default"/>
      </w:rPr>
    </w:lvl>
    <w:lvl w:ilvl="4" w:tplc="04090003" w:tentative="1">
      <w:start w:val="1"/>
      <w:numFmt w:val="bullet"/>
      <w:lvlText w:val="o"/>
      <w:lvlJc w:val="left"/>
      <w:pPr>
        <w:ind w:left="4232" w:hanging="360"/>
      </w:pPr>
      <w:rPr>
        <w:rFonts w:ascii="Courier New" w:hAnsi="Courier New" w:cs="Courier New" w:hint="default"/>
      </w:rPr>
    </w:lvl>
    <w:lvl w:ilvl="5" w:tplc="04090005" w:tentative="1">
      <w:start w:val="1"/>
      <w:numFmt w:val="bullet"/>
      <w:lvlText w:val=""/>
      <w:lvlJc w:val="left"/>
      <w:pPr>
        <w:ind w:left="4952" w:hanging="360"/>
      </w:pPr>
      <w:rPr>
        <w:rFonts w:ascii="Wingdings" w:hAnsi="Wingdings" w:hint="default"/>
      </w:rPr>
    </w:lvl>
    <w:lvl w:ilvl="6" w:tplc="04090001" w:tentative="1">
      <w:start w:val="1"/>
      <w:numFmt w:val="bullet"/>
      <w:lvlText w:val=""/>
      <w:lvlJc w:val="left"/>
      <w:pPr>
        <w:ind w:left="5672" w:hanging="360"/>
      </w:pPr>
      <w:rPr>
        <w:rFonts w:ascii="Symbol" w:hAnsi="Symbol" w:hint="default"/>
      </w:rPr>
    </w:lvl>
    <w:lvl w:ilvl="7" w:tplc="04090003" w:tentative="1">
      <w:start w:val="1"/>
      <w:numFmt w:val="bullet"/>
      <w:lvlText w:val="o"/>
      <w:lvlJc w:val="left"/>
      <w:pPr>
        <w:ind w:left="6392" w:hanging="360"/>
      </w:pPr>
      <w:rPr>
        <w:rFonts w:ascii="Courier New" w:hAnsi="Courier New" w:cs="Courier New" w:hint="default"/>
      </w:rPr>
    </w:lvl>
    <w:lvl w:ilvl="8" w:tplc="04090005" w:tentative="1">
      <w:start w:val="1"/>
      <w:numFmt w:val="bullet"/>
      <w:lvlText w:val=""/>
      <w:lvlJc w:val="left"/>
      <w:pPr>
        <w:ind w:left="7112" w:hanging="360"/>
      </w:pPr>
      <w:rPr>
        <w:rFonts w:ascii="Wingdings" w:hAnsi="Wingdings" w:hint="default"/>
      </w:rPr>
    </w:lvl>
  </w:abstractNum>
  <w:abstractNum w:abstractNumId="3" w15:restartNumberingAfterBreak="0">
    <w:nsid w:val="1C5F2896"/>
    <w:multiLevelType w:val="hybridMultilevel"/>
    <w:tmpl w:val="0C50A784"/>
    <w:lvl w:ilvl="0" w:tplc="6DC2442E">
      <w:start w:val="1"/>
      <w:numFmt w:val="decimal"/>
      <w:lvlText w:val="%1."/>
      <w:lvlJc w:val="left"/>
      <w:pPr>
        <w:ind w:left="807" w:hanging="360"/>
      </w:pPr>
      <w:rPr>
        <w:rFonts w:hint="default"/>
      </w:rPr>
    </w:lvl>
    <w:lvl w:ilvl="1" w:tplc="04220019" w:tentative="1">
      <w:start w:val="1"/>
      <w:numFmt w:val="lowerLetter"/>
      <w:lvlText w:val="%2."/>
      <w:lvlJc w:val="left"/>
      <w:pPr>
        <w:ind w:left="1527" w:hanging="360"/>
      </w:pPr>
    </w:lvl>
    <w:lvl w:ilvl="2" w:tplc="0422001B" w:tentative="1">
      <w:start w:val="1"/>
      <w:numFmt w:val="lowerRoman"/>
      <w:lvlText w:val="%3."/>
      <w:lvlJc w:val="right"/>
      <w:pPr>
        <w:ind w:left="2247" w:hanging="180"/>
      </w:pPr>
    </w:lvl>
    <w:lvl w:ilvl="3" w:tplc="0422000F" w:tentative="1">
      <w:start w:val="1"/>
      <w:numFmt w:val="decimal"/>
      <w:lvlText w:val="%4."/>
      <w:lvlJc w:val="left"/>
      <w:pPr>
        <w:ind w:left="2967" w:hanging="360"/>
      </w:pPr>
    </w:lvl>
    <w:lvl w:ilvl="4" w:tplc="04220019" w:tentative="1">
      <w:start w:val="1"/>
      <w:numFmt w:val="lowerLetter"/>
      <w:lvlText w:val="%5."/>
      <w:lvlJc w:val="left"/>
      <w:pPr>
        <w:ind w:left="3687" w:hanging="360"/>
      </w:pPr>
    </w:lvl>
    <w:lvl w:ilvl="5" w:tplc="0422001B" w:tentative="1">
      <w:start w:val="1"/>
      <w:numFmt w:val="lowerRoman"/>
      <w:lvlText w:val="%6."/>
      <w:lvlJc w:val="right"/>
      <w:pPr>
        <w:ind w:left="4407" w:hanging="180"/>
      </w:pPr>
    </w:lvl>
    <w:lvl w:ilvl="6" w:tplc="0422000F" w:tentative="1">
      <w:start w:val="1"/>
      <w:numFmt w:val="decimal"/>
      <w:lvlText w:val="%7."/>
      <w:lvlJc w:val="left"/>
      <w:pPr>
        <w:ind w:left="5127" w:hanging="360"/>
      </w:pPr>
    </w:lvl>
    <w:lvl w:ilvl="7" w:tplc="04220019" w:tentative="1">
      <w:start w:val="1"/>
      <w:numFmt w:val="lowerLetter"/>
      <w:lvlText w:val="%8."/>
      <w:lvlJc w:val="left"/>
      <w:pPr>
        <w:ind w:left="5847" w:hanging="360"/>
      </w:pPr>
    </w:lvl>
    <w:lvl w:ilvl="8" w:tplc="0422001B" w:tentative="1">
      <w:start w:val="1"/>
      <w:numFmt w:val="lowerRoman"/>
      <w:lvlText w:val="%9."/>
      <w:lvlJc w:val="right"/>
      <w:pPr>
        <w:ind w:left="6567" w:hanging="180"/>
      </w:pPr>
    </w:lvl>
  </w:abstractNum>
  <w:abstractNum w:abstractNumId="4" w15:restartNumberingAfterBreak="0">
    <w:nsid w:val="317F1089"/>
    <w:multiLevelType w:val="hybridMultilevel"/>
    <w:tmpl w:val="4516AE2C"/>
    <w:lvl w:ilvl="0" w:tplc="EEACEF8A">
      <w:start w:val="1"/>
      <w:numFmt w:val="decimal"/>
      <w:lvlText w:val="%1)"/>
      <w:lvlJc w:val="left"/>
      <w:pPr>
        <w:ind w:left="643" w:hanging="360"/>
      </w:pPr>
      <w:rPr>
        <w:rFonts w:hint="default"/>
      </w:rPr>
    </w:lvl>
    <w:lvl w:ilvl="1" w:tplc="0C000019" w:tentative="1">
      <w:start w:val="1"/>
      <w:numFmt w:val="lowerLetter"/>
      <w:lvlText w:val="%2."/>
      <w:lvlJc w:val="left"/>
      <w:pPr>
        <w:ind w:left="1363" w:hanging="360"/>
      </w:pPr>
    </w:lvl>
    <w:lvl w:ilvl="2" w:tplc="0C00001B" w:tentative="1">
      <w:start w:val="1"/>
      <w:numFmt w:val="lowerRoman"/>
      <w:lvlText w:val="%3."/>
      <w:lvlJc w:val="right"/>
      <w:pPr>
        <w:ind w:left="2083" w:hanging="180"/>
      </w:pPr>
    </w:lvl>
    <w:lvl w:ilvl="3" w:tplc="0C00000F" w:tentative="1">
      <w:start w:val="1"/>
      <w:numFmt w:val="decimal"/>
      <w:lvlText w:val="%4."/>
      <w:lvlJc w:val="left"/>
      <w:pPr>
        <w:ind w:left="2803" w:hanging="360"/>
      </w:pPr>
    </w:lvl>
    <w:lvl w:ilvl="4" w:tplc="0C000019" w:tentative="1">
      <w:start w:val="1"/>
      <w:numFmt w:val="lowerLetter"/>
      <w:lvlText w:val="%5."/>
      <w:lvlJc w:val="left"/>
      <w:pPr>
        <w:ind w:left="3523" w:hanging="360"/>
      </w:pPr>
    </w:lvl>
    <w:lvl w:ilvl="5" w:tplc="0C00001B" w:tentative="1">
      <w:start w:val="1"/>
      <w:numFmt w:val="lowerRoman"/>
      <w:lvlText w:val="%6."/>
      <w:lvlJc w:val="right"/>
      <w:pPr>
        <w:ind w:left="4243" w:hanging="180"/>
      </w:pPr>
    </w:lvl>
    <w:lvl w:ilvl="6" w:tplc="0C00000F" w:tentative="1">
      <w:start w:val="1"/>
      <w:numFmt w:val="decimal"/>
      <w:lvlText w:val="%7."/>
      <w:lvlJc w:val="left"/>
      <w:pPr>
        <w:ind w:left="4963" w:hanging="360"/>
      </w:pPr>
    </w:lvl>
    <w:lvl w:ilvl="7" w:tplc="0C000019" w:tentative="1">
      <w:start w:val="1"/>
      <w:numFmt w:val="lowerLetter"/>
      <w:lvlText w:val="%8."/>
      <w:lvlJc w:val="left"/>
      <w:pPr>
        <w:ind w:left="5683" w:hanging="360"/>
      </w:pPr>
    </w:lvl>
    <w:lvl w:ilvl="8" w:tplc="0C00001B" w:tentative="1">
      <w:start w:val="1"/>
      <w:numFmt w:val="lowerRoman"/>
      <w:lvlText w:val="%9."/>
      <w:lvlJc w:val="right"/>
      <w:pPr>
        <w:ind w:left="6403" w:hanging="180"/>
      </w:pPr>
    </w:lvl>
  </w:abstractNum>
  <w:abstractNum w:abstractNumId="5" w15:restartNumberingAfterBreak="0">
    <w:nsid w:val="31850419"/>
    <w:multiLevelType w:val="hybridMultilevel"/>
    <w:tmpl w:val="0C404C7C"/>
    <w:lvl w:ilvl="0" w:tplc="A5460F8E">
      <w:start w:val="6"/>
      <w:numFmt w:val="bullet"/>
      <w:lvlText w:val="-"/>
      <w:lvlJc w:val="left"/>
      <w:pPr>
        <w:ind w:left="548" w:hanging="360"/>
      </w:pPr>
      <w:rPr>
        <w:rFonts w:ascii="Times New Roman" w:eastAsia="Times New Roman" w:hAnsi="Times New Roman" w:cs="Times New Roman" w:hint="default"/>
      </w:rPr>
    </w:lvl>
    <w:lvl w:ilvl="1" w:tplc="04190003" w:tentative="1">
      <w:start w:val="1"/>
      <w:numFmt w:val="bullet"/>
      <w:lvlText w:val="o"/>
      <w:lvlJc w:val="left"/>
      <w:pPr>
        <w:ind w:left="1268" w:hanging="360"/>
      </w:pPr>
      <w:rPr>
        <w:rFonts w:ascii="Courier New" w:hAnsi="Courier New" w:cs="Courier New" w:hint="default"/>
      </w:rPr>
    </w:lvl>
    <w:lvl w:ilvl="2" w:tplc="04190005" w:tentative="1">
      <w:start w:val="1"/>
      <w:numFmt w:val="bullet"/>
      <w:lvlText w:val=""/>
      <w:lvlJc w:val="left"/>
      <w:pPr>
        <w:ind w:left="1988" w:hanging="360"/>
      </w:pPr>
      <w:rPr>
        <w:rFonts w:ascii="Wingdings" w:hAnsi="Wingdings" w:hint="default"/>
      </w:rPr>
    </w:lvl>
    <w:lvl w:ilvl="3" w:tplc="04190001" w:tentative="1">
      <w:start w:val="1"/>
      <w:numFmt w:val="bullet"/>
      <w:lvlText w:val=""/>
      <w:lvlJc w:val="left"/>
      <w:pPr>
        <w:ind w:left="2708" w:hanging="360"/>
      </w:pPr>
      <w:rPr>
        <w:rFonts w:ascii="Symbol" w:hAnsi="Symbol" w:hint="default"/>
      </w:rPr>
    </w:lvl>
    <w:lvl w:ilvl="4" w:tplc="04190003" w:tentative="1">
      <w:start w:val="1"/>
      <w:numFmt w:val="bullet"/>
      <w:lvlText w:val="o"/>
      <w:lvlJc w:val="left"/>
      <w:pPr>
        <w:ind w:left="3428" w:hanging="360"/>
      </w:pPr>
      <w:rPr>
        <w:rFonts w:ascii="Courier New" w:hAnsi="Courier New" w:cs="Courier New" w:hint="default"/>
      </w:rPr>
    </w:lvl>
    <w:lvl w:ilvl="5" w:tplc="04190005" w:tentative="1">
      <w:start w:val="1"/>
      <w:numFmt w:val="bullet"/>
      <w:lvlText w:val=""/>
      <w:lvlJc w:val="left"/>
      <w:pPr>
        <w:ind w:left="4148" w:hanging="360"/>
      </w:pPr>
      <w:rPr>
        <w:rFonts w:ascii="Wingdings" w:hAnsi="Wingdings" w:hint="default"/>
      </w:rPr>
    </w:lvl>
    <w:lvl w:ilvl="6" w:tplc="04190001" w:tentative="1">
      <w:start w:val="1"/>
      <w:numFmt w:val="bullet"/>
      <w:lvlText w:val=""/>
      <w:lvlJc w:val="left"/>
      <w:pPr>
        <w:ind w:left="4868" w:hanging="360"/>
      </w:pPr>
      <w:rPr>
        <w:rFonts w:ascii="Symbol" w:hAnsi="Symbol" w:hint="default"/>
      </w:rPr>
    </w:lvl>
    <w:lvl w:ilvl="7" w:tplc="04190003" w:tentative="1">
      <w:start w:val="1"/>
      <w:numFmt w:val="bullet"/>
      <w:lvlText w:val="o"/>
      <w:lvlJc w:val="left"/>
      <w:pPr>
        <w:ind w:left="5588" w:hanging="360"/>
      </w:pPr>
      <w:rPr>
        <w:rFonts w:ascii="Courier New" w:hAnsi="Courier New" w:cs="Courier New" w:hint="default"/>
      </w:rPr>
    </w:lvl>
    <w:lvl w:ilvl="8" w:tplc="04190005" w:tentative="1">
      <w:start w:val="1"/>
      <w:numFmt w:val="bullet"/>
      <w:lvlText w:val=""/>
      <w:lvlJc w:val="left"/>
      <w:pPr>
        <w:ind w:left="6308" w:hanging="360"/>
      </w:pPr>
      <w:rPr>
        <w:rFonts w:ascii="Wingdings" w:hAnsi="Wingdings" w:hint="default"/>
      </w:rPr>
    </w:lvl>
  </w:abstractNum>
  <w:abstractNum w:abstractNumId="6" w15:restartNumberingAfterBreak="0">
    <w:nsid w:val="338C459E"/>
    <w:multiLevelType w:val="hybridMultilevel"/>
    <w:tmpl w:val="CC2C33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BA02B60"/>
    <w:multiLevelType w:val="hybridMultilevel"/>
    <w:tmpl w:val="39422C28"/>
    <w:lvl w:ilvl="0" w:tplc="76FAF04C">
      <w:start w:val="1"/>
      <w:numFmt w:val="decimal"/>
      <w:lvlText w:val="%1."/>
      <w:lvlJc w:val="left"/>
      <w:pPr>
        <w:ind w:left="678" w:hanging="360"/>
      </w:pPr>
      <w:rPr>
        <w:rFonts w:hint="default"/>
      </w:rPr>
    </w:lvl>
    <w:lvl w:ilvl="1" w:tplc="04220019" w:tentative="1">
      <w:start w:val="1"/>
      <w:numFmt w:val="lowerLetter"/>
      <w:lvlText w:val="%2."/>
      <w:lvlJc w:val="left"/>
      <w:pPr>
        <w:ind w:left="1398" w:hanging="360"/>
      </w:pPr>
    </w:lvl>
    <w:lvl w:ilvl="2" w:tplc="0422001B" w:tentative="1">
      <w:start w:val="1"/>
      <w:numFmt w:val="lowerRoman"/>
      <w:lvlText w:val="%3."/>
      <w:lvlJc w:val="right"/>
      <w:pPr>
        <w:ind w:left="2118" w:hanging="180"/>
      </w:pPr>
    </w:lvl>
    <w:lvl w:ilvl="3" w:tplc="0422000F" w:tentative="1">
      <w:start w:val="1"/>
      <w:numFmt w:val="decimal"/>
      <w:lvlText w:val="%4."/>
      <w:lvlJc w:val="left"/>
      <w:pPr>
        <w:ind w:left="2838" w:hanging="360"/>
      </w:pPr>
    </w:lvl>
    <w:lvl w:ilvl="4" w:tplc="04220019" w:tentative="1">
      <w:start w:val="1"/>
      <w:numFmt w:val="lowerLetter"/>
      <w:lvlText w:val="%5."/>
      <w:lvlJc w:val="left"/>
      <w:pPr>
        <w:ind w:left="3558" w:hanging="360"/>
      </w:pPr>
    </w:lvl>
    <w:lvl w:ilvl="5" w:tplc="0422001B" w:tentative="1">
      <w:start w:val="1"/>
      <w:numFmt w:val="lowerRoman"/>
      <w:lvlText w:val="%6."/>
      <w:lvlJc w:val="right"/>
      <w:pPr>
        <w:ind w:left="4278" w:hanging="180"/>
      </w:pPr>
    </w:lvl>
    <w:lvl w:ilvl="6" w:tplc="0422000F" w:tentative="1">
      <w:start w:val="1"/>
      <w:numFmt w:val="decimal"/>
      <w:lvlText w:val="%7."/>
      <w:lvlJc w:val="left"/>
      <w:pPr>
        <w:ind w:left="4998" w:hanging="360"/>
      </w:pPr>
    </w:lvl>
    <w:lvl w:ilvl="7" w:tplc="04220019" w:tentative="1">
      <w:start w:val="1"/>
      <w:numFmt w:val="lowerLetter"/>
      <w:lvlText w:val="%8."/>
      <w:lvlJc w:val="left"/>
      <w:pPr>
        <w:ind w:left="5718" w:hanging="360"/>
      </w:pPr>
    </w:lvl>
    <w:lvl w:ilvl="8" w:tplc="0422001B" w:tentative="1">
      <w:start w:val="1"/>
      <w:numFmt w:val="lowerRoman"/>
      <w:lvlText w:val="%9."/>
      <w:lvlJc w:val="right"/>
      <w:pPr>
        <w:ind w:left="6438" w:hanging="180"/>
      </w:pPr>
    </w:lvl>
  </w:abstractNum>
  <w:abstractNum w:abstractNumId="8" w15:restartNumberingAfterBreak="0">
    <w:nsid w:val="44C168D1"/>
    <w:multiLevelType w:val="hybridMultilevel"/>
    <w:tmpl w:val="DB3E522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48D96978"/>
    <w:multiLevelType w:val="hybridMultilevel"/>
    <w:tmpl w:val="FC9C9094"/>
    <w:lvl w:ilvl="0" w:tplc="06C06E0A">
      <w:start w:val="5"/>
      <w:numFmt w:val="decimal"/>
      <w:lvlText w:val="%1."/>
      <w:lvlJc w:val="left"/>
      <w:pPr>
        <w:ind w:left="644"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509365CB"/>
    <w:multiLevelType w:val="hybridMultilevel"/>
    <w:tmpl w:val="EAE632A6"/>
    <w:lvl w:ilvl="0" w:tplc="04220011">
      <w:start w:val="1"/>
      <w:numFmt w:val="decimal"/>
      <w:lvlText w:val="%1)"/>
      <w:lvlJc w:val="left"/>
      <w:pPr>
        <w:ind w:left="918" w:hanging="360"/>
      </w:pPr>
    </w:lvl>
    <w:lvl w:ilvl="1" w:tplc="04220019" w:tentative="1">
      <w:start w:val="1"/>
      <w:numFmt w:val="lowerLetter"/>
      <w:lvlText w:val="%2."/>
      <w:lvlJc w:val="left"/>
      <w:pPr>
        <w:ind w:left="1638" w:hanging="360"/>
      </w:pPr>
    </w:lvl>
    <w:lvl w:ilvl="2" w:tplc="0422001B" w:tentative="1">
      <w:start w:val="1"/>
      <w:numFmt w:val="lowerRoman"/>
      <w:lvlText w:val="%3."/>
      <w:lvlJc w:val="right"/>
      <w:pPr>
        <w:ind w:left="2358" w:hanging="180"/>
      </w:pPr>
    </w:lvl>
    <w:lvl w:ilvl="3" w:tplc="0422000F" w:tentative="1">
      <w:start w:val="1"/>
      <w:numFmt w:val="decimal"/>
      <w:lvlText w:val="%4."/>
      <w:lvlJc w:val="left"/>
      <w:pPr>
        <w:ind w:left="3078" w:hanging="360"/>
      </w:pPr>
    </w:lvl>
    <w:lvl w:ilvl="4" w:tplc="04220019" w:tentative="1">
      <w:start w:val="1"/>
      <w:numFmt w:val="lowerLetter"/>
      <w:lvlText w:val="%5."/>
      <w:lvlJc w:val="left"/>
      <w:pPr>
        <w:ind w:left="3798" w:hanging="360"/>
      </w:pPr>
    </w:lvl>
    <w:lvl w:ilvl="5" w:tplc="0422001B" w:tentative="1">
      <w:start w:val="1"/>
      <w:numFmt w:val="lowerRoman"/>
      <w:lvlText w:val="%6."/>
      <w:lvlJc w:val="right"/>
      <w:pPr>
        <w:ind w:left="4518" w:hanging="180"/>
      </w:pPr>
    </w:lvl>
    <w:lvl w:ilvl="6" w:tplc="0422000F" w:tentative="1">
      <w:start w:val="1"/>
      <w:numFmt w:val="decimal"/>
      <w:lvlText w:val="%7."/>
      <w:lvlJc w:val="left"/>
      <w:pPr>
        <w:ind w:left="5238" w:hanging="360"/>
      </w:pPr>
    </w:lvl>
    <w:lvl w:ilvl="7" w:tplc="04220019" w:tentative="1">
      <w:start w:val="1"/>
      <w:numFmt w:val="lowerLetter"/>
      <w:lvlText w:val="%8."/>
      <w:lvlJc w:val="left"/>
      <w:pPr>
        <w:ind w:left="5958" w:hanging="360"/>
      </w:pPr>
    </w:lvl>
    <w:lvl w:ilvl="8" w:tplc="0422001B" w:tentative="1">
      <w:start w:val="1"/>
      <w:numFmt w:val="lowerRoman"/>
      <w:lvlText w:val="%9."/>
      <w:lvlJc w:val="right"/>
      <w:pPr>
        <w:ind w:left="6678" w:hanging="180"/>
      </w:pPr>
    </w:lvl>
  </w:abstractNum>
  <w:abstractNum w:abstractNumId="11" w15:restartNumberingAfterBreak="0">
    <w:nsid w:val="5C637C92"/>
    <w:multiLevelType w:val="hybridMultilevel"/>
    <w:tmpl w:val="A5AC2034"/>
    <w:lvl w:ilvl="0" w:tplc="04220011">
      <w:start w:val="1"/>
      <w:numFmt w:val="decimal"/>
      <w:lvlText w:val="%1)"/>
      <w:lvlJc w:val="left"/>
      <w:pPr>
        <w:ind w:left="918" w:hanging="360"/>
      </w:pPr>
    </w:lvl>
    <w:lvl w:ilvl="1" w:tplc="04220019" w:tentative="1">
      <w:start w:val="1"/>
      <w:numFmt w:val="lowerLetter"/>
      <w:lvlText w:val="%2."/>
      <w:lvlJc w:val="left"/>
      <w:pPr>
        <w:ind w:left="1638" w:hanging="360"/>
      </w:pPr>
    </w:lvl>
    <w:lvl w:ilvl="2" w:tplc="0422001B" w:tentative="1">
      <w:start w:val="1"/>
      <w:numFmt w:val="lowerRoman"/>
      <w:lvlText w:val="%3."/>
      <w:lvlJc w:val="right"/>
      <w:pPr>
        <w:ind w:left="2358" w:hanging="180"/>
      </w:pPr>
    </w:lvl>
    <w:lvl w:ilvl="3" w:tplc="0422000F" w:tentative="1">
      <w:start w:val="1"/>
      <w:numFmt w:val="decimal"/>
      <w:lvlText w:val="%4."/>
      <w:lvlJc w:val="left"/>
      <w:pPr>
        <w:ind w:left="3078" w:hanging="360"/>
      </w:pPr>
    </w:lvl>
    <w:lvl w:ilvl="4" w:tplc="04220019" w:tentative="1">
      <w:start w:val="1"/>
      <w:numFmt w:val="lowerLetter"/>
      <w:lvlText w:val="%5."/>
      <w:lvlJc w:val="left"/>
      <w:pPr>
        <w:ind w:left="3798" w:hanging="360"/>
      </w:pPr>
    </w:lvl>
    <w:lvl w:ilvl="5" w:tplc="0422001B" w:tentative="1">
      <w:start w:val="1"/>
      <w:numFmt w:val="lowerRoman"/>
      <w:lvlText w:val="%6."/>
      <w:lvlJc w:val="right"/>
      <w:pPr>
        <w:ind w:left="4518" w:hanging="180"/>
      </w:pPr>
    </w:lvl>
    <w:lvl w:ilvl="6" w:tplc="0422000F" w:tentative="1">
      <w:start w:val="1"/>
      <w:numFmt w:val="decimal"/>
      <w:lvlText w:val="%7."/>
      <w:lvlJc w:val="left"/>
      <w:pPr>
        <w:ind w:left="5238" w:hanging="360"/>
      </w:pPr>
    </w:lvl>
    <w:lvl w:ilvl="7" w:tplc="04220019" w:tentative="1">
      <w:start w:val="1"/>
      <w:numFmt w:val="lowerLetter"/>
      <w:lvlText w:val="%8."/>
      <w:lvlJc w:val="left"/>
      <w:pPr>
        <w:ind w:left="5958" w:hanging="360"/>
      </w:pPr>
    </w:lvl>
    <w:lvl w:ilvl="8" w:tplc="0422001B" w:tentative="1">
      <w:start w:val="1"/>
      <w:numFmt w:val="lowerRoman"/>
      <w:lvlText w:val="%9."/>
      <w:lvlJc w:val="right"/>
      <w:pPr>
        <w:ind w:left="6678" w:hanging="180"/>
      </w:pPr>
    </w:lvl>
  </w:abstractNum>
  <w:abstractNum w:abstractNumId="12" w15:restartNumberingAfterBreak="0">
    <w:nsid w:val="5F2554A7"/>
    <w:multiLevelType w:val="hybridMultilevel"/>
    <w:tmpl w:val="99BEBD42"/>
    <w:lvl w:ilvl="0" w:tplc="EE0A8226">
      <w:start w:val="1"/>
      <w:numFmt w:val="bullet"/>
      <w:lvlText w:val="□"/>
      <w:lvlJc w:val="left"/>
      <w:pPr>
        <w:ind w:left="720" w:hanging="360"/>
      </w:pPr>
      <w:rPr>
        <w:rFonts w:ascii="Courier New" w:hAnsi="Courier New"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B520288"/>
    <w:multiLevelType w:val="hybridMultilevel"/>
    <w:tmpl w:val="1A96413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71120ED9"/>
    <w:multiLevelType w:val="hybridMultilevel"/>
    <w:tmpl w:val="8592B76E"/>
    <w:lvl w:ilvl="0" w:tplc="9B3836EC">
      <w:start w:val="1"/>
      <w:numFmt w:val="decimal"/>
      <w:lvlText w:val="%1)"/>
      <w:lvlJc w:val="left"/>
      <w:pPr>
        <w:ind w:left="683" w:hanging="360"/>
      </w:pPr>
    </w:lvl>
    <w:lvl w:ilvl="1" w:tplc="04220019">
      <w:start w:val="1"/>
      <w:numFmt w:val="lowerLetter"/>
      <w:lvlText w:val="%2."/>
      <w:lvlJc w:val="left"/>
      <w:pPr>
        <w:ind w:left="1403" w:hanging="360"/>
      </w:pPr>
    </w:lvl>
    <w:lvl w:ilvl="2" w:tplc="0422001B">
      <w:start w:val="1"/>
      <w:numFmt w:val="lowerRoman"/>
      <w:lvlText w:val="%3."/>
      <w:lvlJc w:val="right"/>
      <w:pPr>
        <w:ind w:left="2123" w:hanging="180"/>
      </w:pPr>
    </w:lvl>
    <w:lvl w:ilvl="3" w:tplc="0422000F">
      <w:start w:val="1"/>
      <w:numFmt w:val="decimal"/>
      <w:lvlText w:val="%4."/>
      <w:lvlJc w:val="left"/>
      <w:pPr>
        <w:ind w:left="2843" w:hanging="360"/>
      </w:pPr>
    </w:lvl>
    <w:lvl w:ilvl="4" w:tplc="04220019">
      <w:start w:val="1"/>
      <w:numFmt w:val="lowerLetter"/>
      <w:lvlText w:val="%5."/>
      <w:lvlJc w:val="left"/>
      <w:pPr>
        <w:ind w:left="3563" w:hanging="360"/>
      </w:pPr>
    </w:lvl>
    <w:lvl w:ilvl="5" w:tplc="0422001B">
      <w:start w:val="1"/>
      <w:numFmt w:val="lowerRoman"/>
      <w:lvlText w:val="%6."/>
      <w:lvlJc w:val="right"/>
      <w:pPr>
        <w:ind w:left="4283" w:hanging="180"/>
      </w:pPr>
    </w:lvl>
    <w:lvl w:ilvl="6" w:tplc="0422000F">
      <w:start w:val="1"/>
      <w:numFmt w:val="decimal"/>
      <w:lvlText w:val="%7."/>
      <w:lvlJc w:val="left"/>
      <w:pPr>
        <w:ind w:left="5003" w:hanging="360"/>
      </w:pPr>
    </w:lvl>
    <w:lvl w:ilvl="7" w:tplc="04220019">
      <w:start w:val="1"/>
      <w:numFmt w:val="lowerLetter"/>
      <w:lvlText w:val="%8."/>
      <w:lvlJc w:val="left"/>
      <w:pPr>
        <w:ind w:left="5723" w:hanging="360"/>
      </w:pPr>
    </w:lvl>
    <w:lvl w:ilvl="8" w:tplc="0422001B">
      <w:start w:val="1"/>
      <w:numFmt w:val="lowerRoman"/>
      <w:lvlText w:val="%9."/>
      <w:lvlJc w:val="right"/>
      <w:pPr>
        <w:ind w:left="6443" w:hanging="180"/>
      </w:pPr>
    </w:lvl>
  </w:abstractNum>
  <w:abstractNum w:abstractNumId="15" w15:restartNumberingAfterBreak="0">
    <w:nsid w:val="7AA01081"/>
    <w:multiLevelType w:val="hybridMultilevel"/>
    <w:tmpl w:val="FB6266A6"/>
    <w:lvl w:ilvl="0" w:tplc="88767EA2">
      <w:start w:val="1"/>
      <w:numFmt w:val="decimal"/>
      <w:lvlText w:val="%1)"/>
      <w:lvlJc w:val="left"/>
      <w:pPr>
        <w:ind w:left="720" w:hanging="360"/>
      </w:pPr>
      <w:rPr>
        <w:rFonts w:ascii="IBM Plex Serif" w:hAnsi="IBM Plex Serif" w:hint="default"/>
        <w:b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7FA526EF"/>
    <w:multiLevelType w:val="hybridMultilevel"/>
    <w:tmpl w:val="8592B76E"/>
    <w:lvl w:ilvl="0" w:tplc="FFFFFFFF">
      <w:start w:val="1"/>
      <w:numFmt w:val="decimal"/>
      <w:lvlText w:val="%1)"/>
      <w:lvlJc w:val="left"/>
      <w:pPr>
        <w:ind w:left="683" w:hanging="360"/>
      </w:pPr>
    </w:lvl>
    <w:lvl w:ilvl="1" w:tplc="FFFFFFFF">
      <w:start w:val="1"/>
      <w:numFmt w:val="lowerLetter"/>
      <w:lvlText w:val="%2."/>
      <w:lvlJc w:val="left"/>
      <w:pPr>
        <w:ind w:left="1403" w:hanging="360"/>
      </w:pPr>
    </w:lvl>
    <w:lvl w:ilvl="2" w:tplc="FFFFFFFF">
      <w:start w:val="1"/>
      <w:numFmt w:val="lowerRoman"/>
      <w:lvlText w:val="%3."/>
      <w:lvlJc w:val="right"/>
      <w:pPr>
        <w:ind w:left="2123" w:hanging="180"/>
      </w:pPr>
    </w:lvl>
    <w:lvl w:ilvl="3" w:tplc="FFFFFFFF">
      <w:start w:val="1"/>
      <w:numFmt w:val="decimal"/>
      <w:lvlText w:val="%4."/>
      <w:lvlJc w:val="left"/>
      <w:pPr>
        <w:ind w:left="2843" w:hanging="360"/>
      </w:pPr>
    </w:lvl>
    <w:lvl w:ilvl="4" w:tplc="FFFFFFFF">
      <w:start w:val="1"/>
      <w:numFmt w:val="lowerLetter"/>
      <w:lvlText w:val="%5."/>
      <w:lvlJc w:val="left"/>
      <w:pPr>
        <w:ind w:left="3563" w:hanging="360"/>
      </w:pPr>
    </w:lvl>
    <w:lvl w:ilvl="5" w:tplc="FFFFFFFF">
      <w:start w:val="1"/>
      <w:numFmt w:val="lowerRoman"/>
      <w:lvlText w:val="%6."/>
      <w:lvlJc w:val="right"/>
      <w:pPr>
        <w:ind w:left="4283" w:hanging="180"/>
      </w:pPr>
    </w:lvl>
    <w:lvl w:ilvl="6" w:tplc="FFFFFFFF">
      <w:start w:val="1"/>
      <w:numFmt w:val="decimal"/>
      <w:lvlText w:val="%7."/>
      <w:lvlJc w:val="left"/>
      <w:pPr>
        <w:ind w:left="5003" w:hanging="360"/>
      </w:pPr>
    </w:lvl>
    <w:lvl w:ilvl="7" w:tplc="FFFFFFFF">
      <w:start w:val="1"/>
      <w:numFmt w:val="lowerLetter"/>
      <w:lvlText w:val="%8."/>
      <w:lvlJc w:val="left"/>
      <w:pPr>
        <w:ind w:left="5723" w:hanging="360"/>
      </w:pPr>
    </w:lvl>
    <w:lvl w:ilvl="8" w:tplc="FFFFFFFF">
      <w:start w:val="1"/>
      <w:numFmt w:val="lowerRoman"/>
      <w:lvlText w:val="%9."/>
      <w:lvlJc w:val="right"/>
      <w:pPr>
        <w:ind w:left="6443" w:hanging="180"/>
      </w:pPr>
    </w:lvl>
  </w:abstractNum>
  <w:num w:numId="1" w16cid:durableId="1762411996">
    <w:abstractNumId w:val="2"/>
  </w:num>
  <w:num w:numId="2" w16cid:durableId="875191651">
    <w:abstractNumId w:val="5"/>
  </w:num>
  <w:num w:numId="3" w16cid:durableId="698628576">
    <w:abstractNumId w:val="15"/>
  </w:num>
  <w:num w:numId="4" w16cid:durableId="777335940">
    <w:abstractNumId w:val="6"/>
  </w:num>
  <w:num w:numId="5" w16cid:durableId="456529367">
    <w:abstractNumId w:val="9"/>
  </w:num>
  <w:num w:numId="6" w16cid:durableId="835419200">
    <w:abstractNumId w:val="12"/>
  </w:num>
  <w:num w:numId="7" w16cid:durableId="1074428951">
    <w:abstractNumId w:val="0"/>
  </w:num>
  <w:num w:numId="8" w16cid:durableId="1118066474">
    <w:abstractNumId w:val="1"/>
  </w:num>
  <w:num w:numId="9" w16cid:durableId="1266112483">
    <w:abstractNumId w:val="4"/>
  </w:num>
  <w:num w:numId="10" w16cid:durableId="178736488">
    <w:abstractNumId w:val="7"/>
  </w:num>
  <w:num w:numId="11" w16cid:durableId="650449003">
    <w:abstractNumId w:val="8"/>
  </w:num>
  <w:num w:numId="12" w16cid:durableId="1023627932">
    <w:abstractNumId w:val="13"/>
  </w:num>
  <w:num w:numId="13" w16cid:durableId="25409240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33195753">
    <w:abstractNumId w:val="14"/>
  </w:num>
  <w:num w:numId="15" w16cid:durableId="27991222">
    <w:abstractNumId w:val="16"/>
  </w:num>
  <w:num w:numId="16" w16cid:durableId="1807576410">
    <w:abstractNumId w:val="10"/>
  </w:num>
  <w:num w:numId="17" w16cid:durableId="587929623">
    <w:abstractNumId w:val="11"/>
  </w:num>
  <w:num w:numId="18" w16cid:durableId="20766596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943"/>
    <w:rsid w:val="00001277"/>
    <w:rsid w:val="000017C6"/>
    <w:rsid w:val="000017D1"/>
    <w:rsid w:val="00001FCE"/>
    <w:rsid w:val="00003003"/>
    <w:rsid w:val="000037B9"/>
    <w:rsid w:val="00003ADC"/>
    <w:rsid w:val="00004CEE"/>
    <w:rsid w:val="0000563A"/>
    <w:rsid w:val="00006D10"/>
    <w:rsid w:val="000072B8"/>
    <w:rsid w:val="00010C1D"/>
    <w:rsid w:val="000142C5"/>
    <w:rsid w:val="00014510"/>
    <w:rsid w:val="00015443"/>
    <w:rsid w:val="000157C7"/>
    <w:rsid w:val="00015D54"/>
    <w:rsid w:val="00015DB4"/>
    <w:rsid w:val="00017B92"/>
    <w:rsid w:val="00022548"/>
    <w:rsid w:val="00022D77"/>
    <w:rsid w:val="00022F86"/>
    <w:rsid w:val="000237BC"/>
    <w:rsid w:val="00023917"/>
    <w:rsid w:val="00023B24"/>
    <w:rsid w:val="00025988"/>
    <w:rsid w:val="00026961"/>
    <w:rsid w:val="00026F3E"/>
    <w:rsid w:val="000303B3"/>
    <w:rsid w:val="00030C14"/>
    <w:rsid w:val="00031FCE"/>
    <w:rsid w:val="0003421B"/>
    <w:rsid w:val="0003555F"/>
    <w:rsid w:val="00036739"/>
    <w:rsid w:val="00037303"/>
    <w:rsid w:val="00040057"/>
    <w:rsid w:val="000406E2"/>
    <w:rsid w:val="00041016"/>
    <w:rsid w:val="0004233C"/>
    <w:rsid w:val="000446FA"/>
    <w:rsid w:val="0004547B"/>
    <w:rsid w:val="0004603B"/>
    <w:rsid w:val="000478B1"/>
    <w:rsid w:val="00050FA9"/>
    <w:rsid w:val="00051934"/>
    <w:rsid w:val="0005320B"/>
    <w:rsid w:val="0005330A"/>
    <w:rsid w:val="000539E9"/>
    <w:rsid w:val="00061DC5"/>
    <w:rsid w:val="00062DBF"/>
    <w:rsid w:val="00065F00"/>
    <w:rsid w:val="000667C6"/>
    <w:rsid w:val="00070D24"/>
    <w:rsid w:val="00070E67"/>
    <w:rsid w:val="00071781"/>
    <w:rsid w:val="00071B06"/>
    <w:rsid w:val="000731DA"/>
    <w:rsid w:val="00073417"/>
    <w:rsid w:val="000738B3"/>
    <w:rsid w:val="00073A20"/>
    <w:rsid w:val="0007582F"/>
    <w:rsid w:val="00076F4D"/>
    <w:rsid w:val="000771AA"/>
    <w:rsid w:val="00077577"/>
    <w:rsid w:val="00077B92"/>
    <w:rsid w:val="0008165A"/>
    <w:rsid w:val="000827B5"/>
    <w:rsid w:val="00082DA8"/>
    <w:rsid w:val="00083317"/>
    <w:rsid w:val="00084D25"/>
    <w:rsid w:val="000851E0"/>
    <w:rsid w:val="00086084"/>
    <w:rsid w:val="00090E11"/>
    <w:rsid w:val="00093276"/>
    <w:rsid w:val="00094B76"/>
    <w:rsid w:val="00097443"/>
    <w:rsid w:val="000A1CC3"/>
    <w:rsid w:val="000A513D"/>
    <w:rsid w:val="000A563E"/>
    <w:rsid w:val="000A7C79"/>
    <w:rsid w:val="000A7CA6"/>
    <w:rsid w:val="000B0BAE"/>
    <w:rsid w:val="000B19FD"/>
    <w:rsid w:val="000B2717"/>
    <w:rsid w:val="000B303F"/>
    <w:rsid w:val="000B33ED"/>
    <w:rsid w:val="000B366D"/>
    <w:rsid w:val="000B3DDE"/>
    <w:rsid w:val="000B580A"/>
    <w:rsid w:val="000C1E1A"/>
    <w:rsid w:val="000C47DD"/>
    <w:rsid w:val="000C79FD"/>
    <w:rsid w:val="000C7DC7"/>
    <w:rsid w:val="000D0028"/>
    <w:rsid w:val="000D0A6B"/>
    <w:rsid w:val="000D27A1"/>
    <w:rsid w:val="000E06E9"/>
    <w:rsid w:val="000E1C8A"/>
    <w:rsid w:val="000E2F4A"/>
    <w:rsid w:val="000E48DF"/>
    <w:rsid w:val="000E4BD2"/>
    <w:rsid w:val="000E6636"/>
    <w:rsid w:val="000E6DE2"/>
    <w:rsid w:val="000F00F4"/>
    <w:rsid w:val="000F0210"/>
    <w:rsid w:val="000F143A"/>
    <w:rsid w:val="000F1AD4"/>
    <w:rsid w:val="000F32C6"/>
    <w:rsid w:val="000F6BBA"/>
    <w:rsid w:val="0010010E"/>
    <w:rsid w:val="001007D3"/>
    <w:rsid w:val="00100949"/>
    <w:rsid w:val="00101FA6"/>
    <w:rsid w:val="001028AD"/>
    <w:rsid w:val="00102B53"/>
    <w:rsid w:val="001038E7"/>
    <w:rsid w:val="00104C43"/>
    <w:rsid w:val="00104F0C"/>
    <w:rsid w:val="001058F2"/>
    <w:rsid w:val="00105DCD"/>
    <w:rsid w:val="00107B2D"/>
    <w:rsid w:val="0011094B"/>
    <w:rsid w:val="001119DF"/>
    <w:rsid w:val="00113A67"/>
    <w:rsid w:val="00113DA6"/>
    <w:rsid w:val="00113E2E"/>
    <w:rsid w:val="001142D6"/>
    <w:rsid w:val="00114A63"/>
    <w:rsid w:val="00115111"/>
    <w:rsid w:val="001151AA"/>
    <w:rsid w:val="001153D8"/>
    <w:rsid w:val="00115542"/>
    <w:rsid w:val="0011570C"/>
    <w:rsid w:val="00115747"/>
    <w:rsid w:val="001165D6"/>
    <w:rsid w:val="00117B8C"/>
    <w:rsid w:val="001201F7"/>
    <w:rsid w:val="00120E53"/>
    <w:rsid w:val="0012104A"/>
    <w:rsid w:val="0012279A"/>
    <w:rsid w:val="001247C1"/>
    <w:rsid w:val="001258F4"/>
    <w:rsid w:val="001319F1"/>
    <w:rsid w:val="001338BD"/>
    <w:rsid w:val="0013646F"/>
    <w:rsid w:val="00136955"/>
    <w:rsid w:val="0013763C"/>
    <w:rsid w:val="00141E67"/>
    <w:rsid w:val="00143568"/>
    <w:rsid w:val="00147F42"/>
    <w:rsid w:val="001512A6"/>
    <w:rsid w:val="001515A7"/>
    <w:rsid w:val="00151DD9"/>
    <w:rsid w:val="00152D84"/>
    <w:rsid w:val="00153BA2"/>
    <w:rsid w:val="001545D8"/>
    <w:rsid w:val="00155808"/>
    <w:rsid w:val="00156D98"/>
    <w:rsid w:val="0015777D"/>
    <w:rsid w:val="00157C15"/>
    <w:rsid w:val="001602D5"/>
    <w:rsid w:val="001608CB"/>
    <w:rsid w:val="00160C7F"/>
    <w:rsid w:val="00162877"/>
    <w:rsid w:val="00163C38"/>
    <w:rsid w:val="001641E0"/>
    <w:rsid w:val="00165A28"/>
    <w:rsid w:val="00165CDD"/>
    <w:rsid w:val="001661F8"/>
    <w:rsid w:val="00166C6F"/>
    <w:rsid w:val="00167109"/>
    <w:rsid w:val="00167C7C"/>
    <w:rsid w:val="00171D4D"/>
    <w:rsid w:val="0017204A"/>
    <w:rsid w:val="0017392F"/>
    <w:rsid w:val="00173F9E"/>
    <w:rsid w:val="001740A2"/>
    <w:rsid w:val="001750DC"/>
    <w:rsid w:val="0017637D"/>
    <w:rsid w:val="00176E88"/>
    <w:rsid w:val="00181C5E"/>
    <w:rsid w:val="00182FC4"/>
    <w:rsid w:val="001831D6"/>
    <w:rsid w:val="0018365F"/>
    <w:rsid w:val="00183FE5"/>
    <w:rsid w:val="00184265"/>
    <w:rsid w:val="00184918"/>
    <w:rsid w:val="00184D6A"/>
    <w:rsid w:val="00185ABD"/>
    <w:rsid w:val="0018637C"/>
    <w:rsid w:val="00186C49"/>
    <w:rsid w:val="00187188"/>
    <w:rsid w:val="0018782E"/>
    <w:rsid w:val="00190D06"/>
    <w:rsid w:val="00191333"/>
    <w:rsid w:val="00191367"/>
    <w:rsid w:val="0019237D"/>
    <w:rsid w:val="00194DEF"/>
    <w:rsid w:val="001965F9"/>
    <w:rsid w:val="001965FA"/>
    <w:rsid w:val="00197934"/>
    <w:rsid w:val="00197B0A"/>
    <w:rsid w:val="00197BA5"/>
    <w:rsid w:val="001A054D"/>
    <w:rsid w:val="001A06DF"/>
    <w:rsid w:val="001A2478"/>
    <w:rsid w:val="001A6F34"/>
    <w:rsid w:val="001A7436"/>
    <w:rsid w:val="001A7AF3"/>
    <w:rsid w:val="001B06BC"/>
    <w:rsid w:val="001B3480"/>
    <w:rsid w:val="001B388F"/>
    <w:rsid w:val="001B4DEE"/>
    <w:rsid w:val="001B5C50"/>
    <w:rsid w:val="001B5C58"/>
    <w:rsid w:val="001B5D04"/>
    <w:rsid w:val="001B6563"/>
    <w:rsid w:val="001B77FF"/>
    <w:rsid w:val="001C00A8"/>
    <w:rsid w:val="001C0366"/>
    <w:rsid w:val="001C0683"/>
    <w:rsid w:val="001C14E4"/>
    <w:rsid w:val="001C2178"/>
    <w:rsid w:val="001C3DAB"/>
    <w:rsid w:val="001C41C7"/>
    <w:rsid w:val="001C4620"/>
    <w:rsid w:val="001C499C"/>
    <w:rsid w:val="001C50CA"/>
    <w:rsid w:val="001C55DB"/>
    <w:rsid w:val="001C583C"/>
    <w:rsid w:val="001C5868"/>
    <w:rsid w:val="001C5EAB"/>
    <w:rsid w:val="001C6B24"/>
    <w:rsid w:val="001C7CFB"/>
    <w:rsid w:val="001D0718"/>
    <w:rsid w:val="001D2270"/>
    <w:rsid w:val="001D2565"/>
    <w:rsid w:val="001D4744"/>
    <w:rsid w:val="001D57ED"/>
    <w:rsid w:val="001E1358"/>
    <w:rsid w:val="001E4586"/>
    <w:rsid w:val="001E6706"/>
    <w:rsid w:val="001E6DD3"/>
    <w:rsid w:val="001F1370"/>
    <w:rsid w:val="001F15B2"/>
    <w:rsid w:val="001F319D"/>
    <w:rsid w:val="001F40AD"/>
    <w:rsid w:val="001F4FE2"/>
    <w:rsid w:val="001F560E"/>
    <w:rsid w:val="001F5FFB"/>
    <w:rsid w:val="001F720D"/>
    <w:rsid w:val="001F7FF5"/>
    <w:rsid w:val="00200BF1"/>
    <w:rsid w:val="00201C85"/>
    <w:rsid w:val="00202340"/>
    <w:rsid w:val="00203E05"/>
    <w:rsid w:val="00204594"/>
    <w:rsid w:val="0020666C"/>
    <w:rsid w:val="00206FEE"/>
    <w:rsid w:val="00207015"/>
    <w:rsid w:val="002070DA"/>
    <w:rsid w:val="00207FFE"/>
    <w:rsid w:val="00210418"/>
    <w:rsid w:val="002104E7"/>
    <w:rsid w:val="00210E8B"/>
    <w:rsid w:val="002112A1"/>
    <w:rsid w:val="0021266C"/>
    <w:rsid w:val="002128A7"/>
    <w:rsid w:val="00212DB4"/>
    <w:rsid w:val="00213020"/>
    <w:rsid w:val="00214FFC"/>
    <w:rsid w:val="00217130"/>
    <w:rsid w:val="002178D9"/>
    <w:rsid w:val="00221C05"/>
    <w:rsid w:val="002237EF"/>
    <w:rsid w:val="0022381F"/>
    <w:rsid w:val="00223E7A"/>
    <w:rsid w:val="002329AA"/>
    <w:rsid w:val="00233458"/>
    <w:rsid w:val="002365BD"/>
    <w:rsid w:val="00237408"/>
    <w:rsid w:val="0024075B"/>
    <w:rsid w:val="0024162D"/>
    <w:rsid w:val="00242B3F"/>
    <w:rsid w:val="002435F1"/>
    <w:rsid w:val="00243CC9"/>
    <w:rsid w:val="002450E0"/>
    <w:rsid w:val="00247D88"/>
    <w:rsid w:val="00250658"/>
    <w:rsid w:val="002506C9"/>
    <w:rsid w:val="00251FE5"/>
    <w:rsid w:val="00254434"/>
    <w:rsid w:val="0025617E"/>
    <w:rsid w:val="00257CBE"/>
    <w:rsid w:val="00262C9E"/>
    <w:rsid w:val="002640D1"/>
    <w:rsid w:val="002648D3"/>
    <w:rsid w:val="0026585F"/>
    <w:rsid w:val="00270775"/>
    <w:rsid w:val="002727AB"/>
    <w:rsid w:val="002729D7"/>
    <w:rsid w:val="00275151"/>
    <w:rsid w:val="002753BC"/>
    <w:rsid w:val="00275FB2"/>
    <w:rsid w:val="00277CB1"/>
    <w:rsid w:val="00280B6C"/>
    <w:rsid w:val="0028141F"/>
    <w:rsid w:val="00281A6E"/>
    <w:rsid w:val="00284338"/>
    <w:rsid w:val="00287829"/>
    <w:rsid w:val="00287AE6"/>
    <w:rsid w:val="00291711"/>
    <w:rsid w:val="0029475B"/>
    <w:rsid w:val="0029541A"/>
    <w:rsid w:val="00297503"/>
    <w:rsid w:val="002A0DE4"/>
    <w:rsid w:val="002A3082"/>
    <w:rsid w:val="002A58D1"/>
    <w:rsid w:val="002A5ED1"/>
    <w:rsid w:val="002A7B9D"/>
    <w:rsid w:val="002B0C15"/>
    <w:rsid w:val="002B0D95"/>
    <w:rsid w:val="002B6C9F"/>
    <w:rsid w:val="002B6ED5"/>
    <w:rsid w:val="002C078D"/>
    <w:rsid w:val="002C0B83"/>
    <w:rsid w:val="002C0F7B"/>
    <w:rsid w:val="002C40C8"/>
    <w:rsid w:val="002C4FAF"/>
    <w:rsid w:val="002C51E9"/>
    <w:rsid w:val="002C5595"/>
    <w:rsid w:val="002C60EA"/>
    <w:rsid w:val="002C6269"/>
    <w:rsid w:val="002C69EF"/>
    <w:rsid w:val="002C7AF7"/>
    <w:rsid w:val="002C7DED"/>
    <w:rsid w:val="002D01F4"/>
    <w:rsid w:val="002D1775"/>
    <w:rsid w:val="002D41A6"/>
    <w:rsid w:val="002D43F1"/>
    <w:rsid w:val="002D6411"/>
    <w:rsid w:val="002D720E"/>
    <w:rsid w:val="002E0573"/>
    <w:rsid w:val="002E2D2D"/>
    <w:rsid w:val="002E3979"/>
    <w:rsid w:val="002E4103"/>
    <w:rsid w:val="002E4122"/>
    <w:rsid w:val="002E4FE6"/>
    <w:rsid w:val="002E5AF2"/>
    <w:rsid w:val="002E6B8D"/>
    <w:rsid w:val="002E6EB9"/>
    <w:rsid w:val="002F17E0"/>
    <w:rsid w:val="002F429C"/>
    <w:rsid w:val="002F42A8"/>
    <w:rsid w:val="002F51DF"/>
    <w:rsid w:val="002F61AA"/>
    <w:rsid w:val="002F6317"/>
    <w:rsid w:val="002F7B69"/>
    <w:rsid w:val="00300654"/>
    <w:rsid w:val="00300671"/>
    <w:rsid w:val="00300722"/>
    <w:rsid w:val="00300EA0"/>
    <w:rsid w:val="00304B4F"/>
    <w:rsid w:val="00305BA7"/>
    <w:rsid w:val="003069F7"/>
    <w:rsid w:val="00306A1C"/>
    <w:rsid w:val="0030739F"/>
    <w:rsid w:val="003079AB"/>
    <w:rsid w:val="00310CC4"/>
    <w:rsid w:val="00310E97"/>
    <w:rsid w:val="00312049"/>
    <w:rsid w:val="0031381D"/>
    <w:rsid w:val="00313EFA"/>
    <w:rsid w:val="00314236"/>
    <w:rsid w:val="003143B7"/>
    <w:rsid w:val="00314AC0"/>
    <w:rsid w:val="00314CA9"/>
    <w:rsid w:val="00315CCF"/>
    <w:rsid w:val="00315E34"/>
    <w:rsid w:val="003161C4"/>
    <w:rsid w:val="003165A7"/>
    <w:rsid w:val="00320B4D"/>
    <w:rsid w:val="00320BC9"/>
    <w:rsid w:val="0032399B"/>
    <w:rsid w:val="00324B77"/>
    <w:rsid w:val="00325386"/>
    <w:rsid w:val="00325559"/>
    <w:rsid w:val="003266BF"/>
    <w:rsid w:val="00327EE8"/>
    <w:rsid w:val="00327F8F"/>
    <w:rsid w:val="00330D34"/>
    <w:rsid w:val="0033276F"/>
    <w:rsid w:val="00332994"/>
    <w:rsid w:val="00335A63"/>
    <w:rsid w:val="00336F9D"/>
    <w:rsid w:val="0033719A"/>
    <w:rsid w:val="00337472"/>
    <w:rsid w:val="00337689"/>
    <w:rsid w:val="00337CEC"/>
    <w:rsid w:val="0034019B"/>
    <w:rsid w:val="00342BB5"/>
    <w:rsid w:val="003444F1"/>
    <w:rsid w:val="0034477F"/>
    <w:rsid w:val="00344B1F"/>
    <w:rsid w:val="00345149"/>
    <w:rsid w:val="00345990"/>
    <w:rsid w:val="003511C0"/>
    <w:rsid w:val="003516A3"/>
    <w:rsid w:val="00351EA5"/>
    <w:rsid w:val="003525C3"/>
    <w:rsid w:val="00352D43"/>
    <w:rsid w:val="00353FCF"/>
    <w:rsid w:val="003545C0"/>
    <w:rsid w:val="0035562C"/>
    <w:rsid w:val="00355A44"/>
    <w:rsid w:val="00355FA7"/>
    <w:rsid w:val="003566D9"/>
    <w:rsid w:val="00361F91"/>
    <w:rsid w:val="00362877"/>
    <w:rsid w:val="0036320F"/>
    <w:rsid w:val="003653A0"/>
    <w:rsid w:val="00365765"/>
    <w:rsid w:val="00365921"/>
    <w:rsid w:val="00366420"/>
    <w:rsid w:val="00370452"/>
    <w:rsid w:val="00374CF7"/>
    <w:rsid w:val="003755E6"/>
    <w:rsid w:val="00377425"/>
    <w:rsid w:val="003774BD"/>
    <w:rsid w:val="003806BC"/>
    <w:rsid w:val="00380BB6"/>
    <w:rsid w:val="00381AD5"/>
    <w:rsid w:val="0038522D"/>
    <w:rsid w:val="00385CE7"/>
    <w:rsid w:val="00385E4C"/>
    <w:rsid w:val="0038662D"/>
    <w:rsid w:val="00390798"/>
    <w:rsid w:val="0039165F"/>
    <w:rsid w:val="00391F03"/>
    <w:rsid w:val="003934ED"/>
    <w:rsid w:val="00393E97"/>
    <w:rsid w:val="00395465"/>
    <w:rsid w:val="00396AAB"/>
    <w:rsid w:val="00396F2D"/>
    <w:rsid w:val="00397581"/>
    <w:rsid w:val="003A0178"/>
    <w:rsid w:val="003A04A5"/>
    <w:rsid w:val="003A0BEC"/>
    <w:rsid w:val="003A1C31"/>
    <w:rsid w:val="003A3146"/>
    <w:rsid w:val="003A3C15"/>
    <w:rsid w:val="003A47F2"/>
    <w:rsid w:val="003A6ED2"/>
    <w:rsid w:val="003A7113"/>
    <w:rsid w:val="003A7473"/>
    <w:rsid w:val="003B0033"/>
    <w:rsid w:val="003B0345"/>
    <w:rsid w:val="003B067A"/>
    <w:rsid w:val="003B11A6"/>
    <w:rsid w:val="003B1F67"/>
    <w:rsid w:val="003B2090"/>
    <w:rsid w:val="003B214D"/>
    <w:rsid w:val="003B231E"/>
    <w:rsid w:val="003B3DE0"/>
    <w:rsid w:val="003B4F16"/>
    <w:rsid w:val="003B7420"/>
    <w:rsid w:val="003B74B3"/>
    <w:rsid w:val="003B76F6"/>
    <w:rsid w:val="003B7D03"/>
    <w:rsid w:val="003C12D2"/>
    <w:rsid w:val="003C1F45"/>
    <w:rsid w:val="003C71B5"/>
    <w:rsid w:val="003D0780"/>
    <w:rsid w:val="003D303F"/>
    <w:rsid w:val="003D361D"/>
    <w:rsid w:val="003D45C6"/>
    <w:rsid w:val="003D61EC"/>
    <w:rsid w:val="003D72D4"/>
    <w:rsid w:val="003E0804"/>
    <w:rsid w:val="003E1F68"/>
    <w:rsid w:val="003E2D93"/>
    <w:rsid w:val="003E3C0E"/>
    <w:rsid w:val="003E6469"/>
    <w:rsid w:val="003E654A"/>
    <w:rsid w:val="003E6B86"/>
    <w:rsid w:val="003E6F62"/>
    <w:rsid w:val="003E7617"/>
    <w:rsid w:val="003F036F"/>
    <w:rsid w:val="003F10EE"/>
    <w:rsid w:val="003F129B"/>
    <w:rsid w:val="003F1C11"/>
    <w:rsid w:val="003F1CB1"/>
    <w:rsid w:val="003F1D5C"/>
    <w:rsid w:val="003F1EC5"/>
    <w:rsid w:val="003F3149"/>
    <w:rsid w:val="003F31E3"/>
    <w:rsid w:val="003F70B9"/>
    <w:rsid w:val="003F7DF0"/>
    <w:rsid w:val="003F7E4E"/>
    <w:rsid w:val="00400413"/>
    <w:rsid w:val="00400F99"/>
    <w:rsid w:val="004029EC"/>
    <w:rsid w:val="0040309C"/>
    <w:rsid w:val="00403FB7"/>
    <w:rsid w:val="00403FF2"/>
    <w:rsid w:val="004040C0"/>
    <w:rsid w:val="00406F34"/>
    <w:rsid w:val="0040734D"/>
    <w:rsid w:val="004114E1"/>
    <w:rsid w:val="0041183D"/>
    <w:rsid w:val="004121A6"/>
    <w:rsid w:val="004131C9"/>
    <w:rsid w:val="0041335F"/>
    <w:rsid w:val="004133BC"/>
    <w:rsid w:val="00417720"/>
    <w:rsid w:val="004204BC"/>
    <w:rsid w:val="00420DDE"/>
    <w:rsid w:val="0042122E"/>
    <w:rsid w:val="004216A9"/>
    <w:rsid w:val="00421F8F"/>
    <w:rsid w:val="00424093"/>
    <w:rsid w:val="0042467F"/>
    <w:rsid w:val="00425EAD"/>
    <w:rsid w:val="00431B39"/>
    <w:rsid w:val="00432237"/>
    <w:rsid w:val="00432C91"/>
    <w:rsid w:val="00432FBC"/>
    <w:rsid w:val="004331F3"/>
    <w:rsid w:val="0043633A"/>
    <w:rsid w:val="00436652"/>
    <w:rsid w:val="0044070A"/>
    <w:rsid w:val="004407C6"/>
    <w:rsid w:val="00441E75"/>
    <w:rsid w:val="00442415"/>
    <w:rsid w:val="004425C0"/>
    <w:rsid w:val="004437C7"/>
    <w:rsid w:val="00444B1D"/>
    <w:rsid w:val="00447035"/>
    <w:rsid w:val="0044749B"/>
    <w:rsid w:val="0045084A"/>
    <w:rsid w:val="00451089"/>
    <w:rsid w:val="00451610"/>
    <w:rsid w:val="00452DE9"/>
    <w:rsid w:val="00453553"/>
    <w:rsid w:val="00453BB2"/>
    <w:rsid w:val="004549ED"/>
    <w:rsid w:val="004570A7"/>
    <w:rsid w:val="0045751E"/>
    <w:rsid w:val="004576C7"/>
    <w:rsid w:val="00457E97"/>
    <w:rsid w:val="00460483"/>
    <w:rsid w:val="0046104F"/>
    <w:rsid w:val="00461142"/>
    <w:rsid w:val="0046191A"/>
    <w:rsid w:val="00464DD8"/>
    <w:rsid w:val="00464E87"/>
    <w:rsid w:val="004652BA"/>
    <w:rsid w:val="00467159"/>
    <w:rsid w:val="00467C9C"/>
    <w:rsid w:val="00470E5B"/>
    <w:rsid w:val="00473166"/>
    <w:rsid w:val="0047488E"/>
    <w:rsid w:val="00476391"/>
    <w:rsid w:val="0048092F"/>
    <w:rsid w:val="004809F8"/>
    <w:rsid w:val="00482071"/>
    <w:rsid w:val="00485EA4"/>
    <w:rsid w:val="004866CB"/>
    <w:rsid w:val="004878C2"/>
    <w:rsid w:val="0048797F"/>
    <w:rsid w:val="004903FC"/>
    <w:rsid w:val="004920EE"/>
    <w:rsid w:val="00492380"/>
    <w:rsid w:val="004923A2"/>
    <w:rsid w:val="00493801"/>
    <w:rsid w:val="0049384B"/>
    <w:rsid w:val="0049423D"/>
    <w:rsid w:val="004950B6"/>
    <w:rsid w:val="004958B6"/>
    <w:rsid w:val="00496DD5"/>
    <w:rsid w:val="00496F68"/>
    <w:rsid w:val="004A1639"/>
    <w:rsid w:val="004A1B68"/>
    <w:rsid w:val="004A242F"/>
    <w:rsid w:val="004A41E2"/>
    <w:rsid w:val="004A52BE"/>
    <w:rsid w:val="004A5627"/>
    <w:rsid w:val="004A5677"/>
    <w:rsid w:val="004A579C"/>
    <w:rsid w:val="004A5A2B"/>
    <w:rsid w:val="004A5A97"/>
    <w:rsid w:val="004B1C2D"/>
    <w:rsid w:val="004B3620"/>
    <w:rsid w:val="004B6998"/>
    <w:rsid w:val="004B7A84"/>
    <w:rsid w:val="004C0052"/>
    <w:rsid w:val="004C101C"/>
    <w:rsid w:val="004C155E"/>
    <w:rsid w:val="004C4CE1"/>
    <w:rsid w:val="004C62E4"/>
    <w:rsid w:val="004C6519"/>
    <w:rsid w:val="004C6830"/>
    <w:rsid w:val="004C73CC"/>
    <w:rsid w:val="004C7BB6"/>
    <w:rsid w:val="004D1B39"/>
    <w:rsid w:val="004D24E2"/>
    <w:rsid w:val="004D293C"/>
    <w:rsid w:val="004D4250"/>
    <w:rsid w:val="004D47E3"/>
    <w:rsid w:val="004D5318"/>
    <w:rsid w:val="004D698E"/>
    <w:rsid w:val="004D78FF"/>
    <w:rsid w:val="004E28C1"/>
    <w:rsid w:val="004E4152"/>
    <w:rsid w:val="004E5337"/>
    <w:rsid w:val="004E631F"/>
    <w:rsid w:val="004E639C"/>
    <w:rsid w:val="004E6A25"/>
    <w:rsid w:val="004F0F36"/>
    <w:rsid w:val="004F0FE1"/>
    <w:rsid w:val="004F14DD"/>
    <w:rsid w:val="004F1A8F"/>
    <w:rsid w:val="004F3103"/>
    <w:rsid w:val="004F3F82"/>
    <w:rsid w:val="004F4618"/>
    <w:rsid w:val="004F54F0"/>
    <w:rsid w:val="004F71CF"/>
    <w:rsid w:val="004F761F"/>
    <w:rsid w:val="004F7ED9"/>
    <w:rsid w:val="0050021E"/>
    <w:rsid w:val="005003BC"/>
    <w:rsid w:val="005010DE"/>
    <w:rsid w:val="0050128B"/>
    <w:rsid w:val="00502055"/>
    <w:rsid w:val="005030AD"/>
    <w:rsid w:val="00507D54"/>
    <w:rsid w:val="00510D2D"/>
    <w:rsid w:val="00511944"/>
    <w:rsid w:val="005123D9"/>
    <w:rsid w:val="005155D4"/>
    <w:rsid w:val="00516219"/>
    <w:rsid w:val="005167A5"/>
    <w:rsid w:val="00517EB3"/>
    <w:rsid w:val="005204C9"/>
    <w:rsid w:val="0052073C"/>
    <w:rsid w:val="00521D3A"/>
    <w:rsid w:val="00521E90"/>
    <w:rsid w:val="005226D6"/>
    <w:rsid w:val="00523856"/>
    <w:rsid w:val="00523A8C"/>
    <w:rsid w:val="005245CC"/>
    <w:rsid w:val="00525A11"/>
    <w:rsid w:val="005265E5"/>
    <w:rsid w:val="005273AD"/>
    <w:rsid w:val="00527668"/>
    <w:rsid w:val="005307DB"/>
    <w:rsid w:val="005315ED"/>
    <w:rsid w:val="00534071"/>
    <w:rsid w:val="005343CA"/>
    <w:rsid w:val="00535017"/>
    <w:rsid w:val="0053600D"/>
    <w:rsid w:val="005364A3"/>
    <w:rsid w:val="00536910"/>
    <w:rsid w:val="00536C84"/>
    <w:rsid w:val="00537D43"/>
    <w:rsid w:val="00537DBA"/>
    <w:rsid w:val="00537E26"/>
    <w:rsid w:val="00540178"/>
    <w:rsid w:val="005401D5"/>
    <w:rsid w:val="00541907"/>
    <w:rsid w:val="00541A01"/>
    <w:rsid w:val="0054247C"/>
    <w:rsid w:val="00542665"/>
    <w:rsid w:val="005432A9"/>
    <w:rsid w:val="0054429C"/>
    <w:rsid w:val="005459D8"/>
    <w:rsid w:val="00546808"/>
    <w:rsid w:val="00546E2D"/>
    <w:rsid w:val="00550074"/>
    <w:rsid w:val="00550F8D"/>
    <w:rsid w:val="00552545"/>
    <w:rsid w:val="00552DD2"/>
    <w:rsid w:val="00553225"/>
    <w:rsid w:val="00555483"/>
    <w:rsid w:val="00556BE6"/>
    <w:rsid w:val="0055717D"/>
    <w:rsid w:val="00560388"/>
    <w:rsid w:val="00560477"/>
    <w:rsid w:val="00560539"/>
    <w:rsid w:val="005605D4"/>
    <w:rsid w:val="005606A9"/>
    <w:rsid w:val="00561047"/>
    <w:rsid w:val="005622D7"/>
    <w:rsid w:val="00564872"/>
    <w:rsid w:val="00565117"/>
    <w:rsid w:val="005667CE"/>
    <w:rsid w:val="00566B20"/>
    <w:rsid w:val="0056703D"/>
    <w:rsid w:val="00570850"/>
    <w:rsid w:val="0057194F"/>
    <w:rsid w:val="00571A03"/>
    <w:rsid w:val="00571A91"/>
    <w:rsid w:val="00574E25"/>
    <w:rsid w:val="005767D7"/>
    <w:rsid w:val="00577A4C"/>
    <w:rsid w:val="00581464"/>
    <w:rsid w:val="00581F5F"/>
    <w:rsid w:val="00582379"/>
    <w:rsid w:val="00583D3B"/>
    <w:rsid w:val="00584AAB"/>
    <w:rsid w:val="00586728"/>
    <w:rsid w:val="00586787"/>
    <w:rsid w:val="00587E18"/>
    <w:rsid w:val="005902F1"/>
    <w:rsid w:val="005941CD"/>
    <w:rsid w:val="0059474F"/>
    <w:rsid w:val="00594D39"/>
    <w:rsid w:val="0059530E"/>
    <w:rsid w:val="005957AA"/>
    <w:rsid w:val="00595C4A"/>
    <w:rsid w:val="00596249"/>
    <w:rsid w:val="0059641F"/>
    <w:rsid w:val="005A32C3"/>
    <w:rsid w:val="005A524E"/>
    <w:rsid w:val="005A611E"/>
    <w:rsid w:val="005A7233"/>
    <w:rsid w:val="005B0BCE"/>
    <w:rsid w:val="005B0E29"/>
    <w:rsid w:val="005B1F38"/>
    <w:rsid w:val="005B22E3"/>
    <w:rsid w:val="005B2465"/>
    <w:rsid w:val="005B2FCD"/>
    <w:rsid w:val="005B61E2"/>
    <w:rsid w:val="005B70B4"/>
    <w:rsid w:val="005C2D3E"/>
    <w:rsid w:val="005C3084"/>
    <w:rsid w:val="005C3964"/>
    <w:rsid w:val="005C4641"/>
    <w:rsid w:val="005C500B"/>
    <w:rsid w:val="005C561E"/>
    <w:rsid w:val="005C5DE1"/>
    <w:rsid w:val="005C664F"/>
    <w:rsid w:val="005C7B5C"/>
    <w:rsid w:val="005C7C30"/>
    <w:rsid w:val="005D08B5"/>
    <w:rsid w:val="005D0CA6"/>
    <w:rsid w:val="005D1626"/>
    <w:rsid w:val="005D2F34"/>
    <w:rsid w:val="005D52DC"/>
    <w:rsid w:val="005D5BB4"/>
    <w:rsid w:val="005D5EB0"/>
    <w:rsid w:val="005D6DEF"/>
    <w:rsid w:val="005E0739"/>
    <w:rsid w:val="005E0FA7"/>
    <w:rsid w:val="005E1474"/>
    <w:rsid w:val="005E1658"/>
    <w:rsid w:val="005E3493"/>
    <w:rsid w:val="005E46D3"/>
    <w:rsid w:val="005E6A95"/>
    <w:rsid w:val="005E7BA9"/>
    <w:rsid w:val="005E7F58"/>
    <w:rsid w:val="005F08F6"/>
    <w:rsid w:val="005F3202"/>
    <w:rsid w:val="005F34E5"/>
    <w:rsid w:val="005F3E05"/>
    <w:rsid w:val="005F3FE8"/>
    <w:rsid w:val="005F54AC"/>
    <w:rsid w:val="005F5815"/>
    <w:rsid w:val="005F7B04"/>
    <w:rsid w:val="00600C64"/>
    <w:rsid w:val="00600C9E"/>
    <w:rsid w:val="00600F9F"/>
    <w:rsid w:val="006027FD"/>
    <w:rsid w:val="00603A43"/>
    <w:rsid w:val="00603DDC"/>
    <w:rsid w:val="0060614B"/>
    <w:rsid w:val="00607026"/>
    <w:rsid w:val="006107A2"/>
    <w:rsid w:val="00611897"/>
    <w:rsid w:val="00614590"/>
    <w:rsid w:val="006164EF"/>
    <w:rsid w:val="0062093B"/>
    <w:rsid w:val="00621379"/>
    <w:rsid w:val="00622F42"/>
    <w:rsid w:val="0062460D"/>
    <w:rsid w:val="006255E7"/>
    <w:rsid w:val="006256EB"/>
    <w:rsid w:val="0063187D"/>
    <w:rsid w:val="00631F8C"/>
    <w:rsid w:val="00632A8F"/>
    <w:rsid w:val="00632C3A"/>
    <w:rsid w:val="0063444F"/>
    <w:rsid w:val="00634819"/>
    <w:rsid w:val="006358D4"/>
    <w:rsid w:val="00635DE1"/>
    <w:rsid w:val="00637764"/>
    <w:rsid w:val="00641371"/>
    <w:rsid w:val="006429B6"/>
    <w:rsid w:val="00646271"/>
    <w:rsid w:val="006470F7"/>
    <w:rsid w:val="006478AB"/>
    <w:rsid w:val="00650417"/>
    <w:rsid w:val="00650C15"/>
    <w:rsid w:val="00651806"/>
    <w:rsid w:val="00652DF8"/>
    <w:rsid w:val="00653B89"/>
    <w:rsid w:val="00655033"/>
    <w:rsid w:val="00655C28"/>
    <w:rsid w:val="006570B7"/>
    <w:rsid w:val="0066142C"/>
    <w:rsid w:val="00661468"/>
    <w:rsid w:val="00662191"/>
    <w:rsid w:val="00663061"/>
    <w:rsid w:val="006638DB"/>
    <w:rsid w:val="00664122"/>
    <w:rsid w:val="006643EE"/>
    <w:rsid w:val="006646BC"/>
    <w:rsid w:val="00666ACA"/>
    <w:rsid w:val="00666DBE"/>
    <w:rsid w:val="006670A0"/>
    <w:rsid w:val="00670E3C"/>
    <w:rsid w:val="0067183A"/>
    <w:rsid w:val="00671878"/>
    <w:rsid w:val="00671F62"/>
    <w:rsid w:val="00672517"/>
    <w:rsid w:val="006738B1"/>
    <w:rsid w:val="00673AD4"/>
    <w:rsid w:val="0067590A"/>
    <w:rsid w:val="00675ABB"/>
    <w:rsid w:val="006763F4"/>
    <w:rsid w:val="00676B01"/>
    <w:rsid w:val="00676D3B"/>
    <w:rsid w:val="00676D99"/>
    <w:rsid w:val="00680006"/>
    <w:rsid w:val="0068006E"/>
    <w:rsid w:val="00680F9C"/>
    <w:rsid w:val="00681709"/>
    <w:rsid w:val="006820EC"/>
    <w:rsid w:val="00682A18"/>
    <w:rsid w:val="00683E05"/>
    <w:rsid w:val="006841E6"/>
    <w:rsid w:val="00684EA4"/>
    <w:rsid w:val="00685747"/>
    <w:rsid w:val="00685E5A"/>
    <w:rsid w:val="00686503"/>
    <w:rsid w:val="00686A16"/>
    <w:rsid w:val="00690032"/>
    <w:rsid w:val="00690A25"/>
    <w:rsid w:val="00691DE9"/>
    <w:rsid w:val="00692466"/>
    <w:rsid w:val="006928C8"/>
    <w:rsid w:val="0069314D"/>
    <w:rsid w:val="00693168"/>
    <w:rsid w:val="006939AE"/>
    <w:rsid w:val="00693A2B"/>
    <w:rsid w:val="00693A5F"/>
    <w:rsid w:val="00693BFD"/>
    <w:rsid w:val="006950A9"/>
    <w:rsid w:val="006950E3"/>
    <w:rsid w:val="00695659"/>
    <w:rsid w:val="006959B3"/>
    <w:rsid w:val="00696B72"/>
    <w:rsid w:val="00696FA2"/>
    <w:rsid w:val="00697348"/>
    <w:rsid w:val="00697E44"/>
    <w:rsid w:val="006A1495"/>
    <w:rsid w:val="006A164D"/>
    <w:rsid w:val="006A1D0E"/>
    <w:rsid w:val="006A43B5"/>
    <w:rsid w:val="006A59B1"/>
    <w:rsid w:val="006A619D"/>
    <w:rsid w:val="006A6E28"/>
    <w:rsid w:val="006A7803"/>
    <w:rsid w:val="006A7CB2"/>
    <w:rsid w:val="006B0625"/>
    <w:rsid w:val="006B0C35"/>
    <w:rsid w:val="006B0FBE"/>
    <w:rsid w:val="006B34DF"/>
    <w:rsid w:val="006B3CED"/>
    <w:rsid w:val="006B3E31"/>
    <w:rsid w:val="006B44D8"/>
    <w:rsid w:val="006B5318"/>
    <w:rsid w:val="006B5DDD"/>
    <w:rsid w:val="006B6BB2"/>
    <w:rsid w:val="006B737B"/>
    <w:rsid w:val="006C0808"/>
    <w:rsid w:val="006C0D11"/>
    <w:rsid w:val="006C73BD"/>
    <w:rsid w:val="006C79C8"/>
    <w:rsid w:val="006D0006"/>
    <w:rsid w:val="006D0AB2"/>
    <w:rsid w:val="006D1AA0"/>
    <w:rsid w:val="006D3496"/>
    <w:rsid w:val="006D3C39"/>
    <w:rsid w:val="006D66EA"/>
    <w:rsid w:val="006D71AF"/>
    <w:rsid w:val="006D7B2F"/>
    <w:rsid w:val="006E0AC0"/>
    <w:rsid w:val="006E131E"/>
    <w:rsid w:val="006E1941"/>
    <w:rsid w:val="006E1BB1"/>
    <w:rsid w:val="006E3254"/>
    <w:rsid w:val="006E49EE"/>
    <w:rsid w:val="006E4F42"/>
    <w:rsid w:val="006E5837"/>
    <w:rsid w:val="006E5CC2"/>
    <w:rsid w:val="006E72C4"/>
    <w:rsid w:val="006E7CB5"/>
    <w:rsid w:val="006F1F4A"/>
    <w:rsid w:val="006F2747"/>
    <w:rsid w:val="006F4B8A"/>
    <w:rsid w:val="006F4DBF"/>
    <w:rsid w:val="006F537C"/>
    <w:rsid w:val="006F53AB"/>
    <w:rsid w:val="006F7565"/>
    <w:rsid w:val="00701BC7"/>
    <w:rsid w:val="00702E09"/>
    <w:rsid w:val="0070345F"/>
    <w:rsid w:val="007039B9"/>
    <w:rsid w:val="00703BEC"/>
    <w:rsid w:val="00706AAF"/>
    <w:rsid w:val="007127C1"/>
    <w:rsid w:val="0071291C"/>
    <w:rsid w:val="00712BDA"/>
    <w:rsid w:val="00714191"/>
    <w:rsid w:val="007164C6"/>
    <w:rsid w:val="007176CB"/>
    <w:rsid w:val="00717EA4"/>
    <w:rsid w:val="007204DD"/>
    <w:rsid w:val="007206B7"/>
    <w:rsid w:val="007209CB"/>
    <w:rsid w:val="0072216D"/>
    <w:rsid w:val="0072270A"/>
    <w:rsid w:val="00724417"/>
    <w:rsid w:val="007259E5"/>
    <w:rsid w:val="00725D7F"/>
    <w:rsid w:val="00726FA0"/>
    <w:rsid w:val="00727A38"/>
    <w:rsid w:val="00727D40"/>
    <w:rsid w:val="00731D9B"/>
    <w:rsid w:val="00732C70"/>
    <w:rsid w:val="00733CF1"/>
    <w:rsid w:val="00734E92"/>
    <w:rsid w:val="00735A47"/>
    <w:rsid w:val="007364F0"/>
    <w:rsid w:val="0073686C"/>
    <w:rsid w:val="00737F11"/>
    <w:rsid w:val="00740516"/>
    <w:rsid w:val="007421CE"/>
    <w:rsid w:val="00742D98"/>
    <w:rsid w:val="0074410E"/>
    <w:rsid w:val="00744447"/>
    <w:rsid w:val="00745E5E"/>
    <w:rsid w:val="00746CA9"/>
    <w:rsid w:val="007470DD"/>
    <w:rsid w:val="00750461"/>
    <w:rsid w:val="00750FDD"/>
    <w:rsid w:val="00751E17"/>
    <w:rsid w:val="00752A89"/>
    <w:rsid w:val="00752E46"/>
    <w:rsid w:val="00753A99"/>
    <w:rsid w:val="007554C1"/>
    <w:rsid w:val="00755F6C"/>
    <w:rsid w:val="007600B2"/>
    <w:rsid w:val="0076225C"/>
    <w:rsid w:val="0076231C"/>
    <w:rsid w:val="00764399"/>
    <w:rsid w:val="007654AF"/>
    <w:rsid w:val="00765AD9"/>
    <w:rsid w:val="0076678B"/>
    <w:rsid w:val="0076732E"/>
    <w:rsid w:val="00770308"/>
    <w:rsid w:val="007720D8"/>
    <w:rsid w:val="007734F0"/>
    <w:rsid w:val="00774C76"/>
    <w:rsid w:val="0077561F"/>
    <w:rsid w:val="007771F8"/>
    <w:rsid w:val="007775F1"/>
    <w:rsid w:val="00781136"/>
    <w:rsid w:val="00785A8B"/>
    <w:rsid w:val="00785EEB"/>
    <w:rsid w:val="007865B2"/>
    <w:rsid w:val="00786BEE"/>
    <w:rsid w:val="0079080D"/>
    <w:rsid w:val="00790970"/>
    <w:rsid w:val="00791070"/>
    <w:rsid w:val="0079116D"/>
    <w:rsid w:val="00796853"/>
    <w:rsid w:val="00796905"/>
    <w:rsid w:val="007A080F"/>
    <w:rsid w:val="007A0D83"/>
    <w:rsid w:val="007A1F64"/>
    <w:rsid w:val="007A3920"/>
    <w:rsid w:val="007A4301"/>
    <w:rsid w:val="007A4F84"/>
    <w:rsid w:val="007A5540"/>
    <w:rsid w:val="007A5A48"/>
    <w:rsid w:val="007A615B"/>
    <w:rsid w:val="007A64BD"/>
    <w:rsid w:val="007A654F"/>
    <w:rsid w:val="007A6B0B"/>
    <w:rsid w:val="007B01D2"/>
    <w:rsid w:val="007B21A5"/>
    <w:rsid w:val="007B253C"/>
    <w:rsid w:val="007B2FBB"/>
    <w:rsid w:val="007B363A"/>
    <w:rsid w:val="007B58DB"/>
    <w:rsid w:val="007B5B75"/>
    <w:rsid w:val="007B617F"/>
    <w:rsid w:val="007B7D7C"/>
    <w:rsid w:val="007C03E5"/>
    <w:rsid w:val="007C0940"/>
    <w:rsid w:val="007C1BCC"/>
    <w:rsid w:val="007C2273"/>
    <w:rsid w:val="007C328A"/>
    <w:rsid w:val="007C3E27"/>
    <w:rsid w:val="007C3F4D"/>
    <w:rsid w:val="007C468F"/>
    <w:rsid w:val="007C4D76"/>
    <w:rsid w:val="007C69B1"/>
    <w:rsid w:val="007C6EAF"/>
    <w:rsid w:val="007D021A"/>
    <w:rsid w:val="007D11EA"/>
    <w:rsid w:val="007D348C"/>
    <w:rsid w:val="007D3790"/>
    <w:rsid w:val="007D3C7F"/>
    <w:rsid w:val="007D40CE"/>
    <w:rsid w:val="007D598D"/>
    <w:rsid w:val="007D6229"/>
    <w:rsid w:val="007D6D80"/>
    <w:rsid w:val="007D76F2"/>
    <w:rsid w:val="007E0AC2"/>
    <w:rsid w:val="007E3A09"/>
    <w:rsid w:val="007E46BD"/>
    <w:rsid w:val="007E484B"/>
    <w:rsid w:val="007E5533"/>
    <w:rsid w:val="007E56B5"/>
    <w:rsid w:val="007E6384"/>
    <w:rsid w:val="007F0109"/>
    <w:rsid w:val="007F109B"/>
    <w:rsid w:val="007F27AA"/>
    <w:rsid w:val="007F520F"/>
    <w:rsid w:val="007F7593"/>
    <w:rsid w:val="007F7EBF"/>
    <w:rsid w:val="00800F17"/>
    <w:rsid w:val="00801272"/>
    <w:rsid w:val="0080291D"/>
    <w:rsid w:val="00804DBD"/>
    <w:rsid w:val="00806E65"/>
    <w:rsid w:val="00806ED0"/>
    <w:rsid w:val="00807003"/>
    <w:rsid w:val="00810590"/>
    <w:rsid w:val="0081125E"/>
    <w:rsid w:val="008115E4"/>
    <w:rsid w:val="00811FD7"/>
    <w:rsid w:val="0081215E"/>
    <w:rsid w:val="008161DB"/>
    <w:rsid w:val="00816483"/>
    <w:rsid w:val="00816AC5"/>
    <w:rsid w:val="008171A1"/>
    <w:rsid w:val="00817AF1"/>
    <w:rsid w:val="00820142"/>
    <w:rsid w:val="00821C42"/>
    <w:rsid w:val="0082433A"/>
    <w:rsid w:val="008263EE"/>
    <w:rsid w:val="00826DEC"/>
    <w:rsid w:val="00827857"/>
    <w:rsid w:val="00827A14"/>
    <w:rsid w:val="008314B4"/>
    <w:rsid w:val="008327E8"/>
    <w:rsid w:val="00832B26"/>
    <w:rsid w:val="008333B5"/>
    <w:rsid w:val="00835240"/>
    <w:rsid w:val="00837B07"/>
    <w:rsid w:val="00837C34"/>
    <w:rsid w:val="008424A0"/>
    <w:rsid w:val="00842A4B"/>
    <w:rsid w:val="0084358A"/>
    <w:rsid w:val="0084458B"/>
    <w:rsid w:val="008445C4"/>
    <w:rsid w:val="008456F7"/>
    <w:rsid w:val="00846AAE"/>
    <w:rsid w:val="00847414"/>
    <w:rsid w:val="008478AC"/>
    <w:rsid w:val="00850FFA"/>
    <w:rsid w:val="008514A9"/>
    <w:rsid w:val="00852BF3"/>
    <w:rsid w:val="008535EC"/>
    <w:rsid w:val="00853BDD"/>
    <w:rsid w:val="00855157"/>
    <w:rsid w:val="00855892"/>
    <w:rsid w:val="00856F16"/>
    <w:rsid w:val="008626FA"/>
    <w:rsid w:val="008637ED"/>
    <w:rsid w:val="00865EEB"/>
    <w:rsid w:val="0086696E"/>
    <w:rsid w:val="008673E6"/>
    <w:rsid w:val="00871235"/>
    <w:rsid w:val="0087245B"/>
    <w:rsid w:val="00873D54"/>
    <w:rsid w:val="00873F91"/>
    <w:rsid w:val="0087447C"/>
    <w:rsid w:val="00874CD6"/>
    <w:rsid w:val="0087519F"/>
    <w:rsid w:val="00876EF0"/>
    <w:rsid w:val="00877215"/>
    <w:rsid w:val="008779E8"/>
    <w:rsid w:val="00877A0F"/>
    <w:rsid w:val="00877AEA"/>
    <w:rsid w:val="0088076E"/>
    <w:rsid w:val="00882964"/>
    <w:rsid w:val="00882A47"/>
    <w:rsid w:val="00884A59"/>
    <w:rsid w:val="00884DD0"/>
    <w:rsid w:val="0088542F"/>
    <w:rsid w:val="0088631E"/>
    <w:rsid w:val="00886A43"/>
    <w:rsid w:val="00891021"/>
    <w:rsid w:val="00892340"/>
    <w:rsid w:val="00895586"/>
    <w:rsid w:val="0089689A"/>
    <w:rsid w:val="00896EF0"/>
    <w:rsid w:val="008A0748"/>
    <w:rsid w:val="008A0AAC"/>
    <w:rsid w:val="008A2173"/>
    <w:rsid w:val="008A28BC"/>
    <w:rsid w:val="008A4F77"/>
    <w:rsid w:val="008A5ACF"/>
    <w:rsid w:val="008A6C33"/>
    <w:rsid w:val="008A7D09"/>
    <w:rsid w:val="008B02B9"/>
    <w:rsid w:val="008B1244"/>
    <w:rsid w:val="008B13A2"/>
    <w:rsid w:val="008B40BE"/>
    <w:rsid w:val="008B45FC"/>
    <w:rsid w:val="008B48C7"/>
    <w:rsid w:val="008B501C"/>
    <w:rsid w:val="008B533F"/>
    <w:rsid w:val="008B718C"/>
    <w:rsid w:val="008B7D26"/>
    <w:rsid w:val="008C0DCC"/>
    <w:rsid w:val="008C1DE4"/>
    <w:rsid w:val="008C2D63"/>
    <w:rsid w:val="008C5BCD"/>
    <w:rsid w:val="008C6355"/>
    <w:rsid w:val="008D02A0"/>
    <w:rsid w:val="008D1B8A"/>
    <w:rsid w:val="008D1DCA"/>
    <w:rsid w:val="008D203B"/>
    <w:rsid w:val="008D3CF2"/>
    <w:rsid w:val="008D48BE"/>
    <w:rsid w:val="008D52E4"/>
    <w:rsid w:val="008D54F8"/>
    <w:rsid w:val="008D73F5"/>
    <w:rsid w:val="008D7B7C"/>
    <w:rsid w:val="008E2913"/>
    <w:rsid w:val="008E3CB1"/>
    <w:rsid w:val="008E52AA"/>
    <w:rsid w:val="008E592D"/>
    <w:rsid w:val="008E6B45"/>
    <w:rsid w:val="008E7305"/>
    <w:rsid w:val="008F0D85"/>
    <w:rsid w:val="008F1F74"/>
    <w:rsid w:val="008F25EE"/>
    <w:rsid w:val="008F3968"/>
    <w:rsid w:val="008F448E"/>
    <w:rsid w:val="008F4E76"/>
    <w:rsid w:val="008F4F7C"/>
    <w:rsid w:val="008F51AC"/>
    <w:rsid w:val="008F61C6"/>
    <w:rsid w:val="00900762"/>
    <w:rsid w:val="009013DF"/>
    <w:rsid w:val="009018E4"/>
    <w:rsid w:val="00902086"/>
    <w:rsid w:val="009025E9"/>
    <w:rsid w:val="00903F75"/>
    <w:rsid w:val="00905376"/>
    <w:rsid w:val="009057A0"/>
    <w:rsid w:val="00905CB8"/>
    <w:rsid w:val="00906886"/>
    <w:rsid w:val="00906EFE"/>
    <w:rsid w:val="00910BE4"/>
    <w:rsid w:val="00910BF9"/>
    <w:rsid w:val="00910CF2"/>
    <w:rsid w:val="0091113F"/>
    <w:rsid w:val="00911E41"/>
    <w:rsid w:val="00911E96"/>
    <w:rsid w:val="009122F3"/>
    <w:rsid w:val="009142A8"/>
    <w:rsid w:val="00916970"/>
    <w:rsid w:val="009169D5"/>
    <w:rsid w:val="0091765B"/>
    <w:rsid w:val="00917C1F"/>
    <w:rsid w:val="00917F0C"/>
    <w:rsid w:val="00920A42"/>
    <w:rsid w:val="00920FD2"/>
    <w:rsid w:val="00921879"/>
    <w:rsid w:val="009251E8"/>
    <w:rsid w:val="009257BB"/>
    <w:rsid w:val="009259E7"/>
    <w:rsid w:val="0092634B"/>
    <w:rsid w:val="009263C4"/>
    <w:rsid w:val="00926BA6"/>
    <w:rsid w:val="00927BEA"/>
    <w:rsid w:val="00930F5B"/>
    <w:rsid w:val="0093293E"/>
    <w:rsid w:val="00932E61"/>
    <w:rsid w:val="00934CAD"/>
    <w:rsid w:val="009352B3"/>
    <w:rsid w:val="00935630"/>
    <w:rsid w:val="00936BAE"/>
    <w:rsid w:val="00937D6C"/>
    <w:rsid w:val="009401A3"/>
    <w:rsid w:val="0094111D"/>
    <w:rsid w:val="00942BF9"/>
    <w:rsid w:val="00944336"/>
    <w:rsid w:val="009444B0"/>
    <w:rsid w:val="00945D77"/>
    <w:rsid w:val="00946823"/>
    <w:rsid w:val="00947B73"/>
    <w:rsid w:val="009519C8"/>
    <w:rsid w:val="00954188"/>
    <w:rsid w:val="00957BAE"/>
    <w:rsid w:val="0096169E"/>
    <w:rsid w:val="00963BB4"/>
    <w:rsid w:val="00965F75"/>
    <w:rsid w:val="0097042C"/>
    <w:rsid w:val="00970B24"/>
    <w:rsid w:val="009729CD"/>
    <w:rsid w:val="0097361B"/>
    <w:rsid w:val="009749F7"/>
    <w:rsid w:val="009766C4"/>
    <w:rsid w:val="009767CE"/>
    <w:rsid w:val="00977320"/>
    <w:rsid w:val="00977D48"/>
    <w:rsid w:val="00983069"/>
    <w:rsid w:val="009845AE"/>
    <w:rsid w:val="009860EC"/>
    <w:rsid w:val="0099073B"/>
    <w:rsid w:val="00992B54"/>
    <w:rsid w:val="00993DDC"/>
    <w:rsid w:val="00995E86"/>
    <w:rsid w:val="00996818"/>
    <w:rsid w:val="009969F7"/>
    <w:rsid w:val="00997A63"/>
    <w:rsid w:val="009A0075"/>
    <w:rsid w:val="009A081F"/>
    <w:rsid w:val="009A1AFF"/>
    <w:rsid w:val="009A27F8"/>
    <w:rsid w:val="009A2D92"/>
    <w:rsid w:val="009A2FB9"/>
    <w:rsid w:val="009A36F4"/>
    <w:rsid w:val="009A4653"/>
    <w:rsid w:val="009A6114"/>
    <w:rsid w:val="009B4D4F"/>
    <w:rsid w:val="009B5957"/>
    <w:rsid w:val="009B5A8E"/>
    <w:rsid w:val="009B608F"/>
    <w:rsid w:val="009B66AD"/>
    <w:rsid w:val="009B7516"/>
    <w:rsid w:val="009B7C46"/>
    <w:rsid w:val="009C09A1"/>
    <w:rsid w:val="009C1C2C"/>
    <w:rsid w:val="009C2BCC"/>
    <w:rsid w:val="009C2F62"/>
    <w:rsid w:val="009C36C5"/>
    <w:rsid w:val="009C373C"/>
    <w:rsid w:val="009C3A31"/>
    <w:rsid w:val="009C431D"/>
    <w:rsid w:val="009C4708"/>
    <w:rsid w:val="009C4F54"/>
    <w:rsid w:val="009C6B95"/>
    <w:rsid w:val="009D017E"/>
    <w:rsid w:val="009D1390"/>
    <w:rsid w:val="009D1F8B"/>
    <w:rsid w:val="009D34B8"/>
    <w:rsid w:val="009D388D"/>
    <w:rsid w:val="009D3FD9"/>
    <w:rsid w:val="009D47D8"/>
    <w:rsid w:val="009D6F18"/>
    <w:rsid w:val="009D790D"/>
    <w:rsid w:val="009E00CE"/>
    <w:rsid w:val="009E0A2C"/>
    <w:rsid w:val="009E1001"/>
    <w:rsid w:val="009E13BE"/>
    <w:rsid w:val="009E1E05"/>
    <w:rsid w:val="009E1E45"/>
    <w:rsid w:val="009E29A2"/>
    <w:rsid w:val="009E34EB"/>
    <w:rsid w:val="009E5AD1"/>
    <w:rsid w:val="009E6C13"/>
    <w:rsid w:val="009F20D3"/>
    <w:rsid w:val="009F3C95"/>
    <w:rsid w:val="009F5922"/>
    <w:rsid w:val="009F6A7C"/>
    <w:rsid w:val="009F6CD0"/>
    <w:rsid w:val="009F7418"/>
    <w:rsid w:val="009F7595"/>
    <w:rsid w:val="00A0017B"/>
    <w:rsid w:val="00A01B1D"/>
    <w:rsid w:val="00A029DB"/>
    <w:rsid w:val="00A0306C"/>
    <w:rsid w:val="00A04801"/>
    <w:rsid w:val="00A05C45"/>
    <w:rsid w:val="00A11218"/>
    <w:rsid w:val="00A128A1"/>
    <w:rsid w:val="00A13EBB"/>
    <w:rsid w:val="00A14E46"/>
    <w:rsid w:val="00A17742"/>
    <w:rsid w:val="00A203E1"/>
    <w:rsid w:val="00A20F8B"/>
    <w:rsid w:val="00A221D2"/>
    <w:rsid w:val="00A231B1"/>
    <w:rsid w:val="00A2363F"/>
    <w:rsid w:val="00A264A3"/>
    <w:rsid w:val="00A27A45"/>
    <w:rsid w:val="00A3263D"/>
    <w:rsid w:val="00A338D8"/>
    <w:rsid w:val="00A33A31"/>
    <w:rsid w:val="00A3445F"/>
    <w:rsid w:val="00A3450C"/>
    <w:rsid w:val="00A3468C"/>
    <w:rsid w:val="00A34EAD"/>
    <w:rsid w:val="00A358EE"/>
    <w:rsid w:val="00A35B89"/>
    <w:rsid w:val="00A362DB"/>
    <w:rsid w:val="00A368B4"/>
    <w:rsid w:val="00A400C5"/>
    <w:rsid w:val="00A401D6"/>
    <w:rsid w:val="00A4089E"/>
    <w:rsid w:val="00A41357"/>
    <w:rsid w:val="00A41B7E"/>
    <w:rsid w:val="00A43678"/>
    <w:rsid w:val="00A45D8B"/>
    <w:rsid w:val="00A504C1"/>
    <w:rsid w:val="00A50863"/>
    <w:rsid w:val="00A509F3"/>
    <w:rsid w:val="00A5134B"/>
    <w:rsid w:val="00A53462"/>
    <w:rsid w:val="00A56003"/>
    <w:rsid w:val="00A56326"/>
    <w:rsid w:val="00A6217D"/>
    <w:rsid w:val="00A63035"/>
    <w:rsid w:val="00A640E9"/>
    <w:rsid w:val="00A64C78"/>
    <w:rsid w:val="00A64D8E"/>
    <w:rsid w:val="00A66201"/>
    <w:rsid w:val="00A67103"/>
    <w:rsid w:val="00A67420"/>
    <w:rsid w:val="00A67FBE"/>
    <w:rsid w:val="00A70AA3"/>
    <w:rsid w:val="00A717D8"/>
    <w:rsid w:val="00A71A9D"/>
    <w:rsid w:val="00A71D3A"/>
    <w:rsid w:val="00A7201B"/>
    <w:rsid w:val="00A72399"/>
    <w:rsid w:val="00A727FE"/>
    <w:rsid w:val="00A72B0D"/>
    <w:rsid w:val="00A72B1A"/>
    <w:rsid w:val="00A73015"/>
    <w:rsid w:val="00A73A06"/>
    <w:rsid w:val="00A73C1B"/>
    <w:rsid w:val="00A765F2"/>
    <w:rsid w:val="00A80252"/>
    <w:rsid w:val="00A81214"/>
    <w:rsid w:val="00A84B00"/>
    <w:rsid w:val="00A84EAF"/>
    <w:rsid w:val="00A85EF1"/>
    <w:rsid w:val="00A86F64"/>
    <w:rsid w:val="00A87678"/>
    <w:rsid w:val="00A91D33"/>
    <w:rsid w:val="00A91E83"/>
    <w:rsid w:val="00A91FFE"/>
    <w:rsid w:val="00A92672"/>
    <w:rsid w:val="00A93F6D"/>
    <w:rsid w:val="00A94283"/>
    <w:rsid w:val="00A9497C"/>
    <w:rsid w:val="00A95E2A"/>
    <w:rsid w:val="00A96B73"/>
    <w:rsid w:val="00AA16B9"/>
    <w:rsid w:val="00AA289E"/>
    <w:rsid w:val="00AA2B88"/>
    <w:rsid w:val="00AA5C56"/>
    <w:rsid w:val="00AB047A"/>
    <w:rsid w:val="00AB0947"/>
    <w:rsid w:val="00AB127F"/>
    <w:rsid w:val="00AB2562"/>
    <w:rsid w:val="00AB2ECB"/>
    <w:rsid w:val="00AB318F"/>
    <w:rsid w:val="00AB3725"/>
    <w:rsid w:val="00AB41B8"/>
    <w:rsid w:val="00AB5A3F"/>
    <w:rsid w:val="00AB5CC9"/>
    <w:rsid w:val="00AB7666"/>
    <w:rsid w:val="00AC2498"/>
    <w:rsid w:val="00AC33BE"/>
    <w:rsid w:val="00AC3E09"/>
    <w:rsid w:val="00AC3FC8"/>
    <w:rsid w:val="00AC59E0"/>
    <w:rsid w:val="00AC646E"/>
    <w:rsid w:val="00AC65CF"/>
    <w:rsid w:val="00AC79C3"/>
    <w:rsid w:val="00AD2D61"/>
    <w:rsid w:val="00AD3B8A"/>
    <w:rsid w:val="00AD59C9"/>
    <w:rsid w:val="00AD60FD"/>
    <w:rsid w:val="00AD7554"/>
    <w:rsid w:val="00AE0B58"/>
    <w:rsid w:val="00AE139A"/>
    <w:rsid w:val="00AE26BF"/>
    <w:rsid w:val="00AE54E6"/>
    <w:rsid w:val="00AE5974"/>
    <w:rsid w:val="00AE5B30"/>
    <w:rsid w:val="00AF003E"/>
    <w:rsid w:val="00AF06CA"/>
    <w:rsid w:val="00AF2B94"/>
    <w:rsid w:val="00AF3263"/>
    <w:rsid w:val="00AF41D0"/>
    <w:rsid w:val="00AF4E08"/>
    <w:rsid w:val="00AF5601"/>
    <w:rsid w:val="00AF77EE"/>
    <w:rsid w:val="00AF786E"/>
    <w:rsid w:val="00AF7B4C"/>
    <w:rsid w:val="00B018C8"/>
    <w:rsid w:val="00B01B5F"/>
    <w:rsid w:val="00B02935"/>
    <w:rsid w:val="00B02A85"/>
    <w:rsid w:val="00B04923"/>
    <w:rsid w:val="00B053C6"/>
    <w:rsid w:val="00B054EA"/>
    <w:rsid w:val="00B066E3"/>
    <w:rsid w:val="00B06F8A"/>
    <w:rsid w:val="00B105EE"/>
    <w:rsid w:val="00B109CA"/>
    <w:rsid w:val="00B125E7"/>
    <w:rsid w:val="00B13706"/>
    <w:rsid w:val="00B13D40"/>
    <w:rsid w:val="00B16E80"/>
    <w:rsid w:val="00B175A3"/>
    <w:rsid w:val="00B2152B"/>
    <w:rsid w:val="00B247D5"/>
    <w:rsid w:val="00B2486C"/>
    <w:rsid w:val="00B26F71"/>
    <w:rsid w:val="00B27483"/>
    <w:rsid w:val="00B321E9"/>
    <w:rsid w:val="00B3275B"/>
    <w:rsid w:val="00B32ACE"/>
    <w:rsid w:val="00B35214"/>
    <w:rsid w:val="00B36174"/>
    <w:rsid w:val="00B367D2"/>
    <w:rsid w:val="00B36B7C"/>
    <w:rsid w:val="00B37A5F"/>
    <w:rsid w:val="00B42676"/>
    <w:rsid w:val="00B43329"/>
    <w:rsid w:val="00B4353F"/>
    <w:rsid w:val="00B44C45"/>
    <w:rsid w:val="00B45303"/>
    <w:rsid w:val="00B474A6"/>
    <w:rsid w:val="00B4785D"/>
    <w:rsid w:val="00B52FD0"/>
    <w:rsid w:val="00B5451A"/>
    <w:rsid w:val="00B54D63"/>
    <w:rsid w:val="00B560C5"/>
    <w:rsid w:val="00B57672"/>
    <w:rsid w:val="00B57829"/>
    <w:rsid w:val="00B57DA9"/>
    <w:rsid w:val="00B63216"/>
    <w:rsid w:val="00B634E3"/>
    <w:rsid w:val="00B640F9"/>
    <w:rsid w:val="00B65D92"/>
    <w:rsid w:val="00B65F39"/>
    <w:rsid w:val="00B66E1B"/>
    <w:rsid w:val="00B67D05"/>
    <w:rsid w:val="00B67E6C"/>
    <w:rsid w:val="00B70DB9"/>
    <w:rsid w:val="00B72651"/>
    <w:rsid w:val="00B73102"/>
    <w:rsid w:val="00B7442E"/>
    <w:rsid w:val="00B747C5"/>
    <w:rsid w:val="00B75393"/>
    <w:rsid w:val="00B80A2F"/>
    <w:rsid w:val="00B81D29"/>
    <w:rsid w:val="00B823AA"/>
    <w:rsid w:val="00B824ED"/>
    <w:rsid w:val="00B82FCA"/>
    <w:rsid w:val="00B83591"/>
    <w:rsid w:val="00B850F7"/>
    <w:rsid w:val="00B8594B"/>
    <w:rsid w:val="00B868B8"/>
    <w:rsid w:val="00B9045B"/>
    <w:rsid w:val="00B9070B"/>
    <w:rsid w:val="00B90CBE"/>
    <w:rsid w:val="00B92006"/>
    <w:rsid w:val="00B920D4"/>
    <w:rsid w:val="00B952B3"/>
    <w:rsid w:val="00B956CE"/>
    <w:rsid w:val="00B97394"/>
    <w:rsid w:val="00BA1B99"/>
    <w:rsid w:val="00BA3B6C"/>
    <w:rsid w:val="00BA3FB4"/>
    <w:rsid w:val="00BA7ED0"/>
    <w:rsid w:val="00BB2556"/>
    <w:rsid w:val="00BB2D7F"/>
    <w:rsid w:val="00BB3E16"/>
    <w:rsid w:val="00BB4D16"/>
    <w:rsid w:val="00BB4F48"/>
    <w:rsid w:val="00BB69F6"/>
    <w:rsid w:val="00BB6B63"/>
    <w:rsid w:val="00BC0C42"/>
    <w:rsid w:val="00BC10C5"/>
    <w:rsid w:val="00BC221D"/>
    <w:rsid w:val="00BC240A"/>
    <w:rsid w:val="00BC291B"/>
    <w:rsid w:val="00BC3769"/>
    <w:rsid w:val="00BC3EB4"/>
    <w:rsid w:val="00BC4056"/>
    <w:rsid w:val="00BC5949"/>
    <w:rsid w:val="00BC65C5"/>
    <w:rsid w:val="00BD0873"/>
    <w:rsid w:val="00BD1AFF"/>
    <w:rsid w:val="00BD1EBC"/>
    <w:rsid w:val="00BD299E"/>
    <w:rsid w:val="00BD2D6C"/>
    <w:rsid w:val="00BD2DF7"/>
    <w:rsid w:val="00BD3856"/>
    <w:rsid w:val="00BD3C05"/>
    <w:rsid w:val="00BD3E6D"/>
    <w:rsid w:val="00BD5A54"/>
    <w:rsid w:val="00BD69D2"/>
    <w:rsid w:val="00BD722E"/>
    <w:rsid w:val="00BD7761"/>
    <w:rsid w:val="00BD7F2D"/>
    <w:rsid w:val="00BE5B3A"/>
    <w:rsid w:val="00BF0652"/>
    <w:rsid w:val="00BF15E1"/>
    <w:rsid w:val="00BF21C3"/>
    <w:rsid w:val="00BF407C"/>
    <w:rsid w:val="00BF4B45"/>
    <w:rsid w:val="00BF5D90"/>
    <w:rsid w:val="00BF7686"/>
    <w:rsid w:val="00BF7A07"/>
    <w:rsid w:val="00C01277"/>
    <w:rsid w:val="00C02569"/>
    <w:rsid w:val="00C0319F"/>
    <w:rsid w:val="00C04891"/>
    <w:rsid w:val="00C0555E"/>
    <w:rsid w:val="00C0759D"/>
    <w:rsid w:val="00C07C23"/>
    <w:rsid w:val="00C101F2"/>
    <w:rsid w:val="00C10320"/>
    <w:rsid w:val="00C10AA1"/>
    <w:rsid w:val="00C10AD5"/>
    <w:rsid w:val="00C11D9D"/>
    <w:rsid w:val="00C11F77"/>
    <w:rsid w:val="00C13745"/>
    <w:rsid w:val="00C149BF"/>
    <w:rsid w:val="00C149D8"/>
    <w:rsid w:val="00C17413"/>
    <w:rsid w:val="00C176DB"/>
    <w:rsid w:val="00C20E70"/>
    <w:rsid w:val="00C21634"/>
    <w:rsid w:val="00C22463"/>
    <w:rsid w:val="00C229E1"/>
    <w:rsid w:val="00C25DCE"/>
    <w:rsid w:val="00C260A7"/>
    <w:rsid w:val="00C27447"/>
    <w:rsid w:val="00C304D2"/>
    <w:rsid w:val="00C30A63"/>
    <w:rsid w:val="00C30E44"/>
    <w:rsid w:val="00C31DD5"/>
    <w:rsid w:val="00C32A84"/>
    <w:rsid w:val="00C3509C"/>
    <w:rsid w:val="00C353FE"/>
    <w:rsid w:val="00C36116"/>
    <w:rsid w:val="00C3654B"/>
    <w:rsid w:val="00C4061E"/>
    <w:rsid w:val="00C40714"/>
    <w:rsid w:val="00C40897"/>
    <w:rsid w:val="00C43E3F"/>
    <w:rsid w:val="00C4694F"/>
    <w:rsid w:val="00C46CB5"/>
    <w:rsid w:val="00C47723"/>
    <w:rsid w:val="00C5020C"/>
    <w:rsid w:val="00C505CF"/>
    <w:rsid w:val="00C50A7E"/>
    <w:rsid w:val="00C50FA5"/>
    <w:rsid w:val="00C52354"/>
    <w:rsid w:val="00C534DA"/>
    <w:rsid w:val="00C54ACB"/>
    <w:rsid w:val="00C54C92"/>
    <w:rsid w:val="00C56001"/>
    <w:rsid w:val="00C564EE"/>
    <w:rsid w:val="00C60703"/>
    <w:rsid w:val="00C61047"/>
    <w:rsid w:val="00C62254"/>
    <w:rsid w:val="00C62E57"/>
    <w:rsid w:val="00C62F49"/>
    <w:rsid w:val="00C63119"/>
    <w:rsid w:val="00C64A1A"/>
    <w:rsid w:val="00C64C66"/>
    <w:rsid w:val="00C6732C"/>
    <w:rsid w:val="00C701B7"/>
    <w:rsid w:val="00C71EB1"/>
    <w:rsid w:val="00C727BC"/>
    <w:rsid w:val="00C73023"/>
    <w:rsid w:val="00C7420C"/>
    <w:rsid w:val="00C74350"/>
    <w:rsid w:val="00C760C7"/>
    <w:rsid w:val="00C773B6"/>
    <w:rsid w:val="00C77FB8"/>
    <w:rsid w:val="00C83B29"/>
    <w:rsid w:val="00C850A0"/>
    <w:rsid w:val="00C86F36"/>
    <w:rsid w:val="00C92AA8"/>
    <w:rsid w:val="00C93073"/>
    <w:rsid w:val="00C95A38"/>
    <w:rsid w:val="00C95BDE"/>
    <w:rsid w:val="00C96D16"/>
    <w:rsid w:val="00CA0947"/>
    <w:rsid w:val="00CA1D85"/>
    <w:rsid w:val="00CA2AD4"/>
    <w:rsid w:val="00CA3A93"/>
    <w:rsid w:val="00CA4146"/>
    <w:rsid w:val="00CA5388"/>
    <w:rsid w:val="00CA5981"/>
    <w:rsid w:val="00CA759F"/>
    <w:rsid w:val="00CB01BE"/>
    <w:rsid w:val="00CB0301"/>
    <w:rsid w:val="00CB1E1B"/>
    <w:rsid w:val="00CB242E"/>
    <w:rsid w:val="00CB2CF5"/>
    <w:rsid w:val="00CB36C7"/>
    <w:rsid w:val="00CB4006"/>
    <w:rsid w:val="00CB5020"/>
    <w:rsid w:val="00CB6C57"/>
    <w:rsid w:val="00CB7FDC"/>
    <w:rsid w:val="00CC0906"/>
    <w:rsid w:val="00CC0916"/>
    <w:rsid w:val="00CC2245"/>
    <w:rsid w:val="00CC27D8"/>
    <w:rsid w:val="00CC3E90"/>
    <w:rsid w:val="00CC47BB"/>
    <w:rsid w:val="00CC4FAB"/>
    <w:rsid w:val="00CC7407"/>
    <w:rsid w:val="00CD004F"/>
    <w:rsid w:val="00CD1A79"/>
    <w:rsid w:val="00CD1D0E"/>
    <w:rsid w:val="00CD2BD8"/>
    <w:rsid w:val="00CD3D27"/>
    <w:rsid w:val="00CD3D49"/>
    <w:rsid w:val="00CD3DC2"/>
    <w:rsid w:val="00CD569F"/>
    <w:rsid w:val="00CD5DCA"/>
    <w:rsid w:val="00CD772C"/>
    <w:rsid w:val="00CD78C5"/>
    <w:rsid w:val="00CD7B68"/>
    <w:rsid w:val="00CD7F0A"/>
    <w:rsid w:val="00CE15F7"/>
    <w:rsid w:val="00CE1FC6"/>
    <w:rsid w:val="00CE29F6"/>
    <w:rsid w:val="00CE2AB6"/>
    <w:rsid w:val="00CE2B9B"/>
    <w:rsid w:val="00CE2C4C"/>
    <w:rsid w:val="00CE31E7"/>
    <w:rsid w:val="00CE61D2"/>
    <w:rsid w:val="00CE638F"/>
    <w:rsid w:val="00CE63A4"/>
    <w:rsid w:val="00CE7597"/>
    <w:rsid w:val="00CE7B53"/>
    <w:rsid w:val="00CF0666"/>
    <w:rsid w:val="00CF12CF"/>
    <w:rsid w:val="00CF5633"/>
    <w:rsid w:val="00CF6384"/>
    <w:rsid w:val="00CF7E36"/>
    <w:rsid w:val="00D00886"/>
    <w:rsid w:val="00D012CC"/>
    <w:rsid w:val="00D03ECC"/>
    <w:rsid w:val="00D03F7A"/>
    <w:rsid w:val="00D04ACA"/>
    <w:rsid w:val="00D06570"/>
    <w:rsid w:val="00D06D24"/>
    <w:rsid w:val="00D0745D"/>
    <w:rsid w:val="00D07506"/>
    <w:rsid w:val="00D07C80"/>
    <w:rsid w:val="00D10994"/>
    <w:rsid w:val="00D113CE"/>
    <w:rsid w:val="00D1141C"/>
    <w:rsid w:val="00D12893"/>
    <w:rsid w:val="00D1318E"/>
    <w:rsid w:val="00D15B84"/>
    <w:rsid w:val="00D15EE0"/>
    <w:rsid w:val="00D16D00"/>
    <w:rsid w:val="00D20800"/>
    <w:rsid w:val="00D20D7F"/>
    <w:rsid w:val="00D220ED"/>
    <w:rsid w:val="00D23460"/>
    <w:rsid w:val="00D23A10"/>
    <w:rsid w:val="00D24E04"/>
    <w:rsid w:val="00D260C5"/>
    <w:rsid w:val="00D26F47"/>
    <w:rsid w:val="00D310DE"/>
    <w:rsid w:val="00D31614"/>
    <w:rsid w:val="00D34699"/>
    <w:rsid w:val="00D36291"/>
    <w:rsid w:val="00D372D4"/>
    <w:rsid w:val="00D40857"/>
    <w:rsid w:val="00D40893"/>
    <w:rsid w:val="00D4206B"/>
    <w:rsid w:val="00D4278E"/>
    <w:rsid w:val="00D42B25"/>
    <w:rsid w:val="00D4414B"/>
    <w:rsid w:val="00D44C02"/>
    <w:rsid w:val="00D44C78"/>
    <w:rsid w:val="00D529F0"/>
    <w:rsid w:val="00D53510"/>
    <w:rsid w:val="00D54351"/>
    <w:rsid w:val="00D54DB1"/>
    <w:rsid w:val="00D56F20"/>
    <w:rsid w:val="00D5733E"/>
    <w:rsid w:val="00D57899"/>
    <w:rsid w:val="00D578E1"/>
    <w:rsid w:val="00D57FD4"/>
    <w:rsid w:val="00D63160"/>
    <w:rsid w:val="00D634AF"/>
    <w:rsid w:val="00D63835"/>
    <w:rsid w:val="00D6395E"/>
    <w:rsid w:val="00D639B1"/>
    <w:rsid w:val="00D64541"/>
    <w:rsid w:val="00D64C71"/>
    <w:rsid w:val="00D66631"/>
    <w:rsid w:val="00D70EAE"/>
    <w:rsid w:val="00D730DD"/>
    <w:rsid w:val="00D75F22"/>
    <w:rsid w:val="00D769CC"/>
    <w:rsid w:val="00D77AA0"/>
    <w:rsid w:val="00D77FA1"/>
    <w:rsid w:val="00D810E3"/>
    <w:rsid w:val="00D8149B"/>
    <w:rsid w:val="00D81541"/>
    <w:rsid w:val="00D82E4B"/>
    <w:rsid w:val="00D83F0D"/>
    <w:rsid w:val="00D846C5"/>
    <w:rsid w:val="00D84874"/>
    <w:rsid w:val="00D8675E"/>
    <w:rsid w:val="00D8762D"/>
    <w:rsid w:val="00D8765A"/>
    <w:rsid w:val="00D878BA"/>
    <w:rsid w:val="00D91501"/>
    <w:rsid w:val="00D91959"/>
    <w:rsid w:val="00D91E08"/>
    <w:rsid w:val="00D9226B"/>
    <w:rsid w:val="00D93241"/>
    <w:rsid w:val="00D934AA"/>
    <w:rsid w:val="00D936FD"/>
    <w:rsid w:val="00D93B3C"/>
    <w:rsid w:val="00DA01BA"/>
    <w:rsid w:val="00DA1C58"/>
    <w:rsid w:val="00DA1E2A"/>
    <w:rsid w:val="00DA29C7"/>
    <w:rsid w:val="00DA3CA8"/>
    <w:rsid w:val="00DA3F48"/>
    <w:rsid w:val="00DA4F43"/>
    <w:rsid w:val="00DA4F5C"/>
    <w:rsid w:val="00DA5C3B"/>
    <w:rsid w:val="00DA5E51"/>
    <w:rsid w:val="00DA5F81"/>
    <w:rsid w:val="00DA6471"/>
    <w:rsid w:val="00DB2FE5"/>
    <w:rsid w:val="00DB363B"/>
    <w:rsid w:val="00DB421A"/>
    <w:rsid w:val="00DB78E8"/>
    <w:rsid w:val="00DC2B56"/>
    <w:rsid w:val="00DC4AA3"/>
    <w:rsid w:val="00DC4B2C"/>
    <w:rsid w:val="00DC512D"/>
    <w:rsid w:val="00DC5FF3"/>
    <w:rsid w:val="00DC6ABD"/>
    <w:rsid w:val="00DC71DE"/>
    <w:rsid w:val="00DD131F"/>
    <w:rsid w:val="00DD1E88"/>
    <w:rsid w:val="00DD2D44"/>
    <w:rsid w:val="00DD3088"/>
    <w:rsid w:val="00DD4002"/>
    <w:rsid w:val="00DD491C"/>
    <w:rsid w:val="00DD4991"/>
    <w:rsid w:val="00DD49B3"/>
    <w:rsid w:val="00DD546B"/>
    <w:rsid w:val="00DD6308"/>
    <w:rsid w:val="00DD66A1"/>
    <w:rsid w:val="00DD6999"/>
    <w:rsid w:val="00DD6E2F"/>
    <w:rsid w:val="00DD7425"/>
    <w:rsid w:val="00DD78DB"/>
    <w:rsid w:val="00DE0A9C"/>
    <w:rsid w:val="00DE14A2"/>
    <w:rsid w:val="00DE4156"/>
    <w:rsid w:val="00DE46FE"/>
    <w:rsid w:val="00DE5198"/>
    <w:rsid w:val="00DE64AA"/>
    <w:rsid w:val="00DE7201"/>
    <w:rsid w:val="00DF0D8B"/>
    <w:rsid w:val="00DF1384"/>
    <w:rsid w:val="00DF1DD6"/>
    <w:rsid w:val="00DF2E68"/>
    <w:rsid w:val="00DF32BC"/>
    <w:rsid w:val="00E0161B"/>
    <w:rsid w:val="00E01E94"/>
    <w:rsid w:val="00E0222B"/>
    <w:rsid w:val="00E034DC"/>
    <w:rsid w:val="00E045F5"/>
    <w:rsid w:val="00E05F59"/>
    <w:rsid w:val="00E06654"/>
    <w:rsid w:val="00E06BC8"/>
    <w:rsid w:val="00E06DAC"/>
    <w:rsid w:val="00E0712E"/>
    <w:rsid w:val="00E1169D"/>
    <w:rsid w:val="00E11961"/>
    <w:rsid w:val="00E1227D"/>
    <w:rsid w:val="00E12E38"/>
    <w:rsid w:val="00E1409B"/>
    <w:rsid w:val="00E148C8"/>
    <w:rsid w:val="00E14A5A"/>
    <w:rsid w:val="00E14CD6"/>
    <w:rsid w:val="00E17EA9"/>
    <w:rsid w:val="00E20584"/>
    <w:rsid w:val="00E21B92"/>
    <w:rsid w:val="00E22461"/>
    <w:rsid w:val="00E23B53"/>
    <w:rsid w:val="00E24BE9"/>
    <w:rsid w:val="00E260D2"/>
    <w:rsid w:val="00E26134"/>
    <w:rsid w:val="00E30BF8"/>
    <w:rsid w:val="00E31062"/>
    <w:rsid w:val="00E315F7"/>
    <w:rsid w:val="00E32C14"/>
    <w:rsid w:val="00E32D29"/>
    <w:rsid w:val="00E33267"/>
    <w:rsid w:val="00E335E7"/>
    <w:rsid w:val="00E3369E"/>
    <w:rsid w:val="00E352EC"/>
    <w:rsid w:val="00E35512"/>
    <w:rsid w:val="00E37AB8"/>
    <w:rsid w:val="00E403AB"/>
    <w:rsid w:val="00E414A7"/>
    <w:rsid w:val="00E42FF2"/>
    <w:rsid w:val="00E43C09"/>
    <w:rsid w:val="00E43F76"/>
    <w:rsid w:val="00E44B10"/>
    <w:rsid w:val="00E467DE"/>
    <w:rsid w:val="00E46998"/>
    <w:rsid w:val="00E4710E"/>
    <w:rsid w:val="00E52016"/>
    <w:rsid w:val="00E53C9C"/>
    <w:rsid w:val="00E54696"/>
    <w:rsid w:val="00E55633"/>
    <w:rsid w:val="00E57554"/>
    <w:rsid w:val="00E57D1C"/>
    <w:rsid w:val="00E61985"/>
    <w:rsid w:val="00E61C33"/>
    <w:rsid w:val="00E62136"/>
    <w:rsid w:val="00E637F5"/>
    <w:rsid w:val="00E6692C"/>
    <w:rsid w:val="00E67769"/>
    <w:rsid w:val="00E70ED5"/>
    <w:rsid w:val="00E715CE"/>
    <w:rsid w:val="00E717FA"/>
    <w:rsid w:val="00E71C02"/>
    <w:rsid w:val="00E72A9C"/>
    <w:rsid w:val="00E73F6C"/>
    <w:rsid w:val="00E74C09"/>
    <w:rsid w:val="00E7542A"/>
    <w:rsid w:val="00E76FD4"/>
    <w:rsid w:val="00E77241"/>
    <w:rsid w:val="00E77D1D"/>
    <w:rsid w:val="00E83411"/>
    <w:rsid w:val="00E834EE"/>
    <w:rsid w:val="00E8371C"/>
    <w:rsid w:val="00E837E3"/>
    <w:rsid w:val="00E83C32"/>
    <w:rsid w:val="00E84AF0"/>
    <w:rsid w:val="00E84ECE"/>
    <w:rsid w:val="00E850AA"/>
    <w:rsid w:val="00E85B24"/>
    <w:rsid w:val="00E87607"/>
    <w:rsid w:val="00E87723"/>
    <w:rsid w:val="00E877C8"/>
    <w:rsid w:val="00E87A24"/>
    <w:rsid w:val="00E87BE4"/>
    <w:rsid w:val="00E87F58"/>
    <w:rsid w:val="00E90324"/>
    <w:rsid w:val="00E90B53"/>
    <w:rsid w:val="00E91751"/>
    <w:rsid w:val="00E9204C"/>
    <w:rsid w:val="00E922CB"/>
    <w:rsid w:val="00E92604"/>
    <w:rsid w:val="00E94D94"/>
    <w:rsid w:val="00E956AD"/>
    <w:rsid w:val="00E96366"/>
    <w:rsid w:val="00E966E3"/>
    <w:rsid w:val="00E97803"/>
    <w:rsid w:val="00E97FA0"/>
    <w:rsid w:val="00EA12EC"/>
    <w:rsid w:val="00EA1902"/>
    <w:rsid w:val="00EA1B25"/>
    <w:rsid w:val="00EA27B9"/>
    <w:rsid w:val="00EA27FA"/>
    <w:rsid w:val="00EA2A2E"/>
    <w:rsid w:val="00EA36CD"/>
    <w:rsid w:val="00EA4151"/>
    <w:rsid w:val="00EA48B0"/>
    <w:rsid w:val="00EA5155"/>
    <w:rsid w:val="00EA7812"/>
    <w:rsid w:val="00EB01FB"/>
    <w:rsid w:val="00EB1769"/>
    <w:rsid w:val="00EB371A"/>
    <w:rsid w:val="00EB4959"/>
    <w:rsid w:val="00EB591F"/>
    <w:rsid w:val="00EB6D18"/>
    <w:rsid w:val="00EC0169"/>
    <w:rsid w:val="00EC1AA6"/>
    <w:rsid w:val="00EC1D79"/>
    <w:rsid w:val="00EC266A"/>
    <w:rsid w:val="00EC2FE5"/>
    <w:rsid w:val="00EC3303"/>
    <w:rsid w:val="00EC52EE"/>
    <w:rsid w:val="00EC57F2"/>
    <w:rsid w:val="00EC7A1F"/>
    <w:rsid w:val="00EC7F9E"/>
    <w:rsid w:val="00ED4C20"/>
    <w:rsid w:val="00ED4EF0"/>
    <w:rsid w:val="00ED6424"/>
    <w:rsid w:val="00ED6CDB"/>
    <w:rsid w:val="00EE1EC0"/>
    <w:rsid w:val="00EE312C"/>
    <w:rsid w:val="00EE3C30"/>
    <w:rsid w:val="00EE67F6"/>
    <w:rsid w:val="00EE777C"/>
    <w:rsid w:val="00EF0125"/>
    <w:rsid w:val="00EF0816"/>
    <w:rsid w:val="00EF11D2"/>
    <w:rsid w:val="00EF1942"/>
    <w:rsid w:val="00EF25D2"/>
    <w:rsid w:val="00EF2FB0"/>
    <w:rsid w:val="00EF4E63"/>
    <w:rsid w:val="00EF5BA5"/>
    <w:rsid w:val="00EF5D8F"/>
    <w:rsid w:val="00EF6107"/>
    <w:rsid w:val="00EF7BA4"/>
    <w:rsid w:val="00F001CF"/>
    <w:rsid w:val="00F003E6"/>
    <w:rsid w:val="00F008A3"/>
    <w:rsid w:val="00F018A1"/>
    <w:rsid w:val="00F0269D"/>
    <w:rsid w:val="00F03070"/>
    <w:rsid w:val="00F042F6"/>
    <w:rsid w:val="00F04AEB"/>
    <w:rsid w:val="00F067A3"/>
    <w:rsid w:val="00F0785F"/>
    <w:rsid w:val="00F10419"/>
    <w:rsid w:val="00F107B5"/>
    <w:rsid w:val="00F10EB5"/>
    <w:rsid w:val="00F11289"/>
    <w:rsid w:val="00F12CCB"/>
    <w:rsid w:val="00F14815"/>
    <w:rsid w:val="00F15245"/>
    <w:rsid w:val="00F16D9B"/>
    <w:rsid w:val="00F17C88"/>
    <w:rsid w:val="00F20ACE"/>
    <w:rsid w:val="00F221A2"/>
    <w:rsid w:val="00F2320F"/>
    <w:rsid w:val="00F23908"/>
    <w:rsid w:val="00F251B0"/>
    <w:rsid w:val="00F25DCD"/>
    <w:rsid w:val="00F26263"/>
    <w:rsid w:val="00F2646A"/>
    <w:rsid w:val="00F2671D"/>
    <w:rsid w:val="00F26DD5"/>
    <w:rsid w:val="00F27D90"/>
    <w:rsid w:val="00F3146B"/>
    <w:rsid w:val="00F31D47"/>
    <w:rsid w:val="00F326BA"/>
    <w:rsid w:val="00F32AA6"/>
    <w:rsid w:val="00F33BA3"/>
    <w:rsid w:val="00F34A70"/>
    <w:rsid w:val="00F34AF0"/>
    <w:rsid w:val="00F35305"/>
    <w:rsid w:val="00F357BF"/>
    <w:rsid w:val="00F36AC3"/>
    <w:rsid w:val="00F36D2C"/>
    <w:rsid w:val="00F421C6"/>
    <w:rsid w:val="00F428E6"/>
    <w:rsid w:val="00F43586"/>
    <w:rsid w:val="00F44247"/>
    <w:rsid w:val="00F4445C"/>
    <w:rsid w:val="00F50C74"/>
    <w:rsid w:val="00F50D91"/>
    <w:rsid w:val="00F50F67"/>
    <w:rsid w:val="00F5212C"/>
    <w:rsid w:val="00F52A83"/>
    <w:rsid w:val="00F54114"/>
    <w:rsid w:val="00F554D8"/>
    <w:rsid w:val="00F57AA6"/>
    <w:rsid w:val="00F57DFB"/>
    <w:rsid w:val="00F610A9"/>
    <w:rsid w:val="00F62593"/>
    <w:rsid w:val="00F62602"/>
    <w:rsid w:val="00F62CF8"/>
    <w:rsid w:val="00F63D31"/>
    <w:rsid w:val="00F64709"/>
    <w:rsid w:val="00F64D91"/>
    <w:rsid w:val="00F64FF0"/>
    <w:rsid w:val="00F66E27"/>
    <w:rsid w:val="00F674C2"/>
    <w:rsid w:val="00F675E3"/>
    <w:rsid w:val="00F67F0D"/>
    <w:rsid w:val="00F70D8D"/>
    <w:rsid w:val="00F720AC"/>
    <w:rsid w:val="00F72943"/>
    <w:rsid w:val="00F73CDF"/>
    <w:rsid w:val="00F74065"/>
    <w:rsid w:val="00F7428A"/>
    <w:rsid w:val="00F74A9D"/>
    <w:rsid w:val="00F74D69"/>
    <w:rsid w:val="00F753EB"/>
    <w:rsid w:val="00F75C8B"/>
    <w:rsid w:val="00F76263"/>
    <w:rsid w:val="00F76F26"/>
    <w:rsid w:val="00F7733F"/>
    <w:rsid w:val="00F80236"/>
    <w:rsid w:val="00F80C74"/>
    <w:rsid w:val="00F81124"/>
    <w:rsid w:val="00F81B79"/>
    <w:rsid w:val="00F82E46"/>
    <w:rsid w:val="00F832F9"/>
    <w:rsid w:val="00F83427"/>
    <w:rsid w:val="00F8413D"/>
    <w:rsid w:val="00F85863"/>
    <w:rsid w:val="00F859F5"/>
    <w:rsid w:val="00F85DF9"/>
    <w:rsid w:val="00F901D9"/>
    <w:rsid w:val="00F90ED6"/>
    <w:rsid w:val="00F90F04"/>
    <w:rsid w:val="00F92B63"/>
    <w:rsid w:val="00F941A2"/>
    <w:rsid w:val="00F96E0E"/>
    <w:rsid w:val="00F97509"/>
    <w:rsid w:val="00FA014D"/>
    <w:rsid w:val="00FA0BA9"/>
    <w:rsid w:val="00FA21D0"/>
    <w:rsid w:val="00FA2527"/>
    <w:rsid w:val="00FA267D"/>
    <w:rsid w:val="00FA2967"/>
    <w:rsid w:val="00FA3CBB"/>
    <w:rsid w:val="00FA4966"/>
    <w:rsid w:val="00FA4D0C"/>
    <w:rsid w:val="00FA59D6"/>
    <w:rsid w:val="00FA5E78"/>
    <w:rsid w:val="00FB04F2"/>
    <w:rsid w:val="00FB0984"/>
    <w:rsid w:val="00FB0A4B"/>
    <w:rsid w:val="00FB1003"/>
    <w:rsid w:val="00FB11A4"/>
    <w:rsid w:val="00FB1350"/>
    <w:rsid w:val="00FB2AA8"/>
    <w:rsid w:val="00FB3130"/>
    <w:rsid w:val="00FB66D1"/>
    <w:rsid w:val="00FB7BBD"/>
    <w:rsid w:val="00FB7E2F"/>
    <w:rsid w:val="00FC0143"/>
    <w:rsid w:val="00FC0310"/>
    <w:rsid w:val="00FC11CD"/>
    <w:rsid w:val="00FC2170"/>
    <w:rsid w:val="00FC2467"/>
    <w:rsid w:val="00FC25F9"/>
    <w:rsid w:val="00FC2D06"/>
    <w:rsid w:val="00FC32E3"/>
    <w:rsid w:val="00FC354D"/>
    <w:rsid w:val="00FC5558"/>
    <w:rsid w:val="00FC71B8"/>
    <w:rsid w:val="00FC7C7C"/>
    <w:rsid w:val="00FD00AE"/>
    <w:rsid w:val="00FD0624"/>
    <w:rsid w:val="00FD1171"/>
    <w:rsid w:val="00FD158D"/>
    <w:rsid w:val="00FD1AC7"/>
    <w:rsid w:val="00FD1B91"/>
    <w:rsid w:val="00FD2BE0"/>
    <w:rsid w:val="00FD3E7C"/>
    <w:rsid w:val="00FD4AF4"/>
    <w:rsid w:val="00FD51EC"/>
    <w:rsid w:val="00FE17A8"/>
    <w:rsid w:val="00FE3324"/>
    <w:rsid w:val="00FE3DFF"/>
    <w:rsid w:val="00FE4F18"/>
    <w:rsid w:val="00FE4F49"/>
    <w:rsid w:val="00FE5064"/>
    <w:rsid w:val="00FE513C"/>
    <w:rsid w:val="00FE516C"/>
    <w:rsid w:val="00FE5CEB"/>
    <w:rsid w:val="00FE6788"/>
    <w:rsid w:val="00FE67B4"/>
    <w:rsid w:val="00FE6DA3"/>
    <w:rsid w:val="00FE785A"/>
    <w:rsid w:val="00FE79B4"/>
    <w:rsid w:val="00FF2698"/>
    <w:rsid w:val="00FF4338"/>
    <w:rsid w:val="00FF58B9"/>
    <w:rsid w:val="00FF5CD0"/>
    <w:rsid w:val="00FF7834"/>
    <w:rsid w:val="00FF7A99"/>
    <w:rsid w:val="00FF7BF8"/>
    <w:rsid w:val="00FF7C8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123C4B"/>
  <w15:docId w15:val="{20C72E92-9632-463C-B177-6FCF1CA85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D4250"/>
  </w:style>
  <w:style w:type="paragraph" w:styleId="2">
    <w:name w:val="heading 2"/>
    <w:basedOn w:val="a"/>
    <w:next w:val="a"/>
    <w:link w:val="20"/>
    <w:uiPriority w:val="9"/>
    <w:semiHidden/>
    <w:unhideWhenUsed/>
    <w:qFormat/>
    <w:rsid w:val="0051621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qFormat/>
    <w:rsid w:val="00EA36CD"/>
    <w:pPr>
      <w:keepNext/>
      <w:keepLines/>
      <w:spacing w:before="200" w:after="200" w:line="240" w:lineRule="auto"/>
      <w:outlineLvl w:val="2"/>
    </w:pPr>
    <w:rPr>
      <w:rFonts w:ascii="font364" w:eastAsia="font364" w:hAnsi="font364" w:cs="font364"/>
      <w:b/>
      <w:bCs/>
      <w:color w:val="4F81BD"/>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157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5"/>
    <w:uiPriority w:val="99"/>
    <w:unhideWhenUsed/>
    <w:qFormat/>
    <w:rsid w:val="006820EC"/>
    <w:pPr>
      <w:spacing w:before="100" w:beforeAutospacing="1" w:after="100" w:afterAutospacing="1" w:line="240" w:lineRule="auto"/>
    </w:pPr>
    <w:rPr>
      <w:rFonts w:ascii="Times New Roman" w:eastAsiaTheme="minorEastAsia" w:hAnsi="Times New Roman" w:cs="Times New Roman"/>
      <w:sz w:val="24"/>
      <w:szCs w:val="24"/>
      <w:lang w:eastAsia="uk-UA"/>
    </w:rPr>
  </w:style>
  <w:style w:type="paragraph" w:styleId="a6">
    <w:name w:val="header"/>
    <w:basedOn w:val="a"/>
    <w:link w:val="a7"/>
    <w:uiPriority w:val="99"/>
    <w:unhideWhenUsed/>
    <w:rsid w:val="00A91FFE"/>
    <w:pPr>
      <w:tabs>
        <w:tab w:val="center" w:pos="4677"/>
        <w:tab w:val="right" w:pos="9355"/>
      </w:tabs>
      <w:spacing w:after="0" w:line="240" w:lineRule="auto"/>
      <w:jc w:val="center"/>
    </w:pPr>
    <w:rPr>
      <w:rFonts w:ascii="Calibri" w:eastAsia="Calibri" w:hAnsi="Calibri" w:cs="Times New Roman"/>
      <w:lang w:val="ru-RU"/>
    </w:rPr>
  </w:style>
  <w:style w:type="character" w:customStyle="1" w:styleId="a7">
    <w:name w:val="Верхній колонтитул Знак"/>
    <w:basedOn w:val="a0"/>
    <w:link w:val="a6"/>
    <w:uiPriority w:val="99"/>
    <w:rsid w:val="00A91FFE"/>
    <w:rPr>
      <w:rFonts w:ascii="Calibri" w:eastAsia="Calibri" w:hAnsi="Calibri" w:cs="Times New Roman"/>
      <w:lang w:val="ru-RU"/>
    </w:rPr>
  </w:style>
  <w:style w:type="character" w:customStyle="1" w:styleId="rvts23">
    <w:name w:val="rvts23"/>
    <w:rsid w:val="00A91FFE"/>
  </w:style>
  <w:style w:type="character" w:customStyle="1" w:styleId="a5">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4"/>
    <w:uiPriority w:val="99"/>
    <w:locked/>
    <w:rsid w:val="00D878BA"/>
    <w:rPr>
      <w:rFonts w:ascii="Times New Roman" w:eastAsiaTheme="minorEastAsia" w:hAnsi="Times New Roman" w:cs="Times New Roman"/>
      <w:sz w:val="24"/>
      <w:szCs w:val="24"/>
      <w:lang w:eastAsia="uk-UA"/>
    </w:rPr>
  </w:style>
  <w:style w:type="paragraph" w:customStyle="1" w:styleId="Textbody">
    <w:name w:val="Text body"/>
    <w:basedOn w:val="a"/>
    <w:rsid w:val="00E034DC"/>
    <w:pPr>
      <w:suppressAutoHyphens/>
      <w:autoSpaceDN w:val="0"/>
      <w:spacing w:after="140" w:line="276" w:lineRule="auto"/>
      <w:textAlignment w:val="baseline"/>
    </w:pPr>
    <w:rPr>
      <w:rFonts w:ascii="Liberation Serif" w:eastAsia="Noto Sans CJK SC" w:hAnsi="Liberation Serif" w:cs="Lohit Devanagari"/>
      <w:kern w:val="3"/>
      <w:sz w:val="24"/>
      <w:szCs w:val="24"/>
      <w:lang w:val="ru-RU" w:eastAsia="zh-CN" w:bidi="hi-IN"/>
    </w:rPr>
  </w:style>
  <w:style w:type="paragraph" w:styleId="a8">
    <w:name w:val="List Paragraph"/>
    <w:basedOn w:val="a"/>
    <w:uiPriority w:val="34"/>
    <w:qFormat/>
    <w:rsid w:val="00447035"/>
    <w:pPr>
      <w:ind w:left="720"/>
      <w:contextualSpacing/>
    </w:pPr>
    <w:rPr>
      <w:lang w:val="ru-RU"/>
    </w:rPr>
  </w:style>
  <w:style w:type="character" w:styleId="a9">
    <w:name w:val="Emphasis"/>
    <w:basedOn w:val="a0"/>
    <w:qFormat/>
    <w:rsid w:val="00432FBC"/>
    <w:rPr>
      <w:i/>
      <w:iCs/>
    </w:rPr>
  </w:style>
  <w:style w:type="character" w:styleId="aa">
    <w:name w:val="Hyperlink"/>
    <w:basedOn w:val="a0"/>
    <w:uiPriority w:val="99"/>
    <w:unhideWhenUsed/>
    <w:rsid w:val="00432FBC"/>
    <w:rPr>
      <w:color w:val="0000FF"/>
      <w:u w:val="single"/>
    </w:rPr>
  </w:style>
  <w:style w:type="paragraph" w:customStyle="1" w:styleId="rvps2">
    <w:name w:val="rvps2"/>
    <w:basedOn w:val="a"/>
    <w:link w:val="rvps2Char"/>
    <w:qFormat/>
    <w:rsid w:val="00C10AA1"/>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b">
    <w:name w:val="annotation text"/>
    <w:basedOn w:val="a"/>
    <w:link w:val="ac"/>
    <w:uiPriority w:val="99"/>
    <w:rsid w:val="00117B8C"/>
    <w:pPr>
      <w:spacing w:after="0" w:line="240" w:lineRule="auto"/>
    </w:pPr>
    <w:rPr>
      <w:rFonts w:ascii="Times New Roman" w:eastAsia="Times New Roman" w:hAnsi="Times New Roman" w:cs="Times New Roman"/>
      <w:sz w:val="20"/>
      <w:szCs w:val="20"/>
      <w:lang w:eastAsia="ru-RU"/>
    </w:rPr>
  </w:style>
  <w:style w:type="character" w:customStyle="1" w:styleId="ac">
    <w:name w:val="Текст примітки Знак"/>
    <w:basedOn w:val="a0"/>
    <w:link w:val="ab"/>
    <w:uiPriority w:val="99"/>
    <w:rsid w:val="00117B8C"/>
    <w:rPr>
      <w:rFonts w:ascii="Times New Roman" w:eastAsia="Times New Roman" w:hAnsi="Times New Roman" w:cs="Times New Roman"/>
      <w:sz w:val="20"/>
      <w:szCs w:val="20"/>
      <w:lang w:eastAsia="ru-RU"/>
    </w:rPr>
  </w:style>
  <w:style w:type="paragraph" w:customStyle="1" w:styleId="tj">
    <w:name w:val="tj"/>
    <w:basedOn w:val="a"/>
    <w:rsid w:val="00C47723"/>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C95A38"/>
  </w:style>
  <w:style w:type="character" w:customStyle="1" w:styleId="fontstyle01">
    <w:name w:val="fontstyle01"/>
    <w:basedOn w:val="a0"/>
    <w:rsid w:val="005D5BB4"/>
    <w:rPr>
      <w:rFonts w:ascii="Arsenal-Regular" w:hAnsi="Arsenal-Regular" w:hint="default"/>
      <w:b w:val="0"/>
      <w:bCs w:val="0"/>
      <w:i w:val="0"/>
      <w:iCs w:val="0"/>
      <w:color w:val="000000"/>
      <w:sz w:val="28"/>
      <w:szCs w:val="28"/>
    </w:rPr>
  </w:style>
  <w:style w:type="character" w:customStyle="1" w:styleId="30">
    <w:name w:val="Заголовок 3 Знак"/>
    <w:basedOn w:val="a0"/>
    <w:link w:val="3"/>
    <w:uiPriority w:val="9"/>
    <w:rsid w:val="00EA36CD"/>
    <w:rPr>
      <w:rFonts w:ascii="font364" w:eastAsia="font364" w:hAnsi="font364" w:cs="font364"/>
      <w:b/>
      <w:bCs/>
      <w:color w:val="4F81BD"/>
      <w:sz w:val="20"/>
      <w:szCs w:val="20"/>
      <w:lang w:eastAsia="uk-UA"/>
    </w:rPr>
  </w:style>
  <w:style w:type="paragraph" w:customStyle="1" w:styleId="ad">
    <w:name w:val="Нормальний текст"/>
    <w:basedOn w:val="a"/>
    <w:rsid w:val="00A41357"/>
    <w:pPr>
      <w:spacing w:before="120" w:after="0" w:line="240" w:lineRule="auto"/>
      <w:ind w:firstLine="567"/>
    </w:pPr>
    <w:rPr>
      <w:rFonts w:ascii="Antiqua" w:eastAsia="Times New Roman" w:hAnsi="Antiqua" w:cs="Times New Roman"/>
      <w:sz w:val="26"/>
      <w:szCs w:val="20"/>
      <w:lang w:eastAsia="ru-RU"/>
    </w:rPr>
  </w:style>
  <w:style w:type="character" w:customStyle="1" w:styleId="20">
    <w:name w:val="Заголовок 2 Знак"/>
    <w:basedOn w:val="a0"/>
    <w:link w:val="2"/>
    <w:uiPriority w:val="9"/>
    <w:semiHidden/>
    <w:rsid w:val="00516219"/>
    <w:rPr>
      <w:rFonts w:asciiTheme="majorHAnsi" w:eastAsiaTheme="majorEastAsia" w:hAnsiTheme="majorHAnsi" w:cstheme="majorBidi"/>
      <w:color w:val="2E74B5" w:themeColor="accent1" w:themeShade="BF"/>
      <w:sz w:val="26"/>
      <w:szCs w:val="26"/>
    </w:rPr>
  </w:style>
  <w:style w:type="paragraph" w:styleId="ae">
    <w:name w:val="endnote text"/>
    <w:basedOn w:val="a"/>
    <w:link w:val="af"/>
    <w:uiPriority w:val="99"/>
    <w:semiHidden/>
    <w:unhideWhenUsed/>
    <w:rsid w:val="008673E6"/>
    <w:pPr>
      <w:spacing w:after="0" w:line="240" w:lineRule="auto"/>
    </w:pPr>
    <w:rPr>
      <w:sz w:val="20"/>
      <w:szCs w:val="20"/>
    </w:rPr>
  </w:style>
  <w:style w:type="character" w:customStyle="1" w:styleId="af">
    <w:name w:val="Текст кінцевої виноски Знак"/>
    <w:basedOn w:val="a0"/>
    <w:link w:val="ae"/>
    <w:uiPriority w:val="99"/>
    <w:semiHidden/>
    <w:rsid w:val="008673E6"/>
    <w:rPr>
      <w:sz w:val="20"/>
      <w:szCs w:val="20"/>
    </w:rPr>
  </w:style>
  <w:style w:type="character" w:styleId="af0">
    <w:name w:val="endnote reference"/>
    <w:basedOn w:val="a0"/>
    <w:uiPriority w:val="99"/>
    <w:semiHidden/>
    <w:unhideWhenUsed/>
    <w:rsid w:val="008673E6"/>
    <w:rPr>
      <w:vertAlign w:val="superscript"/>
    </w:rPr>
  </w:style>
  <w:style w:type="paragraph" w:styleId="af1">
    <w:name w:val="Balloon Text"/>
    <w:basedOn w:val="a"/>
    <w:link w:val="af2"/>
    <w:uiPriority w:val="99"/>
    <w:semiHidden/>
    <w:unhideWhenUsed/>
    <w:rsid w:val="00726FA0"/>
    <w:pPr>
      <w:spacing w:after="0" w:line="240" w:lineRule="auto"/>
    </w:pPr>
    <w:rPr>
      <w:rFonts w:ascii="Segoe UI" w:hAnsi="Segoe UI" w:cs="Segoe UI"/>
      <w:sz w:val="18"/>
      <w:szCs w:val="18"/>
    </w:rPr>
  </w:style>
  <w:style w:type="character" w:customStyle="1" w:styleId="af2">
    <w:name w:val="Текст у виносці Знак"/>
    <w:basedOn w:val="a0"/>
    <w:link w:val="af1"/>
    <w:uiPriority w:val="99"/>
    <w:semiHidden/>
    <w:rsid w:val="00726FA0"/>
    <w:rPr>
      <w:rFonts w:ascii="Segoe UI" w:hAnsi="Segoe UI" w:cs="Segoe UI"/>
      <w:sz w:val="18"/>
      <w:szCs w:val="18"/>
    </w:rPr>
  </w:style>
  <w:style w:type="paragraph" w:customStyle="1" w:styleId="rvps7">
    <w:name w:val="rvps7"/>
    <w:basedOn w:val="a"/>
    <w:rsid w:val="00992B54"/>
    <w:pPr>
      <w:spacing w:before="100" w:beforeAutospacing="1" w:after="100" w:afterAutospacing="1" w:line="240" w:lineRule="auto"/>
    </w:pPr>
    <w:rPr>
      <w:rFonts w:ascii="Times New Roman" w:eastAsia="Times New Roman" w:hAnsi="Times New Roman" w:cs="Times New Roman"/>
      <w:sz w:val="24"/>
      <w:szCs w:val="24"/>
      <w:lang w:val="en-GB" w:eastAsia="en-GB" w:bidi="he-IL"/>
    </w:rPr>
  </w:style>
  <w:style w:type="character" w:customStyle="1" w:styleId="rvts0">
    <w:name w:val="rvts0"/>
    <w:basedOn w:val="a0"/>
    <w:qFormat/>
    <w:rsid w:val="002E4FE6"/>
  </w:style>
  <w:style w:type="character" w:customStyle="1" w:styleId="ListLabel5">
    <w:name w:val="ListLabel 5"/>
    <w:rsid w:val="000B19FD"/>
    <w:rPr>
      <w:color w:val="auto"/>
    </w:rPr>
  </w:style>
  <w:style w:type="character" w:customStyle="1" w:styleId="WW8Num1z0">
    <w:name w:val="WW8Num1z0"/>
    <w:rsid w:val="00A27A45"/>
    <w:rPr>
      <w:rFonts w:hint="default"/>
    </w:rPr>
  </w:style>
  <w:style w:type="paragraph" w:styleId="af3">
    <w:name w:val="Body Text"/>
    <w:basedOn w:val="a"/>
    <w:link w:val="af4"/>
    <w:rsid w:val="0004547B"/>
    <w:pPr>
      <w:suppressAutoHyphens/>
      <w:spacing w:after="140" w:line="276" w:lineRule="auto"/>
    </w:pPr>
    <w:rPr>
      <w:rFonts w:ascii="Calibri" w:eastAsia="Calibri" w:hAnsi="Calibri" w:cs="Calibri"/>
      <w:lang w:val="ru-RU" w:eastAsia="zh-CN"/>
    </w:rPr>
  </w:style>
  <w:style w:type="character" w:customStyle="1" w:styleId="af4">
    <w:name w:val="Основний текст Знак"/>
    <w:basedOn w:val="a0"/>
    <w:link w:val="af3"/>
    <w:rsid w:val="0004547B"/>
    <w:rPr>
      <w:rFonts w:ascii="Calibri" w:eastAsia="Calibri" w:hAnsi="Calibri" w:cs="Calibri"/>
      <w:lang w:val="ru-RU" w:eastAsia="zh-CN"/>
    </w:rPr>
  </w:style>
  <w:style w:type="paragraph" w:styleId="af5">
    <w:name w:val="Revision"/>
    <w:hidden/>
    <w:uiPriority w:val="99"/>
    <w:semiHidden/>
    <w:rsid w:val="00F62593"/>
    <w:pPr>
      <w:spacing w:after="0" w:line="240" w:lineRule="auto"/>
    </w:pPr>
    <w:rPr>
      <w:rFonts w:ascii="Times New Roman" w:eastAsia="Times New Roman" w:hAnsi="Times New Roman" w:cs="Times New Roman"/>
      <w:sz w:val="20"/>
      <w:szCs w:val="20"/>
      <w:lang w:eastAsia="ru-RU"/>
    </w:rPr>
  </w:style>
  <w:style w:type="paragraph" w:customStyle="1" w:styleId="af6">
    <w:name w:val="Основа"/>
    <w:basedOn w:val="a"/>
    <w:link w:val="af7"/>
    <w:qFormat/>
    <w:rsid w:val="001C50CA"/>
    <w:pPr>
      <w:spacing w:after="120" w:line="240" w:lineRule="auto"/>
      <w:jc w:val="both"/>
    </w:pPr>
    <w:rPr>
      <w:rFonts w:ascii="Times New Roman" w:eastAsia="Times New Roman" w:hAnsi="Times New Roman" w:cs="Times New Roman"/>
      <w:lang w:eastAsia="ru-RU"/>
    </w:rPr>
  </w:style>
  <w:style w:type="character" w:customStyle="1" w:styleId="af7">
    <w:name w:val="Основа Знак"/>
    <w:basedOn w:val="a0"/>
    <w:link w:val="af6"/>
    <w:rsid w:val="001C50CA"/>
    <w:rPr>
      <w:rFonts w:ascii="Times New Roman" w:eastAsia="Times New Roman" w:hAnsi="Times New Roman" w:cs="Times New Roman"/>
      <w:lang w:eastAsia="ru-RU"/>
    </w:rPr>
  </w:style>
  <w:style w:type="character" w:customStyle="1" w:styleId="rvps2Char">
    <w:name w:val="rvps2 Char"/>
    <w:basedOn w:val="a0"/>
    <w:link w:val="rvps2"/>
    <w:rsid w:val="005265E5"/>
    <w:rPr>
      <w:rFonts w:ascii="Times New Roman" w:eastAsia="Times New Roman" w:hAnsi="Times New Roman" w:cs="Times New Roman"/>
      <w:sz w:val="24"/>
      <w:szCs w:val="24"/>
      <w:lang w:eastAsia="uk-UA"/>
    </w:rPr>
  </w:style>
  <w:style w:type="character" w:customStyle="1" w:styleId="st42">
    <w:name w:val="st42"/>
    <w:uiPriority w:val="99"/>
    <w:rsid w:val="00F54114"/>
    <w:rPr>
      <w:color w:val="000000"/>
    </w:rPr>
  </w:style>
  <w:style w:type="character" w:customStyle="1" w:styleId="rvts37">
    <w:name w:val="rvts37"/>
    <w:basedOn w:val="a0"/>
    <w:rsid w:val="00473166"/>
  </w:style>
  <w:style w:type="character" w:customStyle="1" w:styleId="rvts9">
    <w:name w:val="rvts9"/>
    <w:basedOn w:val="a0"/>
    <w:rsid w:val="004040C0"/>
  </w:style>
  <w:style w:type="character" w:customStyle="1" w:styleId="rvts44">
    <w:name w:val="rvts44"/>
    <w:basedOn w:val="a0"/>
    <w:rsid w:val="00327EE8"/>
  </w:style>
  <w:style w:type="paragraph" w:customStyle="1" w:styleId="msolistparagraph0">
    <w:name w:val="msolistparagraph"/>
    <w:basedOn w:val="a"/>
    <w:rsid w:val="00F80236"/>
    <w:pPr>
      <w:spacing w:after="0" w:line="240" w:lineRule="auto"/>
      <w:ind w:left="720"/>
    </w:pPr>
    <w:rPr>
      <w:rFonts w:ascii="Times New Roman" w:eastAsia="Times New Roman" w:hAnsi="Times New Roman" w:cs="Times New Roman"/>
      <w:sz w:val="24"/>
      <w:szCs w:val="24"/>
      <w:lang w:val="en-GB" w:eastAsia="en-GB"/>
    </w:rPr>
  </w:style>
  <w:style w:type="paragraph" w:customStyle="1" w:styleId="western">
    <w:name w:val="western"/>
    <w:basedOn w:val="a"/>
    <w:qFormat/>
    <w:rsid w:val="00A221D2"/>
    <w:pPr>
      <w:suppressAutoHyphens/>
      <w:spacing w:beforeAutospacing="1" w:after="200" w:afterAutospacing="1" w:line="240" w:lineRule="auto"/>
    </w:pPr>
    <w:rPr>
      <w:rFonts w:ascii="Times New Roman" w:eastAsia="Times New Roman" w:hAnsi="Times New Roman" w:cs="Times New Roman"/>
      <w:sz w:val="24"/>
      <w:szCs w:val="24"/>
      <w:lang w:eastAsia="uk-UA"/>
    </w:rPr>
  </w:style>
  <w:style w:type="paragraph" w:customStyle="1" w:styleId="StyleAwt">
    <w:name w:val="StyleAwt"/>
    <w:basedOn w:val="a"/>
    <w:rsid w:val="007E484B"/>
    <w:pPr>
      <w:spacing w:after="0" w:line="220" w:lineRule="exact"/>
    </w:pPr>
    <w:rPr>
      <w:rFonts w:ascii="Times New Roman" w:eastAsia="Times New Roman" w:hAnsi="Times New Roman" w:cs="Times New Roman"/>
      <w:b/>
      <w:i/>
      <w:sz w:val="18"/>
      <w:szCs w:val="20"/>
      <w:u w:val="single"/>
      <w:lang w:eastAsia="ru-RU"/>
    </w:rPr>
  </w:style>
  <w:style w:type="paragraph" w:styleId="af8">
    <w:name w:val="footer"/>
    <w:basedOn w:val="a"/>
    <w:link w:val="af9"/>
    <w:uiPriority w:val="99"/>
    <w:unhideWhenUsed/>
    <w:rsid w:val="004C101C"/>
    <w:pPr>
      <w:tabs>
        <w:tab w:val="center" w:pos="4819"/>
        <w:tab w:val="right" w:pos="9639"/>
      </w:tabs>
      <w:spacing w:after="0" w:line="240" w:lineRule="auto"/>
    </w:pPr>
  </w:style>
  <w:style w:type="character" w:customStyle="1" w:styleId="af9">
    <w:name w:val="Нижній колонтитул Знак"/>
    <w:basedOn w:val="a0"/>
    <w:link w:val="af8"/>
    <w:uiPriority w:val="99"/>
    <w:rsid w:val="004C101C"/>
  </w:style>
  <w:style w:type="character" w:styleId="afa">
    <w:name w:val="annotation reference"/>
    <w:basedOn w:val="a0"/>
    <w:uiPriority w:val="99"/>
    <w:semiHidden/>
    <w:unhideWhenUsed/>
    <w:rsid w:val="00355A44"/>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312827">
      <w:bodyDiv w:val="1"/>
      <w:marLeft w:val="0"/>
      <w:marRight w:val="0"/>
      <w:marTop w:val="0"/>
      <w:marBottom w:val="0"/>
      <w:divBdr>
        <w:top w:val="none" w:sz="0" w:space="0" w:color="auto"/>
        <w:left w:val="none" w:sz="0" w:space="0" w:color="auto"/>
        <w:bottom w:val="none" w:sz="0" w:space="0" w:color="auto"/>
        <w:right w:val="none" w:sz="0" w:space="0" w:color="auto"/>
      </w:divBdr>
      <w:divsChild>
        <w:div w:id="957374587">
          <w:marLeft w:val="0"/>
          <w:marRight w:val="0"/>
          <w:marTop w:val="0"/>
          <w:marBottom w:val="0"/>
          <w:divBdr>
            <w:top w:val="none" w:sz="0" w:space="0" w:color="auto"/>
            <w:left w:val="none" w:sz="0" w:space="0" w:color="auto"/>
            <w:bottom w:val="none" w:sz="0" w:space="0" w:color="auto"/>
            <w:right w:val="none" w:sz="0" w:space="0" w:color="auto"/>
          </w:divBdr>
        </w:div>
      </w:divsChild>
    </w:div>
    <w:div w:id="65690505">
      <w:bodyDiv w:val="1"/>
      <w:marLeft w:val="0"/>
      <w:marRight w:val="0"/>
      <w:marTop w:val="0"/>
      <w:marBottom w:val="0"/>
      <w:divBdr>
        <w:top w:val="none" w:sz="0" w:space="0" w:color="auto"/>
        <w:left w:val="none" w:sz="0" w:space="0" w:color="auto"/>
        <w:bottom w:val="none" w:sz="0" w:space="0" w:color="auto"/>
        <w:right w:val="none" w:sz="0" w:space="0" w:color="auto"/>
      </w:divBdr>
    </w:div>
    <w:div w:id="262540802">
      <w:bodyDiv w:val="1"/>
      <w:marLeft w:val="0"/>
      <w:marRight w:val="0"/>
      <w:marTop w:val="0"/>
      <w:marBottom w:val="0"/>
      <w:divBdr>
        <w:top w:val="none" w:sz="0" w:space="0" w:color="auto"/>
        <w:left w:val="none" w:sz="0" w:space="0" w:color="auto"/>
        <w:bottom w:val="none" w:sz="0" w:space="0" w:color="auto"/>
        <w:right w:val="none" w:sz="0" w:space="0" w:color="auto"/>
      </w:divBdr>
    </w:div>
    <w:div w:id="316151471">
      <w:bodyDiv w:val="1"/>
      <w:marLeft w:val="0"/>
      <w:marRight w:val="0"/>
      <w:marTop w:val="0"/>
      <w:marBottom w:val="0"/>
      <w:divBdr>
        <w:top w:val="none" w:sz="0" w:space="0" w:color="auto"/>
        <w:left w:val="none" w:sz="0" w:space="0" w:color="auto"/>
        <w:bottom w:val="none" w:sz="0" w:space="0" w:color="auto"/>
        <w:right w:val="none" w:sz="0" w:space="0" w:color="auto"/>
      </w:divBdr>
      <w:divsChild>
        <w:div w:id="1499076679">
          <w:marLeft w:val="0"/>
          <w:marRight w:val="0"/>
          <w:marTop w:val="0"/>
          <w:marBottom w:val="0"/>
          <w:divBdr>
            <w:top w:val="none" w:sz="0" w:space="0" w:color="auto"/>
            <w:left w:val="none" w:sz="0" w:space="0" w:color="auto"/>
            <w:bottom w:val="none" w:sz="0" w:space="0" w:color="auto"/>
            <w:right w:val="none" w:sz="0" w:space="0" w:color="auto"/>
          </w:divBdr>
        </w:div>
        <w:div w:id="1593582601">
          <w:marLeft w:val="0"/>
          <w:marRight w:val="0"/>
          <w:marTop w:val="0"/>
          <w:marBottom w:val="0"/>
          <w:divBdr>
            <w:top w:val="none" w:sz="0" w:space="0" w:color="auto"/>
            <w:left w:val="none" w:sz="0" w:space="0" w:color="auto"/>
            <w:bottom w:val="none" w:sz="0" w:space="0" w:color="auto"/>
            <w:right w:val="none" w:sz="0" w:space="0" w:color="auto"/>
          </w:divBdr>
        </w:div>
        <w:div w:id="1854491681">
          <w:marLeft w:val="0"/>
          <w:marRight w:val="0"/>
          <w:marTop w:val="0"/>
          <w:marBottom w:val="0"/>
          <w:divBdr>
            <w:top w:val="none" w:sz="0" w:space="0" w:color="auto"/>
            <w:left w:val="none" w:sz="0" w:space="0" w:color="auto"/>
            <w:bottom w:val="none" w:sz="0" w:space="0" w:color="auto"/>
            <w:right w:val="none" w:sz="0" w:space="0" w:color="auto"/>
          </w:divBdr>
        </w:div>
        <w:div w:id="752549972">
          <w:marLeft w:val="0"/>
          <w:marRight w:val="0"/>
          <w:marTop w:val="0"/>
          <w:marBottom w:val="0"/>
          <w:divBdr>
            <w:top w:val="none" w:sz="0" w:space="0" w:color="auto"/>
            <w:left w:val="none" w:sz="0" w:space="0" w:color="auto"/>
            <w:bottom w:val="none" w:sz="0" w:space="0" w:color="auto"/>
            <w:right w:val="none" w:sz="0" w:space="0" w:color="auto"/>
          </w:divBdr>
        </w:div>
        <w:div w:id="347870856">
          <w:marLeft w:val="0"/>
          <w:marRight w:val="0"/>
          <w:marTop w:val="0"/>
          <w:marBottom w:val="0"/>
          <w:divBdr>
            <w:top w:val="none" w:sz="0" w:space="0" w:color="auto"/>
            <w:left w:val="none" w:sz="0" w:space="0" w:color="auto"/>
            <w:bottom w:val="none" w:sz="0" w:space="0" w:color="auto"/>
            <w:right w:val="none" w:sz="0" w:space="0" w:color="auto"/>
          </w:divBdr>
        </w:div>
        <w:div w:id="1688366973">
          <w:marLeft w:val="0"/>
          <w:marRight w:val="0"/>
          <w:marTop w:val="0"/>
          <w:marBottom w:val="0"/>
          <w:divBdr>
            <w:top w:val="none" w:sz="0" w:space="0" w:color="auto"/>
            <w:left w:val="none" w:sz="0" w:space="0" w:color="auto"/>
            <w:bottom w:val="none" w:sz="0" w:space="0" w:color="auto"/>
            <w:right w:val="none" w:sz="0" w:space="0" w:color="auto"/>
          </w:divBdr>
        </w:div>
        <w:div w:id="656416797">
          <w:marLeft w:val="0"/>
          <w:marRight w:val="0"/>
          <w:marTop w:val="0"/>
          <w:marBottom w:val="0"/>
          <w:divBdr>
            <w:top w:val="none" w:sz="0" w:space="0" w:color="auto"/>
            <w:left w:val="none" w:sz="0" w:space="0" w:color="auto"/>
            <w:bottom w:val="none" w:sz="0" w:space="0" w:color="auto"/>
            <w:right w:val="none" w:sz="0" w:space="0" w:color="auto"/>
          </w:divBdr>
        </w:div>
        <w:div w:id="76833672">
          <w:marLeft w:val="0"/>
          <w:marRight w:val="0"/>
          <w:marTop w:val="0"/>
          <w:marBottom w:val="0"/>
          <w:divBdr>
            <w:top w:val="none" w:sz="0" w:space="0" w:color="auto"/>
            <w:left w:val="none" w:sz="0" w:space="0" w:color="auto"/>
            <w:bottom w:val="none" w:sz="0" w:space="0" w:color="auto"/>
            <w:right w:val="none" w:sz="0" w:space="0" w:color="auto"/>
          </w:divBdr>
        </w:div>
        <w:div w:id="285087223">
          <w:marLeft w:val="0"/>
          <w:marRight w:val="0"/>
          <w:marTop w:val="0"/>
          <w:marBottom w:val="0"/>
          <w:divBdr>
            <w:top w:val="none" w:sz="0" w:space="0" w:color="auto"/>
            <w:left w:val="none" w:sz="0" w:space="0" w:color="auto"/>
            <w:bottom w:val="none" w:sz="0" w:space="0" w:color="auto"/>
            <w:right w:val="none" w:sz="0" w:space="0" w:color="auto"/>
          </w:divBdr>
        </w:div>
        <w:div w:id="773207261">
          <w:marLeft w:val="0"/>
          <w:marRight w:val="0"/>
          <w:marTop w:val="0"/>
          <w:marBottom w:val="0"/>
          <w:divBdr>
            <w:top w:val="none" w:sz="0" w:space="0" w:color="auto"/>
            <w:left w:val="none" w:sz="0" w:space="0" w:color="auto"/>
            <w:bottom w:val="none" w:sz="0" w:space="0" w:color="auto"/>
            <w:right w:val="none" w:sz="0" w:space="0" w:color="auto"/>
          </w:divBdr>
        </w:div>
        <w:div w:id="122119698">
          <w:marLeft w:val="0"/>
          <w:marRight w:val="0"/>
          <w:marTop w:val="0"/>
          <w:marBottom w:val="0"/>
          <w:divBdr>
            <w:top w:val="none" w:sz="0" w:space="0" w:color="auto"/>
            <w:left w:val="none" w:sz="0" w:space="0" w:color="auto"/>
            <w:bottom w:val="none" w:sz="0" w:space="0" w:color="auto"/>
            <w:right w:val="none" w:sz="0" w:space="0" w:color="auto"/>
          </w:divBdr>
        </w:div>
        <w:div w:id="1480918462">
          <w:marLeft w:val="0"/>
          <w:marRight w:val="0"/>
          <w:marTop w:val="0"/>
          <w:marBottom w:val="0"/>
          <w:divBdr>
            <w:top w:val="none" w:sz="0" w:space="0" w:color="auto"/>
            <w:left w:val="none" w:sz="0" w:space="0" w:color="auto"/>
            <w:bottom w:val="none" w:sz="0" w:space="0" w:color="auto"/>
            <w:right w:val="none" w:sz="0" w:space="0" w:color="auto"/>
          </w:divBdr>
        </w:div>
        <w:div w:id="1110778080">
          <w:marLeft w:val="0"/>
          <w:marRight w:val="0"/>
          <w:marTop w:val="0"/>
          <w:marBottom w:val="0"/>
          <w:divBdr>
            <w:top w:val="none" w:sz="0" w:space="0" w:color="auto"/>
            <w:left w:val="none" w:sz="0" w:space="0" w:color="auto"/>
            <w:bottom w:val="none" w:sz="0" w:space="0" w:color="auto"/>
            <w:right w:val="none" w:sz="0" w:space="0" w:color="auto"/>
          </w:divBdr>
        </w:div>
        <w:div w:id="1299335667">
          <w:marLeft w:val="0"/>
          <w:marRight w:val="0"/>
          <w:marTop w:val="0"/>
          <w:marBottom w:val="0"/>
          <w:divBdr>
            <w:top w:val="none" w:sz="0" w:space="0" w:color="auto"/>
            <w:left w:val="none" w:sz="0" w:space="0" w:color="auto"/>
            <w:bottom w:val="none" w:sz="0" w:space="0" w:color="auto"/>
            <w:right w:val="none" w:sz="0" w:space="0" w:color="auto"/>
          </w:divBdr>
        </w:div>
        <w:div w:id="39137885">
          <w:marLeft w:val="0"/>
          <w:marRight w:val="0"/>
          <w:marTop w:val="0"/>
          <w:marBottom w:val="0"/>
          <w:divBdr>
            <w:top w:val="none" w:sz="0" w:space="0" w:color="auto"/>
            <w:left w:val="none" w:sz="0" w:space="0" w:color="auto"/>
            <w:bottom w:val="none" w:sz="0" w:space="0" w:color="auto"/>
            <w:right w:val="none" w:sz="0" w:space="0" w:color="auto"/>
          </w:divBdr>
        </w:div>
        <w:div w:id="977153650">
          <w:marLeft w:val="0"/>
          <w:marRight w:val="0"/>
          <w:marTop w:val="0"/>
          <w:marBottom w:val="0"/>
          <w:divBdr>
            <w:top w:val="none" w:sz="0" w:space="0" w:color="auto"/>
            <w:left w:val="none" w:sz="0" w:space="0" w:color="auto"/>
            <w:bottom w:val="none" w:sz="0" w:space="0" w:color="auto"/>
            <w:right w:val="none" w:sz="0" w:space="0" w:color="auto"/>
          </w:divBdr>
        </w:div>
        <w:div w:id="1771470655">
          <w:marLeft w:val="0"/>
          <w:marRight w:val="0"/>
          <w:marTop w:val="0"/>
          <w:marBottom w:val="0"/>
          <w:divBdr>
            <w:top w:val="none" w:sz="0" w:space="0" w:color="auto"/>
            <w:left w:val="none" w:sz="0" w:space="0" w:color="auto"/>
            <w:bottom w:val="none" w:sz="0" w:space="0" w:color="auto"/>
            <w:right w:val="none" w:sz="0" w:space="0" w:color="auto"/>
          </w:divBdr>
        </w:div>
        <w:div w:id="1399789022">
          <w:marLeft w:val="0"/>
          <w:marRight w:val="0"/>
          <w:marTop w:val="0"/>
          <w:marBottom w:val="0"/>
          <w:divBdr>
            <w:top w:val="none" w:sz="0" w:space="0" w:color="auto"/>
            <w:left w:val="none" w:sz="0" w:space="0" w:color="auto"/>
            <w:bottom w:val="none" w:sz="0" w:space="0" w:color="auto"/>
            <w:right w:val="none" w:sz="0" w:space="0" w:color="auto"/>
          </w:divBdr>
        </w:div>
        <w:div w:id="1941795205">
          <w:marLeft w:val="0"/>
          <w:marRight w:val="0"/>
          <w:marTop w:val="0"/>
          <w:marBottom w:val="0"/>
          <w:divBdr>
            <w:top w:val="none" w:sz="0" w:space="0" w:color="auto"/>
            <w:left w:val="none" w:sz="0" w:space="0" w:color="auto"/>
            <w:bottom w:val="none" w:sz="0" w:space="0" w:color="auto"/>
            <w:right w:val="none" w:sz="0" w:space="0" w:color="auto"/>
          </w:divBdr>
        </w:div>
        <w:div w:id="442531297">
          <w:marLeft w:val="0"/>
          <w:marRight w:val="0"/>
          <w:marTop w:val="0"/>
          <w:marBottom w:val="0"/>
          <w:divBdr>
            <w:top w:val="none" w:sz="0" w:space="0" w:color="auto"/>
            <w:left w:val="none" w:sz="0" w:space="0" w:color="auto"/>
            <w:bottom w:val="none" w:sz="0" w:space="0" w:color="auto"/>
            <w:right w:val="none" w:sz="0" w:space="0" w:color="auto"/>
          </w:divBdr>
        </w:div>
        <w:div w:id="1076585986">
          <w:marLeft w:val="0"/>
          <w:marRight w:val="0"/>
          <w:marTop w:val="0"/>
          <w:marBottom w:val="0"/>
          <w:divBdr>
            <w:top w:val="none" w:sz="0" w:space="0" w:color="auto"/>
            <w:left w:val="none" w:sz="0" w:space="0" w:color="auto"/>
            <w:bottom w:val="none" w:sz="0" w:space="0" w:color="auto"/>
            <w:right w:val="none" w:sz="0" w:space="0" w:color="auto"/>
          </w:divBdr>
        </w:div>
      </w:divsChild>
    </w:div>
    <w:div w:id="336350124">
      <w:bodyDiv w:val="1"/>
      <w:marLeft w:val="0"/>
      <w:marRight w:val="0"/>
      <w:marTop w:val="0"/>
      <w:marBottom w:val="0"/>
      <w:divBdr>
        <w:top w:val="none" w:sz="0" w:space="0" w:color="auto"/>
        <w:left w:val="none" w:sz="0" w:space="0" w:color="auto"/>
        <w:bottom w:val="none" w:sz="0" w:space="0" w:color="auto"/>
        <w:right w:val="none" w:sz="0" w:space="0" w:color="auto"/>
      </w:divBdr>
    </w:div>
    <w:div w:id="654918161">
      <w:bodyDiv w:val="1"/>
      <w:marLeft w:val="0"/>
      <w:marRight w:val="0"/>
      <w:marTop w:val="0"/>
      <w:marBottom w:val="0"/>
      <w:divBdr>
        <w:top w:val="none" w:sz="0" w:space="0" w:color="auto"/>
        <w:left w:val="none" w:sz="0" w:space="0" w:color="auto"/>
        <w:bottom w:val="none" w:sz="0" w:space="0" w:color="auto"/>
        <w:right w:val="none" w:sz="0" w:space="0" w:color="auto"/>
      </w:divBdr>
    </w:div>
    <w:div w:id="788161344">
      <w:bodyDiv w:val="1"/>
      <w:marLeft w:val="0"/>
      <w:marRight w:val="0"/>
      <w:marTop w:val="0"/>
      <w:marBottom w:val="0"/>
      <w:divBdr>
        <w:top w:val="none" w:sz="0" w:space="0" w:color="auto"/>
        <w:left w:val="none" w:sz="0" w:space="0" w:color="auto"/>
        <w:bottom w:val="none" w:sz="0" w:space="0" w:color="auto"/>
        <w:right w:val="none" w:sz="0" w:space="0" w:color="auto"/>
      </w:divBdr>
    </w:div>
    <w:div w:id="800730917">
      <w:bodyDiv w:val="1"/>
      <w:marLeft w:val="0"/>
      <w:marRight w:val="0"/>
      <w:marTop w:val="0"/>
      <w:marBottom w:val="0"/>
      <w:divBdr>
        <w:top w:val="none" w:sz="0" w:space="0" w:color="auto"/>
        <w:left w:val="none" w:sz="0" w:space="0" w:color="auto"/>
        <w:bottom w:val="none" w:sz="0" w:space="0" w:color="auto"/>
        <w:right w:val="none" w:sz="0" w:space="0" w:color="auto"/>
      </w:divBdr>
    </w:div>
    <w:div w:id="823009568">
      <w:bodyDiv w:val="1"/>
      <w:marLeft w:val="0"/>
      <w:marRight w:val="0"/>
      <w:marTop w:val="0"/>
      <w:marBottom w:val="0"/>
      <w:divBdr>
        <w:top w:val="none" w:sz="0" w:space="0" w:color="auto"/>
        <w:left w:val="none" w:sz="0" w:space="0" w:color="auto"/>
        <w:bottom w:val="none" w:sz="0" w:space="0" w:color="auto"/>
        <w:right w:val="none" w:sz="0" w:space="0" w:color="auto"/>
      </w:divBdr>
    </w:div>
    <w:div w:id="845367069">
      <w:bodyDiv w:val="1"/>
      <w:marLeft w:val="0"/>
      <w:marRight w:val="0"/>
      <w:marTop w:val="0"/>
      <w:marBottom w:val="0"/>
      <w:divBdr>
        <w:top w:val="none" w:sz="0" w:space="0" w:color="auto"/>
        <w:left w:val="none" w:sz="0" w:space="0" w:color="auto"/>
        <w:bottom w:val="none" w:sz="0" w:space="0" w:color="auto"/>
        <w:right w:val="none" w:sz="0" w:space="0" w:color="auto"/>
      </w:divBdr>
    </w:div>
    <w:div w:id="933049433">
      <w:bodyDiv w:val="1"/>
      <w:marLeft w:val="0"/>
      <w:marRight w:val="0"/>
      <w:marTop w:val="0"/>
      <w:marBottom w:val="0"/>
      <w:divBdr>
        <w:top w:val="none" w:sz="0" w:space="0" w:color="auto"/>
        <w:left w:val="none" w:sz="0" w:space="0" w:color="auto"/>
        <w:bottom w:val="none" w:sz="0" w:space="0" w:color="auto"/>
        <w:right w:val="none" w:sz="0" w:space="0" w:color="auto"/>
      </w:divBdr>
    </w:div>
    <w:div w:id="957876418">
      <w:bodyDiv w:val="1"/>
      <w:marLeft w:val="0"/>
      <w:marRight w:val="0"/>
      <w:marTop w:val="0"/>
      <w:marBottom w:val="0"/>
      <w:divBdr>
        <w:top w:val="none" w:sz="0" w:space="0" w:color="auto"/>
        <w:left w:val="none" w:sz="0" w:space="0" w:color="auto"/>
        <w:bottom w:val="none" w:sz="0" w:space="0" w:color="auto"/>
        <w:right w:val="none" w:sz="0" w:space="0" w:color="auto"/>
      </w:divBdr>
    </w:div>
    <w:div w:id="1095319081">
      <w:bodyDiv w:val="1"/>
      <w:marLeft w:val="0"/>
      <w:marRight w:val="0"/>
      <w:marTop w:val="0"/>
      <w:marBottom w:val="0"/>
      <w:divBdr>
        <w:top w:val="none" w:sz="0" w:space="0" w:color="auto"/>
        <w:left w:val="none" w:sz="0" w:space="0" w:color="auto"/>
        <w:bottom w:val="none" w:sz="0" w:space="0" w:color="auto"/>
        <w:right w:val="none" w:sz="0" w:space="0" w:color="auto"/>
      </w:divBdr>
      <w:divsChild>
        <w:div w:id="1492215549">
          <w:marLeft w:val="0"/>
          <w:marRight w:val="0"/>
          <w:marTop w:val="0"/>
          <w:marBottom w:val="0"/>
          <w:divBdr>
            <w:top w:val="none" w:sz="0" w:space="0" w:color="auto"/>
            <w:left w:val="none" w:sz="0" w:space="0" w:color="auto"/>
            <w:bottom w:val="none" w:sz="0" w:space="0" w:color="auto"/>
            <w:right w:val="none" w:sz="0" w:space="0" w:color="auto"/>
          </w:divBdr>
        </w:div>
        <w:div w:id="766585445">
          <w:marLeft w:val="0"/>
          <w:marRight w:val="0"/>
          <w:marTop w:val="0"/>
          <w:marBottom w:val="0"/>
          <w:divBdr>
            <w:top w:val="none" w:sz="0" w:space="0" w:color="auto"/>
            <w:left w:val="none" w:sz="0" w:space="0" w:color="auto"/>
            <w:bottom w:val="none" w:sz="0" w:space="0" w:color="auto"/>
            <w:right w:val="none" w:sz="0" w:space="0" w:color="auto"/>
          </w:divBdr>
        </w:div>
        <w:div w:id="1799103420">
          <w:marLeft w:val="0"/>
          <w:marRight w:val="0"/>
          <w:marTop w:val="0"/>
          <w:marBottom w:val="0"/>
          <w:divBdr>
            <w:top w:val="none" w:sz="0" w:space="0" w:color="auto"/>
            <w:left w:val="none" w:sz="0" w:space="0" w:color="auto"/>
            <w:bottom w:val="none" w:sz="0" w:space="0" w:color="auto"/>
            <w:right w:val="none" w:sz="0" w:space="0" w:color="auto"/>
          </w:divBdr>
        </w:div>
        <w:div w:id="2032029400">
          <w:marLeft w:val="0"/>
          <w:marRight w:val="0"/>
          <w:marTop w:val="0"/>
          <w:marBottom w:val="0"/>
          <w:divBdr>
            <w:top w:val="none" w:sz="0" w:space="0" w:color="auto"/>
            <w:left w:val="none" w:sz="0" w:space="0" w:color="auto"/>
            <w:bottom w:val="none" w:sz="0" w:space="0" w:color="auto"/>
            <w:right w:val="none" w:sz="0" w:space="0" w:color="auto"/>
          </w:divBdr>
        </w:div>
        <w:div w:id="1556696529">
          <w:marLeft w:val="0"/>
          <w:marRight w:val="0"/>
          <w:marTop w:val="0"/>
          <w:marBottom w:val="0"/>
          <w:divBdr>
            <w:top w:val="none" w:sz="0" w:space="0" w:color="auto"/>
            <w:left w:val="none" w:sz="0" w:space="0" w:color="auto"/>
            <w:bottom w:val="none" w:sz="0" w:space="0" w:color="auto"/>
            <w:right w:val="none" w:sz="0" w:space="0" w:color="auto"/>
          </w:divBdr>
        </w:div>
        <w:div w:id="1932546672">
          <w:marLeft w:val="0"/>
          <w:marRight w:val="0"/>
          <w:marTop w:val="0"/>
          <w:marBottom w:val="0"/>
          <w:divBdr>
            <w:top w:val="none" w:sz="0" w:space="0" w:color="auto"/>
            <w:left w:val="none" w:sz="0" w:space="0" w:color="auto"/>
            <w:bottom w:val="none" w:sz="0" w:space="0" w:color="auto"/>
            <w:right w:val="none" w:sz="0" w:space="0" w:color="auto"/>
          </w:divBdr>
        </w:div>
        <w:div w:id="905383407">
          <w:marLeft w:val="0"/>
          <w:marRight w:val="0"/>
          <w:marTop w:val="0"/>
          <w:marBottom w:val="0"/>
          <w:divBdr>
            <w:top w:val="none" w:sz="0" w:space="0" w:color="auto"/>
            <w:left w:val="none" w:sz="0" w:space="0" w:color="auto"/>
            <w:bottom w:val="none" w:sz="0" w:space="0" w:color="auto"/>
            <w:right w:val="none" w:sz="0" w:space="0" w:color="auto"/>
          </w:divBdr>
        </w:div>
        <w:div w:id="676735651">
          <w:marLeft w:val="0"/>
          <w:marRight w:val="0"/>
          <w:marTop w:val="0"/>
          <w:marBottom w:val="0"/>
          <w:divBdr>
            <w:top w:val="none" w:sz="0" w:space="0" w:color="auto"/>
            <w:left w:val="none" w:sz="0" w:space="0" w:color="auto"/>
            <w:bottom w:val="none" w:sz="0" w:space="0" w:color="auto"/>
            <w:right w:val="none" w:sz="0" w:space="0" w:color="auto"/>
          </w:divBdr>
        </w:div>
        <w:div w:id="1243293920">
          <w:marLeft w:val="0"/>
          <w:marRight w:val="0"/>
          <w:marTop w:val="0"/>
          <w:marBottom w:val="0"/>
          <w:divBdr>
            <w:top w:val="none" w:sz="0" w:space="0" w:color="auto"/>
            <w:left w:val="none" w:sz="0" w:space="0" w:color="auto"/>
            <w:bottom w:val="none" w:sz="0" w:space="0" w:color="auto"/>
            <w:right w:val="none" w:sz="0" w:space="0" w:color="auto"/>
          </w:divBdr>
        </w:div>
        <w:div w:id="839780309">
          <w:marLeft w:val="0"/>
          <w:marRight w:val="0"/>
          <w:marTop w:val="0"/>
          <w:marBottom w:val="0"/>
          <w:divBdr>
            <w:top w:val="none" w:sz="0" w:space="0" w:color="auto"/>
            <w:left w:val="none" w:sz="0" w:space="0" w:color="auto"/>
            <w:bottom w:val="none" w:sz="0" w:space="0" w:color="auto"/>
            <w:right w:val="none" w:sz="0" w:space="0" w:color="auto"/>
          </w:divBdr>
        </w:div>
        <w:div w:id="1903248212">
          <w:marLeft w:val="0"/>
          <w:marRight w:val="0"/>
          <w:marTop w:val="0"/>
          <w:marBottom w:val="0"/>
          <w:divBdr>
            <w:top w:val="none" w:sz="0" w:space="0" w:color="auto"/>
            <w:left w:val="none" w:sz="0" w:space="0" w:color="auto"/>
            <w:bottom w:val="none" w:sz="0" w:space="0" w:color="auto"/>
            <w:right w:val="none" w:sz="0" w:space="0" w:color="auto"/>
          </w:divBdr>
        </w:div>
        <w:div w:id="335960208">
          <w:marLeft w:val="0"/>
          <w:marRight w:val="0"/>
          <w:marTop w:val="0"/>
          <w:marBottom w:val="0"/>
          <w:divBdr>
            <w:top w:val="none" w:sz="0" w:space="0" w:color="auto"/>
            <w:left w:val="none" w:sz="0" w:space="0" w:color="auto"/>
            <w:bottom w:val="none" w:sz="0" w:space="0" w:color="auto"/>
            <w:right w:val="none" w:sz="0" w:space="0" w:color="auto"/>
          </w:divBdr>
        </w:div>
        <w:div w:id="917054315">
          <w:marLeft w:val="0"/>
          <w:marRight w:val="0"/>
          <w:marTop w:val="0"/>
          <w:marBottom w:val="0"/>
          <w:divBdr>
            <w:top w:val="none" w:sz="0" w:space="0" w:color="auto"/>
            <w:left w:val="none" w:sz="0" w:space="0" w:color="auto"/>
            <w:bottom w:val="none" w:sz="0" w:space="0" w:color="auto"/>
            <w:right w:val="none" w:sz="0" w:space="0" w:color="auto"/>
          </w:divBdr>
        </w:div>
      </w:divsChild>
    </w:div>
    <w:div w:id="1116488386">
      <w:bodyDiv w:val="1"/>
      <w:marLeft w:val="0"/>
      <w:marRight w:val="0"/>
      <w:marTop w:val="0"/>
      <w:marBottom w:val="0"/>
      <w:divBdr>
        <w:top w:val="none" w:sz="0" w:space="0" w:color="auto"/>
        <w:left w:val="none" w:sz="0" w:space="0" w:color="auto"/>
        <w:bottom w:val="none" w:sz="0" w:space="0" w:color="auto"/>
        <w:right w:val="none" w:sz="0" w:space="0" w:color="auto"/>
      </w:divBdr>
    </w:div>
    <w:div w:id="1467315450">
      <w:bodyDiv w:val="1"/>
      <w:marLeft w:val="0"/>
      <w:marRight w:val="0"/>
      <w:marTop w:val="0"/>
      <w:marBottom w:val="0"/>
      <w:divBdr>
        <w:top w:val="none" w:sz="0" w:space="0" w:color="auto"/>
        <w:left w:val="none" w:sz="0" w:space="0" w:color="auto"/>
        <w:bottom w:val="none" w:sz="0" w:space="0" w:color="auto"/>
        <w:right w:val="none" w:sz="0" w:space="0" w:color="auto"/>
      </w:divBdr>
    </w:div>
    <w:div w:id="1604608175">
      <w:bodyDiv w:val="1"/>
      <w:marLeft w:val="0"/>
      <w:marRight w:val="0"/>
      <w:marTop w:val="0"/>
      <w:marBottom w:val="0"/>
      <w:divBdr>
        <w:top w:val="none" w:sz="0" w:space="0" w:color="auto"/>
        <w:left w:val="none" w:sz="0" w:space="0" w:color="auto"/>
        <w:bottom w:val="none" w:sz="0" w:space="0" w:color="auto"/>
        <w:right w:val="none" w:sz="0" w:space="0" w:color="auto"/>
      </w:divBdr>
    </w:div>
    <w:div w:id="1644653106">
      <w:bodyDiv w:val="1"/>
      <w:marLeft w:val="0"/>
      <w:marRight w:val="0"/>
      <w:marTop w:val="0"/>
      <w:marBottom w:val="0"/>
      <w:divBdr>
        <w:top w:val="none" w:sz="0" w:space="0" w:color="auto"/>
        <w:left w:val="none" w:sz="0" w:space="0" w:color="auto"/>
        <w:bottom w:val="none" w:sz="0" w:space="0" w:color="auto"/>
        <w:right w:val="none" w:sz="0" w:space="0" w:color="auto"/>
      </w:divBdr>
      <w:divsChild>
        <w:div w:id="1518614235">
          <w:marLeft w:val="0"/>
          <w:marRight w:val="0"/>
          <w:marTop w:val="0"/>
          <w:marBottom w:val="0"/>
          <w:divBdr>
            <w:top w:val="none" w:sz="0" w:space="0" w:color="auto"/>
            <w:left w:val="none" w:sz="0" w:space="0" w:color="auto"/>
            <w:bottom w:val="none" w:sz="0" w:space="0" w:color="auto"/>
            <w:right w:val="none" w:sz="0" w:space="0" w:color="auto"/>
          </w:divBdr>
        </w:div>
        <w:div w:id="195122694">
          <w:marLeft w:val="0"/>
          <w:marRight w:val="0"/>
          <w:marTop w:val="0"/>
          <w:marBottom w:val="0"/>
          <w:divBdr>
            <w:top w:val="none" w:sz="0" w:space="0" w:color="auto"/>
            <w:left w:val="none" w:sz="0" w:space="0" w:color="auto"/>
            <w:bottom w:val="none" w:sz="0" w:space="0" w:color="auto"/>
            <w:right w:val="none" w:sz="0" w:space="0" w:color="auto"/>
          </w:divBdr>
        </w:div>
        <w:div w:id="1473668512">
          <w:marLeft w:val="0"/>
          <w:marRight w:val="0"/>
          <w:marTop w:val="0"/>
          <w:marBottom w:val="0"/>
          <w:divBdr>
            <w:top w:val="none" w:sz="0" w:space="0" w:color="auto"/>
            <w:left w:val="none" w:sz="0" w:space="0" w:color="auto"/>
            <w:bottom w:val="none" w:sz="0" w:space="0" w:color="auto"/>
            <w:right w:val="none" w:sz="0" w:space="0" w:color="auto"/>
          </w:divBdr>
        </w:div>
      </w:divsChild>
    </w:div>
    <w:div w:id="1920215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F83257-40DF-4977-AA87-46F3595C6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12</Pages>
  <Words>10349</Words>
  <Characters>5900</Characters>
  <Application>Microsoft Office Word</Application>
  <DocSecurity>0</DocSecurity>
  <Lines>49</Lines>
  <Paragraphs>32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Наталія Максименко</dc:creator>
  <cp:lastModifiedBy>Юлія Покальчук</cp:lastModifiedBy>
  <cp:revision>8</cp:revision>
  <cp:lastPrinted>2025-08-20T13:01:00Z</cp:lastPrinted>
  <dcterms:created xsi:type="dcterms:W3CDTF">2025-12-15T09:46:00Z</dcterms:created>
  <dcterms:modified xsi:type="dcterms:W3CDTF">2025-12-15T12:12:00Z</dcterms:modified>
</cp:coreProperties>
</file>