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3C6" w:rsidRPr="00F71C5B" w:rsidRDefault="00C30FF2" w:rsidP="00C453C6">
      <w:pPr>
        <w:jc w:val="center"/>
        <w:rPr>
          <w:rFonts w:ascii="Times New Roman" w:hAnsi="Times New Roman" w:cs="Times New Roman"/>
          <w:b/>
          <w:bCs/>
          <w:sz w:val="24"/>
          <w:szCs w:val="24"/>
        </w:rPr>
      </w:pPr>
      <w:r w:rsidRPr="00BA5182">
        <w:rPr>
          <w:rFonts w:ascii="Times New Roman" w:hAnsi="Times New Roman" w:cs="Times New Roman"/>
          <w:b/>
          <w:bCs/>
          <w:sz w:val="24"/>
          <w:szCs w:val="24"/>
        </w:rPr>
        <w:t xml:space="preserve">Узагальнені зауваження та пропозиції до проєкту рішення НКРЕКП, що має ознаки регуляторного акта, – постанови НКРЕКП  </w:t>
      </w:r>
      <w:r w:rsidR="00C453C6" w:rsidRPr="00F71C5B">
        <w:rPr>
          <w:rFonts w:ascii="Times New Roman" w:eastAsia="Times New Roman" w:hAnsi="Times New Roman" w:cs="Times New Roman"/>
          <w:b/>
          <w:bCs/>
          <w:color w:val="000000"/>
          <w:sz w:val="24"/>
          <w:szCs w:val="24"/>
          <w:lang w:eastAsia="uk-UA"/>
        </w:rPr>
        <w:t xml:space="preserve">«Про затвердження Змін до </w:t>
      </w:r>
      <w:r w:rsidR="00C453C6">
        <w:rPr>
          <w:rFonts w:ascii="Times New Roman" w:eastAsia="Times New Roman" w:hAnsi="Times New Roman" w:cs="Times New Roman"/>
          <w:b/>
          <w:bCs/>
          <w:color w:val="000000"/>
          <w:sz w:val="24"/>
          <w:szCs w:val="24"/>
          <w:lang w:eastAsia="uk-UA"/>
        </w:rPr>
        <w:t>Правил ринку»</w:t>
      </w:r>
    </w:p>
    <w:tbl>
      <w:tblPr>
        <w:tblStyle w:val="a3"/>
        <w:tblW w:w="0" w:type="auto"/>
        <w:tblLayout w:type="fixed"/>
        <w:tblLook w:val="04A0" w:firstRow="1" w:lastRow="0" w:firstColumn="1" w:lastColumn="0" w:noHBand="0" w:noVBand="1"/>
      </w:tblPr>
      <w:tblGrid>
        <w:gridCol w:w="5665"/>
        <w:gridCol w:w="5529"/>
        <w:gridCol w:w="3934"/>
      </w:tblGrid>
      <w:tr w:rsidR="00C30FF2" w:rsidRPr="004949ED" w:rsidTr="00B27907">
        <w:tc>
          <w:tcPr>
            <w:tcW w:w="5665" w:type="dxa"/>
          </w:tcPr>
          <w:p w:rsidR="00C30FF2" w:rsidRPr="004949ED" w:rsidRDefault="00C30FF2" w:rsidP="00C30FF2">
            <w:pPr>
              <w:jc w:val="center"/>
              <w:rPr>
                <w:rFonts w:ascii="Times New Roman" w:hAnsi="Times New Roman" w:cs="Times New Roman"/>
                <w:sz w:val="24"/>
                <w:szCs w:val="24"/>
              </w:rPr>
            </w:pPr>
            <w:r w:rsidRPr="00E43275">
              <w:rPr>
                <w:rFonts w:ascii="Times New Roman" w:hAnsi="Times New Roman" w:cs="Times New Roman"/>
                <w:b/>
                <w:bCs/>
                <w:sz w:val="24"/>
                <w:szCs w:val="24"/>
              </w:rPr>
              <w:t>Редакція проєкту рішення</w:t>
            </w:r>
            <w:r w:rsidRPr="004949ED">
              <w:rPr>
                <w:rFonts w:ascii="Times New Roman" w:hAnsi="Times New Roman" w:cs="Times New Roman"/>
                <w:b/>
                <w:bCs/>
                <w:sz w:val="24"/>
                <w:szCs w:val="24"/>
                <w:lang w:val="ru-RU"/>
              </w:rPr>
              <w:t xml:space="preserve"> НКРЕКП</w:t>
            </w:r>
          </w:p>
        </w:tc>
        <w:tc>
          <w:tcPr>
            <w:tcW w:w="5529" w:type="dxa"/>
          </w:tcPr>
          <w:p w:rsidR="00C30FF2" w:rsidRPr="004949ED" w:rsidRDefault="00C30FF2" w:rsidP="00C30FF2">
            <w:pPr>
              <w:jc w:val="center"/>
              <w:rPr>
                <w:rFonts w:ascii="Times New Roman" w:hAnsi="Times New Roman" w:cs="Times New Roman"/>
                <w:b/>
                <w:bCs/>
                <w:sz w:val="24"/>
                <w:szCs w:val="24"/>
              </w:rPr>
            </w:pPr>
            <w:r w:rsidRPr="004949ED">
              <w:rPr>
                <w:rFonts w:ascii="Times New Roman" w:hAnsi="Times New Roman" w:cs="Times New Roman"/>
                <w:b/>
                <w:bCs/>
                <w:sz w:val="24"/>
                <w:szCs w:val="24"/>
              </w:rPr>
              <w:t>Зауваження та пропозиції до проекту рішення НКРЕКП</w:t>
            </w:r>
          </w:p>
        </w:tc>
        <w:tc>
          <w:tcPr>
            <w:tcW w:w="3934" w:type="dxa"/>
          </w:tcPr>
          <w:p w:rsidR="00C30FF2" w:rsidRPr="004949ED" w:rsidRDefault="00C30FF2" w:rsidP="00C30FF2">
            <w:pPr>
              <w:jc w:val="center"/>
              <w:rPr>
                <w:rFonts w:ascii="Times New Roman" w:hAnsi="Times New Roman" w:cs="Times New Roman"/>
                <w:b/>
                <w:bCs/>
                <w:sz w:val="24"/>
                <w:szCs w:val="24"/>
              </w:rPr>
            </w:pPr>
            <w:r w:rsidRPr="004949ED">
              <w:rPr>
                <w:rFonts w:ascii="Times New Roman" w:hAnsi="Times New Roman" w:cs="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C30FF2" w:rsidRPr="004949ED" w:rsidTr="00C30FF2">
        <w:trPr>
          <w:trHeight w:val="511"/>
        </w:trPr>
        <w:tc>
          <w:tcPr>
            <w:tcW w:w="15128" w:type="dxa"/>
            <w:gridSpan w:val="3"/>
          </w:tcPr>
          <w:p w:rsidR="00C30FF2" w:rsidRPr="004949ED" w:rsidRDefault="00C30FF2" w:rsidP="00C453C6">
            <w:pPr>
              <w:jc w:val="center"/>
              <w:rPr>
                <w:rFonts w:ascii="Times New Roman" w:hAnsi="Times New Roman" w:cs="Times New Roman"/>
                <w:i/>
                <w:sz w:val="24"/>
                <w:szCs w:val="24"/>
              </w:rPr>
            </w:pPr>
            <w:r w:rsidRPr="004949ED">
              <w:rPr>
                <w:rFonts w:ascii="Times New Roman" w:hAnsi="Times New Roman" w:cs="Times New Roman"/>
                <w:i/>
                <w:sz w:val="24"/>
                <w:szCs w:val="24"/>
              </w:rPr>
              <w:t>Правила ринку, затверджені постановою НКРЕКП від 14.03.2018 № 307</w:t>
            </w:r>
          </w:p>
        </w:tc>
      </w:tr>
      <w:tr w:rsidR="00965222" w:rsidRPr="004949ED" w:rsidTr="00B27907">
        <w:tc>
          <w:tcPr>
            <w:tcW w:w="5665" w:type="dxa"/>
            <w:shd w:val="clear" w:color="auto" w:fill="auto"/>
          </w:tcPr>
          <w:p w:rsidR="00965222" w:rsidRPr="004949ED" w:rsidRDefault="00965222" w:rsidP="00965222">
            <w:pPr>
              <w:ind w:firstLine="449"/>
              <w:jc w:val="both"/>
              <w:rPr>
                <w:rFonts w:ascii="Times New Roman" w:hAnsi="Times New Roman" w:cs="Times New Roman"/>
                <w:sz w:val="24"/>
                <w:szCs w:val="24"/>
              </w:rPr>
            </w:pPr>
            <w:r w:rsidRPr="004949ED">
              <w:rPr>
                <w:rFonts w:ascii="Times New Roman" w:hAnsi="Times New Roman" w:cs="Times New Roman"/>
                <w:sz w:val="24"/>
                <w:szCs w:val="24"/>
              </w:rPr>
              <w:t>1.1.4. Скорочення, що застосовуються в цих Правилах, мають такі значення:</w:t>
            </w:r>
          </w:p>
          <w:p w:rsidR="00965222" w:rsidRPr="004949ED" w:rsidRDefault="00965222" w:rsidP="00965222">
            <w:pPr>
              <w:ind w:firstLine="449"/>
              <w:jc w:val="both"/>
              <w:rPr>
                <w:rFonts w:ascii="Times New Roman" w:hAnsi="Times New Roman" w:cs="Times New Roman"/>
                <w:sz w:val="24"/>
                <w:szCs w:val="24"/>
              </w:rPr>
            </w:pPr>
            <w:r w:rsidRPr="004949ED">
              <w:rPr>
                <w:rFonts w:ascii="Times New Roman" w:hAnsi="Times New Roman" w:cs="Times New Roman"/>
                <w:sz w:val="24"/>
                <w:szCs w:val="24"/>
              </w:rPr>
              <w:t>…</w:t>
            </w:r>
          </w:p>
          <w:p w:rsidR="00965222" w:rsidRPr="004949ED" w:rsidRDefault="00965222" w:rsidP="00965222">
            <w:pPr>
              <w:ind w:firstLine="449"/>
              <w:jc w:val="both"/>
              <w:rPr>
                <w:rFonts w:ascii="Times New Roman" w:hAnsi="Times New Roman" w:cs="Times New Roman"/>
                <w:b/>
                <w:sz w:val="24"/>
                <w:szCs w:val="24"/>
              </w:rPr>
            </w:pPr>
            <w:r w:rsidRPr="004949ED">
              <w:rPr>
                <w:rFonts w:ascii="Times New Roman" w:hAnsi="Times New Roman" w:cs="Times New Roman"/>
                <w:b/>
                <w:sz w:val="24"/>
                <w:szCs w:val="24"/>
              </w:rPr>
              <w:t xml:space="preserve">ГАЕС – </w:t>
            </w:r>
            <w:proofErr w:type="spellStart"/>
            <w:r w:rsidRPr="004949ED">
              <w:rPr>
                <w:rFonts w:ascii="Times New Roman" w:hAnsi="Times New Roman" w:cs="Times New Roman"/>
                <w:b/>
                <w:sz w:val="24"/>
                <w:szCs w:val="24"/>
              </w:rPr>
              <w:t>гідроакумулююча</w:t>
            </w:r>
            <w:proofErr w:type="spellEnd"/>
            <w:r w:rsidRPr="004949ED">
              <w:rPr>
                <w:rFonts w:ascii="Times New Roman" w:hAnsi="Times New Roman" w:cs="Times New Roman"/>
                <w:b/>
                <w:sz w:val="24"/>
                <w:szCs w:val="24"/>
              </w:rPr>
              <w:t xml:space="preserve"> електростанція;</w:t>
            </w:r>
          </w:p>
          <w:p w:rsidR="00965222" w:rsidRPr="004949ED" w:rsidRDefault="00965222" w:rsidP="00965222">
            <w:pPr>
              <w:ind w:firstLine="449"/>
              <w:jc w:val="both"/>
              <w:rPr>
                <w:rFonts w:ascii="Times New Roman" w:hAnsi="Times New Roman" w:cs="Times New Roman"/>
                <w:b/>
                <w:sz w:val="24"/>
                <w:szCs w:val="24"/>
              </w:rPr>
            </w:pPr>
            <w:r w:rsidRPr="004949ED">
              <w:rPr>
                <w:rFonts w:ascii="Times New Roman" w:hAnsi="Times New Roman" w:cs="Times New Roman"/>
                <w:b/>
                <w:sz w:val="24"/>
                <w:szCs w:val="24"/>
              </w:rPr>
              <w:t>ГЕС – гідроелектростанція;</w:t>
            </w:r>
          </w:p>
          <w:p w:rsidR="00965222" w:rsidRPr="004949ED" w:rsidRDefault="00965222" w:rsidP="00965222">
            <w:pPr>
              <w:ind w:firstLine="449"/>
              <w:jc w:val="both"/>
              <w:rPr>
                <w:rFonts w:ascii="Times New Roman" w:hAnsi="Times New Roman" w:cs="Times New Roman"/>
                <w:sz w:val="24"/>
                <w:szCs w:val="24"/>
              </w:rPr>
            </w:pPr>
            <w:r w:rsidRPr="004949ED">
              <w:rPr>
                <w:rFonts w:ascii="Times New Roman" w:hAnsi="Times New Roman" w:cs="Times New Roman"/>
                <w:sz w:val="24"/>
                <w:szCs w:val="24"/>
              </w:rPr>
              <w:t>…</w:t>
            </w:r>
          </w:p>
        </w:tc>
        <w:tc>
          <w:tcPr>
            <w:tcW w:w="5529" w:type="dxa"/>
            <w:shd w:val="clear" w:color="auto" w:fill="auto"/>
          </w:tcPr>
          <w:p w:rsidR="00FB2B34" w:rsidRPr="00BA5182" w:rsidRDefault="007458CC" w:rsidP="00FB2B34">
            <w:pPr>
              <w:spacing w:line="256" w:lineRule="auto"/>
              <w:ind w:firstLine="284"/>
              <w:jc w:val="both"/>
              <w:rPr>
                <w:rFonts w:ascii="Times New Roman" w:eastAsia="Times New Roman" w:hAnsi="Times New Roman" w:cs="Times New Roman"/>
                <w:iCs/>
                <w:kern w:val="2"/>
                <w:sz w:val="24"/>
                <w:szCs w:val="24"/>
              </w:rPr>
            </w:pPr>
            <w:r>
              <w:rPr>
                <w:rFonts w:ascii="Times New Roman" w:hAnsi="Times New Roman" w:cs="Times New Roman"/>
                <w:sz w:val="24"/>
                <w:szCs w:val="24"/>
              </w:rPr>
              <w:t>Пропозиції відсутні</w:t>
            </w:r>
          </w:p>
          <w:p w:rsidR="00965222" w:rsidRPr="004949ED" w:rsidRDefault="00965222" w:rsidP="00965222">
            <w:pPr>
              <w:ind w:firstLine="449"/>
              <w:jc w:val="both"/>
              <w:rPr>
                <w:rFonts w:ascii="Times New Roman" w:hAnsi="Times New Roman" w:cs="Times New Roman"/>
                <w:sz w:val="24"/>
                <w:szCs w:val="24"/>
              </w:rPr>
            </w:pPr>
          </w:p>
        </w:tc>
        <w:tc>
          <w:tcPr>
            <w:tcW w:w="3934" w:type="dxa"/>
          </w:tcPr>
          <w:p w:rsidR="00965222" w:rsidRPr="00BA5182" w:rsidRDefault="006B49BE" w:rsidP="00C60469">
            <w:pPr>
              <w:shd w:val="clear" w:color="auto" w:fill="FFFFFF"/>
              <w:spacing w:after="150"/>
              <w:ind w:firstLine="459"/>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B27907" w:rsidRPr="004949ED" w:rsidTr="00B27907">
        <w:tc>
          <w:tcPr>
            <w:tcW w:w="5665" w:type="dxa"/>
            <w:vMerge w:val="restart"/>
          </w:tcPr>
          <w:p w:rsidR="00B27907" w:rsidRPr="004949ED" w:rsidRDefault="00B27907" w:rsidP="00B27907">
            <w:pPr>
              <w:ind w:firstLine="449"/>
              <w:jc w:val="both"/>
              <w:rPr>
                <w:rFonts w:ascii="Times New Roman" w:hAnsi="Times New Roman" w:cs="Times New Roman"/>
                <w:sz w:val="24"/>
                <w:szCs w:val="24"/>
              </w:rPr>
            </w:pPr>
            <w:r w:rsidRPr="004949ED">
              <w:rPr>
                <w:rFonts w:ascii="Times New Roman" w:hAnsi="Times New Roman" w:cs="Times New Roman"/>
                <w:sz w:val="24"/>
                <w:szCs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B27907" w:rsidRPr="004949ED" w:rsidRDefault="00B27907" w:rsidP="00B27907">
            <w:pPr>
              <w:ind w:firstLine="449"/>
              <w:jc w:val="both"/>
              <w:rPr>
                <w:rFonts w:ascii="Times New Roman" w:hAnsi="Times New Roman" w:cs="Times New Roman"/>
                <w:sz w:val="24"/>
                <w:szCs w:val="24"/>
              </w:rPr>
            </w:pPr>
            <w:r w:rsidRPr="004949ED">
              <w:rPr>
                <w:rFonts w:ascii="Times New Roman" w:hAnsi="Times New Roman" w:cs="Times New Roman"/>
                <w:sz w:val="24"/>
                <w:szCs w:val="24"/>
              </w:rPr>
              <w:t>…</w:t>
            </w:r>
          </w:p>
          <w:p w:rsidR="00B27907" w:rsidRPr="004949ED" w:rsidRDefault="00B27907" w:rsidP="00B27907">
            <w:pPr>
              <w:ind w:firstLine="449"/>
              <w:jc w:val="both"/>
              <w:rPr>
                <w:rFonts w:ascii="Times New Roman" w:hAnsi="Times New Roman" w:cs="Times New Roman"/>
                <w:b/>
                <w:sz w:val="24"/>
                <w:szCs w:val="24"/>
              </w:rPr>
            </w:pPr>
            <w:r w:rsidRPr="004949ED">
              <w:rPr>
                <w:rFonts w:ascii="Times New Roman" w:hAnsi="Times New Roman" w:cs="Times New Roman"/>
                <w:b/>
                <w:sz w:val="24"/>
                <w:szCs w:val="24"/>
              </w:rPr>
              <w:t>Агрегатор здійснює купівлю-продаж всієї електричної енергії, що відпускається та відбирається всіма електроустановками, що входять до складу його агрегованої групи, за виключенням призначених для споживання електроустановок споживачів, які купують електроенергію в іншого учасника ринку, що здійснює діяльність з постачання електроенергії споживачу.</w:t>
            </w:r>
          </w:p>
        </w:tc>
        <w:tc>
          <w:tcPr>
            <w:tcW w:w="5529" w:type="dxa"/>
          </w:tcPr>
          <w:p w:rsidR="00B27907" w:rsidRPr="00BA5182" w:rsidRDefault="00B27907" w:rsidP="00B27907">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НЕК</w:t>
            </w:r>
            <w:r w:rsidRPr="00BA5182">
              <w:rPr>
                <w:rFonts w:ascii="Times New Roman" w:eastAsia="Times New Roman" w:hAnsi="Times New Roman" w:cs="Times New Roman"/>
                <w:b/>
                <w:iCs/>
                <w:kern w:val="2"/>
                <w:sz w:val="24"/>
                <w:szCs w:val="24"/>
                <w:u w:val="single"/>
              </w:rPr>
              <w:t xml:space="preserve"> «УКРЕНЕРГО»:</w:t>
            </w:r>
          </w:p>
          <w:p w:rsidR="00B27907" w:rsidRDefault="00B27907" w:rsidP="00B27907">
            <w:pPr>
              <w:ind w:firstLine="449"/>
              <w:jc w:val="both"/>
              <w:rPr>
                <w:rFonts w:ascii="Times New Roman" w:hAnsi="Times New Roman" w:cs="Times New Roman"/>
                <w:sz w:val="24"/>
                <w:szCs w:val="24"/>
              </w:rPr>
            </w:pPr>
          </w:p>
          <w:p w:rsidR="00B27907" w:rsidRPr="0002472E" w:rsidRDefault="00B27907" w:rsidP="00B27907">
            <w:pPr>
              <w:ind w:firstLine="449"/>
              <w:jc w:val="both"/>
              <w:rPr>
                <w:rFonts w:ascii="Times New Roman" w:hAnsi="Times New Roman" w:cs="Times New Roman"/>
                <w:sz w:val="24"/>
                <w:szCs w:val="24"/>
              </w:rPr>
            </w:pPr>
            <w:r w:rsidRPr="0002472E">
              <w:rPr>
                <w:rFonts w:ascii="Times New Roman" w:hAnsi="Times New Roman" w:cs="Times New Roman"/>
                <w:sz w:val="24"/>
                <w:szCs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B27907" w:rsidRPr="0002472E" w:rsidRDefault="00B27907" w:rsidP="00B27907">
            <w:pPr>
              <w:ind w:firstLine="449"/>
              <w:jc w:val="both"/>
              <w:rPr>
                <w:rFonts w:ascii="Times New Roman" w:hAnsi="Times New Roman" w:cs="Times New Roman"/>
                <w:sz w:val="24"/>
                <w:szCs w:val="24"/>
              </w:rPr>
            </w:pPr>
            <w:r w:rsidRPr="0002472E">
              <w:rPr>
                <w:rFonts w:ascii="Times New Roman" w:hAnsi="Times New Roman" w:cs="Times New Roman"/>
                <w:sz w:val="24"/>
                <w:szCs w:val="24"/>
              </w:rPr>
              <w:t>…</w:t>
            </w:r>
          </w:p>
          <w:p w:rsidR="00B27907" w:rsidRPr="0002472E" w:rsidRDefault="00B27907" w:rsidP="00B27907">
            <w:pPr>
              <w:ind w:firstLine="465"/>
              <w:jc w:val="both"/>
              <w:rPr>
                <w:rFonts w:ascii="Times New Roman" w:hAnsi="Times New Roman" w:cs="Times New Roman"/>
                <w:sz w:val="24"/>
                <w:szCs w:val="24"/>
              </w:rPr>
            </w:pPr>
            <w:r w:rsidRPr="0002472E">
              <w:rPr>
                <w:rFonts w:ascii="Times New Roman" w:hAnsi="Times New Roman" w:cs="Times New Roman"/>
                <w:sz w:val="24"/>
                <w:szCs w:val="24"/>
              </w:rPr>
              <w:t>Агрегатор здійснює купівлю-продаж всієї електричної енергії, що відпускається та відбирається всіма електроустановками, що входять до складу його</w:t>
            </w:r>
            <w:r w:rsidRPr="0002472E">
              <w:rPr>
                <w:rFonts w:ascii="Times New Roman" w:hAnsi="Times New Roman" w:cs="Times New Roman"/>
                <w:b/>
                <w:bCs/>
                <w:sz w:val="24"/>
                <w:szCs w:val="24"/>
              </w:rPr>
              <w:t xml:space="preserve"> </w:t>
            </w:r>
            <w:r w:rsidRPr="0002472E">
              <w:rPr>
                <w:rFonts w:ascii="Times New Roman" w:hAnsi="Times New Roman" w:cs="Times New Roman"/>
                <w:b/>
                <w:bCs/>
                <w:strike/>
                <w:sz w:val="24"/>
                <w:szCs w:val="24"/>
              </w:rPr>
              <w:t xml:space="preserve">агрегованої групи </w:t>
            </w:r>
            <w:r w:rsidRPr="0002472E">
              <w:rPr>
                <w:rFonts w:ascii="Times New Roman" w:hAnsi="Times New Roman" w:cs="Times New Roman"/>
                <w:b/>
                <w:bCs/>
                <w:sz w:val="24"/>
                <w:szCs w:val="24"/>
              </w:rPr>
              <w:t>одиниць агрегації</w:t>
            </w:r>
            <w:r w:rsidRPr="0002472E">
              <w:rPr>
                <w:rFonts w:ascii="Times New Roman" w:hAnsi="Times New Roman" w:cs="Times New Roman"/>
                <w:sz w:val="24"/>
                <w:szCs w:val="24"/>
              </w:rPr>
              <w:t xml:space="preserve">, за виключенням призначених для споживання електроустановок споживачів, які купують електричну енергію в іншого учасника </w:t>
            </w:r>
            <w:r w:rsidRPr="0002472E">
              <w:rPr>
                <w:rFonts w:ascii="Times New Roman" w:hAnsi="Times New Roman" w:cs="Times New Roman"/>
                <w:sz w:val="24"/>
                <w:szCs w:val="24"/>
              </w:rPr>
              <w:lastRenderedPageBreak/>
              <w:t>ринку, що здійснює діяльність з постачання електричної енергії споживачу.</w:t>
            </w:r>
          </w:p>
          <w:p w:rsidR="00B27907" w:rsidRPr="0002472E" w:rsidRDefault="00B27907" w:rsidP="00B27907">
            <w:pPr>
              <w:ind w:firstLine="449"/>
              <w:jc w:val="both"/>
              <w:rPr>
                <w:rFonts w:ascii="Times New Roman" w:hAnsi="Times New Roman" w:cs="Times New Roman"/>
                <w:b/>
                <w:bCs/>
                <w:sz w:val="24"/>
                <w:szCs w:val="24"/>
              </w:rPr>
            </w:pPr>
            <w:r w:rsidRPr="0002472E">
              <w:rPr>
                <w:rFonts w:ascii="Times New Roman" w:hAnsi="Times New Roman" w:cs="Times New Roman"/>
                <w:b/>
                <w:bCs/>
                <w:sz w:val="24"/>
                <w:szCs w:val="24"/>
              </w:rPr>
              <w:t>Агрегатор не має права здійснювати імпорт/експорт електричної енергії, якщо інше не визначено ліцензійними умовами провадження його господарської діяльності на ринку електричної енергії.</w:t>
            </w:r>
          </w:p>
          <w:p w:rsidR="00B27907" w:rsidRPr="0002472E" w:rsidRDefault="00B27907" w:rsidP="00B27907">
            <w:pPr>
              <w:ind w:firstLine="449"/>
              <w:jc w:val="both"/>
              <w:rPr>
                <w:rFonts w:ascii="Times New Roman" w:hAnsi="Times New Roman" w:cs="Times New Roman"/>
                <w:sz w:val="24"/>
                <w:szCs w:val="24"/>
              </w:rPr>
            </w:pPr>
          </w:p>
          <w:p w:rsidR="00B27907" w:rsidRPr="0002472E" w:rsidRDefault="00B27907" w:rsidP="00B27907">
            <w:pPr>
              <w:ind w:firstLine="404"/>
              <w:jc w:val="both"/>
              <w:rPr>
                <w:rFonts w:ascii="Times New Roman" w:hAnsi="Times New Roman" w:cs="Times New Roman"/>
                <w:i/>
                <w:sz w:val="24"/>
                <w:szCs w:val="24"/>
              </w:rPr>
            </w:pPr>
            <w:r w:rsidRPr="0002472E">
              <w:rPr>
                <w:rFonts w:ascii="Times New Roman" w:hAnsi="Times New Roman" w:cs="Times New Roman"/>
                <w:i/>
                <w:iCs/>
                <w:sz w:val="24"/>
                <w:szCs w:val="24"/>
              </w:rPr>
              <w:t>Електроустановки входять до одиниці агрегації, а не до агрегованої групи.</w:t>
            </w:r>
            <w:r w:rsidRPr="0002472E">
              <w:rPr>
                <w:rFonts w:ascii="Times New Roman" w:hAnsi="Times New Roman" w:cs="Times New Roman"/>
                <w:i/>
                <w:sz w:val="24"/>
                <w:szCs w:val="24"/>
              </w:rPr>
              <w:t xml:space="preserve"> </w:t>
            </w:r>
          </w:p>
          <w:p w:rsidR="00B27907" w:rsidRPr="0002472E" w:rsidRDefault="00B27907" w:rsidP="00B27907">
            <w:pPr>
              <w:ind w:firstLine="404"/>
              <w:jc w:val="both"/>
              <w:rPr>
                <w:rFonts w:ascii="Times New Roman" w:hAnsi="Times New Roman" w:cs="Times New Roman"/>
                <w:i/>
                <w:sz w:val="24"/>
                <w:szCs w:val="24"/>
              </w:rPr>
            </w:pPr>
            <w:r w:rsidRPr="0002472E">
              <w:rPr>
                <w:rFonts w:ascii="Times New Roman" w:hAnsi="Times New Roman" w:cs="Times New Roman"/>
                <w:i/>
                <w:sz w:val="24"/>
                <w:szCs w:val="24"/>
              </w:rPr>
              <w:t xml:space="preserve">Законом України «Про ринок електричної енергії» (далі – Закон) та ліцензійними умовами провадження господарської діяльності з агрегації на ринку електричної енергії, затвердженими постановою НКРЕКП від 18.10.2023 № 1909, не передбачено, але й не заборонено здійснювати експорт та імпорт електричної енергії </w:t>
            </w:r>
            <w:proofErr w:type="spellStart"/>
            <w:r w:rsidRPr="0002472E">
              <w:rPr>
                <w:rFonts w:ascii="Times New Roman" w:hAnsi="Times New Roman" w:cs="Times New Roman"/>
                <w:i/>
                <w:sz w:val="24"/>
                <w:szCs w:val="24"/>
              </w:rPr>
              <w:t>агрегаторам</w:t>
            </w:r>
            <w:proofErr w:type="spellEnd"/>
            <w:r w:rsidRPr="0002472E">
              <w:rPr>
                <w:rFonts w:ascii="Times New Roman" w:hAnsi="Times New Roman" w:cs="Times New Roman"/>
                <w:i/>
                <w:sz w:val="24"/>
                <w:szCs w:val="24"/>
              </w:rPr>
              <w:t>. Відповідно до пункту 5.7. глави 5 розділу ХІ Кодексу системи передачі, затвердженого постановою НКРЕКП від 14.03.2018 № 309, передбачено нарахування обсягів послуг з передачі електричної енергії щодо обсягів експорту/імпорту електричної енергії до/з країн периметру.</w:t>
            </w:r>
          </w:p>
          <w:p w:rsidR="00B27907" w:rsidRPr="0002472E" w:rsidRDefault="00B27907" w:rsidP="00B27907">
            <w:pPr>
              <w:ind w:firstLine="404"/>
              <w:jc w:val="both"/>
              <w:rPr>
                <w:rFonts w:ascii="Times New Roman" w:hAnsi="Times New Roman" w:cs="Times New Roman"/>
                <w:i/>
                <w:sz w:val="24"/>
                <w:szCs w:val="24"/>
              </w:rPr>
            </w:pPr>
            <w:r w:rsidRPr="0002472E">
              <w:rPr>
                <w:rFonts w:ascii="Times New Roman" w:hAnsi="Times New Roman" w:cs="Times New Roman"/>
                <w:i/>
                <w:sz w:val="24"/>
                <w:szCs w:val="24"/>
              </w:rPr>
              <w:t xml:space="preserve">Відповідно до ч. 10 ст. 302 Закону оплату послуг передачі та розподілу електроенергії для електроустановок, що агрегуються, здійснюють власники цих електроустановок або їх постачальники електроенергії. </w:t>
            </w:r>
          </w:p>
          <w:p w:rsidR="00B27907" w:rsidRPr="0002472E" w:rsidRDefault="00B27907" w:rsidP="00B27907">
            <w:pPr>
              <w:ind w:firstLine="404"/>
              <w:jc w:val="both"/>
              <w:rPr>
                <w:rFonts w:ascii="Times New Roman" w:hAnsi="Times New Roman" w:cs="Times New Roman"/>
                <w:i/>
                <w:sz w:val="24"/>
                <w:szCs w:val="24"/>
              </w:rPr>
            </w:pPr>
            <w:r w:rsidRPr="0002472E">
              <w:rPr>
                <w:rFonts w:ascii="Times New Roman" w:hAnsi="Times New Roman" w:cs="Times New Roman"/>
                <w:i/>
                <w:sz w:val="24"/>
                <w:szCs w:val="24"/>
              </w:rPr>
              <w:t xml:space="preserve">Крім того, пунктом 1.3 глави 1 розділу XI КСП визначено, що доступ до системи передачі надається Користувачу лише на підставі укладеного договору про надання послуг з передачі </w:t>
            </w:r>
            <w:r w:rsidRPr="0002472E">
              <w:rPr>
                <w:rFonts w:ascii="Times New Roman" w:hAnsi="Times New Roman" w:cs="Times New Roman"/>
                <w:i/>
                <w:sz w:val="24"/>
                <w:szCs w:val="24"/>
              </w:rPr>
              <w:lastRenderedPageBreak/>
              <w:t>електри</w:t>
            </w:r>
            <w:bookmarkStart w:id="0" w:name="_GoBack"/>
            <w:bookmarkEnd w:id="0"/>
            <w:r w:rsidRPr="0002472E">
              <w:rPr>
                <w:rFonts w:ascii="Times New Roman" w:hAnsi="Times New Roman" w:cs="Times New Roman"/>
                <w:i/>
                <w:sz w:val="24"/>
                <w:szCs w:val="24"/>
              </w:rPr>
              <w:t>чної енергії. Разом з тим, пунктом 5.3 глави 5 розділу ХІ КСП, не передбачено укладення договору про надання послуг з передачі електричної енергії для агрегатора.</w:t>
            </w:r>
          </w:p>
          <w:p w:rsidR="00B27907" w:rsidRPr="0002472E" w:rsidRDefault="00B27907" w:rsidP="00B27907">
            <w:pPr>
              <w:ind w:firstLine="404"/>
              <w:jc w:val="both"/>
              <w:rPr>
                <w:rFonts w:ascii="Times New Roman" w:hAnsi="Times New Roman" w:cs="Times New Roman"/>
                <w:i/>
                <w:sz w:val="24"/>
                <w:szCs w:val="24"/>
              </w:rPr>
            </w:pPr>
            <w:r w:rsidRPr="0002472E">
              <w:rPr>
                <w:rFonts w:ascii="Times New Roman" w:hAnsi="Times New Roman" w:cs="Times New Roman"/>
                <w:i/>
                <w:sz w:val="24"/>
                <w:szCs w:val="24"/>
              </w:rPr>
              <w:t>Отже, у випадку укладення договору про участь у розподілі пропускної спроможності з суб’єктом господарювання, який має лише ліцензію на право провадження господарської діяльності з агрегації на ринку електричної енергії, за відсутності укладеного в нього договору про надання послуг з передачі електричної енергії, НЕК «Укренерго» позбавлений можливості здійснювати нарахування послуг з передачі електричної енергії в обсягах експорту/імпорту електричної енергії до/з країн периметру.</w:t>
            </w:r>
          </w:p>
          <w:p w:rsidR="00B27907" w:rsidRPr="0002472E" w:rsidRDefault="00B27907" w:rsidP="00B27907">
            <w:pPr>
              <w:ind w:firstLine="449"/>
              <w:jc w:val="both"/>
              <w:rPr>
                <w:rFonts w:ascii="Times New Roman" w:hAnsi="Times New Roman" w:cs="Times New Roman"/>
                <w:sz w:val="24"/>
                <w:szCs w:val="24"/>
              </w:rPr>
            </w:pPr>
          </w:p>
        </w:tc>
        <w:tc>
          <w:tcPr>
            <w:tcW w:w="3934" w:type="dxa"/>
          </w:tcPr>
          <w:p w:rsidR="00B27907" w:rsidRDefault="00B27907" w:rsidP="00B27907">
            <w:pPr>
              <w:ind w:firstLine="449"/>
              <w:jc w:val="both"/>
              <w:rPr>
                <w:rFonts w:ascii="Times New Roman" w:hAnsi="Times New Roman" w:cs="Times New Roman"/>
                <w:sz w:val="24"/>
                <w:szCs w:val="24"/>
              </w:rPr>
            </w:pPr>
            <w:r>
              <w:rPr>
                <w:rFonts w:ascii="Times New Roman" w:hAnsi="Times New Roman" w:cs="Times New Roman"/>
                <w:sz w:val="24"/>
                <w:szCs w:val="24"/>
              </w:rPr>
              <w:lastRenderedPageBreak/>
              <w:t>Частково врахувати та доповнити пункт 1.5.1</w:t>
            </w:r>
            <w:r w:rsidR="00D0320F">
              <w:rPr>
                <w:rFonts w:ascii="Times New Roman" w:hAnsi="Times New Roman" w:cs="Times New Roman"/>
                <w:sz w:val="24"/>
                <w:szCs w:val="24"/>
              </w:rPr>
              <w:t xml:space="preserve"> </w:t>
            </w:r>
            <w:r w:rsidR="00D0320F">
              <w:rPr>
                <w:rFonts w:ascii="Times New Roman" w:hAnsi="Times New Roman" w:cs="Times New Roman"/>
                <w:sz w:val="24"/>
                <w:szCs w:val="24"/>
                <w:lang w:val="ru-RU"/>
              </w:rPr>
              <w:t xml:space="preserve">глави 1.5 </w:t>
            </w:r>
            <w:r w:rsidR="00D0320F">
              <w:rPr>
                <w:rFonts w:ascii="Times New Roman" w:hAnsi="Times New Roman" w:cs="Times New Roman"/>
                <w:sz w:val="24"/>
                <w:szCs w:val="24"/>
              </w:rPr>
              <w:t>розділу І</w:t>
            </w:r>
            <w:r>
              <w:rPr>
                <w:rFonts w:ascii="Times New Roman" w:hAnsi="Times New Roman" w:cs="Times New Roman"/>
                <w:sz w:val="24"/>
                <w:szCs w:val="24"/>
              </w:rPr>
              <w:t xml:space="preserve"> новими абзацами у такій редакції:</w:t>
            </w:r>
          </w:p>
          <w:p w:rsidR="00B27907" w:rsidRPr="00B27907" w:rsidRDefault="00B27907" w:rsidP="00B27907">
            <w:pPr>
              <w:ind w:firstLine="449"/>
              <w:jc w:val="both"/>
              <w:rPr>
                <w:rFonts w:ascii="Times New Roman" w:hAnsi="Times New Roman" w:cs="Times New Roman"/>
                <w:b/>
                <w:sz w:val="24"/>
                <w:szCs w:val="24"/>
              </w:rPr>
            </w:pPr>
            <w:r>
              <w:rPr>
                <w:rFonts w:ascii="Times New Roman" w:hAnsi="Times New Roman" w:cs="Times New Roman"/>
                <w:sz w:val="24"/>
                <w:szCs w:val="24"/>
              </w:rPr>
              <w:t>«</w:t>
            </w:r>
            <w:r w:rsidRPr="004949ED">
              <w:rPr>
                <w:rFonts w:ascii="Times New Roman" w:hAnsi="Times New Roman" w:cs="Times New Roman"/>
                <w:b/>
                <w:sz w:val="24"/>
                <w:szCs w:val="24"/>
              </w:rPr>
              <w:t xml:space="preserve">Агрегатор здійснює купівлю всієї електричної енергії, що відпускається всіма електроустановками, що входять </w:t>
            </w:r>
            <w:r w:rsidRPr="00B27907">
              <w:rPr>
                <w:rFonts w:ascii="Times New Roman" w:hAnsi="Times New Roman" w:cs="Times New Roman"/>
                <w:b/>
                <w:sz w:val="24"/>
                <w:szCs w:val="24"/>
              </w:rPr>
              <w:t>до складу одиниці агрегації його агрегованої групи, на визначених договором про участь в агрегованій групі умовах, за виключенням електричної енергії, відпущеної електроустановками споживачів, які купують електроенергію за договором про постачання електричної енергії споживачу.</w:t>
            </w:r>
          </w:p>
          <w:p w:rsidR="00B27907" w:rsidRDefault="00B27907" w:rsidP="00B27907">
            <w:pPr>
              <w:shd w:val="clear" w:color="auto" w:fill="FFFFFF"/>
              <w:spacing w:after="150"/>
              <w:ind w:firstLine="462"/>
              <w:jc w:val="both"/>
              <w:rPr>
                <w:rFonts w:ascii="Times New Roman" w:hAnsi="Times New Roman" w:cs="Times New Roman"/>
                <w:b/>
                <w:sz w:val="24"/>
                <w:szCs w:val="24"/>
              </w:rPr>
            </w:pPr>
            <w:r w:rsidRPr="00B27907">
              <w:rPr>
                <w:rFonts w:ascii="Times New Roman" w:hAnsi="Times New Roman" w:cs="Times New Roman"/>
                <w:b/>
                <w:bCs/>
                <w:sz w:val="24"/>
                <w:szCs w:val="24"/>
              </w:rPr>
              <w:t>Агрегатор здійсню</w:t>
            </w:r>
            <w:r w:rsidR="0012662E">
              <w:rPr>
                <w:rFonts w:ascii="Times New Roman" w:hAnsi="Times New Roman" w:cs="Times New Roman"/>
                <w:b/>
                <w:bCs/>
                <w:sz w:val="24"/>
                <w:szCs w:val="24"/>
              </w:rPr>
              <w:t xml:space="preserve">є </w:t>
            </w:r>
            <w:r w:rsidRPr="00B27907">
              <w:rPr>
                <w:rFonts w:ascii="Times New Roman" w:hAnsi="Times New Roman" w:cs="Times New Roman"/>
                <w:b/>
                <w:bCs/>
                <w:sz w:val="24"/>
                <w:szCs w:val="24"/>
              </w:rPr>
              <w:t>продаж</w:t>
            </w:r>
            <w:r w:rsidRPr="00B27907">
              <w:rPr>
                <w:rFonts w:ascii="Times New Roman" w:hAnsi="Times New Roman" w:cs="Times New Roman"/>
                <w:b/>
                <w:bCs/>
                <w:sz w:val="24"/>
                <w:szCs w:val="24"/>
                <w:lang w:val="ru-RU"/>
              </w:rPr>
              <w:t xml:space="preserve"> </w:t>
            </w:r>
            <w:r w:rsidRPr="00B27907">
              <w:rPr>
                <w:rFonts w:ascii="Times New Roman" w:hAnsi="Times New Roman" w:cs="Times New Roman"/>
                <w:b/>
                <w:bCs/>
                <w:sz w:val="24"/>
                <w:szCs w:val="24"/>
              </w:rPr>
              <w:t>електричної енергії, зокрема,</w:t>
            </w:r>
            <w:r w:rsidRPr="00B27907">
              <w:rPr>
                <w:rFonts w:ascii="Times New Roman" w:hAnsi="Times New Roman" w:cs="Times New Roman"/>
                <w:b/>
                <w:bCs/>
                <w:sz w:val="24"/>
                <w:szCs w:val="24"/>
                <w:lang w:val="ru-RU"/>
              </w:rPr>
              <w:t xml:space="preserve"> </w:t>
            </w:r>
            <w:proofErr w:type="spellStart"/>
            <w:r w:rsidRPr="00B27907">
              <w:rPr>
                <w:rFonts w:ascii="Times New Roman" w:hAnsi="Times New Roman" w:cs="Times New Roman"/>
                <w:b/>
                <w:bCs/>
                <w:sz w:val="24"/>
                <w:szCs w:val="24"/>
                <w:lang w:val="ru-RU"/>
              </w:rPr>
              <w:lastRenderedPageBreak/>
              <w:t>придбано</w:t>
            </w:r>
            <w:proofErr w:type="spellEnd"/>
            <w:r w:rsidRPr="00B27907">
              <w:rPr>
                <w:rFonts w:ascii="Times New Roman" w:hAnsi="Times New Roman" w:cs="Times New Roman"/>
                <w:b/>
                <w:bCs/>
                <w:sz w:val="24"/>
                <w:szCs w:val="24"/>
              </w:rPr>
              <w:t>ї за договором про участь в агрегованій групі, на РДД</w:t>
            </w:r>
            <w:r w:rsidRPr="00B27907">
              <w:rPr>
                <w:rFonts w:ascii="Times New Roman" w:hAnsi="Times New Roman" w:cs="Times New Roman"/>
                <w:b/>
                <w:sz w:val="24"/>
                <w:szCs w:val="24"/>
              </w:rPr>
              <w:t>, на РДН, на ВДР</w:t>
            </w:r>
            <w:r w:rsidR="00BC29EB">
              <w:rPr>
                <w:rFonts w:ascii="Times New Roman" w:hAnsi="Times New Roman" w:cs="Times New Roman"/>
                <w:b/>
                <w:sz w:val="24"/>
                <w:szCs w:val="24"/>
                <w:lang w:val="ru-RU"/>
              </w:rPr>
              <w:t xml:space="preserve"> </w:t>
            </w:r>
            <w:r w:rsidR="00BC29EB" w:rsidRPr="00111B04">
              <w:rPr>
                <w:rFonts w:ascii="Times New Roman" w:hAnsi="Times New Roman" w:cs="Times New Roman"/>
                <w:b/>
                <w:sz w:val="24"/>
                <w:szCs w:val="24"/>
                <w:lang w:val="ru-RU"/>
              </w:rPr>
              <w:t>та/або</w:t>
            </w:r>
            <w:r w:rsidRPr="00B27907">
              <w:rPr>
                <w:rFonts w:ascii="Times New Roman" w:hAnsi="Times New Roman" w:cs="Times New Roman"/>
                <w:b/>
                <w:sz w:val="24"/>
                <w:szCs w:val="24"/>
              </w:rPr>
              <w:t xml:space="preserve"> за договором про постачання електричної</w:t>
            </w:r>
            <w:r>
              <w:rPr>
                <w:rFonts w:ascii="Times New Roman" w:hAnsi="Times New Roman" w:cs="Times New Roman"/>
                <w:b/>
                <w:sz w:val="24"/>
                <w:szCs w:val="24"/>
              </w:rPr>
              <w:t xml:space="preserve"> енергії споживачу.</w:t>
            </w:r>
          </w:p>
          <w:p w:rsidR="00B27907" w:rsidRDefault="00B27907" w:rsidP="00B27907">
            <w:pPr>
              <w:shd w:val="clear" w:color="auto" w:fill="FFFFFF"/>
              <w:spacing w:after="150"/>
              <w:ind w:firstLine="462"/>
              <w:jc w:val="both"/>
              <w:rPr>
                <w:rFonts w:ascii="Times New Roman" w:hAnsi="Times New Roman" w:cs="Times New Roman"/>
                <w:b/>
                <w:color w:val="FF0000"/>
                <w:sz w:val="24"/>
                <w:szCs w:val="24"/>
              </w:rPr>
            </w:pPr>
            <w:r>
              <w:rPr>
                <w:rFonts w:ascii="Times New Roman" w:hAnsi="Times New Roman" w:cs="Times New Roman"/>
                <w:b/>
                <w:sz w:val="24"/>
                <w:szCs w:val="24"/>
              </w:rPr>
              <w:t xml:space="preserve">Агрегатор </w:t>
            </w:r>
            <w:proofErr w:type="spellStart"/>
            <w:r>
              <w:rPr>
                <w:rFonts w:ascii="Times New Roman" w:hAnsi="Times New Roman" w:cs="Times New Roman"/>
                <w:b/>
                <w:sz w:val="24"/>
                <w:szCs w:val="24"/>
              </w:rPr>
              <w:t>зобов</w:t>
            </w:r>
            <w:proofErr w:type="spellEnd"/>
            <w:r w:rsidRPr="00990EB0">
              <w:rPr>
                <w:rFonts w:ascii="Times New Roman" w:hAnsi="Times New Roman" w:cs="Times New Roman"/>
                <w:b/>
                <w:sz w:val="24"/>
                <w:szCs w:val="24"/>
                <w:lang w:val="ru-RU"/>
              </w:rPr>
              <w:t>’</w:t>
            </w:r>
            <w:proofErr w:type="spellStart"/>
            <w:r>
              <w:rPr>
                <w:rFonts w:ascii="Times New Roman" w:hAnsi="Times New Roman" w:cs="Times New Roman"/>
                <w:b/>
                <w:sz w:val="24"/>
                <w:szCs w:val="24"/>
              </w:rPr>
              <w:t>язаний</w:t>
            </w:r>
            <w:proofErr w:type="spellEnd"/>
            <w:r>
              <w:rPr>
                <w:rFonts w:ascii="Times New Roman" w:hAnsi="Times New Roman" w:cs="Times New Roman"/>
                <w:b/>
                <w:sz w:val="24"/>
                <w:szCs w:val="24"/>
              </w:rPr>
              <w:t xml:space="preserve"> </w:t>
            </w:r>
            <w:r w:rsidRPr="0011239D">
              <w:rPr>
                <w:rFonts w:ascii="Times New Roman" w:hAnsi="Times New Roman" w:cs="Times New Roman"/>
                <w:b/>
                <w:sz w:val="24"/>
                <w:szCs w:val="24"/>
              </w:rPr>
              <w:t>своєчасно та в повному обсязі сплачувати</w:t>
            </w:r>
            <w:r>
              <w:rPr>
                <w:rFonts w:ascii="Times New Roman" w:hAnsi="Times New Roman" w:cs="Times New Roman"/>
                <w:b/>
                <w:sz w:val="24"/>
                <w:szCs w:val="24"/>
              </w:rPr>
              <w:t xml:space="preserve"> учасникам агрегованої групи</w:t>
            </w:r>
            <w:r w:rsidRPr="0011239D">
              <w:rPr>
                <w:rFonts w:ascii="Times New Roman" w:hAnsi="Times New Roman" w:cs="Times New Roman"/>
                <w:b/>
                <w:sz w:val="24"/>
                <w:szCs w:val="24"/>
              </w:rPr>
              <w:t xml:space="preserve"> кошти за</w:t>
            </w:r>
            <w:r>
              <w:rPr>
                <w:rFonts w:ascii="Times New Roman" w:hAnsi="Times New Roman" w:cs="Times New Roman"/>
                <w:b/>
                <w:sz w:val="24"/>
                <w:szCs w:val="24"/>
              </w:rPr>
              <w:t xml:space="preserve"> придбану</w:t>
            </w:r>
            <w:r w:rsidRPr="0011239D">
              <w:rPr>
                <w:rFonts w:ascii="Times New Roman" w:hAnsi="Times New Roman" w:cs="Times New Roman"/>
                <w:b/>
                <w:sz w:val="24"/>
                <w:szCs w:val="24"/>
              </w:rPr>
              <w:t xml:space="preserve"> електричну енергію та </w:t>
            </w:r>
            <w:r>
              <w:rPr>
                <w:rFonts w:ascii="Times New Roman" w:hAnsi="Times New Roman" w:cs="Times New Roman"/>
                <w:b/>
                <w:sz w:val="24"/>
                <w:szCs w:val="24"/>
              </w:rPr>
              <w:t>надані</w:t>
            </w:r>
            <w:r w:rsidRPr="0011239D">
              <w:rPr>
                <w:rFonts w:ascii="Times New Roman" w:hAnsi="Times New Roman" w:cs="Times New Roman"/>
                <w:b/>
                <w:sz w:val="24"/>
                <w:szCs w:val="24"/>
              </w:rPr>
              <w:t xml:space="preserve"> </w:t>
            </w:r>
            <w:r>
              <w:rPr>
                <w:rFonts w:ascii="Times New Roman" w:hAnsi="Times New Roman" w:cs="Times New Roman"/>
                <w:b/>
                <w:sz w:val="24"/>
                <w:szCs w:val="24"/>
              </w:rPr>
              <w:t>послуг</w:t>
            </w:r>
            <w:r w:rsidRPr="00B27907">
              <w:rPr>
                <w:rFonts w:ascii="Times New Roman" w:hAnsi="Times New Roman" w:cs="Times New Roman"/>
                <w:b/>
                <w:sz w:val="24"/>
                <w:szCs w:val="24"/>
              </w:rPr>
              <w:t>и.</w:t>
            </w:r>
            <w:r>
              <w:rPr>
                <w:rFonts w:ascii="Times New Roman" w:hAnsi="Times New Roman" w:cs="Times New Roman"/>
                <w:b/>
                <w:sz w:val="24"/>
                <w:szCs w:val="24"/>
              </w:rPr>
              <w:t>»</w:t>
            </w:r>
          </w:p>
          <w:p w:rsidR="00B27907" w:rsidRDefault="00B27907" w:rsidP="00B27907">
            <w:pPr>
              <w:shd w:val="clear" w:color="auto" w:fill="FFFFFF"/>
              <w:spacing w:after="150"/>
              <w:ind w:firstLine="462"/>
              <w:jc w:val="both"/>
              <w:rPr>
                <w:rFonts w:ascii="Times New Roman" w:hAnsi="Times New Roman" w:cs="Times New Roman"/>
                <w:b/>
                <w:bCs/>
                <w:sz w:val="24"/>
                <w:szCs w:val="24"/>
                <w:highlight w:val="yellow"/>
              </w:rPr>
            </w:pPr>
          </w:p>
          <w:p w:rsidR="00B27907" w:rsidRPr="00BA5182" w:rsidRDefault="00B27907" w:rsidP="00B27907">
            <w:pPr>
              <w:shd w:val="clear" w:color="auto" w:fill="FFFFFF"/>
              <w:spacing w:after="150"/>
              <w:ind w:firstLine="462"/>
              <w:jc w:val="both"/>
              <w:rPr>
                <w:rFonts w:ascii="Times New Roman" w:eastAsia="Times New Roman" w:hAnsi="Times New Roman" w:cs="Times New Roman"/>
                <w:sz w:val="24"/>
                <w:szCs w:val="24"/>
                <w:lang w:eastAsia="uk-UA"/>
              </w:rPr>
            </w:pPr>
          </w:p>
        </w:tc>
      </w:tr>
      <w:tr w:rsidR="0097130B" w:rsidRPr="004949ED" w:rsidTr="00B27907">
        <w:tc>
          <w:tcPr>
            <w:tcW w:w="5665" w:type="dxa"/>
            <w:vMerge/>
          </w:tcPr>
          <w:p w:rsidR="0097130B" w:rsidRPr="004949ED" w:rsidRDefault="0097130B" w:rsidP="009D704D">
            <w:pPr>
              <w:ind w:firstLine="449"/>
              <w:jc w:val="both"/>
              <w:rPr>
                <w:rFonts w:ascii="Times New Roman" w:hAnsi="Times New Roman" w:cs="Times New Roman"/>
                <w:sz w:val="24"/>
                <w:szCs w:val="24"/>
              </w:rPr>
            </w:pPr>
          </w:p>
        </w:tc>
        <w:tc>
          <w:tcPr>
            <w:tcW w:w="5529" w:type="dxa"/>
          </w:tcPr>
          <w:p w:rsidR="0097130B" w:rsidRPr="00BA5182" w:rsidRDefault="0097130B" w:rsidP="009D704D">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ТОВ</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Д.ТРЕЙДІНГ</w:t>
            </w:r>
            <w:r w:rsidRPr="00BA5182">
              <w:rPr>
                <w:rFonts w:ascii="Times New Roman" w:eastAsia="Times New Roman" w:hAnsi="Times New Roman" w:cs="Times New Roman"/>
                <w:b/>
                <w:iCs/>
                <w:kern w:val="2"/>
                <w:sz w:val="24"/>
                <w:szCs w:val="24"/>
                <w:u w:val="single"/>
              </w:rPr>
              <w:t>»:</w:t>
            </w:r>
          </w:p>
          <w:p w:rsidR="0097130B" w:rsidRDefault="0097130B" w:rsidP="009D704D">
            <w:pPr>
              <w:ind w:firstLine="449"/>
              <w:jc w:val="both"/>
              <w:rPr>
                <w:rFonts w:ascii="Times New Roman" w:hAnsi="Times New Roman" w:cs="Times New Roman"/>
                <w:sz w:val="24"/>
                <w:szCs w:val="24"/>
              </w:rPr>
            </w:pPr>
          </w:p>
          <w:p w:rsidR="0097130B" w:rsidRPr="00B26839" w:rsidRDefault="0097130B" w:rsidP="009D704D">
            <w:pPr>
              <w:ind w:right="26" w:firstLine="465"/>
              <w:jc w:val="both"/>
              <w:rPr>
                <w:rFonts w:ascii="Times New Roman" w:hAnsi="Times New Roman" w:cs="Times New Roman"/>
                <w:sz w:val="24"/>
                <w:szCs w:val="24"/>
              </w:rPr>
            </w:pPr>
            <w:r w:rsidRPr="00B26839">
              <w:rPr>
                <w:rFonts w:ascii="Times New Roman" w:hAnsi="Times New Roman" w:cs="Times New Roman"/>
                <w:sz w:val="24"/>
                <w:szCs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97130B" w:rsidRPr="00B26839" w:rsidRDefault="0097130B" w:rsidP="009D704D">
            <w:pPr>
              <w:ind w:right="26" w:firstLine="465"/>
              <w:jc w:val="both"/>
              <w:rPr>
                <w:rFonts w:ascii="Times New Roman" w:hAnsi="Times New Roman" w:cs="Times New Roman"/>
                <w:sz w:val="24"/>
                <w:szCs w:val="24"/>
              </w:rPr>
            </w:pPr>
            <w:r w:rsidRPr="00B26839">
              <w:rPr>
                <w:rFonts w:ascii="Times New Roman" w:hAnsi="Times New Roman" w:cs="Times New Roman"/>
                <w:sz w:val="24"/>
                <w:szCs w:val="24"/>
              </w:rPr>
              <w:t>…</w:t>
            </w:r>
          </w:p>
          <w:p w:rsidR="0097130B" w:rsidRDefault="0097130B" w:rsidP="009D704D">
            <w:pPr>
              <w:ind w:firstLine="465"/>
              <w:jc w:val="both"/>
              <w:rPr>
                <w:rFonts w:ascii="Times New Roman" w:hAnsi="Times New Roman" w:cs="Times New Roman"/>
                <w:b/>
                <w:sz w:val="24"/>
                <w:szCs w:val="24"/>
              </w:rPr>
            </w:pPr>
            <w:r w:rsidRPr="00B26839">
              <w:rPr>
                <w:rFonts w:ascii="Times New Roman" w:hAnsi="Times New Roman" w:cs="Times New Roman"/>
                <w:b/>
                <w:sz w:val="24"/>
                <w:szCs w:val="24"/>
              </w:rPr>
              <w:t>Агрегатор здійснює купівлю-продаж всієї електричної енергії, що відпускається та відбирається всіма електроустановками, що входять до складу його агрегованої групи</w:t>
            </w:r>
            <w:r>
              <w:rPr>
                <w:rFonts w:ascii="Times New Roman" w:hAnsi="Times New Roman" w:cs="Times New Roman"/>
                <w:b/>
                <w:sz w:val="24"/>
                <w:szCs w:val="24"/>
              </w:rPr>
              <w:t>.</w:t>
            </w:r>
          </w:p>
          <w:p w:rsidR="0097130B" w:rsidRDefault="0097130B" w:rsidP="009D704D">
            <w:pPr>
              <w:ind w:firstLine="465"/>
              <w:jc w:val="both"/>
              <w:rPr>
                <w:rFonts w:ascii="Times New Roman" w:hAnsi="Times New Roman" w:cs="Times New Roman"/>
                <w:b/>
                <w:bCs/>
                <w:sz w:val="24"/>
                <w:szCs w:val="24"/>
              </w:rPr>
            </w:pPr>
          </w:p>
          <w:p w:rsidR="0097130B" w:rsidRPr="006D3890" w:rsidRDefault="0097130B" w:rsidP="009D704D">
            <w:pPr>
              <w:ind w:firstLine="465"/>
              <w:jc w:val="both"/>
              <w:rPr>
                <w:rFonts w:ascii="Times New Roman" w:hAnsi="Times New Roman" w:cs="Times New Roman"/>
                <w:b/>
                <w:bCs/>
                <w:i/>
                <w:sz w:val="24"/>
                <w:szCs w:val="24"/>
              </w:rPr>
            </w:pPr>
            <w:r w:rsidRPr="006D3890">
              <w:rPr>
                <w:rFonts w:ascii="Times New Roman" w:hAnsi="Times New Roman" w:cs="Times New Roman"/>
                <w:b/>
                <w:bCs/>
                <w:i/>
                <w:sz w:val="24"/>
                <w:szCs w:val="24"/>
              </w:rPr>
              <w:lastRenderedPageBreak/>
              <w:t>Потребує уточнення деякі аспекти купівлі -продажу електричної енергії у активного споживача, електроустановки якого перебувають в агрегованій групі</w:t>
            </w:r>
          </w:p>
          <w:p w:rsidR="0097130B" w:rsidRPr="006D3890" w:rsidRDefault="0097130B" w:rsidP="009D704D">
            <w:pPr>
              <w:pStyle w:val="af2"/>
              <w:ind w:firstLine="465"/>
              <w:jc w:val="both"/>
              <w:rPr>
                <w:rFonts w:ascii="Times New Roman" w:hAnsi="Times New Roman"/>
                <w:i/>
                <w:lang w:val="uk-UA"/>
              </w:rPr>
            </w:pPr>
            <w:r w:rsidRPr="006D3890">
              <w:rPr>
                <w:rFonts w:ascii="Times New Roman" w:hAnsi="Times New Roman"/>
                <w:i/>
                <w:lang w:val="uk-UA"/>
              </w:rPr>
              <w:t>Статтею 58</w:t>
            </w:r>
            <w:r w:rsidRPr="006D3890">
              <w:rPr>
                <w:rFonts w:ascii="Times New Roman" w:hAnsi="Times New Roman"/>
                <w:i/>
                <w:vertAlign w:val="superscript"/>
                <w:lang w:val="uk-UA"/>
              </w:rPr>
              <w:t xml:space="preserve">1 </w:t>
            </w:r>
            <w:r w:rsidRPr="006D3890">
              <w:rPr>
                <w:rFonts w:ascii="Times New Roman" w:hAnsi="Times New Roman"/>
                <w:i/>
                <w:lang w:val="uk-UA"/>
              </w:rPr>
              <w:t xml:space="preserve"> Закону України «Про ринок електричної енергії» та ПРРЕЕ визначені особливості діяльності активного споживача на ринку електрично енергії. Так, споживач набуває статусу активного споживача одночасно з:</w:t>
            </w:r>
          </w:p>
          <w:p w:rsidR="0097130B" w:rsidRPr="006D3890" w:rsidRDefault="0097130B" w:rsidP="009D704D">
            <w:pPr>
              <w:pStyle w:val="af2"/>
              <w:ind w:firstLine="465"/>
              <w:jc w:val="both"/>
              <w:rPr>
                <w:rFonts w:ascii="Times New Roman" w:hAnsi="Times New Roman"/>
                <w:i/>
                <w:lang w:val="uk-UA"/>
              </w:rPr>
            </w:pPr>
            <w:r w:rsidRPr="006D3890">
              <w:rPr>
                <w:rFonts w:ascii="Times New Roman" w:hAnsi="Times New Roman"/>
                <w:i/>
                <w:lang w:val="uk-UA"/>
              </w:rPr>
              <w:t>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w:t>
            </w:r>
          </w:p>
          <w:p w:rsidR="0097130B" w:rsidRPr="006D3890" w:rsidRDefault="0097130B" w:rsidP="009D704D">
            <w:pPr>
              <w:ind w:firstLine="465"/>
              <w:jc w:val="both"/>
              <w:rPr>
                <w:rFonts w:ascii="Times New Roman" w:hAnsi="Times New Roman"/>
                <w:i/>
                <w:sz w:val="24"/>
                <w:szCs w:val="24"/>
              </w:rPr>
            </w:pPr>
            <w:r w:rsidRPr="006D3890">
              <w:rPr>
                <w:rFonts w:ascii="Times New Roman" w:hAnsi="Times New Roman"/>
                <w:i/>
                <w:sz w:val="24"/>
                <w:szCs w:val="24"/>
              </w:rPr>
              <w:t>укладенням договору з гарантованим покупцем або постачальником універсальних послуг про продаж електричної енергії за "зеленим" тарифом.</w:t>
            </w:r>
          </w:p>
          <w:p w:rsidR="0097130B" w:rsidRPr="006D3890" w:rsidRDefault="0097130B" w:rsidP="009D704D">
            <w:pPr>
              <w:ind w:firstLine="465"/>
              <w:jc w:val="both"/>
              <w:rPr>
                <w:rFonts w:ascii="Times New Roman" w:hAnsi="Times New Roman"/>
                <w:i/>
                <w:sz w:val="24"/>
                <w:szCs w:val="24"/>
              </w:rPr>
            </w:pPr>
            <w:r w:rsidRPr="006D3890">
              <w:rPr>
                <w:rFonts w:ascii="Times New Roman" w:hAnsi="Times New Roman"/>
                <w:i/>
                <w:sz w:val="24"/>
                <w:szCs w:val="24"/>
              </w:rPr>
              <w:t>Отже, постачальник чи агрегатор мають пріоритетне право на купівлю-продаж електричної енергії у активного споживача</w:t>
            </w:r>
          </w:p>
          <w:p w:rsidR="0097130B" w:rsidRPr="002979FB" w:rsidRDefault="0097130B" w:rsidP="009D704D">
            <w:pPr>
              <w:ind w:firstLine="465"/>
              <w:jc w:val="both"/>
              <w:rPr>
                <w:rFonts w:ascii="Times New Roman" w:hAnsi="Times New Roman" w:cs="Times New Roman"/>
                <w:b/>
                <w:bCs/>
                <w:sz w:val="24"/>
                <w:szCs w:val="24"/>
              </w:rPr>
            </w:pPr>
            <w:r w:rsidRPr="006D3890">
              <w:rPr>
                <w:rFonts w:ascii="Times New Roman" w:hAnsi="Times New Roman"/>
                <w:i/>
                <w:sz w:val="24"/>
                <w:szCs w:val="24"/>
              </w:rPr>
              <w:t>Також, пропонуємо оптимізувати положення в частині визначення взаємовідносин щодо купівлі продажу електричної енергії  між агрегатором та електроустановками споживача, які входять до складу його агрегованої групи.</w:t>
            </w:r>
          </w:p>
        </w:tc>
        <w:tc>
          <w:tcPr>
            <w:tcW w:w="3934" w:type="dxa"/>
          </w:tcPr>
          <w:p w:rsidR="0097130B" w:rsidRPr="00BC29EB" w:rsidRDefault="00B27907" w:rsidP="00BC29EB">
            <w:pPr>
              <w:shd w:val="clear" w:color="auto" w:fill="FFFFFF"/>
              <w:spacing w:after="150"/>
              <w:ind w:firstLine="456"/>
              <w:jc w:val="both"/>
              <w:rPr>
                <w:rFonts w:ascii="Times New Roman" w:eastAsia="Times New Roman" w:hAnsi="Times New Roman" w:cs="Times New Roman"/>
                <w:sz w:val="24"/>
                <w:szCs w:val="24"/>
                <w:lang w:val="ru-RU" w:eastAsia="uk-UA"/>
              </w:rPr>
            </w:pPr>
            <w:r>
              <w:rPr>
                <w:rFonts w:ascii="Times New Roman" w:hAnsi="Times New Roman" w:cs="Times New Roman"/>
                <w:sz w:val="24"/>
                <w:szCs w:val="24"/>
              </w:rPr>
              <w:lastRenderedPageBreak/>
              <w:t>Частково врахувати та доповнити пункт 1.5.1</w:t>
            </w:r>
            <w:r w:rsidR="00D0320F">
              <w:rPr>
                <w:rFonts w:ascii="Times New Roman" w:hAnsi="Times New Roman" w:cs="Times New Roman"/>
                <w:sz w:val="24"/>
                <w:szCs w:val="24"/>
              </w:rPr>
              <w:t xml:space="preserve"> </w:t>
            </w:r>
            <w:r w:rsidR="00D0320F">
              <w:rPr>
                <w:rFonts w:ascii="Times New Roman" w:hAnsi="Times New Roman" w:cs="Times New Roman"/>
                <w:sz w:val="24"/>
                <w:szCs w:val="24"/>
                <w:lang w:val="ru-RU"/>
              </w:rPr>
              <w:t xml:space="preserve">глави 1.5 </w:t>
            </w:r>
            <w:r w:rsidR="00D0320F">
              <w:rPr>
                <w:rFonts w:ascii="Times New Roman" w:hAnsi="Times New Roman" w:cs="Times New Roman"/>
                <w:sz w:val="24"/>
                <w:szCs w:val="24"/>
              </w:rPr>
              <w:t>розділу І</w:t>
            </w:r>
            <w:r>
              <w:rPr>
                <w:rFonts w:ascii="Times New Roman" w:hAnsi="Times New Roman" w:cs="Times New Roman"/>
                <w:sz w:val="24"/>
                <w:szCs w:val="24"/>
              </w:rPr>
              <w:t xml:space="preserve"> новими абзацами у редакції, що наведена вище</w:t>
            </w:r>
            <w:r w:rsidR="00BC29EB">
              <w:rPr>
                <w:rFonts w:ascii="Times New Roman" w:hAnsi="Times New Roman" w:cs="Times New Roman"/>
                <w:sz w:val="24"/>
                <w:szCs w:val="24"/>
                <w:lang w:val="ru-RU"/>
              </w:rPr>
              <w:t>.</w:t>
            </w:r>
          </w:p>
        </w:tc>
      </w:tr>
      <w:tr w:rsidR="00B27907" w:rsidRPr="004949ED" w:rsidTr="00B27907">
        <w:tc>
          <w:tcPr>
            <w:tcW w:w="5665" w:type="dxa"/>
            <w:vMerge/>
          </w:tcPr>
          <w:p w:rsidR="00B27907" w:rsidRPr="004949ED" w:rsidRDefault="00B27907" w:rsidP="00B27907">
            <w:pPr>
              <w:ind w:firstLine="449"/>
              <w:jc w:val="both"/>
              <w:rPr>
                <w:rFonts w:ascii="Times New Roman" w:hAnsi="Times New Roman" w:cs="Times New Roman"/>
                <w:sz w:val="24"/>
                <w:szCs w:val="24"/>
              </w:rPr>
            </w:pPr>
          </w:p>
        </w:tc>
        <w:tc>
          <w:tcPr>
            <w:tcW w:w="5529" w:type="dxa"/>
          </w:tcPr>
          <w:p w:rsidR="00B27907" w:rsidRPr="00BA5182" w:rsidRDefault="00B27907" w:rsidP="00B27907">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АТ</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ЕКУ</w:t>
            </w:r>
            <w:r w:rsidRPr="00BA5182">
              <w:rPr>
                <w:rFonts w:ascii="Times New Roman" w:eastAsia="Times New Roman" w:hAnsi="Times New Roman" w:cs="Times New Roman"/>
                <w:b/>
                <w:iCs/>
                <w:kern w:val="2"/>
                <w:sz w:val="24"/>
                <w:szCs w:val="24"/>
                <w:u w:val="single"/>
              </w:rPr>
              <w:t>»:</w:t>
            </w:r>
          </w:p>
          <w:p w:rsidR="00B27907" w:rsidRDefault="00B27907" w:rsidP="00B27907">
            <w:pPr>
              <w:ind w:firstLine="449"/>
              <w:jc w:val="both"/>
              <w:rPr>
                <w:rFonts w:ascii="Times New Roman" w:hAnsi="Times New Roman" w:cs="Times New Roman"/>
                <w:b/>
                <w:sz w:val="24"/>
                <w:szCs w:val="24"/>
              </w:rPr>
            </w:pPr>
          </w:p>
          <w:p w:rsidR="00B27907" w:rsidRPr="0097130B" w:rsidRDefault="00B27907" w:rsidP="00B27907">
            <w:pPr>
              <w:ind w:firstLine="449"/>
              <w:jc w:val="both"/>
              <w:rPr>
                <w:rFonts w:ascii="Times New Roman" w:hAnsi="Times New Roman" w:cs="Times New Roman"/>
                <w:sz w:val="24"/>
                <w:szCs w:val="24"/>
              </w:rPr>
            </w:pPr>
            <w:r w:rsidRPr="0097130B">
              <w:rPr>
                <w:rFonts w:ascii="Times New Roman" w:hAnsi="Times New Roman" w:cs="Times New Roman"/>
                <w:sz w:val="24"/>
                <w:szCs w:val="24"/>
              </w:rPr>
              <w:t>…</w:t>
            </w:r>
          </w:p>
          <w:p w:rsidR="00B27907" w:rsidRDefault="00B27907" w:rsidP="00B27907">
            <w:pPr>
              <w:ind w:firstLine="449"/>
              <w:jc w:val="both"/>
              <w:rPr>
                <w:rFonts w:ascii="Times New Roman" w:hAnsi="Times New Roman" w:cs="Times New Roman"/>
                <w:b/>
                <w:sz w:val="24"/>
                <w:szCs w:val="24"/>
              </w:rPr>
            </w:pPr>
            <w:r w:rsidRPr="00B26839">
              <w:rPr>
                <w:rFonts w:ascii="Times New Roman" w:hAnsi="Times New Roman" w:cs="Times New Roman"/>
                <w:b/>
                <w:sz w:val="24"/>
                <w:szCs w:val="24"/>
              </w:rPr>
              <w:t xml:space="preserve">Агрегатор здійснює купівлю-продаж всієї електричної енергії, що відпускається та відбирається всіма електроустановками, що входять до складу </w:t>
            </w:r>
            <w:r w:rsidRPr="00345BA3">
              <w:rPr>
                <w:rFonts w:ascii="Times New Roman" w:hAnsi="Times New Roman" w:cs="Times New Roman"/>
                <w:b/>
                <w:sz w:val="24"/>
                <w:szCs w:val="24"/>
                <w:u w:val="single"/>
              </w:rPr>
              <w:t>площадки вимірювання одиниці агрегації</w:t>
            </w:r>
            <w:r>
              <w:rPr>
                <w:rFonts w:ascii="Times New Roman" w:hAnsi="Times New Roman" w:cs="Times New Roman"/>
                <w:b/>
                <w:color w:val="EE0000"/>
                <w:sz w:val="24"/>
                <w:szCs w:val="24"/>
              </w:rPr>
              <w:t xml:space="preserve"> </w:t>
            </w:r>
            <w:r w:rsidRPr="00B26839">
              <w:rPr>
                <w:rFonts w:ascii="Times New Roman" w:hAnsi="Times New Roman" w:cs="Times New Roman"/>
                <w:b/>
                <w:sz w:val="24"/>
                <w:szCs w:val="24"/>
              </w:rPr>
              <w:t xml:space="preserve">його агрегованої групи, за виключенням призначених для споживання </w:t>
            </w:r>
            <w:r w:rsidRPr="00B26839">
              <w:rPr>
                <w:rFonts w:ascii="Times New Roman" w:hAnsi="Times New Roman" w:cs="Times New Roman"/>
                <w:b/>
                <w:sz w:val="24"/>
                <w:szCs w:val="24"/>
              </w:rPr>
              <w:lastRenderedPageBreak/>
              <w:t>електроустановок споживачів, які купують електроенергію в іншого учасника ринку, що здійснює діяльність з постачання електроенергії споживачу.</w:t>
            </w:r>
          </w:p>
          <w:p w:rsidR="00B27907" w:rsidRDefault="00B27907" w:rsidP="00B27907">
            <w:pPr>
              <w:ind w:firstLine="449"/>
              <w:jc w:val="both"/>
              <w:rPr>
                <w:rFonts w:ascii="Times New Roman" w:hAnsi="Times New Roman" w:cs="Times New Roman"/>
                <w:sz w:val="24"/>
                <w:szCs w:val="24"/>
              </w:rPr>
            </w:pPr>
          </w:p>
          <w:p w:rsidR="00B27907" w:rsidRPr="00F836F9" w:rsidRDefault="00B27907" w:rsidP="00B27907">
            <w:pPr>
              <w:ind w:firstLine="449"/>
              <w:jc w:val="both"/>
              <w:rPr>
                <w:rFonts w:ascii="Times New Roman" w:hAnsi="Times New Roman" w:cs="Times New Roman"/>
                <w:i/>
                <w:sz w:val="24"/>
                <w:szCs w:val="24"/>
                <w:lang w:val="ru-RU"/>
              </w:rPr>
            </w:pPr>
            <w:r w:rsidRPr="00F836F9">
              <w:rPr>
                <w:rFonts w:ascii="Times New Roman" w:hAnsi="Times New Roman" w:cs="Times New Roman"/>
                <w:i/>
                <w:sz w:val="24"/>
                <w:szCs w:val="24"/>
              </w:rPr>
              <w:t>До одиниці агрегації агрегованої групи входять комплекс електроустановок, який об’єднано в площадку вимірювання.</w:t>
            </w:r>
          </w:p>
          <w:p w:rsidR="00B27907" w:rsidRPr="00F836F9" w:rsidRDefault="00B27907" w:rsidP="00B27907">
            <w:pPr>
              <w:ind w:firstLine="449"/>
              <w:jc w:val="both"/>
              <w:rPr>
                <w:rFonts w:ascii="Times New Roman" w:hAnsi="Times New Roman" w:cs="Times New Roman"/>
                <w:i/>
                <w:sz w:val="24"/>
                <w:szCs w:val="24"/>
              </w:rPr>
            </w:pPr>
            <w:r w:rsidRPr="00F836F9">
              <w:rPr>
                <w:rFonts w:ascii="Times New Roman" w:hAnsi="Times New Roman" w:cs="Times New Roman"/>
                <w:i/>
                <w:sz w:val="24"/>
                <w:szCs w:val="24"/>
              </w:rPr>
              <w:t>Крім того, відповідно до норм Закону України «Про ринок електричної енергії», електроустановки входять до складу одиниці агрегації.</w:t>
            </w:r>
          </w:p>
          <w:p w:rsidR="00B27907" w:rsidRPr="00B26839" w:rsidRDefault="00B27907" w:rsidP="00B27907">
            <w:pPr>
              <w:ind w:firstLine="449"/>
              <w:jc w:val="both"/>
              <w:rPr>
                <w:rFonts w:ascii="Times New Roman" w:hAnsi="Times New Roman" w:cs="Times New Roman"/>
                <w:sz w:val="24"/>
                <w:szCs w:val="24"/>
              </w:rPr>
            </w:pPr>
            <w:r w:rsidRPr="00F836F9">
              <w:rPr>
                <w:rFonts w:ascii="Times New Roman" w:hAnsi="Times New Roman" w:cs="Times New Roman"/>
                <w:i/>
                <w:sz w:val="24"/>
                <w:szCs w:val="24"/>
              </w:rPr>
              <w:t xml:space="preserve">Зазначена правка вноситься з метою коректного відображення та обліку обсягів відбору та відпуску електричної енергії в рамках одиниці агрегації в межах однієї площадки вимірювання.     </w:t>
            </w:r>
          </w:p>
        </w:tc>
        <w:tc>
          <w:tcPr>
            <w:tcW w:w="3934" w:type="dxa"/>
          </w:tcPr>
          <w:p w:rsidR="00B27907" w:rsidRPr="00BC29EB" w:rsidRDefault="00B27907" w:rsidP="00BC29EB">
            <w:pPr>
              <w:shd w:val="clear" w:color="auto" w:fill="FFFFFF"/>
              <w:spacing w:after="150"/>
              <w:ind w:firstLine="456"/>
              <w:jc w:val="both"/>
              <w:rPr>
                <w:rFonts w:ascii="Times New Roman" w:eastAsia="Times New Roman" w:hAnsi="Times New Roman" w:cs="Times New Roman"/>
                <w:sz w:val="24"/>
                <w:szCs w:val="24"/>
                <w:lang w:val="ru-RU" w:eastAsia="uk-UA"/>
              </w:rPr>
            </w:pPr>
            <w:r>
              <w:rPr>
                <w:rFonts w:ascii="Times New Roman" w:hAnsi="Times New Roman" w:cs="Times New Roman"/>
                <w:sz w:val="24"/>
                <w:szCs w:val="24"/>
              </w:rPr>
              <w:lastRenderedPageBreak/>
              <w:t>Частково врахувати та доповнити пункт 1.5.1</w:t>
            </w:r>
            <w:r w:rsidR="00D0320F">
              <w:rPr>
                <w:rFonts w:ascii="Times New Roman" w:hAnsi="Times New Roman" w:cs="Times New Roman"/>
                <w:sz w:val="24"/>
                <w:szCs w:val="24"/>
                <w:lang w:val="ru-RU"/>
              </w:rPr>
              <w:t xml:space="preserve"> глави 1.5 </w:t>
            </w:r>
            <w:r w:rsidR="00D0320F">
              <w:rPr>
                <w:rFonts w:ascii="Times New Roman" w:hAnsi="Times New Roman" w:cs="Times New Roman"/>
                <w:sz w:val="24"/>
                <w:szCs w:val="24"/>
              </w:rPr>
              <w:t>розділу І</w:t>
            </w:r>
            <w:r>
              <w:rPr>
                <w:rFonts w:ascii="Times New Roman" w:hAnsi="Times New Roman" w:cs="Times New Roman"/>
                <w:sz w:val="24"/>
                <w:szCs w:val="24"/>
              </w:rPr>
              <w:t xml:space="preserve"> новими абзацами у редакції, що наведена вище</w:t>
            </w:r>
            <w:r w:rsidR="00BC29EB">
              <w:rPr>
                <w:rFonts w:ascii="Times New Roman" w:hAnsi="Times New Roman" w:cs="Times New Roman"/>
                <w:sz w:val="24"/>
                <w:szCs w:val="24"/>
                <w:lang w:val="ru-RU"/>
              </w:rPr>
              <w:t>.</w:t>
            </w:r>
          </w:p>
        </w:tc>
      </w:tr>
      <w:tr w:rsidR="00B27907" w:rsidRPr="004949ED" w:rsidTr="00B27907">
        <w:tc>
          <w:tcPr>
            <w:tcW w:w="5665" w:type="dxa"/>
            <w:vMerge w:val="restart"/>
          </w:tcPr>
          <w:p w:rsidR="00B27907" w:rsidRPr="004949ED" w:rsidRDefault="00B27907" w:rsidP="00B27907">
            <w:pPr>
              <w:pStyle w:val="rvps2"/>
              <w:shd w:val="clear" w:color="auto" w:fill="FFFFFF"/>
              <w:spacing w:before="0" w:beforeAutospacing="0" w:after="150" w:afterAutospacing="0"/>
              <w:ind w:firstLine="450"/>
              <w:jc w:val="both"/>
            </w:pPr>
            <w:r w:rsidRPr="004949ED">
              <w:t>1.5.10. Для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агрегатор зобов’язаний надати АР відповідну заяву, що має містити:</w:t>
            </w:r>
          </w:p>
          <w:p w:rsidR="00B27907" w:rsidRPr="004949ED" w:rsidRDefault="00B27907" w:rsidP="00B27907">
            <w:pPr>
              <w:pStyle w:val="rvps2"/>
              <w:shd w:val="clear" w:color="auto" w:fill="FFFFFF"/>
              <w:spacing w:before="0" w:beforeAutospacing="0" w:after="150" w:afterAutospacing="0"/>
              <w:ind w:firstLine="450"/>
              <w:jc w:val="both"/>
            </w:pPr>
            <w:r w:rsidRPr="004949ED">
              <w:t>1) ЕІС-код агрегатора;</w:t>
            </w:r>
          </w:p>
          <w:p w:rsidR="00B27907" w:rsidRPr="004949ED" w:rsidRDefault="00B27907" w:rsidP="00B27907">
            <w:pPr>
              <w:pStyle w:val="rvps2"/>
              <w:shd w:val="clear" w:color="auto" w:fill="FFFFFF"/>
              <w:spacing w:before="0" w:beforeAutospacing="0" w:after="150" w:afterAutospacing="0"/>
              <w:ind w:firstLine="450"/>
              <w:jc w:val="both"/>
              <w:rPr>
                <w:b/>
              </w:rPr>
            </w:pPr>
            <w:r w:rsidRPr="004949ED">
              <w:rPr>
                <w:b/>
                <w:lang w:val="ru-RU"/>
              </w:rPr>
              <w:t>2</w:t>
            </w:r>
            <w:r w:rsidRPr="004949ED">
              <w:rPr>
                <w:b/>
              </w:rPr>
              <w:t>) ЕIC-код площадки комерційного обліку та ЕІС-код ТКО (за наявності) електроустановки, яку агрегатор має намір виключити/включити з/до складу одиниці агрегації;</w:t>
            </w:r>
          </w:p>
          <w:p w:rsidR="00B27907" w:rsidRPr="004949ED" w:rsidRDefault="00B27907" w:rsidP="00B27907">
            <w:pPr>
              <w:pStyle w:val="rvps2"/>
              <w:shd w:val="clear" w:color="auto" w:fill="FFFFFF"/>
              <w:spacing w:before="0" w:beforeAutospacing="0" w:after="150" w:afterAutospacing="0"/>
              <w:ind w:firstLine="450"/>
              <w:jc w:val="both"/>
            </w:pPr>
            <w:r w:rsidRPr="004949ED">
              <w:rPr>
                <w:lang w:val="ru-RU"/>
              </w:rPr>
              <w:t>3</w:t>
            </w:r>
            <w:r w:rsidRPr="004949ED">
              <w:t>) заплановану дату виключення/включення електроустановки з/до складу одиниці агрегації агрегованої групи;</w:t>
            </w:r>
          </w:p>
          <w:p w:rsidR="00B27907" w:rsidRPr="004949ED" w:rsidRDefault="00B27907" w:rsidP="00B27907">
            <w:pPr>
              <w:pStyle w:val="rvps2"/>
              <w:shd w:val="clear" w:color="auto" w:fill="FFFFFF"/>
              <w:spacing w:before="0" w:beforeAutospacing="0" w:after="150" w:afterAutospacing="0"/>
              <w:ind w:firstLine="450"/>
              <w:jc w:val="both"/>
            </w:pPr>
            <w:r w:rsidRPr="004949ED">
              <w:rPr>
                <w:lang w:val="ru-RU"/>
              </w:rPr>
              <w:lastRenderedPageBreak/>
              <w:t>4</w:t>
            </w:r>
            <w:r w:rsidRPr="004949ED">
              <w:t>) одиницю агрегації агрегованої групи, з/до складу якої агрегатор має намір виключити/включити відповідну електроустановку.</w:t>
            </w:r>
          </w:p>
          <w:p w:rsidR="00B27907" w:rsidRPr="004949ED" w:rsidRDefault="00B27907" w:rsidP="00B27907">
            <w:pPr>
              <w:pStyle w:val="rvps2"/>
              <w:shd w:val="clear" w:color="auto" w:fill="FFFFFF"/>
              <w:spacing w:before="0" w:beforeAutospacing="0" w:after="150" w:afterAutospacing="0"/>
              <w:ind w:firstLine="450"/>
              <w:jc w:val="both"/>
            </w:pPr>
            <w:r w:rsidRPr="004949ED">
              <w:t>Заява щодо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подається не пізніше ніж за сім робочих днів до дати, з якої мають вступити в силу відповідні зміни.</w:t>
            </w:r>
          </w:p>
          <w:p w:rsidR="00B27907" w:rsidRPr="004949ED" w:rsidRDefault="00B27907" w:rsidP="00B27907">
            <w:pPr>
              <w:ind w:firstLine="404"/>
              <w:jc w:val="both"/>
              <w:rPr>
                <w:rFonts w:ascii="Times New Roman" w:hAnsi="Times New Roman" w:cs="Times New Roman"/>
                <w:b/>
                <w:sz w:val="24"/>
                <w:szCs w:val="24"/>
              </w:rPr>
            </w:pPr>
            <w:r w:rsidRPr="004949ED">
              <w:rPr>
                <w:rFonts w:ascii="Times New Roman" w:hAnsi="Times New Roman" w:cs="Times New Roman"/>
                <w:b/>
                <w:sz w:val="24"/>
                <w:szCs w:val="24"/>
              </w:rPr>
              <w:t>Електроустановки, що розташовані в межах однієї площадки комерційного обліку (площадки вимірювання), можуть входити до складу лише однієї агрегованої групи.</w:t>
            </w:r>
          </w:p>
          <w:p w:rsidR="00B27907" w:rsidRPr="004949ED" w:rsidRDefault="00B27907" w:rsidP="00B27907">
            <w:pPr>
              <w:ind w:firstLine="404"/>
              <w:jc w:val="both"/>
              <w:rPr>
                <w:rFonts w:ascii="Times New Roman" w:hAnsi="Times New Roman" w:cs="Times New Roman"/>
                <w:b/>
                <w:sz w:val="24"/>
                <w:szCs w:val="24"/>
              </w:rPr>
            </w:pPr>
          </w:p>
        </w:tc>
        <w:tc>
          <w:tcPr>
            <w:tcW w:w="5529" w:type="dxa"/>
          </w:tcPr>
          <w:p w:rsidR="00B27907" w:rsidRPr="00BA5182" w:rsidRDefault="00B27907" w:rsidP="00B27907">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lastRenderedPageBreak/>
              <w:t>НЕК</w:t>
            </w:r>
            <w:r w:rsidRPr="00BA5182">
              <w:rPr>
                <w:rFonts w:ascii="Times New Roman" w:eastAsia="Times New Roman" w:hAnsi="Times New Roman" w:cs="Times New Roman"/>
                <w:b/>
                <w:iCs/>
                <w:kern w:val="2"/>
                <w:sz w:val="24"/>
                <w:szCs w:val="24"/>
                <w:u w:val="single"/>
              </w:rPr>
              <w:t xml:space="preserve"> «УКРЕНЕРГО»:</w:t>
            </w:r>
          </w:p>
          <w:p w:rsidR="00B27907" w:rsidRDefault="00B27907" w:rsidP="00B27907">
            <w:pPr>
              <w:ind w:firstLine="449"/>
              <w:jc w:val="both"/>
              <w:rPr>
                <w:rFonts w:ascii="Times New Roman" w:hAnsi="Times New Roman" w:cs="Times New Roman"/>
                <w:sz w:val="24"/>
                <w:szCs w:val="24"/>
              </w:rPr>
            </w:pPr>
          </w:p>
          <w:p w:rsidR="00B27907" w:rsidRPr="00654BC7" w:rsidRDefault="00B27907" w:rsidP="00B27907">
            <w:pPr>
              <w:pStyle w:val="rvps2"/>
              <w:shd w:val="clear" w:color="auto" w:fill="FFFFFF"/>
              <w:spacing w:before="0" w:beforeAutospacing="0" w:after="150" w:afterAutospacing="0"/>
              <w:ind w:firstLine="450"/>
              <w:jc w:val="both"/>
            </w:pPr>
            <w:r w:rsidRPr="00654BC7">
              <w:t>1.5.10. Для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агрегатор зобов’язаний надати АР відповідну заяву, що має містити:</w:t>
            </w:r>
          </w:p>
          <w:p w:rsidR="00B27907" w:rsidRPr="00654BC7" w:rsidRDefault="00B27907" w:rsidP="00B27907">
            <w:pPr>
              <w:pStyle w:val="rvps2"/>
              <w:shd w:val="clear" w:color="auto" w:fill="FFFFFF"/>
              <w:spacing w:before="0" w:beforeAutospacing="0" w:after="150" w:afterAutospacing="0"/>
              <w:ind w:firstLine="450"/>
              <w:jc w:val="both"/>
            </w:pPr>
            <w:r w:rsidRPr="00654BC7">
              <w:t>1) ЕІС-код агрегатора;</w:t>
            </w:r>
          </w:p>
          <w:p w:rsidR="00B27907" w:rsidRPr="00654BC7" w:rsidRDefault="00B27907" w:rsidP="00B27907">
            <w:pPr>
              <w:shd w:val="clear" w:color="auto" w:fill="FFFFFF"/>
              <w:ind w:firstLine="401"/>
              <w:rPr>
                <w:rFonts w:ascii="Times New Roman" w:eastAsia="Times New Roman" w:hAnsi="Times New Roman" w:cs="Times New Roman"/>
                <w:b/>
                <w:bCs/>
                <w:color w:val="242424"/>
                <w:sz w:val="24"/>
                <w:szCs w:val="24"/>
                <w:bdr w:val="none" w:sz="0" w:space="0" w:color="auto" w:frame="1"/>
                <w:lang w:eastAsia="ru-RU"/>
              </w:rPr>
            </w:pPr>
            <w:r w:rsidRPr="00654BC7">
              <w:rPr>
                <w:rFonts w:ascii="Times New Roman" w:eastAsia="Times New Roman" w:hAnsi="Times New Roman" w:cs="Times New Roman"/>
                <w:color w:val="242424"/>
                <w:sz w:val="24"/>
                <w:szCs w:val="24"/>
                <w:bdr w:val="none" w:sz="0" w:space="0" w:color="auto" w:frame="1"/>
                <w:lang w:eastAsia="ru-RU"/>
              </w:rPr>
              <w:t>2)</w:t>
            </w:r>
            <w:r w:rsidRPr="00654BC7">
              <w:rPr>
                <w:rFonts w:ascii="Times New Roman" w:eastAsia="Times New Roman" w:hAnsi="Times New Roman" w:cs="Times New Roman"/>
                <w:b/>
                <w:bCs/>
                <w:color w:val="242424"/>
                <w:sz w:val="24"/>
                <w:szCs w:val="24"/>
                <w:bdr w:val="none" w:sz="0" w:space="0" w:color="auto" w:frame="1"/>
                <w:lang w:eastAsia="ru-RU"/>
              </w:rPr>
              <w:t xml:space="preserve"> </w:t>
            </w:r>
            <w:r w:rsidRPr="00654BC7">
              <w:rPr>
                <w:rFonts w:ascii="Times New Roman" w:eastAsia="Times New Roman" w:hAnsi="Times New Roman" w:cs="Times New Roman"/>
                <w:sz w:val="24"/>
                <w:szCs w:val="24"/>
                <w:bdr w:val="none" w:sz="0" w:space="0" w:color="auto" w:frame="1"/>
                <w:lang w:eastAsia="ru-RU"/>
              </w:rPr>
              <w:t>ЕIC-код площадки комерційного</w:t>
            </w:r>
            <w:r w:rsidRPr="00654BC7">
              <w:rPr>
                <w:rFonts w:ascii="Times New Roman" w:eastAsia="Times New Roman" w:hAnsi="Times New Roman" w:cs="Times New Roman"/>
                <w:b/>
                <w:bCs/>
                <w:sz w:val="24"/>
                <w:szCs w:val="24"/>
                <w:bdr w:val="none" w:sz="0" w:space="0" w:color="auto" w:frame="1"/>
                <w:lang w:eastAsia="ru-RU"/>
              </w:rPr>
              <w:t xml:space="preserve"> </w:t>
            </w:r>
            <w:r w:rsidRPr="00654BC7">
              <w:rPr>
                <w:rFonts w:ascii="Times New Roman" w:eastAsia="Times New Roman" w:hAnsi="Times New Roman" w:cs="Times New Roman"/>
                <w:color w:val="242424"/>
                <w:sz w:val="24"/>
                <w:szCs w:val="24"/>
                <w:bdr w:val="none" w:sz="0" w:space="0" w:color="auto" w:frame="1"/>
                <w:lang w:eastAsia="ru-RU"/>
              </w:rPr>
              <w:t>обліку,</w:t>
            </w:r>
            <w:r w:rsidRPr="00654BC7">
              <w:rPr>
                <w:rFonts w:ascii="Times New Roman" w:eastAsia="Times New Roman" w:hAnsi="Times New Roman" w:cs="Times New Roman"/>
                <w:b/>
                <w:bCs/>
                <w:color w:val="242424"/>
                <w:sz w:val="24"/>
                <w:szCs w:val="24"/>
                <w:bdr w:val="none" w:sz="0" w:space="0" w:color="auto" w:frame="1"/>
                <w:lang w:eastAsia="ru-RU"/>
              </w:rPr>
              <w:t xml:space="preserve"> яку агрегатор має намір виключити/включити з</w:t>
            </w:r>
            <w:r w:rsidRPr="00654BC7">
              <w:rPr>
                <w:rFonts w:ascii="Times New Roman" w:eastAsia="Times New Roman" w:hAnsi="Times New Roman" w:cs="Times New Roman"/>
                <w:b/>
                <w:bCs/>
                <w:sz w:val="24"/>
                <w:szCs w:val="24"/>
                <w:bdr w:val="none" w:sz="0" w:space="0" w:color="auto" w:frame="1"/>
                <w:lang w:eastAsia="ru-RU"/>
              </w:rPr>
              <w:t xml:space="preserve">/до складу одиниці агрегації, </w:t>
            </w:r>
            <w:r w:rsidRPr="00654BC7">
              <w:rPr>
                <w:rFonts w:ascii="Times New Roman" w:eastAsia="Times New Roman" w:hAnsi="Times New Roman" w:cs="Times New Roman"/>
                <w:color w:val="242424"/>
                <w:sz w:val="24"/>
                <w:szCs w:val="24"/>
                <w:bdr w:val="none" w:sz="0" w:space="0" w:color="auto" w:frame="1"/>
                <w:lang w:eastAsia="ru-RU"/>
              </w:rPr>
              <w:t>та ЕІС-код</w:t>
            </w:r>
            <w:r w:rsidRPr="00654BC7">
              <w:rPr>
                <w:rFonts w:ascii="Times New Roman" w:eastAsia="Times New Roman" w:hAnsi="Times New Roman" w:cs="Times New Roman"/>
                <w:b/>
                <w:bCs/>
                <w:color w:val="242424"/>
                <w:sz w:val="24"/>
                <w:szCs w:val="24"/>
                <w:bdr w:val="none" w:sz="0" w:space="0" w:color="auto" w:frame="1"/>
                <w:lang w:eastAsia="ru-RU"/>
              </w:rPr>
              <w:t xml:space="preserve">(и) </w:t>
            </w:r>
            <w:r w:rsidRPr="00654BC7">
              <w:rPr>
                <w:rFonts w:ascii="Times New Roman" w:eastAsia="Times New Roman" w:hAnsi="Times New Roman" w:cs="Times New Roman"/>
                <w:color w:val="242424"/>
                <w:sz w:val="24"/>
                <w:szCs w:val="24"/>
                <w:bdr w:val="none" w:sz="0" w:space="0" w:color="auto" w:frame="1"/>
                <w:lang w:eastAsia="ru-RU"/>
              </w:rPr>
              <w:t>ТКО електроустановки</w:t>
            </w:r>
            <w:r w:rsidRPr="00654BC7">
              <w:rPr>
                <w:rFonts w:ascii="Times New Roman" w:eastAsia="Times New Roman" w:hAnsi="Times New Roman" w:cs="Times New Roman"/>
                <w:b/>
                <w:bCs/>
                <w:color w:val="242424"/>
                <w:sz w:val="24"/>
                <w:szCs w:val="24"/>
                <w:bdr w:val="none" w:sz="0" w:space="0" w:color="auto" w:frame="1"/>
                <w:lang w:eastAsia="ru-RU"/>
              </w:rPr>
              <w:t>(</w:t>
            </w:r>
            <w:proofErr w:type="spellStart"/>
            <w:r w:rsidRPr="00654BC7">
              <w:rPr>
                <w:rFonts w:ascii="Times New Roman" w:eastAsia="Times New Roman" w:hAnsi="Times New Roman" w:cs="Times New Roman"/>
                <w:b/>
                <w:bCs/>
                <w:color w:val="242424"/>
                <w:sz w:val="24"/>
                <w:szCs w:val="24"/>
                <w:bdr w:val="none" w:sz="0" w:space="0" w:color="auto" w:frame="1"/>
                <w:lang w:eastAsia="ru-RU"/>
              </w:rPr>
              <w:t>ок</w:t>
            </w:r>
            <w:proofErr w:type="spellEnd"/>
            <w:r w:rsidRPr="00654BC7">
              <w:rPr>
                <w:rFonts w:ascii="Times New Roman" w:eastAsia="Times New Roman" w:hAnsi="Times New Roman" w:cs="Times New Roman"/>
                <w:b/>
                <w:bCs/>
                <w:color w:val="242424"/>
                <w:sz w:val="24"/>
                <w:szCs w:val="24"/>
                <w:bdr w:val="none" w:sz="0" w:space="0" w:color="auto" w:frame="1"/>
                <w:lang w:eastAsia="ru-RU"/>
              </w:rPr>
              <w:t xml:space="preserve">) у складі цієї площадки </w:t>
            </w:r>
            <w:r w:rsidRPr="00654BC7">
              <w:rPr>
                <w:rFonts w:ascii="Times New Roman" w:eastAsia="Times New Roman" w:hAnsi="Times New Roman" w:cs="Times New Roman"/>
                <w:b/>
                <w:bCs/>
                <w:strike/>
                <w:sz w:val="24"/>
                <w:szCs w:val="24"/>
                <w:bdr w:val="none" w:sz="0" w:space="0" w:color="auto" w:frame="1"/>
                <w:lang w:eastAsia="ru-RU"/>
              </w:rPr>
              <w:t>(за наявності)</w:t>
            </w:r>
            <w:r w:rsidRPr="00654BC7">
              <w:rPr>
                <w:rFonts w:ascii="Times New Roman" w:eastAsia="Times New Roman" w:hAnsi="Times New Roman" w:cs="Times New Roman"/>
                <w:b/>
                <w:bCs/>
                <w:color w:val="242424"/>
                <w:sz w:val="24"/>
                <w:szCs w:val="24"/>
                <w:bdr w:val="none" w:sz="0" w:space="0" w:color="auto" w:frame="1"/>
                <w:lang w:eastAsia="ru-RU"/>
              </w:rPr>
              <w:t>;</w:t>
            </w:r>
          </w:p>
          <w:p w:rsidR="00B27907" w:rsidRPr="00654BC7" w:rsidRDefault="00B27907" w:rsidP="00B27907">
            <w:pPr>
              <w:pStyle w:val="rvps2"/>
              <w:shd w:val="clear" w:color="auto" w:fill="FFFFFF"/>
              <w:spacing w:before="0" w:beforeAutospacing="0" w:after="150" w:afterAutospacing="0"/>
              <w:ind w:firstLine="450"/>
              <w:jc w:val="both"/>
            </w:pPr>
            <w:r w:rsidRPr="00654BC7">
              <w:rPr>
                <w:lang w:val="ru-RU"/>
              </w:rPr>
              <w:lastRenderedPageBreak/>
              <w:t>3</w:t>
            </w:r>
            <w:r w:rsidRPr="00654BC7">
              <w:t>) заплановану дату виключення/включення електроустановки з/до складу одиниці агрегації агрегованої групи;</w:t>
            </w:r>
          </w:p>
          <w:p w:rsidR="00B27907" w:rsidRPr="00654BC7" w:rsidRDefault="00B27907" w:rsidP="00B27907">
            <w:pPr>
              <w:pStyle w:val="rvps2"/>
              <w:shd w:val="clear" w:color="auto" w:fill="FFFFFF"/>
              <w:spacing w:before="0" w:beforeAutospacing="0" w:after="150" w:afterAutospacing="0"/>
              <w:ind w:firstLine="450"/>
              <w:jc w:val="both"/>
            </w:pPr>
            <w:r w:rsidRPr="00654BC7">
              <w:rPr>
                <w:lang w:val="ru-RU"/>
              </w:rPr>
              <w:t>4</w:t>
            </w:r>
            <w:r w:rsidRPr="00654BC7">
              <w:t>) одиницю агрегації агрегованої групи, з/до складу якої агрегатор має намір виключити/включити відповідну електроустановку.</w:t>
            </w:r>
          </w:p>
          <w:p w:rsidR="00B27907" w:rsidRPr="00654BC7" w:rsidRDefault="00B27907" w:rsidP="00B27907">
            <w:pPr>
              <w:pStyle w:val="rvps2"/>
              <w:shd w:val="clear" w:color="auto" w:fill="FFFFFF"/>
              <w:spacing w:before="0" w:beforeAutospacing="0" w:after="150" w:afterAutospacing="0"/>
              <w:ind w:firstLine="450"/>
              <w:jc w:val="both"/>
            </w:pPr>
            <w:r w:rsidRPr="00654BC7">
              <w:t>Заява щодо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подається не пізніше ніж за сім робочих днів до дати, з якої мають вступити в силу відповідні зміни.</w:t>
            </w:r>
          </w:p>
          <w:p w:rsidR="00B27907" w:rsidRPr="00654BC7" w:rsidRDefault="00B27907" w:rsidP="00B27907">
            <w:pPr>
              <w:ind w:firstLine="465"/>
              <w:jc w:val="both"/>
              <w:rPr>
                <w:rFonts w:ascii="Times New Roman" w:hAnsi="Times New Roman" w:cs="Times New Roman"/>
                <w:sz w:val="24"/>
                <w:szCs w:val="24"/>
                <w:lang w:eastAsia="uk-UA"/>
              </w:rPr>
            </w:pPr>
            <w:r w:rsidRPr="00654BC7">
              <w:rPr>
                <w:rFonts w:ascii="Times New Roman" w:eastAsia="Times New Roman" w:hAnsi="Times New Roman" w:cs="Times New Roman"/>
                <w:b/>
                <w:bCs/>
                <w:color w:val="242424"/>
                <w:sz w:val="24"/>
                <w:szCs w:val="24"/>
                <w:bdr w:val="none" w:sz="0" w:space="0" w:color="auto" w:frame="1"/>
                <w:lang w:eastAsia="ru-RU"/>
              </w:rPr>
              <w:t>Площадка комерційного обліку (площадка вимірювання) з усіма електроустановками у складі цієї площадки може входити до складу лише однієї одиниці агрегації.</w:t>
            </w:r>
            <w:r w:rsidRPr="00654BC7">
              <w:rPr>
                <w:rFonts w:ascii="Times New Roman" w:hAnsi="Times New Roman" w:cs="Times New Roman"/>
                <w:sz w:val="24"/>
                <w:szCs w:val="24"/>
                <w:lang w:eastAsia="uk-UA"/>
              </w:rPr>
              <w:t xml:space="preserve"> </w:t>
            </w:r>
          </w:p>
          <w:p w:rsidR="00B27907" w:rsidRPr="00654BC7" w:rsidRDefault="00B27907" w:rsidP="00B27907">
            <w:pPr>
              <w:jc w:val="both"/>
              <w:rPr>
                <w:rFonts w:ascii="Times New Roman" w:hAnsi="Times New Roman" w:cs="Times New Roman"/>
                <w:sz w:val="24"/>
                <w:szCs w:val="24"/>
                <w:lang w:eastAsia="uk-UA"/>
              </w:rPr>
            </w:pPr>
          </w:p>
          <w:p w:rsidR="00B27907" w:rsidRPr="00654BC7" w:rsidRDefault="00B27907" w:rsidP="00B27907">
            <w:pPr>
              <w:ind w:firstLine="404"/>
              <w:jc w:val="both"/>
              <w:rPr>
                <w:rFonts w:ascii="Times New Roman" w:hAnsi="Times New Roman" w:cs="Times New Roman"/>
                <w:i/>
                <w:sz w:val="24"/>
                <w:szCs w:val="24"/>
                <w:lang w:eastAsia="uk-UA"/>
              </w:rPr>
            </w:pPr>
            <w:r w:rsidRPr="00654BC7">
              <w:rPr>
                <w:rFonts w:ascii="Times New Roman" w:hAnsi="Times New Roman" w:cs="Times New Roman"/>
                <w:i/>
                <w:sz w:val="24"/>
                <w:szCs w:val="24"/>
                <w:lang w:eastAsia="uk-UA"/>
              </w:rPr>
              <w:t>Уточнена редакція для більш чіткого розуміння та відповідності чинній нормативно-правовій базі, зокрема відповідно до положень Кодексу комерційного обліку електричної енергії:</w:t>
            </w:r>
          </w:p>
          <w:p w:rsidR="00B27907" w:rsidRPr="00654BC7" w:rsidRDefault="00B27907" w:rsidP="00B27907">
            <w:pPr>
              <w:ind w:firstLine="404"/>
              <w:jc w:val="both"/>
              <w:rPr>
                <w:rFonts w:ascii="Times New Roman" w:hAnsi="Times New Roman" w:cs="Times New Roman"/>
                <w:i/>
                <w:iCs/>
                <w:sz w:val="24"/>
                <w:szCs w:val="24"/>
                <w:lang w:eastAsia="uk-UA"/>
              </w:rPr>
            </w:pPr>
            <w:r w:rsidRPr="00654BC7">
              <w:rPr>
                <w:rFonts w:ascii="Times New Roman" w:hAnsi="Times New Roman" w:cs="Times New Roman"/>
                <w:i/>
                <w:iCs/>
                <w:sz w:val="24"/>
                <w:szCs w:val="24"/>
                <w:lang w:eastAsia="uk-UA"/>
              </w:rPr>
              <w:t>площадка комерційного обліку (площадка вимірювання) - забезпечена точкою комерційного обліку або точками комерційного обліку електроустановка або сукупність електроустановок користувача системи, виключно між якими можливі перетікання електричної енергії технологічними електричними мережами, у які відбирається або з яких відпускається електрична енергія.</w:t>
            </w:r>
          </w:p>
          <w:p w:rsidR="00B27907" w:rsidRPr="00654BC7" w:rsidRDefault="00B27907" w:rsidP="00B27907">
            <w:pPr>
              <w:ind w:firstLine="404"/>
              <w:jc w:val="both"/>
              <w:rPr>
                <w:rFonts w:ascii="Times New Roman" w:hAnsi="Times New Roman" w:cs="Times New Roman"/>
                <w:i/>
                <w:sz w:val="24"/>
                <w:szCs w:val="24"/>
                <w:lang w:eastAsia="uk-UA"/>
              </w:rPr>
            </w:pPr>
            <w:r w:rsidRPr="00654BC7">
              <w:rPr>
                <w:rFonts w:ascii="Times New Roman" w:hAnsi="Times New Roman" w:cs="Times New Roman"/>
                <w:i/>
                <w:sz w:val="24"/>
                <w:szCs w:val="24"/>
                <w:lang w:eastAsia="uk-UA"/>
              </w:rPr>
              <w:lastRenderedPageBreak/>
              <w:t xml:space="preserve">Як зазначено у визначенні площадка комерційного обліку є або електроустановкою, або її сукупністю. </w:t>
            </w:r>
          </w:p>
          <w:p w:rsidR="00B27907" w:rsidRPr="00654BC7" w:rsidRDefault="00B27907" w:rsidP="00B27907">
            <w:pPr>
              <w:ind w:firstLine="404"/>
              <w:jc w:val="both"/>
              <w:rPr>
                <w:rFonts w:ascii="Times New Roman" w:hAnsi="Times New Roman" w:cs="Times New Roman"/>
                <w:i/>
                <w:sz w:val="24"/>
                <w:szCs w:val="24"/>
                <w:lang w:eastAsia="uk-UA"/>
              </w:rPr>
            </w:pPr>
            <w:r w:rsidRPr="00654BC7">
              <w:rPr>
                <w:rFonts w:ascii="Times New Roman" w:hAnsi="Times New Roman" w:cs="Times New Roman"/>
                <w:i/>
                <w:sz w:val="24"/>
                <w:szCs w:val="24"/>
                <w:lang w:eastAsia="uk-UA"/>
              </w:rPr>
              <w:t>Відповідно до пункту 4.6.6 Кодексу комерційного обліку електричної енергії:</w:t>
            </w:r>
          </w:p>
          <w:p w:rsidR="00B27907" w:rsidRPr="00654BC7" w:rsidRDefault="00B27907" w:rsidP="00B27907">
            <w:pPr>
              <w:ind w:firstLine="404"/>
              <w:jc w:val="both"/>
              <w:rPr>
                <w:rFonts w:ascii="Times New Roman" w:hAnsi="Times New Roman" w:cs="Times New Roman"/>
                <w:i/>
                <w:iCs/>
                <w:sz w:val="24"/>
                <w:szCs w:val="24"/>
                <w:lang w:eastAsia="uk-UA"/>
              </w:rPr>
            </w:pPr>
            <w:r w:rsidRPr="00654BC7">
              <w:rPr>
                <w:rFonts w:ascii="Times New Roman" w:hAnsi="Times New Roman" w:cs="Times New Roman"/>
                <w:i/>
                <w:iCs/>
                <w:sz w:val="24"/>
                <w:szCs w:val="24"/>
                <w:lang w:eastAsia="uk-UA"/>
              </w:rPr>
              <w:t>4.4.6. Площадки комерційного обліку, які містять електроустановки, що входять до одиниці агрегації та агрегуються агрегатором, мають бути забезпечені на межі площадки ТКО, де здійснюється комерційний облік обсягів відбору/відпуску електричної енергії у цілому для площадки комерційного обліку відповідно до вимог цього Кодексу.</w:t>
            </w:r>
          </w:p>
          <w:p w:rsidR="00B27907" w:rsidRPr="00654BC7" w:rsidRDefault="00B27907" w:rsidP="00B27907">
            <w:pPr>
              <w:ind w:firstLine="404"/>
              <w:jc w:val="both"/>
              <w:rPr>
                <w:rFonts w:ascii="Times New Roman" w:hAnsi="Times New Roman" w:cs="Times New Roman"/>
                <w:i/>
                <w:sz w:val="24"/>
                <w:szCs w:val="24"/>
                <w:lang w:eastAsia="uk-UA"/>
              </w:rPr>
            </w:pPr>
            <w:r w:rsidRPr="00654BC7">
              <w:rPr>
                <w:rFonts w:ascii="Times New Roman" w:hAnsi="Times New Roman" w:cs="Times New Roman"/>
                <w:i/>
                <w:sz w:val="24"/>
                <w:szCs w:val="24"/>
                <w:lang w:eastAsia="uk-UA"/>
              </w:rPr>
              <w:t>Отже, вся площадка комерційного обліку має входити до одиниці агрегації, а не лише окрема електроустановка, що визначена на цій площадці комерційного обліку.</w:t>
            </w:r>
          </w:p>
          <w:p w:rsidR="00B27907" w:rsidRPr="00654BC7" w:rsidRDefault="00B27907" w:rsidP="00B27907">
            <w:pPr>
              <w:ind w:firstLine="404"/>
              <w:jc w:val="both"/>
              <w:rPr>
                <w:rFonts w:ascii="Times New Roman" w:hAnsi="Times New Roman" w:cs="Times New Roman"/>
                <w:i/>
                <w:sz w:val="24"/>
                <w:szCs w:val="24"/>
                <w:lang w:eastAsia="uk-UA"/>
              </w:rPr>
            </w:pPr>
            <w:r w:rsidRPr="00654BC7">
              <w:rPr>
                <w:rFonts w:ascii="Times New Roman" w:hAnsi="Times New Roman" w:cs="Times New Roman"/>
                <w:i/>
                <w:sz w:val="24"/>
                <w:szCs w:val="24"/>
                <w:lang w:eastAsia="uk-UA"/>
              </w:rPr>
              <w:t xml:space="preserve">Відповідно до Розділу ХІ Глав 5, 6 КСП розрахунок послуг передачі та диспетчерського управління здійснюється за площадками комерційного обліку. </w:t>
            </w:r>
          </w:p>
          <w:p w:rsidR="00B27907" w:rsidRPr="00654BC7" w:rsidRDefault="00B27907" w:rsidP="00B27907">
            <w:pPr>
              <w:shd w:val="clear" w:color="auto" w:fill="FFFFFF"/>
              <w:ind w:firstLine="404"/>
              <w:rPr>
                <w:rFonts w:ascii="Times New Roman" w:eastAsia="Times New Roman" w:hAnsi="Times New Roman" w:cs="Times New Roman"/>
                <w:b/>
                <w:bCs/>
                <w:color w:val="242424"/>
                <w:sz w:val="24"/>
                <w:szCs w:val="24"/>
                <w:bdr w:val="none" w:sz="0" w:space="0" w:color="auto" w:frame="1"/>
                <w:lang w:eastAsia="ru-RU"/>
              </w:rPr>
            </w:pPr>
            <w:r w:rsidRPr="00654BC7">
              <w:rPr>
                <w:rFonts w:ascii="Times New Roman" w:hAnsi="Times New Roman" w:cs="Times New Roman"/>
                <w:i/>
                <w:sz w:val="24"/>
                <w:szCs w:val="24"/>
                <w:lang w:eastAsia="uk-UA"/>
              </w:rPr>
              <w:t>Враховуючи викладене, вважаємо за необхідне таке уточнення для повного розуміння, що до складу одиниць агрегації може входити сертифіковані на ринку площадки комерційного обліку.</w:t>
            </w:r>
          </w:p>
        </w:tc>
        <w:tc>
          <w:tcPr>
            <w:tcW w:w="3934" w:type="dxa"/>
          </w:tcPr>
          <w:p w:rsidR="002410BD" w:rsidRDefault="002410BD" w:rsidP="002410BD">
            <w:pPr>
              <w:ind w:firstLine="449"/>
              <w:jc w:val="both"/>
              <w:rPr>
                <w:rFonts w:ascii="Times New Roman" w:hAnsi="Times New Roman" w:cs="Times New Roman"/>
                <w:sz w:val="24"/>
                <w:szCs w:val="24"/>
              </w:rPr>
            </w:pPr>
            <w:r>
              <w:rPr>
                <w:rFonts w:ascii="Times New Roman" w:hAnsi="Times New Roman" w:cs="Times New Roman"/>
                <w:sz w:val="24"/>
                <w:szCs w:val="24"/>
              </w:rPr>
              <w:lastRenderedPageBreak/>
              <w:t xml:space="preserve">Частково врахувати та викласти пункт </w:t>
            </w:r>
            <w:r w:rsidR="00397EBC" w:rsidRPr="00C60469">
              <w:rPr>
                <w:rFonts w:ascii="Times New Roman" w:hAnsi="Times New Roman" w:cs="Times New Roman"/>
                <w:sz w:val="24"/>
                <w:szCs w:val="24"/>
                <w:lang w:val="ru-RU"/>
              </w:rPr>
              <w:t>1</w:t>
            </w:r>
            <w:r w:rsidR="00397EBC">
              <w:rPr>
                <w:rFonts w:ascii="Times New Roman" w:hAnsi="Times New Roman" w:cs="Times New Roman"/>
                <w:sz w:val="24"/>
                <w:szCs w:val="24"/>
              </w:rPr>
              <w:t xml:space="preserve">.5.10 глави 1.5 розділу І </w:t>
            </w:r>
            <w:r>
              <w:rPr>
                <w:rFonts w:ascii="Times New Roman" w:hAnsi="Times New Roman" w:cs="Times New Roman"/>
                <w:sz w:val="24"/>
                <w:szCs w:val="24"/>
              </w:rPr>
              <w:t>у такій редакції:</w:t>
            </w:r>
          </w:p>
          <w:p w:rsidR="00B27907" w:rsidRPr="004949ED" w:rsidRDefault="002410BD" w:rsidP="00B27907">
            <w:pPr>
              <w:pStyle w:val="rvps2"/>
              <w:shd w:val="clear" w:color="auto" w:fill="FFFFFF"/>
              <w:spacing w:before="0" w:beforeAutospacing="0" w:after="150" w:afterAutospacing="0"/>
              <w:ind w:firstLine="450"/>
              <w:jc w:val="both"/>
            </w:pPr>
            <w:r>
              <w:t>«</w:t>
            </w:r>
            <w:r w:rsidR="00B27907" w:rsidRPr="004949ED">
              <w:t>1.5.10. Для виключення/</w:t>
            </w:r>
            <w:r w:rsidR="00BC29EB" w:rsidRPr="00BC29EB">
              <w:t xml:space="preserve"> </w:t>
            </w:r>
            <w:r w:rsidR="00B27907" w:rsidRPr="004949ED">
              <w:t>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агрегатор зобов’язаний надати АР відповідну заяву, що має містити:</w:t>
            </w:r>
          </w:p>
          <w:p w:rsidR="00B27907" w:rsidRPr="004949ED" w:rsidRDefault="00B27907" w:rsidP="00B27907">
            <w:pPr>
              <w:pStyle w:val="rvps2"/>
              <w:shd w:val="clear" w:color="auto" w:fill="FFFFFF"/>
              <w:spacing w:before="0" w:beforeAutospacing="0" w:after="150" w:afterAutospacing="0"/>
              <w:ind w:firstLine="450"/>
              <w:jc w:val="both"/>
            </w:pPr>
            <w:r w:rsidRPr="004949ED">
              <w:t>1) ЕІС-код агрегатора;</w:t>
            </w:r>
          </w:p>
          <w:p w:rsidR="00B27907" w:rsidRPr="004949ED" w:rsidRDefault="00B27907" w:rsidP="00B27907">
            <w:pPr>
              <w:pStyle w:val="rvps2"/>
              <w:shd w:val="clear" w:color="auto" w:fill="FFFFFF"/>
              <w:spacing w:before="0" w:beforeAutospacing="0" w:after="150" w:afterAutospacing="0"/>
              <w:ind w:firstLine="450"/>
              <w:jc w:val="both"/>
              <w:rPr>
                <w:b/>
              </w:rPr>
            </w:pPr>
            <w:r w:rsidRPr="004949ED">
              <w:rPr>
                <w:b/>
                <w:lang w:val="ru-RU"/>
              </w:rPr>
              <w:t>2</w:t>
            </w:r>
            <w:r w:rsidRPr="004949ED">
              <w:rPr>
                <w:b/>
              </w:rPr>
              <w:t xml:space="preserve">) ЕIC-код площадки комерційного обліку та ЕІС-код ТКО </w:t>
            </w:r>
            <w:r w:rsidRPr="001E21F0">
              <w:rPr>
                <w:b/>
              </w:rPr>
              <w:t>(за наявності)</w:t>
            </w:r>
            <w:r w:rsidRPr="004949ED">
              <w:rPr>
                <w:b/>
              </w:rPr>
              <w:t xml:space="preserve"> </w:t>
            </w:r>
            <w:r w:rsidRPr="004949ED">
              <w:rPr>
                <w:b/>
              </w:rPr>
              <w:lastRenderedPageBreak/>
              <w:t>електроустановки, яку агрегатор має намір виключити/включити з/до складу одиниці агрегації;</w:t>
            </w:r>
          </w:p>
          <w:p w:rsidR="00B27907" w:rsidRPr="004949ED" w:rsidRDefault="00B27907" w:rsidP="00B27907">
            <w:pPr>
              <w:pStyle w:val="rvps2"/>
              <w:shd w:val="clear" w:color="auto" w:fill="FFFFFF"/>
              <w:spacing w:before="0" w:beforeAutospacing="0" w:after="150" w:afterAutospacing="0"/>
              <w:ind w:firstLine="450"/>
              <w:jc w:val="both"/>
            </w:pPr>
            <w:r w:rsidRPr="004949ED">
              <w:rPr>
                <w:lang w:val="ru-RU"/>
              </w:rPr>
              <w:t>3</w:t>
            </w:r>
            <w:r w:rsidRPr="004949ED">
              <w:t>) заплановану дату виключення/</w:t>
            </w:r>
            <w:r w:rsidR="00BC29EB">
              <w:rPr>
                <w:lang w:val="ru-RU"/>
              </w:rPr>
              <w:t xml:space="preserve"> </w:t>
            </w:r>
            <w:r w:rsidRPr="004949ED">
              <w:t>включення електроустановки з/до складу одиниці агрегації агрегованої групи;</w:t>
            </w:r>
          </w:p>
          <w:p w:rsidR="00B27907" w:rsidRPr="004949ED" w:rsidRDefault="00B27907" w:rsidP="00B27907">
            <w:pPr>
              <w:pStyle w:val="rvps2"/>
              <w:shd w:val="clear" w:color="auto" w:fill="FFFFFF"/>
              <w:spacing w:before="0" w:beforeAutospacing="0" w:after="150" w:afterAutospacing="0"/>
              <w:ind w:firstLine="450"/>
              <w:jc w:val="both"/>
            </w:pPr>
            <w:r w:rsidRPr="004949ED">
              <w:rPr>
                <w:lang w:val="ru-RU"/>
              </w:rPr>
              <w:t>4</w:t>
            </w:r>
            <w:r w:rsidRPr="004949ED">
              <w:t>) одиницю агрегації агрегованої групи, з/до складу якої агрегатор має намір виключити/включити відповідну електроустановку.</w:t>
            </w:r>
          </w:p>
          <w:p w:rsidR="00B27907" w:rsidRPr="004949ED" w:rsidRDefault="00B27907" w:rsidP="00B27907">
            <w:pPr>
              <w:pStyle w:val="rvps2"/>
              <w:shd w:val="clear" w:color="auto" w:fill="FFFFFF"/>
              <w:spacing w:before="0" w:beforeAutospacing="0" w:after="150" w:afterAutospacing="0"/>
              <w:ind w:firstLine="450"/>
              <w:jc w:val="both"/>
            </w:pPr>
            <w:r w:rsidRPr="004949ED">
              <w:t>Заява щодо виключення/</w:t>
            </w:r>
            <w:r w:rsidR="00BC29EB" w:rsidRPr="00BC29EB">
              <w:t xml:space="preserve"> </w:t>
            </w:r>
            <w:r w:rsidRPr="004949ED">
              <w:t>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подається не пізніше ніж за сім робочих днів до дати, з якої мають вступити в силу відповідні зміни.</w:t>
            </w:r>
          </w:p>
          <w:p w:rsidR="00B27907" w:rsidRPr="004949ED" w:rsidRDefault="00B27907" w:rsidP="00B27907">
            <w:pPr>
              <w:ind w:firstLine="404"/>
              <w:jc w:val="both"/>
              <w:rPr>
                <w:rFonts w:ascii="Times New Roman" w:hAnsi="Times New Roman" w:cs="Times New Roman"/>
                <w:b/>
                <w:sz w:val="24"/>
                <w:szCs w:val="24"/>
              </w:rPr>
            </w:pPr>
            <w:r w:rsidRPr="004949ED">
              <w:rPr>
                <w:rFonts w:ascii="Times New Roman" w:hAnsi="Times New Roman" w:cs="Times New Roman"/>
                <w:b/>
                <w:sz w:val="24"/>
                <w:szCs w:val="24"/>
              </w:rPr>
              <w:t>Електроустановки, розташовані</w:t>
            </w:r>
            <w:r w:rsidR="00BC29EB">
              <w:rPr>
                <w:rFonts w:ascii="Times New Roman" w:hAnsi="Times New Roman" w:cs="Times New Roman"/>
                <w:b/>
                <w:sz w:val="24"/>
                <w:szCs w:val="24"/>
                <w:lang w:val="ru-RU"/>
              </w:rPr>
              <w:t xml:space="preserve"> </w:t>
            </w:r>
            <w:r w:rsidRPr="004949ED">
              <w:rPr>
                <w:rFonts w:ascii="Times New Roman" w:hAnsi="Times New Roman" w:cs="Times New Roman"/>
                <w:b/>
                <w:sz w:val="24"/>
                <w:szCs w:val="24"/>
              </w:rPr>
              <w:t xml:space="preserve">в межах однієї площадки комерційного обліку (площадки вимірювання), можуть входити до складу лише однієї </w:t>
            </w:r>
            <w:r>
              <w:rPr>
                <w:rFonts w:ascii="Times New Roman" w:hAnsi="Times New Roman" w:cs="Times New Roman"/>
                <w:b/>
                <w:sz w:val="24"/>
                <w:szCs w:val="24"/>
              </w:rPr>
              <w:t xml:space="preserve">одиниці агрегації </w:t>
            </w:r>
            <w:r w:rsidRPr="004949ED">
              <w:rPr>
                <w:rFonts w:ascii="Times New Roman" w:hAnsi="Times New Roman" w:cs="Times New Roman"/>
                <w:b/>
                <w:sz w:val="24"/>
                <w:szCs w:val="24"/>
              </w:rPr>
              <w:t>агрегованої групи.</w:t>
            </w:r>
            <w:r w:rsidR="002410BD">
              <w:rPr>
                <w:rFonts w:ascii="Times New Roman" w:hAnsi="Times New Roman" w:cs="Times New Roman"/>
                <w:b/>
                <w:sz w:val="24"/>
                <w:szCs w:val="24"/>
              </w:rPr>
              <w:t>»</w:t>
            </w:r>
          </w:p>
          <w:p w:rsidR="00B27907" w:rsidRPr="00A56C50" w:rsidRDefault="00B27907" w:rsidP="00B27907">
            <w:pPr>
              <w:shd w:val="clear" w:color="auto" w:fill="FFFFFF"/>
              <w:spacing w:after="150"/>
              <w:jc w:val="both"/>
              <w:rPr>
                <w:rFonts w:ascii="Times New Roman" w:eastAsia="Times New Roman" w:hAnsi="Times New Roman" w:cs="Times New Roman"/>
                <w:sz w:val="24"/>
                <w:szCs w:val="24"/>
                <w:lang w:eastAsia="uk-UA"/>
              </w:rPr>
            </w:pPr>
          </w:p>
        </w:tc>
      </w:tr>
      <w:tr w:rsidR="00CB5301" w:rsidRPr="004949ED" w:rsidTr="00B27907">
        <w:tc>
          <w:tcPr>
            <w:tcW w:w="5665" w:type="dxa"/>
            <w:vMerge/>
          </w:tcPr>
          <w:p w:rsidR="00CB5301" w:rsidRPr="004949ED" w:rsidRDefault="00CB5301" w:rsidP="00CB5301">
            <w:pPr>
              <w:pStyle w:val="rvps2"/>
              <w:shd w:val="clear" w:color="auto" w:fill="FFFFFF"/>
              <w:spacing w:before="0" w:beforeAutospacing="0" w:after="150" w:afterAutospacing="0"/>
              <w:ind w:firstLine="450"/>
              <w:jc w:val="both"/>
            </w:pPr>
          </w:p>
        </w:tc>
        <w:tc>
          <w:tcPr>
            <w:tcW w:w="5529" w:type="dxa"/>
          </w:tcPr>
          <w:p w:rsidR="00CB5301" w:rsidRPr="00BA5182" w:rsidRDefault="00CB5301" w:rsidP="00CB5301">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АТ</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ЕКУ</w:t>
            </w:r>
            <w:r w:rsidRPr="00BA5182">
              <w:rPr>
                <w:rFonts w:ascii="Times New Roman" w:eastAsia="Times New Roman" w:hAnsi="Times New Roman" w:cs="Times New Roman"/>
                <w:b/>
                <w:iCs/>
                <w:kern w:val="2"/>
                <w:sz w:val="24"/>
                <w:szCs w:val="24"/>
                <w:u w:val="single"/>
              </w:rPr>
              <w:t>»:</w:t>
            </w:r>
          </w:p>
          <w:p w:rsidR="00CB5301" w:rsidRDefault="00CB5301" w:rsidP="00CB5301">
            <w:pPr>
              <w:ind w:firstLine="449"/>
              <w:jc w:val="both"/>
              <w:rPr>
                <w:rFonts w:ascii="Times New Roman" w:hAnsi="Times New Roman" w:cs="Times New Roman"/>
                <w:b/>
                <w:sz w:val="24"/>
                <w:szCs w:val="24"/>
              </w:rPr>
            </w:pPr>
          </w:p>
          <w:p w:rsidR="00CB5301" w:rsidRPr="00CB5301" w:rsidRDefault="00CB5301" w:rsidP="00CB5301">
            <w:pPr>
              <w:pStyle w:val="rvps2"/>
              <w:shd w:val="clear" w:color="auto" w:fill="FFFFFF"/>
              <w:spacing w:before="0" w:beforeAutospacing="0" w:after="150" w:afterAutospacing="0"/>
              <w:ind w:firstLine="450"/>
              <w:jc w:val="both"/>
            </w:pPr>
            <w:r w:rsidRPr="00CB5301">
              <w:t>…</w:t>
            </w:r>
          </w:p>
          <w:p w:rsidR="00CB5301" w:rsidRPr="00CB5301" w:rsidRDefault="00CB5301" w:rsidP="00CB5301">
            <w:pPr>
              <w:pStyle w:val="rvps2"/>
              <w:shd w:val="clear" w:color="auto" w:fill="FFFFFF"/>
              <w:spacing w:before="0" w:beforeAutospacing="0" w:after="150" w:afterAutospacing="0"/>
              <w:ind w:firstLine="450"/>
              <w:jc w:val="both"/>
              <w:rPr>
                <w:b/>
              </w:rPr>
            </w:pPr>
            <w:r w:rsidRPr="00CB5301">
              <w:rPr>
                <w:b/>
              </w:rPr>
              <w:t xml:space="preserve">2) ЕІС-код </w:t>
            </w:r>
            <w:r w:rsidRPr="00CB5301">
              <w:rPr>
                <w:b/>
                <w:u w:val="single"/>
              </w:rPr>
              <w:t>площадки комерційного обліку</w:t>
            </w:r>
            <w:r w:rsidRPr="00CB5301">
              <w:rPr>
                <w:b/>
              </w:rPr>
              <w:t>, яку агрегатор має намір виключити/включити з/до складу одиниці агрегації;</w:t>
            </w:r>
          </w:p>
          <w:p w:rsidR="00CB5301" w:rsidRPr="00CB5301" w:rsidRDefault="00CB5301" w:rsidP="00CB5301">
            <w:pPr>
              <w:ind w:firstLine="450"/>
              <w:jc w:val="both"/>
              <w:rPr>
                <w:rFonts w:ascii="Times New Roman" w:hAnsi="Times New Roman" w:cs="Times New Roman"/>
                <w:strike/>
                <w:sz w:val="24"/>
                <w:szCs w:val="24"/>
              </w:rPr>
            </w:pPr>
            <w:r w:rsidRPr="00CB5301">
              <w:rPr>
                <w:rFonts w:ascii="Times New Roman" w:hAnsi="Times New Roman" w:cs="Times New Roman"/>
                <w:sz w:val="24"/>
                <w:szCs w:val="24"/>
              </w:rPr>
              <w:lastRenderedPageBreak/>
              <w:t>…</w:t>
            </w:r>
          </w:p>
          <w:p w:rsidR="00CB5301" w:rsidRPr="00CB5301" w:rsidRDefault="00CB5301" w:rsidP="00CB5301">
            <w:pPr>
              <w:pStyle w:val="rvps2"/>
              <w:shd w:val="clear" w:color="auto" w:fill="FFFFFF"/>
              <w:spacing w:before="0" w:beforeAutospacing="0" w:after="150" w:afterAutospacing="0"/>
              <w:ind w:firstLine="450"/>
              <w:jc w:val="both"/>
              <w:rPr>
                <w:b/>
                <w:strike/>
              </w:rPr>
            </w:pPr>
            <w:r w:rsidRPr="00CB5301">
              <w:rPr>
                <w:b/>
                <w:strike/>
              </w:rPr>
              <w:t xml:space="preserve">Електроустановки, що розташовані в межах однієї площадки комерційного обліку (площадки вимірювання), можуть входити до складу лише однієї агрегованої групи. </w:t>
            </w:r>
          </w:p>
          <w:p w:rsidR="00CB5301" w:rsidRPr="00CB5301" w:rsidRDefault="00CB5301" w:rsidP="00CB5301">
            <w:pPr>
              <w:pStyle w:val="rvps2"/>
              <w:shd w:val="clear" w:color="auto" w:fill="FFFFFF"/>
              <w:spacing w:before="0" w:beforeAutospacing="0" w:after="150" w:afterAutospacing="0"/>
              <w:ind w:firstLine="450"/>
              <w:jc w:val="both"/>
              <w:rPr>
                <w:b/>
                <w:i/>
                <w:color w:val="EE0000"/>
              </w:rPr>
            </w:pPr>
            <w:r w:rsidRPr="00CB5301">
              <w:rPr>
                <w:i/>
              </w:rPr>
              <w:t xml:space="preserve">В редакції АТ «ЕКУ» зазначено тільки площадку комерційного обліку, оскільки у складі такої площадки може бути як </w:t>
            </w:r>
            <w:proofErr w:type="spellStart"/>
            <w:r w:rsidRPr="00CB5301">
              <w:rPr>
                <w:i/>
              </w:rPr>
              <w:t>електрогенеруюча</w:t>
            </w:r>
            <w:proofErr w:type="spellEnd"/>
            <w:r w:rsidRPr="00CB5301">
              <w:rPr>
                <w:i/>
              </w:rPr>
              <w:t xml:space="preserve"> установка, так і електроустановка для споживання електричної енергії. У випадку, коли в одиницю агрегації агрегованої групи включається тільки генеруюча електроустановка, то обсяг продажу згенерованої електроустановкою електроенергії неможливо буде виокремити на межі балансової належності площадки вимірювання та мережі ОСР. Якщо продаж буде відбуватися в місці приєднання генеруючої електроустановки до власної мережі учасника ринку, то таким чином виключається сальдування спожитої та згенерованої електроенергії. Як наслідок власнику такої площадки вимірювання на весь обсяг генерації буде нараховано тариф на диспетчеризацію, а на весь обсяг споживання тариф на розподіл та передачу електричної енергії. Таким чином виділення електроустановок в складі площадок вимірювання із суттєвим споживанням не дає можливості сальдувати вироблену та спожиту електроенергію, що негативно впливає на фінансовий стан власників таких електроустановок.</w:t>
            </w:r>
            <w:r w:rsidRPr="00CB5301">
              <w:rPr>
                <w:b/>
                <w:i/>
                <w:color w:val="EE0000"/>
              </w:rPr>
              <w:t xml:space="preserve"> </w:t>
            </w:r>
          </w:p>
          <w:p w:rsidR="00CB5301" w:rsidRPr="00CB5301" w:rsidRDefault="00CB5301" w:rsidP="00CB5301">
            <w:pPr>
              <w:ind w:firstLine="450"/>
              <w:jc w:val="both"/>
              <w:rPr>
                <w:strike/>
                <w:sz w:val="24"/>
                <w:szCs w:val="24"/>
              </w:rPr>
            </w:pPr>
            <w:r w:rsidRPr="00CB5301">
              <w:rPr>
                <w:rFonts w:ascii="Times New Roman" w:hAnsi="Times New Roman" w:cs="Times New Roman"/>
                <w:bCs/>
                <w:i/>
                <w:sz w:val="24"/>
                <w:szCs w:val="24"/>
              </w:rPr>
              <w:lastRenderedPageBreak/>
              <w:t>Залишити в чинній редакції Правил ринку, зважаючи на пропозиц</w:t>
            </w:r>
            <w:r w:rsidR="00397EBC">
              <w:rPr>
                <w:rFonts w:ascii="Times New Roman" w:hAnsi="Times New Roman" w:cs="Times New Roman"/>
                <w:bCs/>
                <w:i/>
                <w:sz w:val="24"/>
                <w:szCs w:val="24"/>
              </w:rPr>
              <w:t>і</w:t>
            </w:r>
            <w:r w:rsidRPr="00CB5301">
              <w:rPr>
                <w:rFonts w:ascii="Times New Roman" w:hAnsi="Times New Roman" w:cs="Times New Roman"/>
                <w:bCs/>
                <w:i/>
                <w:sz w:val="24"/>
                <w:szCs w:val="24"/>
              </w:rPr>
              <w:t xml:space="preserve">ю змін до </w:t>
            </w:r>
            <w:proofErr w:type="spellStart"/>
            <w:r w:rsidRPr="00CB5301">
              <w:rPr>
                <w:rFonts w:ascii="Times New Roman" w:hAnsi="Times New Roman" w:cs="Times New Roman"/>
                <w:bCs/>
                <w:i/>
                <w:sz w:val="24"/>
                <w:szCs w:val="24"/>
              </w:rPr>
              <w:t>пп</w:t>
            </w:r>
            <w:proofErr w:type="spellEnd"/>
            <w:r w:rsidRPr="00CB5301">
              <w:rPr>
                <w:rFonts w:ascii="Times New Roman" w:hAnsi="Times New Roman" w:cs="Times New Roman"/>
                <w:bCs/>
                <w:i/>
                <w:sz w:val="24"/>
                <w:szCs w:val="24"/>
              </w:rPr>
              <w:t>. 2 п. 1.5.10 Правил ринку.</w:t>
            </w:r>
          </w:p>
        </w:tc>
        <w:tc>
          <w:tcPr>
            <w:tcW w:w="3934" w:type="dxa"/>
          </w:tcPr>
          <w:p w:rsidR="00CB5301" w:rsidRPr="00BC29EB" w:rsidRDefault="00CB5301" w:rsidP="00BC29EB">
            <w:pPr>
              <w:shd w:val="clear" w:color="auto" w:fill="FFFFFF"/>
              <w:spacing w:after="150"/>
              <w:ind w:firstLine="456"/>
              <w:jc w:val="both"/>
              <w:rPr>
                <w:rFonts w:ascii="Times New Roman" w:eastAsia="Times New Roman" w:hAnsi="Times New Roman" w:cs="Times New Roman"/>
                <w:sz w:val="24"/>
                <w:szCs w:val="24"/>
                <w:highlight w:val="yellow"/>
                <w:lang w:val="ru-RU" w:eastAsia="uk-UA"/>
              </w:rPr>
            </w:pPr>
            <w:r w:rsidRPr="00E24FCF">
              <w:rPr>
                <w:rFonts w:ascii="Times New Roman" w:hAnsi="Times New Roman" w:cs="Times New Roman"/>
                <w:sz w:val="24"/>
                <w:szCs w:val="24"/>
              </w:rPr>
              <w:lastRenderedPageBreak/>
              <w:t>Потребує додаткового обговорення</w:t>
            </w:r>
            <w:r w:rsidR="00BC29EB" w:rsidRPr="00E24FCF">
              <w:rPr>
                <w:rFonts w:ascii="Times New Roman" w:hAnsi="Times New Roman" w:cs="Times New Roman"/>
                <w:sz w:val="24"/>
                <w:szCs w:val="24"/>
                <w:lang w:val="ru-RU"/>
              </w:rPr>
              <w:t>.</w:t>
            </w:r>
          </w:p>
        </w:tc>
      </w:tr>
      <w:tr w:rsidR="002410BD" w:rsidRPr="004949ED" w:rsidTr="00B27907">
        <w:tc>
          <w:tcPr>
            <w:tcW w:w="5665" w:type="dxa"/>
            <w:vMerge w:val="restart"/>
          </w:tcPr>
          <w:p w:rsidR="002410BD" w:rsidRPr="004949ED" w:rsidRDefault="002410BD" w:rsidP="002410BD">
            <w:pPr>
              <w:pStyle w:val="rvps2"/>
              <w:shd w:val="clear" w:color="auto" w:fill="FFFFFF"/>
              <w:spacing w:before="0" w:beforeAutospacing="0" w:after="150" w:afterAutospacing="0"/>
              <w:ind w:firstLine="450"/>
              <w:jc w:val="both"/>
            </w:pPr>
            <w:r w:rsidRPr="004949ED">
              <w:lastRenderedPageBreak/>
              <w:t>3.1.3. На аукціонах на ДП можуть брати участь:</w:t>
            </w:r>
          </w:p>
          <w:p w:rsidR="002410BD" w:rsidRPr="004949ED" w:rsidRDefault="002410BD" w:rsidP="002410BD">
            <w:pPr>
              <w:pStyle w:val="rvps2"/>
              <w:shd w:val="clear" w:color="auto" w:fill="FFFFFF"/>
              <w:spacing w:before="0" w:beforeAutospacing="0" w:after="150" w:afterAutospacing="0"/>
              <w:ind w:firstLine="450"/>
              <w:jc w:val="both"/>
            </w:pPr>
            <w:r w:rsidRPr="004949ED">
              <w:t>1) ПДП, які використовують одиниці надання ДП, що внесені до Реєстру ПДП, загальна регулююча потужність яких становить не менше 1 МВт, або мають намір використовувати потенційні одиниці надання ДП;</w:t>
            </w:r>
          </w:p>
          <w:p w:rsidR="002410BD" w:rsidRPr="004949ED" w:rsidRDefault="002410BD" w:rsidP="002410BD">
            <w:pPr>
              <w:pStyle w:val="rvps2"/>
              <w:shd w:val="clear" w:color="auto" w:fill="FFFFFF"/>
              <w:spacing w:before="0" w:beforeAutospacing="0" w:after="150" w:afterAutospacing="0"/>
              <w:ind w:firstLine="450"/>
              <w:jc w:val="both"/>
            </w:pPr>
            <w:r w:rsidRPr="004949ED">
              <w:t>2) ППДП, які мають намір використовувати потенційні одиниці надання ДП.</w:t>
            </w:r>
          </w:p>
          <w:p w:rsidR="002410BD" w:rsidRPr="004949ED" w:rsidRDefault="002410BD" w:rsidP="002410BD">
            <w:pPr>
              <w:pStyle w:val="rvps2"/>
              <w:shd w:val="clear" w:color="auto" w:fill="FFFFFF"/>
              <w:spacing w:before="0" w:beforeAutospacing="0" w:after="150" w:afterAutospacing="0"/>
              <w:ind w:firstLine="450"/>
              <w:jc w:val="both"/>
            </w:pPr>
            <w:r w:rsidRPr="004949ED">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rsidR="002410BD" w:rsidRPr="004949ED" w:rsidRDefault="002410BD" w:rsidP="002410BD">
            <w:pPr>
              <w:pStyle w:val="rvps2"/>
              <w:shd w:val="clear" w:color="auto" w:fill="FFFFFF"/>
              <w:spacing w:before="0" w:beforeAutospacing="0" w:after="150" w:afterAutospacing="0"/>
              <w:ind w:firstLine="450"/>
              <w:jc w:val="both"/>
            </w:pPr>
            <w:r w:rsidRPr="004949ED">
              <w:t>4) одиниці агрегації, що пройшли перевірку, провели випробування електроустановок відповідно до Кодексу системи передачі, внесені до Реєстру ПДП, та загальна регулююча потужність яких становить не менше 1 МВт.</w:t>
            </w:r>
          </w:p>
          <w:p w:rsidR="002410BD" w:rsidRPr="004949ED" w:rsidRDefault="002410BD" w:rsidP="002410BD">
            <w:pPr>
              <w:pStyle w:val="rvps2"/>
              <w:shd w:val="clear" w:color="auto" w:fill="FFFFFF"/>
              <w:spacing w:before="0" w:beforeAutospacing="0" w:after="150" w:afterAutospacing="0"/>
              <w:ind w:firstLine="450"/>
              <w:jc w:val="both"/>
            </w:pPr>
            <w:r w:rsidRPr="004949ED">
              <w:rPr>
                <w:b/>
              </w:rPr>
              <w:t>Надання ДП електроустановками, включеними до складу агрегованої групи агрегатора, здійснюється виключно таким агрегатором.</w:t>
            </w:r>
          </w:p>
        </w:tc>
        <w:tc>
          <w:tcPr>
            <w:tcW w:w="5529" w:type="dxa"/>
          </w:tcPr>
          <w:p w:rsidR="002410BD" w:rsidRPr="00BA5182" w:rsidRDefault="002410BD" w:rsidP="002410BD">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НЕК</w:t>
            </w:r>
            <w:r w:rsidRPr="00BA5182">
              <w:rPr>
                <w:rFonts w:ascii="Times New Roman" w:eastAsia="Times New Roman" w:hAnsi="Times New Roman" w:cs="Times New Roman"/>
                <w:b/>
                <w:iCs/>
                <w:kern w:val="2"/>
                <w:sz w:val="24"/>
                <w:szCs w:val="24"/>
                <w:u w:val="single"/>
              </w:rPr>
              <w:t xml:space="preserve"> «УКРЕНЕРГО»:</w:t>
            </w:r>
          </w:p>
          <w:p w:rsidR="002410BD" w:rsidRDefault="002410BD" w:rsidP="002410BD">
            <w:pPr>
              <w:ind w:firstLine="449"/>
              <w:jc w:val="both"/>
              <w:rPr>
                <w:rFonts w:ascii="Times New Roman" w:hAnsi="Times New Roman" w:cs="Times New Roman"/>
                <w:sz w:val="24"/>
                <w:szCs w:val="24"/>
              </w:rPr>
            </w:pPr>
          </w:p>
          <w:p w:rsidR="002410BD" w:rsidRPr="00F62BDD" w:rsidRDefault="002410BD" w:rsidP="002410BD">
            <w:pPr>
              <w:ind w:firstLine="465"/>
              <w:jc w:val="both"/>
              <w:rPr>
                <w:rFonts w:ascii="Times New Roman" w:hAnsi="Times New Roman" w:cs="Times New Roman"/>
                <w:sz w:val="24"/>
                <w:szCs w:val="24"/>
              </w:rPr>
            </w:pPr>
            <w:r w:rsidRPr="00F62BDD">
              <w:rPr>
                <w:rFonts w:ascii="Times New Roman" w:hAnsi="Times New Roman" w:cs="Times New Roman"/>
                <w:sz w:val="24"/>
                <w:szCs w:val="24"/>
              </w:rPr>
              <w:t>3.1.3. На аукціонах на ДП можуть брати участь:</w:t>
            </w:r>
          </w:p>
          <w:p w:rsidR="002410BD" w:rsidRPr="00F62BDD" w:rsidRDefault="002410BD" w:rsidP="002410BD">
            <w:pPr>
              <w:ind w:firstLine="465"/>
              <w:jc w:val="both"/>
              <w:rPr>
                <w:rFonts w:ascii="Times New Roman" w:hAnsi="Times New Roman" w:cs="Times New Roman"/>
                <w:sz w:val="24"/>
                <w:szCs w:val="24"/>
              </w:rPr>
            </w:pPr>
            <w:r w:rsidRPr="00F62BDD">
              <w:rPr>
                <w:rFonts w:ascii="Times New Roman" w:hAnsi="Times New Roman" w:cs="Times New Roman"/>
                <w:sz w:val="24"/>
                <w:szCs w:val="24"/>
              </w:rPr>
              <w:t>1) ПДП, які використовують одиниці надання ДП, що внесені до Реєстру ПДП, загальна регулююча потужність яких становить не менше 1 МВт, або мають намір використовувати потенційні одиниці надання ДП;</w:t>
            </w:r>
          </w:p>
          <w:p w:rsidR="002410BD" w:rsidRPr="00F62BDD" w:rsidRDefault="002410BD" w:rsidP="002410BD">
            <w:pPr>
              <w:ind w:firstLine="465"/>
              <w:rPr>
                <w:rFonts w:ascii="Times New Roman" w:hAnsi="Times New Roman" w:cs="Times New Roman"/>
                <w:sz w:val="24"/>
                <w:szCs w:val="24"/>
              </w:rPr>
            </w:pPr>
            <w:r w:rsidRPr="00F62BDD">
              <w:rPr>
                <w:rFonts w:ascii="Times New Roman" w:hAnsi="Times New Roman" w:cs="Times New Roman"/>
                <w:sz w:val="24"/>
                <w:szCs w:val="24"/>
              </w:rPr>
              <w:t>2) ППДП, які мають намір використовувати потенційні одиниці надання ДП.</w:t>
            </w:r>
          </w:p>
          <w:p w:rsidR="002410BD" w:rsidRPr="00F62BDD" w:rsidRDefault="002410BD" w:rsidP="002410BD">
            <w:pPr>
              <w:ind w:firstLine="465"/>
              <w:rPr>
                <w:rFonts w:ascii="Times New Roman" w:hAnsi="Times New Roman" w:cs="Times New Roman"/>
                <w:sz w:val="24"/>
                <w:szCs w:val="24"/>
              </w:rPr>
            </w:pPr>
          </w:p>
          <w:p w:rsidR="002410BD" w:rsidRPr="00F62BDD" w:rsidRDefault="002410BD" w:rsidP="002410BD">
            <w:pPr>
              <w:pStyle w:val="rvps2"/>
              <w:shd w:val="clear" w:color="auto" w:fill="FFFFFF"/>
              <w:spacing w:before="0" w:beforeAutospacing="0" w:after="150" w:afterAutospacing="0"/>
              <w:ind w:firstLine="465"/>
              <w:jc w:val="both"/>
            </w:pPr>
            <w:r w:rsidRPr="00F62BDD">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rsidR="002410BD" w:rsidRPr="00F62BDD" w:rsidRDefault="002410BD" w:rsidP="002410BD">
            <w:pPr>
              <w:pStyle w:val="rvps2"/>
              <w:shd w:val="clear" w:color="auto" w:fill="FFFFFF"/>
              <w:spacing w:before="0" w:beforeAutospacing="0" w:after="150" w:afterAutospacing="0"/>
              <w:ind w:firstLine="465"/>
              <w:jc w:val="both"/>
            </w:pPr>
            <w:r w:rsidRPr="00F62BDD">
              <w:t>4) одиниці агрегації, що пройшли перевірку, провели випробування електроустановок відповідно до Кодексу системи передачі, внесені до Реєстру ПДП, та загальна регулююча потужність яких становить не менше 1 МВт.</w:t>
            </w:r>
          </w:p>
          <w:p w:rsidR="002410BD" w:rsidRPr="00F62BDD" w:rsidRDefault="002410BD" w:rsidP="002410BD">
            <w:pPr>
              <w:ind w:firstLine="465"/>
              <w:rPr>
                <w:rFonts w:ascii="Times New Roman" w:hAnsi="Times New Roman" w:cs="Times New Roman"/>
                <w:sz w:val="24"/>
                <w:szCs w:val="24"/>
              </w:rPr>
            </w:pPr>
          </w:p>
          <w:p w:rsidR="002410BD" w:rsidRPr="00F62BDD" w:rsidRDefault="002410BD" w:rsidP="002410BD">
            <w:pPr>
              <w:ind w:firstLine="465"/>
              <w:jc w:val="both"/>
              <w:rPr>
                <w:rFonts w:ascii="Times New Roman" w:hAnsi="Times New Roman" w:cs="Times New Roman"/>
                <w:i/>
                <w:iCs/>
                <w:sz w:val="24"/>
                <w:szCs w:val="24"/>
              </w:rPr>
            </w:pPr>
            <w:r w:rsidRPr="00F62BDD">
              <w:rPr>
                <w:rFonts w:ascii="Times New Roman" w:hAnsi="Times New Roman" w:cs="Times New Roman"/>
                <w:sz w:val="24"/>
                <w:szCs w:val="24"/>
              </w:rPr>
              <w:t>Надання ДП електроустановками, включеними до складу</w:t>
            </w:r>
            <w:r w:rsidRPr="00F62BDD">
              <w:rPr>
                <w:rFonts w:ascii="Times New Roman" w:hAnsi="Times New Roman" w:cs="Times New Roman"/>
                <w:b/>
                <w:bCs/>
                <w:sz w:val="24"/>
                <w:szCs w:val="24"/>
              </w:rPr>
              <w:t xml:space="preserve"> </w:t>
            </w:r>
            <w:r w:rsidRPr="00F62BDD">
              <w:rPr>
                <w:rFonts w:ascii="Times New Roman" w:hAnsi="Times New Roman" w:cs="Times New Roman"/>
                <w:b/>
                <w:bCs/>
                <w:strike/>
                <w:sz w:val="24"/>
                <w:szCs w:val="24"/>
              </w:rPr>
              <w:t>агрегованої групи</w:t>
            </w:r>
            <w:r w:rsidRPr="00F62BDD">
              <w:rPr>
                <w:rFonts w:ascii="Times New Roman" w:hAnsi="Times New Roman" w:cs="Times New Roman"/>
                <w:b/>
                <w:bCs/>
                <w:sz w:val="24"/>
                <w:szCs w:val="24"/>
              </w:rPr>
              <w:t xml:space="preserve"> одиниці агрегації </w:t>
            </w:r>
            <w:r w:rsidRPr="00F62BDD">
              <w:rPr>
                <w:rFonts w:ascii="Times New Roman" w:hAnsi="Times New Roman" w:cs="Times New Roman"/>
                <w:sz w:val="24"/>
                <w:szCs w:val="24"/>
              </w:rPr>
              <w:t>агрегатора, здійснюється виключно таким агрегатором.</w:t>
            </w:r>
            <w:r w:rsidRPr="00F62BDD">
              <w:rPr>
                <w:rFonts w:ascii="Times New Roman" w:hAnsi="Times New Roman" w:cs="Times New Roman"/>
                <w:i/>
                <w:iCs/>
                <w:sz w:val="24"/>
                <w:szCs w:val="24"/>
              </w:rPr>
              <w:t xml:space="preserve"> </w:t>
            </w:r>
          </w:p>
          <w:p w:rsidR="002410BD" w:rsidRPr="00F62BDD" w:rsidRDefault="002410BD" w:rsidP="002410BD">
            <w:pPr>
              <w:ind w:firstLine="465"/>
              <w:jc w:val="both"/>
              <w:rPr>
                <w:rFonts w:ascii="Times New Roman" w:hAnsi="Times New Roman" w:cs="Times New Roman"/>
                <w:i/>
                <w:iCs/>
                <w:sz w:val="24"/>
                <w:szCs w:val="24"/>
              </w:rPr>
            </w:pPr>
          </w:p>
          <w:p w:rsidR="002410BD" w:rsidRPr="00F62BDD" w:rsidRDefault="002410BD" w:rsidP="002410BD">
            <w:pPr>
              <w:ind w:firstLine="465"/>
              <w:jc w:val="both"/>
              <w:rPr>
                <w:rFonts w:ascii="Times New Roman" w:hAnsi="Times New Roman" w:cs="Times New Roman"/>
                <w:sz w:val="24"/>
                <w:szCs w:val="24"/>
              </w:rPr>
            </w:pPr>
            <w:r w:rsidRPr="00F62BDD">
              <w:rPr>
                <w:rFonts w:ascii="Times New Roman" w:hAnsi="Times New Roman" w:cs="Times New Roman"/>
                <w:i/>
                <w:iCs/>
                <w:sz w:val="24"/>
                <w:szCs w:val="24"/>
              </w:rPr>
              <w:t xml:space="preserve">Електроустановки входять до одиниці агрегації, а не до агрегованої групи. </w:t>
            </w:r>
          </w:p>
        </w:tc>
        <w:tc>
          <w:tcPr>
            <w:tcW w:w="3934" w:type="dxa"/>
          </w:tcPr>
          <w:p w:rsidR="002410BD" w:rsidRDefault="002410BD" w:rsidP="002410BD">
            <w:pPr>
              <w:ind w:firstLine="449"/>
              <w:jc w:val="both"/>
              <w:rPr>
                <w:rFonts w:ascii="Times New Roman" w:hAnsi="Times New Roman" w:cs="Times New Roman"/>
                <w:sz w:val="24"/>
                <w:szCs w:val="24"/>
              </w:rPr>
            </w:pPr>
            <w:r>
              <w:rPr>
                <w:rFonts w:ascii="Times New Roman" w:hAnsi="Times New Roman" w:cs="Times New Roman"/>
                <w:sz w:val="24"/>
                <w:szCs w:val="24"/>
              </w:rPr>
              <w:t>Частково врахувати та доповнити пункт 3.1.3</w:t>
            </w:r>
            <w:r w:rsidR="00D0320F">
              <w:rPr>
                <w:rFonts w:ascii="Times New Roman" w:hAnsi="Times New Roman" w:cs="Times New Roman"/>
                <w:sz w:val="24"/>
                <w:szCs w:val="24"/>
                <w:lang w:val="ru-RU"/>
              </w:rPr>
              <w:t xml:space="preserve"> глави 3.1 </w:t>
            </w:r>
            <w:r w:rsidR="00D0320F">
              <w:rPr>
                <w:rFonts w:ascii="Times New Roman" w:hAnsi="Times New Roman" w:cs="Times New Roman"/>
                <w:sz w:val="24"/>
                <w:szCs w:val="24"/>
              </w:rPr>
              <w:t>розділу ІІІ</w:t>
            </w:r>
            <w:r>
              <w:rPr>
                <w:rFonts w:ascii="Times New Roman" w:hAnsi="Times New Roman" w:cs="Times New Roman"/>
                <w:sz w:val="24"/>
                <w:szCs w:val="24"/>
              </w:rPr>
              <w:t xml:space="preserve"> новим абзацом у такій редакції:</w:t>
            </w:r>
          </w:p>
          <w:p w:rsidR="002410BD" w:rsidRPr="00F2742B" w:rsidRDefault="002410BD" w:rsidP="002410BD">
            <w:pPr>
              <w:shd w:val="clear" w:color="auto" w:fill="FFFFFF"/>
              <w:spacing w:after="150"/>
              <w:ind w:firstLine="462"/>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w:t>
            </w:r>
            <w:r w:rsidRPr="00F2742B">
              <w:rPr>
                <w:rFonts w:ascii="Times New Roman" w:eastAsia="Times New Roman" w:hAnsi="Times New Roman" w:cs="Times New Roman"/>
                <w:b/>
                <w:sz w:val="24"/>
                <w:szCs w:val="24"/>
                <w:lang w:eastAsia="uk-UA"/>
              </w:rPr>
              <w:t xml:space="preserve">Надання ДП електроустановками, включеними до складу </w:t>
            </w:r>
            <w:r w:rsidRPr="002410BD">
              <w:rPr>
                <w:rFonts w:ascii="Times New Roman" w:hAnsi="Times New Roman" w:cs="Times New Roman"/>
                <w:b/>
                <w:sz w:val="24"/>
                <w:szCs w:val="24"/>
              </w:rPr>
              <w:t xml:space="preserve">одиниці агрегації </w:t>
            </w:r>
            <w:r w:rsidRPr="002410BD">
              <w:rPr>
                <w:rFonts w:ascii="Times New Roman" w:eastAsia="Times New Roman" w:hAnsi="Times New Roman" w:cs="Times New Roman"/>
                <w:b/>
                <w:sz w:val="24"/>
                <w:szCs w:val="24"/>
                <w:lang w:eastAsia="uk-UA"/>
              </w:rPr>
              <w:t>агрегованої</w:t>
            </w:r>
            <w:r w:rsidRPr="00F2742B">
              <w:rPr>
                <w:rFonts w:ascii="Times New Roman" w:eastAsia="Times New Roman" w:hAnsi="Times New Roman" w:cs="Times New Roman"/>
                <w:b/>
                <w:sz w:val="24"/>
                <w:szCs w:val="24"/>
                <w:lang w:eastAsia="uk-UA"/>
              </w:rPr>
              <w:t xml:space="preserve"> групи агрегатора, здійснюється виключно таким агрегатором.</w:t>
            </w:r>
            <w:r>
              <w:rPr>
                <w:rFonts w:ascii="Times New Roman" w:eastAsia="Times New Roman" w:hAnsi="Times New Roman" w:cs="Times New Roman"/>
                <w:b/>
                <w:sz w:val="24"/>
                <w:szCs w:val="24"/>
                <w:lang w:eastAsia="uk-UA"/>
              </w:rPr>
              <w:t>»</w:t>
            </w:r>
          </w:p>
          <w:p w:rsidR="002410BD" w:rsidRDefault="002410BD" w:rsidP="002410BD">
            <w:pPr>
              <w:shd w:val="clear" w:color="auto" w:fill="FFFFFF"/>
              <w:spacing w:after="150"/>
              <w:jc w:val="both"/>
              <w:rPr>
                <w:rFonts w:ascii="Times New Roman" w:eastAsia="Times New Roman" w:hAnsi="Times New Roman" w:cs="Times New Roman"/>
                <w:sz w:val="24"/>
                <w:szCs w:val="24"/>
                <w:lang w:eastAsia="uk-UA"/>
              </w:rPr>
            </w:pPr>
          </w:p>
          <w:p w:rsidR="002410BD" w:rsidRDefault="002410BD" w:rsidP="002410BD">
            <w:pPr>
              <w:shd w:val="clear" w:color="auto" w:fill="FFFFFF"/>
              <w:spacing w:after="150"/>
              <w:jc w:val="both"/>
              <w:rPr>
                <w:rFonts w:ascii="Times New Roman" w:eastAsia="Times New Roman" w:hAnsi="Times New Roman" w:cs="Times New Roman"/>
                <w:sz w:val="24"/>
                <w:szCs w:val="24"/>
                <w:lang w:eastAsia="uk-UA"/>
              </w:rPr>
            </w:pPr>
          </w:p>
          <w:p w:rsidR="002410BD" w:rsidRPr="00BA5182" w:rsidRDefault="002410BD" w:rsidP="002410BD">
            <w:pPr>
              <w:shd w:val="clear" w:color="auto" w:fill="FFFFFF"/>
              <w:spacing w:after="150"/>
              <w:jc w:val="both"/>
              <w:rPr>
                <w:rFonts w:ascii="Times New Roman" w:eastAsia="Times New Roman" w:hAnsi="Times New Roman" w:cs="Times New Roman"/>
                <w:sz w:val="24"/>
                <w:szCs w:val="24"/>
                <w:lang w:eastAsia="uk-UA"/>
              </w:rPr>
            </w:pPr>
          </w:p>
        </w:tc>
      </w:tr>
      <w:tr w:rsidR="00302BF4" w:rsidRPr="004949ED" w:rsidTr="00B27907">
        <w:tc>
          <w:tcPr>
            <w:tcW w:w="5665" w:type="dxa"/>
            <w:vMerge/>
          </w:tcPr>
          <w:p w:rsidR="00302BF4" w:rsidRPr="004949ED" w:rsidRDefault="00302BF4" w:rsidP="00302BF4">
            <w:pPr>
              <w:pStyle w:val="rvps2"/>
              <w:shd w:val="clear" w:color="auto" w:fill="FFFFFF"/>
              <w:spacing w:before="0" w:beforeAutospacing="0" w:after="150" w:afterAutospacing="0"/>
              <w:ind w:firstLine="450"/>
              <w:jc w:val="both"/>
            </w:pPr>
          </w:p>
        </w:tc>
        <w:tc>
          <w:tcPr>
            <w:tcW w:w="5529" w:type="dxa"/>
          </w:tcPr>
          <w:p w:rsidR="00302BF4" w:rsidRPr="00BA5182" w:rsidRDefault="00302BF4" w:rsidP="00302BF4">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АТ</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ЕКУ</w:t>
            </w:r>
            <w:r w:rsidRPr="00BA5182">
              <w:rPr>
                <w:rFonts w:ascii="Times New Roman" w:eastAsia="Times New Roman" w:hAnsi="Times New Roman" w:cs="Times New Roman"/>
                <w:b/>
                <w:iCs/>
                <w:kern w:val="2"/>
                <w:sz w:val="24"/>
                <w:szCs w:val="24"/>
                <w:u w:val="single"/>
              </w:rPr>
              <w:t>»:</w:t>
            </w:r>
          </w:p>
          <w:p w:rsidR="00302BF4" w:rsidRDefault="00302BF4" w:rsidP="00302BF4">
            <w:pPr>
              <w:ind w:firstLine="449"/>
              <w:jc w:val="both"/>
              <w:rPr>
                <w:rFonts w:ascii="Times New Roman" w:hAnsi="Times New Roman" w:cs="Times New Roman"/>
                <w:b/>
                <w:sz w:val="24"/>
                <w:szCs w:val="24"/>
              </w:rPr>
            </w:pPr>
          </w:p>
          <w:p w:rsidR="00302BF4" w:rsidRDefault="00302BF4" w:rsidP="00302BF4">
            <w:pPr>
              <w:pStyle w:val="rvps2"/>
              <w:shd w:val="clear" w:color="auto" w:fill="FFFFFF"/>
              <w:spacing w:before="0" w:beforeAutospacing="0" w:after="150" w:afterAutospacing="0"/>
              <w:ind w:firstLine="450"/>
              <w:jc w:val="both"/>
              <w:rPr>
                <w:b/>
              </w:rPr>
            </w:pPr>
            <w:r>
              <w:rPr>
                <w:b/>
              </w:rPr>
              <w:t>…</w:t>
            </w:r>
          </w:p>
          <w:p w:rsidR="00302BF4" w:rsidRDefault="00302BF4" w:rsidP="00302BF4">
            <w:pPr>
              <w:pStyle w:val="rvps2"/>
              <w:shd w:val="clear" w:color="auto" w:fill="FFFFFF"/>
              <w:spacing w:before="0" w:beforeAutospacing="0" w:after="150" w:afterAutospacing="0"/>
              <w:ind w:firstLine="450"/>
              <w:jc w:val="both"/>
            </w:pPr>
            <w:r w:rsidRPr="00B26839">
              <w:rPr>
                <w:b/>
              </w:rPr>
              <w:t xml:space="preserve">Надання ДП електроустановками, включеними до складу </w:t>
            </w:r>
            <w:r w:rsidRPr="001950EB">
              <w:rPr>
                <w:b/>
                <w:u w:val="single"/>
              </w:rPr>
              <w:t>одиниці агрегації агрегованої групи агрегатора</w:t>
            </w:r>
            <w:r w:rsidRPr="00965C6F">
              <w:rPr>
                <w:b/>
                <w:color w:val="EE0000"/>
              </w:rPr>
              <w:t>,</w:t>
            </w:r>
            <w:r w:rsidRPr="00B26839">
              <w:rPr>
                <w:b/>
              </w:rPr>
              <w:t xml:space="preserve"> здійснюється виключно таким агрегатором.</w:t>
            </w:r>
            <w:r w:rsidRPr="001950EB">
              <w:t xml:space="preserve"> </w:t>
            </w:r>
          </w:p>
          <w:p w:rsidR="00302BF4" w:rsidRDefault="00302BF4" w:rsidP="00154243">
            <w:pPr>
              <w:pStyle w:val="rvps2"/>
              <w:shd w:val="clear" w:color="auto" w:fill="FFFFFF"/>
              <w:spacing w:before="0" w:beforeAutospacing="0" w:after="0" w:afterAutospacing="0"/>
              <w:ind w:firstLine="450"/>
              <w:jc w:val="both"/>
              <w:rPr>
                <w:i/>
              </w:rPr>
            </w:pPr>
          </w:p>
          <w:p w:rsidR="00302BF4" w:rsidRPr="00B26839" w:rsidRDefault="00302BF4" w:rsidP="00302BF4">
            <w:pPr>
              <w:pStyle w:val="rvps2"/>
              <w:shd w:val="clear" w:color="auto" w:fill="FFFFFF"/>
              <w:spacing w:before="0" w:beforeAutospacing="0" w:after="150" w:afterAutospacing="0"/>
              <w:ind w:firstLine="450"/>
              <w:jc w:val="both"/>
            </w:pPr>
            <w:r w:rsidRPr="00F836F9">
              <w:rPr>
                <w:i/>
              </w:rPr>
              <w:t xml:space="preserve">Агрегатор включає електроустановки до одиниць агрегації та створює можливості для таких електроустановок надавати ДП в рамках одиниць агрегації. Відтак, ДП на ринку може надавати тільки агрегатор своїми одиницями агрегації.   </w:t>
            </w:r>
          </w:p>
        </w:tc>
        <w:tc>
          <w:tcPr>
            <w:tcW w:w="3934" w:type="dxa"/>
          </w:tcPr>
          <w:p w:rsidR="00302BF4" w:rsidRPr="00BA5182" w:rsidRDefault="002410BD" w:rsidP="00D0320F">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hAnsi="Times New Roman" w:cs="Times New Roman"/>
                <w:sz w:val="24"/>
                <w:szCs w:val="24"/>
              </w:rPr>
              <w:t>Врахувати та доповнити пункт 3.1.3</w:t>
            </w:r>
            <w:r w:rsidR="00D0320F">
              <w:rPr>
                <w:rFonts w:ascii="Times New Roman" w:hAnsi="Times New Roman" w:cs="Times New Roman"/>
                <w:sz w:val="24"/>
                <w:szCs w:val="24"/>
              </w:rPr>
              <w:t xml:space="preserve"> </w:t>
            </w:r>
            <w:r w:rsidR="00D0320F">
              <w:rPr>
                <w:rFonts w:ascii="Times New Roman" w:hAnsi="Times New Roman" w:cs="Times New Roman"/>
                <w:sz w:val="24"/>
                <w:szCs w:val="24"/>
                <w:lang w:val="ru-RU"/>
              </w:rPr>
              <w:t xml:space="preserve">глави 3.1 </w:t>
            </w:r>
            <w:r w:rsidR="00D0320F">
              <w:rPr>
                <w:rFonts w:ascii="Times New Roman" w:hAnsi="Times New Roman" w:cs="Times New Roman"/>
                <w:sz w:val="24"/>
                <w:szCs w:val="24"/>
              </w:rPr>
              <w:t>розділу ІІІ</w:t>
            </w:r>
            <w:r>
              <w:rPr>
                <w:rFonts w:ascii="Times New Roman" w:hAnsi="Times New Roman" w:cs="Times New Roman"/>
                <w:sz w:val="24"/>
                <w:szCs w:val="24"/>
              </w:rPr>
              <w:t xml:space="preserve"> новим абзацом у редакції, що наведен</w:t>
            </w:r>
            <w:r w:rsidR="00D0320F">
              <w:rPr>
                <w:rFonts w:ascii="Times New Roman" w:hAnsi="Times New Roman" w:cs="Times New Roman"/>
                <w:sz w:val="24"/>
                <w:szCs w:val="24"/>
              </w:rPr>
              <w:t>а</w:t>
            </w:r>
            <w:r>
              <w:rPr>
                <w:rFonts w:ascii="Times New Roman" w:hAnsi="Times New Roman" w:cs="Times New Roman"/>
                <w:sz w:val="24"/>
                <w:szCs w:val="24"/>
              </w:rPr>
              <w:t xml:space="preserve"> вище</w:t>
            </w:r>
          </w:p>
        </w:tc>
      </w:tr>
      <w:tr w:rsidR="00302BF4" w:rsidRPr="004949ED" w:rsidTr="00B27907">
        <w:tc>
          <w:tcPr>
            <w:tcW w:w="5665" w:type="dxa"/>
          </w:tcPr>
          <w:p w:rsidR="00302BF4" w:rsidRPr="004949ED" w:rsidRDefault="00302BF4" w:rsidP="00302BF4">
            <w:pPr>
              <w:pStyle w:val="rvps2"/>
              <w:shd w:val="clear" w:color="auto" w:fill="FFFFFF"/>
              <w:spacing w:before="0" w:beforeAutospacing="0" w:after="150" w:afterAutospacing="0"/>
              <w:ind w:firstLine="450"/>
              <w:jc w:val="both"/>
            </w:pPr>
            <w:r w:rsidRPr="004949ED">
              <w:t>3.1.6. Генеруючі одиниці типу C та D (категорії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пройшли модернізацію та/або реконструкцію, зобов'язані бути технічно спроможні надавати ДП з РПЧ, РВЧ та РЗ.</w:t>
            </w:r>
          </w:p>
          <w:p w:rsidR="00302BF4" w:rsidRPr="004949ED" w:rsidRDefault="00302BF4" w:rsidP="00302BF4">
            <w:pPr>
              <w:pStyle w:val="rvps2"/>
              <w:shd w:val="clear" w:color="auto" w:fill="FFFFFF"/>
              <w:spacing w:before="0" w:beforeAutospacing="0" w:after="150" w:afterAutospacing="0"/>
              <w:ind w:firstLine="450"/>
              <w:jc w:val="both"/>
              <w:rPr>
                <w:b/>
              </w:rPr>
            </w:pPr>
            <w:proofErr w:type="spellStart"/>
            <w:r w:rsidRPr="004949ED">
              <w:rPr>
                <w:b/>
                <w:strike/>
              </w:rPr>
              <w:t>Агрегатори</w:t>
            </w:r>
            <w:proofErr w:type="spellEnd"/>
            <w:r w:rsidRPr="004949ED">
              <w:rPr>
                <w:b/>
                <w:strike/>
              </w:rPr>
              <w:t>, що здійснюють управління одиницями агрегації, до складу яких включені генеруючі одиниці, зазначені у абзаці першому цього пункту,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tc>
        <w:tc>
          <w:tcPr>
            <w:tcW w:w="5529" w:type="dxa"/>
          </w:tcPr>
          <w:p w:rsidR="00302BF4" w:rsidRPr="002755D4" w:rsidRDefault="00E54008" w:rsidP="00302BF4">
            <w:pPr>
              <w:pStyle w:val="rvps2"/>
              <w:shd w:val="clear" w:color="auto" w:fill="FFFFFF"/>
              <w:spacing w:before="0" w:beforeAutospacing="0" w:after="150" w:afterAutospacing="0"/>
              <w:ind w:firstLine="450"/>
              <w:jc w:val="both"/>
            </w:pPr>
            <w:r w:rsidRPr="002755D4">
              <w:t>Пропозиції відсутні</w:t>
            </w:r>
          </w:p>
        </w:tc>
        <w:tc>
          <w:tcPr>
            <w:tcW w:w="3934" w:type="dxa"/>
          </w:tcPr>
          <w:p w:rsidR="00302BF4" w:rsidRPr="00BA5182" w:rsidRDefault="00D0320F" w:rsidP="00D0320F">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sidR="00386225">
              <w:rPr>
                <w:rFonts w:ascii="Times New Roman" w:eastAsia="Times New Roman" w:hAnsi="Times New Roman" w:cs="Times New Roman"/>
                <w:sz w:val="24"/>
                <w:szCs w:val="24"/>
                <w:lang w:val="ru-RU" w:eastAsia="uk-UA"/>
              </w:rPr>
              <w:t>р</w:t>
            </w:r>
            <w:proofErr w:type="spellStart"/>
            <w:r w:rsidR="00386225">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 xml:space="preserve">. </w:t>
            </w:r>
          </w:p>
        </w:tc>
      </w:tr>
      <w:tr w:rsidR="002410BD" w:rsidRPr="004949ED" w:rsidTr="00B27907">
        <w:tc>
          <w:tcPr>
            <w:tcW w:w="5665" w:type="dxa"/>
            <w:vMerge w:val="restart"/>
            <w:shd w:val="clear" w:color="auto" w:fill="auto"/>
          </w:tcPr>
          <w:p w:rsidR="002410BD" w:rsidRPr="004949ED" w:rsidRDefault="002410BD" w:rsidP="002410BD">
            <w:pPr>
              <w:ind w:firstLine="457"/>
              <w:jc w:val="both"/>
              <w:rPr>
                <w:rFonts w:ascii="Times New Roman" w:hAnsi="Times New Roman" w:cs="Times New Roman"/>
                <w:sz w:val="24"/>
                <w:szCs w:val="24"/>
              </w:rPr>
            </w:pPr>
            <w:r w:rsidRPr="004949ED">
              <w:rPr>
                <w:rFonts w:ascii="Times New Roman" w:hAnsi="Times New Roman" w:cs="Times New Roman"/>
                <w:sz w:val="24"/>
                <w:szCs w:val="24"/>
              </w:rPr>
              <w:lastRenderedPageBreak/>
              <w:t>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 та</w:t>
            </w:r>
            <w:r w:rsidRPr="004949ED">
              <w:rPr>
                <w:rFonts w:ascii="Times New Roman" w:hAnsi="Times New Roman" w:cs="Times New Roman"/>
                <w:b/>
                <w:sz w:val="24"/>
                <w:szCs w:val="24"/>
              </w:rPr>
              <w:t xml:space="preserve"> </w:t>
            </w:r>
            <w:bookmarkStart w:id="1" w:name="_Hlk214285102"/>
            <w:r w:rsidRPr="004949ED">
              <w:rPr>
                <w:rFonts w:ascii="Times New Roman" w:hAnsi="Times New Roman" w:cs="Times New Roman"/>
                <w:b/>
                <w:sz w:val="24"/>
                <w:szCs w:val="24"/>
              </w:rPr>
              <w:t>не перевищує обсяг вільної регулюючої потужності з урахуванням наявних зобов’язань ПДП щодо надання ДП</w:t>
            </w:r>
            <w:bookmarkEnd w:id="1"/>
            <w:r w:rsidRPr="004949ED">
              <w:rPr>
                <w:rFonts w:ascii="Times New Roman" w:hAnsi="Times New Roman" w:cs="Times New Roman"/>
                <w:b/>
                <w:sz w:val="24"/>
                <w:szCs w:val="24"/>
              </w:rPr>
              <w:t>.</w:t>
            </w:r>
          </w:p>
        </w:tc>
        <w:tc>
          <w:tcPr>
            <w:tcW w:w="5529" w:type="dxa"/>
            <w:shd w:val="clear" w:color="auto" w:fill="auto"/>
          </w:tcPr>
          <w:p w:rsidR="002410BD" w:rsidRPr="00BA5182" w:rsidRDefault="002410BD" w:rsidP="002410BD">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НЕК</w:t>
            </w:r>
            <w:r w:rsidRPr="00BA5182">
              <w:rPr>
                <w:rFonts w:ascii="Times New Roman" w:eastAsia="Times New Roman" w:hAnsi="Times New Roman" w:cs="Times New Roman"/>
                <w:b/>
                <w:iCs/>
                <w:kern w:val="2"/>
                <w:sz w:val="24"/>
                <w:szCs w:val="24"/>
                <w:u w:val="single"/>
              </w:rPr>
              <w:t xml:space="preserve"> «УКРЕНЕРГО»:</w:t>
            </w:r>
          </w:p>
          <w:p w:rsidR="002410BD" w:rsidRDefault="002410BD" w:rsidP="002410BD">
            <w:pPr>
              <w:ind w:firstLine="449"/>
              <w:jc w:val="both"/>
              <w:rPr>
                <w:rFonts w:ascii="Times New Roman" w:hAnsi="Times New Roman" w:cs="Times New Roman"/>
                <w:sz w:val="24"/>
                <w:szCs w:val="24"/>
              </w:rPr>
            </w:pPr>
          </w:p>
          <w:p w:rsidR="002410BD" w:rsidRPr="009C2FE6" w:rsidRDefault="002410BD" w:rsidP="002410BD">
            <w:pPr>
              <w:ind w:firstLine="457"/>
              <w:jc w:val="center"/>
              <w:rPr>
                <w:rFonts w:ascii="Times New Roman" w:hAnsi="Times New Roman" w:cs="Times New Roman"/>
                <w:i/>
                <w:sz w:val="24"/>
                <w:szCs w:val="24"/>
              </w:rPr>
            </w:pPr>
            <w:r w:rsidRPr="009C2FE6">
              <w:rPr>
                <w:rFonts w:ascii="Times New Roman" w:hAnsi="Times New Roman" w:cs="Times New Roman"/>
                <w:i/>
                <w:sz w:val="24"/>
                <w:szCs w:val="24"/>
              </w:rPr>
              <w:t>Залишити в чинній редакції</w:t>
            </w:r>
          </w:p>
          <w:p w:rsidR="002410BD" w:rsidRPr="001F35C2" w:rsidRDefault="002410BD" w:rsidP="002410BD">
            <w:pPr>
              <w:ind w:firstLine="457"/>
              <w:jc w:val="center"/>
              <w:rPr>
                <w:rFonts w:ascii="Times New Roman" w:hAnsi="Times New Roman" w:cs="Times New Roman"/>
                <w:sz w:val="24"/>
                <w:szCs w:val="24"/>
              </w:rPr>
            </w:pPr>
          </w:p>
          <w:p w:rsidR="002410BD" w:rsidRPr="001F35C2" w:rsidRDefault="002410BD" w:rsidP="002410BD">
            <w:pPr>
              <w:ind w:firstLine="404"/>
              <w:jc w:val="both"/>
              <w:rPr>
                <w:rFonts w:ascii="Times New Roman" w:hAnsi="Times New Roman" w:cs="Times New Roman"/>
                <w:i/>
                <w:iCs/>
                <w:sz w:val="24"/>
                <w:szCs w:val="24"/>
                <w:shd w:val="clear" w:color="auto" w:fill="FFFFFF"/>
              </w:rPr>
            </w:pPr>
            <w:r w:rsidRPr="001F35C2">
              <w:rPr>
                <w:rFonts w:ascii="Times New Roman" w:hAnsi="Times New Roman" w:cs="Times New Roman"/>
                <w:i/>
                <w:iCs/>
                <w:sz w:val="24"/>
                <w:szCs w:val="24"/>
                <w:shd w:val="clear" w:color="auto" w:fill="FFFFFF"/>
              </w:rPr>
              <w:t xml:space="preserve">Надлишкове уточнення, оскільки в даному випадку важлива лише умова </w:t>
            </w:r>
            <w:proofErr w:type="spellStart"/>
            <w:r w:rsidRPr="001F35C2">
              <w:rPr>
                <w:rFonts w:ascii="Times New Roman" w:hAnsi="Times New Roman" w:cs="Times New Roman"/>
                <w:i/>
                <w:iCs/>
                <w:sz w:val="24"/>
                <w:szCs w:val="24"/>
                <w:shd w:val="clear" w:color="auto" w:fill="FFFFFF"/>
              </w:rPr>
              <w:t>неперевищення</w:t>
            </w:r>
            <w:proofErr w:type="spellEnd"/>
            <w:r w:rsidRPr="001F35C2">
              <w:rPr>
                <w:rFonts w:ascii="Times New Roman" w:hAnsi="Times New Roman" w:cs="Times New Roman"/>
                <w:i/>
                <w:iCs/>
                <w:sz w:val="24"/>
                <w:szCs w:val="24"/>
                <w:shd w:val="clear" w:color="auto" w:fill="FFFFFF"/>
              </w:rPr>
              <w:t xml:space="preserve"> обсягу сертифікованого резерву відповідно до Свідоцтва. </w:t>
            </w:r>
          </w:p>
          <w:p w:rsidR="002410BD" w:rsidRPr="001F35C2" w:rsidRDefault="002410BD" w:rsidP="002410BD">
            <w:pPr>
              <w:ind w:firstLine="457"/>
              <w:jc w:val="both"/>
              <w:rPr>
                <w:rFonts w:ascii="Times New Roman" w:hAnsi="Times New Roman" w:cs="Times New Roman"/>
                <w:sz w:val="24"/>
                <w:szCs w:val="24"/>
              </w:rPr>
            </w:pPr>
            <w:r w:rsidRPr="001F35C2">
              <w:rPr>
                <w:rFonts w:ascii="Times New Roman" w:hAnsi="Times New Roman" w:cs="Times New Roman"/>
                <w:i/>
                <w:iCs/>
                <w:sz w:val="24"/>
                <w:szCs w:val="24"/>
                <w:shd w:val="clear" w:color="auto" w:fill="FFFFFF"/>
              </w:rPr>
              <w:t xml:space="preserve">У разі прийняття запропонованих змін виникає потреба у введенні нового терміну </w:t>
            </w:r>
            <w:r w:rsidRPr="001F35C2">
              <w:rPr>
                <w:rFonts w:ascii="Times New Roman" w:hAnsi="Times New Roman" w:cs="Times New Roman"/>
                <w:i/>
                <w:iCs/>
                <w:sz w:val="24"/>
                <w:szCs w:val="24"/>
              </w:rPr>
              <w:t>«вільна регулююча потужність, оскільки треба точно визначати, що мається на увазі. Наприклад, це може бути різниця між поданими в графіках величинами відпуску та сумарними значеннями всіх видів резервів тощо.</w:t>
            </w:r>
          </w:p>
        </w:tc>
        <w:tc>
          <w:tcPr>
            <w:tcW w:w="3934" w:type="dxa"/>
          </w:tcPr>
          <w:p w:rsidR="002410BD" w:rsidRDefault="00D0320F" w:rsidP="002410BD">
            <w:pPr>
              <w:ind w:firstLine="449"/>
              <w:jc w:val="both"/>
              <w:rPr>
                <w:rFonts w:ascii="Times New Roman" w:hAnsi="Times New Roman" w:cs="Times New Roman"/>
                <w:sz w:val="24"/>
                <w:szCs w:val="24"/>
              </w:rPr>
            </w:pPr>
            <w:r>
              <w:rPr>
                <w:rFonts w:ascii="Times New Roman" w:hAnsi="Times New Roman" w:cs="Times New Roman"/>
                <w:sz w:val="24"/>
                <w:szCs w:val="24"/>
              </w:rPr>
              <w:t>Частково</w:t>
            </w:r>
            <w:r w:rsidR="002410BD">
              <w:rPr>
                <w:rFonts w:ascii="Times New Roman" w:hAnsi="Times New Roman" w:cs="Times New Roman"/>
                <w:sz w:val="24"/>
                <w:szCs w:val="24"/>
              </w:rPr>
              <w:t xml:space="preserve"> врахувати та викласти пункт</w:t>
            </w:r>
            <w:r>
              <w:rPr>
                <w:rFonts w:ascii="Times New Roman" w:hAnsi="Times New Roman" w:cs="Times New Roman"/>
                <w:sz w:val="24"/>
                <w:szCs w:val="24"/>
              </w:rPr>
              <w:t xml:space="preserve"> 3.5.2 </w:t>
            </w:r>
            <w:r>
              <w:rPr>
                <w:rFonts w:ascii="Times New Roman" w:hAnsi="Times New Roman" w:cs="Times New Roman"/>
                <w:sz w:val="24"/>
                <w:szCs w:val="24"/>
                <w:lang w:val="ru-RU"/>
              </w:rPr>
              <w:t xml:space="preserve">глави 3.5 </w:t>
            </w:r>
            <w:r>
              <w:rPr>
                <w:rFonts w:ascii="Times New Roman" w:hAnsi="Times New Roman" w:cs="Times New Roman"/>
                <w:sz w:val="24"/>
                <w:szCs w:val="24"/>
              </w:rPr>
              <w:t>розділу ІІІ</w:t>
            </w:r>
            <w:r w:rsidR="002410BD">
              <w:rPr>
                <w:rFonts w:ascii="Times New Roman" w:hAnsi="Times New Roman" w:cs="Times New Roman"/>
                <w:sz w:val="24"/>
                <w:szCs w:val="24"/>
              </w:rPr>
              <w:t xml:space="preserve"> у такій редакції:</w:t>
            </w:r>
          </w:p>
          <w:p w:rsidR="002410BD" w:rsidRPr="00BA5182" w:rsidRDefault="002410BD" w:rsidP="002410BD">
            <w:pPr>
              <w:shd w:val="clear" w:color="auto" w:fill="FFFFFF"/>
              <w:spacing w:after="150"/>
              <w:ind w:firstLine="462"/>
              <w:jc w:val="both"/>
              <w:rPr>
                <w:rFonts w:ascii="Times New Roman" w:eastAsia="Times New Roman" w:hAnsi="Times New Roman" w:cs="Times New Roman"/>
                <w:sz w:val="24"/>
                <w:szCs w:val="24"/>
                <w:lang w:eastAsia="uk-UA"/>
              </w:rPr>
            </w:pPr>
            <w:r>
              <w:t>«</w:t>
            </w:r>
            <w:r w:rsidRPr="004949ED">
              <w:rPr>
                <w:rFonts w:ascii="Times New Roman" w:hAnsi="Times New Roman" w:cs="Times New Roman"/>
                <w:sz w:val="24"/>
                <w:szCs w:val="24"/>
              </w:rPr>
              <w:t xml:space="preserve">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w:t>
            </w:r>
            <w:r>
              <w:rPr>
                <w:rFonts w:ascii="Times New Roman" w:hAnsi="Times New Roman" w:cs="Times New Roman"/>
                <w:sz w:val="24"/>
                <w:szCs w:val="24"/>
              </w:rPr>
              <w:t>ДП</w:t>
            </w:r>
            <w:r w:rsidRPr="004949ED">
              <w:rPr>
                <w:rFonts w:ascii="Times New Roman" w:hAnsi="Times New Roman" w:cs="Times New Roman"/>
                <w:sz w:val="24"/>
                <w:szCs w:val="24"/>
              </w:rPr>
              <w:t xml:space="preserve">, </w:t>
            </w:r>
            <w:r w:rsidRPr="001E21F0">
              <w:rPr>
                <w:rFonts w:ascii="Times New Roman" w:hAnsi="Times New Roman" w:cs="Times New Roman"/>
                <w:b/>
                <w:sz w:val="24"/>
                <w:szCs w:val="24"/>
              </w:rPr>
              <w:t xml:space="preserve">та </w:t>
            </w:r>
            <w:r w:rsidR="001E21F0" w:rsidRPr="001E21F0">
              <w:rPr>
                <w:rFonts w:ascii="Times New Roman" w:hAnsi="Times New Roman" w:cs="Times New Roman"/>
                <w:b/>
                <w:bCs/>
                <w:sz w:val="24"/>
                <w:szCs w:val="24"/>
              </w:rPr>
              <w:t>з урахуванням наявних зобов’язань ПДП щодо надання ДП</w:t>
            </w:r>
            <w:r w:rsidRPr="001E21F0">
              <w:rPr>
                <w:rFonts w:ascii="Times New Roman" w:hAnsi="Times New Roman" w:cs="Times New Roman"/>
                <w:b/>
                <w:sz w:val="24"/>
                <w:szCs w:val="24"/>
              </w:rPr>
              <w:t>.</w:t>
            </w:r>
            <w:r>
              <w:rPr>
                <w:rFonts w:ascii="Times New Roman" w:hAnsi="Times New Roman" w:cs="Times New Roman"/>
                <w:b/>
                <w:sz w:val="24"/>
                <w:szCs w:val="24"/>
              </w:rPr>
              <w:t>»</w:t>
            </w:r>
          </w:p>
        </w:tc>
      </w:tr>
      <w:tr w:rsidR="0012040A" w:rsidRPr="004949ED" w:rsidTr="00B27907">
        <w:tc>
          <w:tcPr>
            <w:tcW w:w="5665" w:type="dxa"/>
            <w:vMerge/>
            <w:shd w:val="clear" w:color="auto" w:fill="auto"/>
          </w:tcPr>
          <w:p w:rsidR="0012040A" w:rsidRPr="004949ED" w:rsidRDefault="0012040A" w:rsidP="00302BF4">
            <w:pPr>
              <w:ind w:firstLine="457"/>
              <w:jc w:val="both"/>
              <w:rPr>
                <w:rFonts w:ascii="Times New Roman" w:hAnsi="Times New Roman" w:cs="Times New Roman"/>
                <w:sz w:val="24"/>
                <w:szCs w:val="24"/>
              </w:rPr>
            </w:pPr>
          </w:p>
        </w:tc>
        <w:tc>
          <w:tcPr>
            <w:tcW w:w="5529" w:type="dxa"/>
            <w:shd w:val="clear" w:color="auto" w:fill="auto"/>
          </w:tcPr>
          <w:p w:rsidR="0012040A" w:rsidRPr="00BA5182" w:rsidRDefault="0012040A" w:rsidP="00302BF4">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ТОВ</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Д.ТРЕЙДІНГ</w:t>
            </w:r>
            <w:r w:rsidRPr="00BA5182">
              <w:rPr>
                <w:rFonts w:ascii="Times New Roman" w:eastAsia="Times New Roman" w:hAnsi="Times New Roman" w:cs="Times New Roman"/>
                <w:b/>
                <w:iCs/>
                <w:kern w:val="2"/>
                <w:sz w:val="24"/>
                <w:szCs w:val="24"/>
                <w:u w:val="single"/>
              </w:rPr>
              <w:t>»:</w:t>
            </w:r>
          </w:p>
          <w:p w:rsidR="0012040A" w:rsidRDefault="0012040A" w:rsidP="00302BF4">
            <w:pPr>
              <w:ind w:firstLine="449"/>
              <w:jc w:val="both"/>
              <w:rPr>
                <w:rFonts w:ascii="Times New Roman" w:hAnsi="Times New Roman" w:cs="Times New Roman"/>
                <w:sz w:val="24"/>
                <w:szCs w:val="24"/>
              </w:rPr>
            </w:pPr>
          </w:p>
          <w:p w:rsidR="0012040A" w:rsidRDefault="0012040A" w:rsidP="00302BF4">
            <w:pPr>
              <w:ind w:firstLine="465"/>
              <w:jc w:val="both"/>
              <w:rPr>
                <w:rFonts w:ascii="Times New Roman" w:hAnsi="Times New Roman" w:cs="Times New Roman"/>
                <w:bCs/>
                <w:sz w:val="24"/>
                <w:szCs w:val="24"/>
              </w:rPr>
            </w:pPr>
            <w:r w:rsidRPr="0043246E">
              <w:rPr>
                <w:rFonts w:ascii="Times New Roman" w:hAnsi="Times New Roman" w:cs="Times New Roman"/>
                <w:sz w:val="24"/>
                <w:szCs w:val="24"/>
              </w:rPr>
              <w:t>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w:t>
            </w:r>
            <w:r w:rsidRPr="0043246E">
              <w:rPr>
                <w:rFonts w:ascii="Times New Roman" w:hAnsi="Times New Roman" w:cs="Times New Roman"/>
                <w:b/>
                <w:sz w:val="24"/>
                <w:szCs w:val="24"/>
              </w:rPr>
              <w:t xml:space="preserve"> </w:t>
            </w:r>
            <w:r w:rsidRPr="0043246E">
              <w:rPr>
                <w:rFonts w:ascii="Times New Roman" w:hAnsi="Times New Roman" w:cs="Times New Roman"/>
                <w:b/>
                <w:strike/>
                <w:sz w:val="24"/>
                <w:szCs w:val="24"/>
              </w:rPr>
              <w:t>та не перевищує обсяг вільної регулюючої потужності</w:t>
            </w:r>
            <w:r w:rsidRPr="0043246E">
              <w:rPr>
                <w:rFonts w:ascii="Times New Roman" w:hAnsi="Times New Roman" w:cs="Times New Roman"/>
                <w:b/>
                <w:sz w:val="24"/>
                <w:szCs w:val="24"/>
              </w:rPr>
              <w:t xml:space="preserve"> </w:t>
            </w:r>
            <w:r w:rsidRPr="0043246E">
              <w:rPr>
                <w:rFonts w:ascii="Times New Roman" w:hAnsi="Times New Roman" w:cs="Times New Roman"/>
                <w:bCs/>
                <w:sz w:val="24"/>
                <w:szCs w:val="24"/>
              </w:rPr>
              <w:t>з урахуванням наявних зобов’язань ПДП щодо надання ДП.</w:t>
            </w:r>
          </w:p>
          <w:p w:rsidR="0012040A" w:rsidRDefault="0012040A" w:rsidP="00302BF4">
            <w:pPr>
              <w:ind w:firstLine="465"/>
              <w:jc w:val="both"/>
              <w:rPr>
                <w:rFonts w:ascii="Times New Roman" w:hAnsi="Times New Roman" w:cs="Times New Roman"/>
                <w:b/>
                <w:bCs/>
                <w:sz w:val="24"/>
                <w:szCs w:val="24"/>
              </w:rPr>
            </w:pPr>
          </w:p>
          <w:p w:rsidR="0012040A" w:rsidRPr="006D3890" w:rsidRDefault="0012040A" w:rsidP="00302BF4">
            <w:pPr>
              <w:ind w:firstLine="465"/>
              <w:jc w:val="both"/>
              <w:rPr>
                <w:rFonts w:ascii="Times New Roman" w:hAnsi="Times New Roman" w:cs="Times New Roman"/>
                <w:b/>
                <w:bCs/>
                <w:i/>
                <w:sz w:val="24"/>
                <w:szCs w:val="24"/>
              </w:rPr>
            </w:pPr>
            <w:r w:rsidRPr="006D3890">
              <w:rPr>
                <w:rFonts w:ascii="Times New Roman" w:hAnsi="Times New Roman" w:cs="Times New Roman"/>
                <w:i/>
                <w:sz w:val="24"/>
                <w:szCs w:val="24"/>
              </w:rPr>
              <w:t>Пропоную видалити оскільки відсутнє визначення терміну «</w:t>
            </w:r>
            <w:r w:rsidRPr="006D3890">
              <w:rPr>
                <w:rFonts w:ascii="Times New Roman" w:hAnsi="Times New Roman" w:cs="Times New Roman"/>
                <w:b/>
                <w:bCs/>
                <w:i/>
                <w:sz w:val="24"/>
                <w:szCs w:val="24"/>
              </w:rPr>
              <w:t>обсяг вільної регулюючої потужності</w:t>
            </w:r>
            <w:r w:rsidRPr="006D3890">
              <w:rPr>
                <w:rFonts w:ascii="Times New Roman" w:hAnsi="Times New Roman" w:cs="Times New Roman"/>
                <w:i/>
                <w:sz w:val="24"/>
                <w:szCs w:val="24"/>
              </w:rPr>
              <w:t>»</w:t>
            </w:r>
          </w:p>
        </w:tc>
        <w:tc>
          <w:tcPr>
            <w:tcW w:w="3934" w:type="dxa"/>
          </w:tcPr>
          <w:p w:rsidR="002410BD" w:rsidRDefault="00D0320F" w:rsidP="002410BD">
            <w:pPr>
              <w:ind w:firstLine="449"/>
              <w:jc w:val="both"/>
              <w:rPr>
                <w:rFonts w:ascii="Times New Roman" w:hAnsi="Times New Roman" w:cs="Times New Roman"/>
                <w:sz w:val="24"/>
                <w:szCs w:val="24"/>
              </w:rPr>
            </w:pPr>
            <w:r>
              <w:rPr>
                <w:rFonts w:ascii="Times New Roman" w:hAnsi="Times New Roman" w:cs="Times New Roman"/>
                <w:sz w:val="24"/>
                <w:szCs w:val="24"/>
              </w:rPr>
              <w:t xml:space="preserve">Частково врахувати та викласти пункт 3.5.2 </w:t>
            </w:r>
            <w:r>
              <w:rPr>
                <w:rFonts w:ascii="Times New Roman" w:hAnsi="Times New Roman" w:cs="Times New Roman"/>
                <w:sz w:val="24"/>
                <w:szCs w:val="24"/>
                <w:lang w:val="ru-RU"/>
              </w:rPr>
              <w:t xml:space="preserve">глави 3.5 </w:t>
            </w:r>
            <w:r>
              <w:rPr>
                <w:rFonts w:ascii="Times New Roman" w:hAnsi="Times New Roman" w:cs="Times New Roman"/>
                <w:sz w:val="24"/>
                <w:szCs w:val="24"/>
              </w:rPr>
              <w:t xml:space="preserve">розділу ІІІ у редакції, що наведена вище. </w:t>
            </w:r>
          </w:p>
          <w:p w:rsidR="0012040A" w:rsidRPr="00BA5182" w:rsidRDefault="0012040A" w:rsidP="00302BF4">
            <w:pPr>
              <w:shd w:val="clear" w:color="auto" w:fill="FFFFFF"/>
              <w:spacing w:after="150"/>
              <w:jc w:val="both"/>
              <w:rPr>
                <w:rFonts w:ascii="Times New Roman" w:eastAsia="Times New Roman" w:hAnsi="Times New Roman" w:cs="Times New Roman"/>
                <w:sz w:val="24"/>
                <w:szCs w:val="24"/>
                <w:lang w:eastAsia="uk-UA"/>
              </w:rPr>
            </w:pPr>
          </w:p>
        </w:tc>
      </w:tr>
      <w:tr w:rsidR="002410BD" w:rsidRPr="004949ED" w:rsidTr="00B27907">
        <w:tc>
          <w:tcPr>
            <w:tcW w:w="5665" w:type="dxa"/>
            <w:vMerge/>
            <w:shd w:val="clear" w:color="auto" w:fill="auto"/>
          </w:tcPr>
          <w:p w:rsidR="002410BD" w:rsidRPr="004949ED" w:rsidRDefault="002410BD" w:rsidP="002410BD">
            <w:pPr>
              <w:ind w:firstLine="457"/>
              <w:jc w:val="both"/>
              <w:rPr>
                <w:rFonts w:ascii="Times New Roman" w:hAnsi="Times New Roman" w:cs="Times New Roman"/>
                <w:sz w:val="24"/>
                <w:szCs w:val="24"/>
              </w:rPr>
            </w:pPr>
          </w:p>
        </w:tc>
        <w:tc>
          <w:tcPr>
            <w:tcW w:w="5529" w:type="dxa"/>
            <w:shd w:val="clear" w:color="auto" w:fill="auto"/>
          </w:tcPr>
          <w:p w:rsidR="002410BD" w:rsidRPr="00BA5182" w:rsidRDefault="002410BD" w:rsidP="002410BD">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УВЕА</w:t>
            </w:r>
            <w:r w:rsidRPr="00BA5182">
              <w:rPr>
                <w:rFonts w:ascii="Times New Roman" w:eastAsia="Times New Roman" w:hAnsi="Times New Roman" w:cs="Times New Roman"/>
                <w:b/>
                <w:iCs/>
                <w:kern w:val="2"/>
                <w:sz w:val="24"/>
                <w:szCs w:val="24"/>
                <w:u w:val="single"/>
              </w:rPr>
              <w:t>:</w:t>
            </w:r>
          </w:p>
          <w:p w:rsidR="002410BD" w:rsidRDefault="002410BD" w:rsidP="002410BD">
            <w:pPr>
              <w:ind w:firstLine="449"/>
              <w:jc w:val="both"/>
              <w:rPr>
                <w:rFonts w:ascii="Times New Roman" w:hAnsi="Times New Roman" w:cs="Times New Roman"/>
                <w:sz w:val="24"/>
                <w:szCs w:val="24"/>
              </w:rPr>
            </w:pPr>
          </w:p>
          <w:p w:rsidR="002410BD" w:rsidRPr="00A43B6C" w:rsidRDefault="002410BD" w:rsidP="002410BD">
            <w:pPr>
              <w:spacing w:line="256" w:lineRule="auto"/>
              <w:ind w:firstLine="465"/>
              <w:jc w:val="both"/>
              <w:rPr>
                <w:rFonts w:ascii="Times New Roman" w:eastAsia="Times New Roman" w:hAnsi="Times New Roman" w:cs="Times New Roman"/>
                <w:b/>
                <w:i/>
                <w:iCs/>
                <w:kern w:val="2"/>
                <w:sz w:val="24"/>
                <w:szCs w:val="24"/>
                <w:u w:val="single"/>
              </w:rPr>
            </w:pPr>
            <w:r w:rsidRPr="00A43B6C">
              <w:rPr>
                <w:rFonts w:ascii="Times New Roman" w:hAnsi="Times New Roman" w:cs="Times New Roman"/>
                <w:i/>
                <w:sz w:val="24"/>
                <w:szCs w:val="24"/>
              </w:rPr>
              <w:t>Потребує уточнення вираз «</w:t>
            </w:r>
            <w:r w:rsidRPr="00A43B6C">
              <w:rPr>
                <w:rFonts w:ascii="Times New Roman" w:hAnsi="Times New Roman" w:cs="Times New Roman"/>
                <w:b/>
                <w:i/>
                <w:sz w:val="24"/>
                <w:szCs w:val="24"/>
              </w:rPr>
              <w:t>вільної регулюючої потужності</w:t>
            </w:r>
            <w:r w:rsidRPr="00A43B6C">
              <w:rPr>
                <w:rFonts w:ascii="Times New Roman" w:hAnsi="Times New Roman" w:cs="Times New Roman"/>
                <w:i/>
                <w:sz w:val="24"/>
                <w:szCs w:val="24"/>
              </w:rPr>
              <w:t>»</w:t>
            </w:r>
          </w:p>
        </w:tc>
        <w:tc>
          <w:tcPr>
            <w:tcW w:w="3934" w:type="dxa"/>
          </w:tcPr>
          <w:p w:rsidR="00D0320F" w:rsidRDefault="00D0320F" w:rsidP="00D0320F">
            <w:pPr>
              <w:ind w:firstLine="449"/>
              <w:jc w:val="both"/>
              <w:rPr>
                <w:rFonts w:ascii="Times New Roman" w:hAnsi="Times New Roman" w:cs="Times New Roman"/>
                <w:sz w:val="24"/>
                <w:szCs w:val="24"/>
              </w:rPr>
            </w:pPr>
            <w:r>
              <w:rPr>
                <w:rFonts w:ascii="Times New Roman" w:hAnsi="Times New Roman" w:cs="Times New Roman"/>
                <w:sz w:val="24"/>
                <w:szCs w:val="24"/>
              </w:rPr>
              <w:t xml:space="preserve">Частково врахувати та викласти пункт 3.5.2 </w:t>
            </w:r>
            <w:r>
              <w:rPr>
                <w:rFonts w:ascii="Times New Roman" w:hAnsi="Times New Roman" w:cs="Times New Roman"/>
                <w:sz w:val="24"/>
                <w:szCs w:val="24"/>
                <w:lang w:val="ru-RU"/>
              </w:rPr>
              <w:t xml:space="preserve">глави 3.5 </w:t>
            </w:r>
            <w:r>
              <w:rPr>
                <w:rFonts w:ascii="Times New Roman" w:hAnsi="Times New Roman" w:cs="Times New Roman"/>
                <w:sz w:val="24"/>
                <w:szCs w:val="24"/>
              </w:rPr>
              <w:t xml:space="preserve">розділу ІІІ у редакції, що наведена вище. </w:t>
            </w:r>
          </w:p>
          <w:p w:rsidR="002410BD" w:rsidRPr="00BA5182" w:rsidRDefault="002410BD" w:rsidP="002410BD">
            <w:pPr>
              <w:shd w:val="clear" w:color="auto" w:fill="FFFFFF"/>
              <w:spacing w:after="150"/>
              <w:jc w:val="both"/>
              <w:rPr>
                <w:rFonts w:ascii="Times New Roman" w:eastAsia="Times New Roman" w:hAnsi="Times New Roman" w:cs="Times New Roman"/>
                <w:sz w:val="24"/>
                <w:szCs w:val="24"/>
                <w:lang w:eastAsia="uk-UA"/>
              </w:rPr>
            </w:pPr>
          </w:p>
        </w:tc>
      </w:tr>
      <w:tr w:rsidR="002410BD" w:rsidRPr="004949ED" w:rsidTr="00B27907">
        <w:tc>
          <w:tcPr>
            <w:tcW w:w="5665" w:type="dxa"/>
            <w:vMerge/>
            <w:shd w:val="clear" w:color="auto" w:fill="auto"/>
          </w:tcPr>
          <w:p w:rsidR="002410BD" w:rsidRPr="004949ED" w:rsidRDefault="002410BD" w:rsidP="002410BD">
            <w:pPr>
              <w:ind w:firstLine="457"/>
              <w:jc w:val="both"/>
              <w:rPr>
                <w:rFonts w:ascii="Times New Roman" w:hAnsi="Times New Roman" w:cs="Times New Roman"/>
                <w:sz w:val="24"/>
                <w:szCs w:val="24"/>
              </w:rPr>
            </w:pPr>
          </w:p>
        </w:tc>
        <w:tc>
          <w:tcPr>
            <w:tcW w:w="5529" w:type="dxa"/>
            <w:shd w:val="clear" w:color="auto" w:fill="auto"/>
          </w:tcPr>
          <w:p w:rsidR="002410BD" w:rsidRPr="00BA5182" w:rsidRDefault="002410BD" w:rsidP="002410BD">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ТОВ</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ГС ТРЕЙДИНГ</w:t>
            </w:r>
            <w:r w:rsidRPr="00BA5182">
              <w:rPr>
                <w:rFonts w:ascii="Times New Roman" w:eastAsia="Times New Roman" w:hAnsi="Times New Roman" w:cs="Times New Roman"/>
                <w:b/>
                <w:iCs/>
                <w:kern w:val="2"/>
                <w:sz w:val="24"/>
                <w:szCs w:val="24"/>
                <w:u w:val="single"/>
              </w:rPr>
              <w:t>»:</w:t>
            </w:r>
          </w:p>
          <w:p w:rsidR="002410BD" w:rsidRDefault="002410BD" w:rsidP="002410BD">
            <w:pPr>
              <w:ind w:firstLine="465"/>
              <w:jc w:val="both"/>
              <w:rPr>
                <w:rFonts w:ascii="Times New Roman" w:hAnsi="Times New Roman" w:cs="Times New Roman"/>
                <w:sz w:val="24"/>
                <w:szCs w:val="24"/>
              </w:rPr>
            </w:pPr>
          </w:p>
          <w:p w:rsidR="002410BD" w:rsidRPr="0012040A" w:rsidRDefault="002410BD" w:rsidP="002410BD">
            <w:pPr>
              <w:ind w:firstLine="465"/>
              <w:jc w:val="both"/>
              <w:rPr>
                <w:rFonts w:ascii="Times New Roman" w:hAnsi="Times New Roman" w:cs="Times New Roman"/>
                <w:sz w:val="24"/>
                <w:szCs w:val="24"/>
              </w:rPr>
            </w:pPr>
            <w:r w:rsidRPr="0012040A">
              <w:rPr>
                <w:rFonts w:ascii="Times New Roman" w:hAnsi="Times New Roman" w:cs="Times New Roman"/>
                <w:sz w:val="24"/>
                <w:szCs w:val="24"/>
              </w:rPr>
              <w:t xml:space="preserve">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 </w:t>
            </w:r>
            <w:r w:rsidRPr="00AC4EB3">
              <w:rPr>
                <w:rFonts w:ascii="Times New Roman" w:hAnsi="Times New Roman" w:cs="Times New Roman"/>
                <w:b/>
                <w:strike/>
                <w:sz w:val="24"/>
                <w:szCs w:val="24"/>
              </w:rPr>
              <w:t>та не перевищує обсяг вільної регулюючої потужності</w:t>
            </w:r>
            <w:r w:rsidRPr="0012040A">
              <w:rPr>
                <w:rFonts w:ascii="Times New Roman" w:hAnsi="Times New Roman" w:cs="Times New Roman"/>
                <w:sz w:val="24"/>
                <w:szCs w:val="24"/>
              </w:rPr>
              <w:t xml:space="preserve"> з урахуванням наявних зобов’язань ПДП щодо надання ДП.</w:t>
            </w:r>
          </w:p>
          <w:p w:rsidR="002410BD" w:rsidRDefault="002410BD" w:rsidP="002410BD">
            <w:pPr>
              <w:spacing w:line="256" w:lineRule="auto"/>
              <w:ind w:firstLine="284"/>
              <w:jc w:val="center"/>
              <w:rPr>
                <w:rFonts w:ascii="Times New Roman" w:eastAsia="Times New Roman" w:hAnsi="Times New Roman" w:cs="Times New Roman"/>
                <w:b/>
                <w:iCs/>
                <w:kern w:val="2"/>
                <w:sz w:val="24"/>
                <w:szCs w:val="24"/>
                <w:u w:val="single"/>
              </w:rPr>
            </w:pPr>
          </w:p>
          <w:p w:rsidR="002410BD" w:rsidRDefault="002410BD" w:rsidP="002410BD">
            <w:pPr>
              <w:spacing w:line="256" w:lineRule="auto"/>
              <w:ind w:firstLine="465"/>
              <w:jc w:val="both"/>
              <w:rPr>
                <w:rFonts w:ascii="Times New Roman" w:eastAsia="Times New Roman" w:hAnsi="Times New Roman" w:cs="Times New Roman"/>
                <w:b/>
                <w:iCs/>
                <w:kern w:val="2"/>
                <w:sz w:val="24"/>
                <w:szCs w:val="24"/>
                <w:u w:val="single"/>
              </w:rPr>
            </w:pPr>
            <w:r w:rsidRPr="0012040A">
              <w:rPr>
                <w:rFonts w:ascii="Times New Roman" w:hAnsi="Times New Roman" w:cs="Times New Roman"/>
                <w:i/>
                <w:sz w:val="24"/>
                <w:szCs w:val="24"/>
              </w:rPr>
              <w:t>Пропоную видалити оскільки відсутнє визначення терміну «обсяг вільної регулюючої потужності»</w:t>
            </w:r>
          </w:p>
        </w:tc>
        <w:tc>
          <w:tcPr>
            <w:tcW w:w="3934" w:type="dxa"/>
          </w:tcPr>
          <w:p w:rsidR="00D0320F" w:rsidRDefault="00D0320F" w:rsidP="00D0320F">
            <w:pPr>
              <w:ind w:firstLine="449"/>
              <w:jc w:val="both"/>
              <w:rPr>
                <w:rFonts w:ascii="Times New Roman" w:hAnsi="Times New Roman" w:cs="Times New Roman"/>
                <w:sz w:val="24"/>
                <w:szCs w:val="24"/>
              </w:rPr>
            </w:pPr>
            <w:r>
              <w:rPr>
                <w:rFonts w:ascii="Times New Roman" w:hAnsi="Times New Roman" w:cs="Times New Roman"/>
                <w:sz w:val="24"/>
                <w:szCs w:val="24"/>
              </w:rPr>
              <w:t xml:space="preserve">Частково врахувати та викласти пункт 3.5.2 </w:t>
            </w:r>
            <w:r>
              <w:rPr>
                <w:rFonts w:ascii="Times New Roman" w:hAnsi="Times New Roman" w:cs="Times New Roman"/>
                <w:sz w:val="24"/>
                <w:szCs w:val="24"/>
                <w:lang w:val="ru-RU"/>
              </w:rPr>
              <w:t xml:space="preserve">глави 3.5 </w:t>
            </w:r>
            <w:r>
              <w:rPr>
                <w:rFonts w:ascii="Times New Roman" w:hAnsi="Times New Roman" w:cs="Times New Roman"/>
                <w:sz w:val="24"/>
                <w:szCs w:val="24"/>
              </w:rPr>
              <w:t xml:space="preserve">розділу ІІІ у редакції, що наведена вище. </w:t>
            </w:r>
          </w:p>
          <w:p w:rsidR="002410BD" w:rsidRPr="00BA5182" w:rsidRDefault="002410BD" w:rsidP="002410BD">
            <w:pPr>
              <w:shd w:val="clear" w:color="auto" w:fill="FFFFFF"/>
              <w:spacing w:after="150"/>
              <w:jc w:val="both"/>
              <w:rPr>
                <w:rFonts w:ascii="Times New Roman" w:eastAsia="Times New Roman" w:hAnsi="Times New Roman" w:cs="Times New Roman"/>
                <w:sz w:val="24"/>
                <w:szCs w:val="24"/>
                <w:lang w:eastAsia="uk-UA"/>
              </w:rPr>
            </w:pP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або ППДП обґрунтування та не розглядаються під час визначення результатів аукціону на ДП.</w:t>
            </w:r>
          </w:p>
          <w:p w:rsidR="002F7947" w:rsidRPr="004949ED" w:rsidRDefault="002F7947" w:rsidP="002F7947">
            <w:pPr>
              <w:ind w:firstLine="457"/>
              <w:jc w:val="both"/>
              <w:rPr>
                <w:rFonts w:ascii="Times New Roman" w:hAnsi="Times New Roman" w:cs="Times New Roman"/>
                <w:b/>
                <w:sz w:val="24"/>
                <w:szCs w:val="24"/>
              </w:rPr>
            </w:pPr>
            <w:bookmarkStart w:id="2" w:name="_Hlk214285241"/>
            <w:r w:rsidRPr="004949ED">
              <w:rPr>
                <w:rFonts w:ascii="Times New Roman" w:hAnsi="Times New Roman" w:cs="Times New Roman"/>
                <w:b/>
                <w:sz w:val="24"/>
                <w:szCs w:val="24"/>
              </w:rPr>
              <w:t>ОСП з метою підтвердження відповідності пропозицій на ДП здійснює перевірку відповідності обсягу пропозиції Свідоцтву про відповідність вимогам до надання допоміжних послуг та фактичної можливості надання ДП із урахуванням вже наявних зобов’язань ПДП</w:t>
            </w:r>
            <w:r w:rsidRPr="004949ED">
              <w:rPr>
                <w:rFonts w:ascii="Times New Roman" w:hAnsi="Times New Roman" w:cs="Times New Roman"/>
                <w:sz w:val="24"/>
                <w:szCs w:val="24"/>
              </w:rPr>
              <w:t xml:space="preserve"> </w:t>
            </w:r>
            <w:r w:rsidRPr="004949ED">
              <w:rPr>
                <w:rFonts w:ascii="Times New Roman" w:hAnsi="Times New Roman" w:cs="Times New Roman"/>
                <w:b/>
                <w:sz w:val="24"/>
                <w:szCs w:val="24"/>
              </w:rPr>
              <w:t>щодо надання ДП, набутих за результатами інших аукціонів на ДП та/або внаслідок здійснення передачі ДП.</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b/>
                <w:sz w:val="24"/>
                <w:szCs w:val="24"/>
              </w:rPr>
              <w:t>Пропозиції на ДП, обсяги яких не відповідають положенням абзацу другого цього пункту, відхиляються ОСП.</w:t>
            </w:r>
            <w:bookmarkEnd w:id="2"/>
          </w:p>
        </w:tc>
        <w:tc>
          <w:tcPr>
            <w:tcW w:w="5529" w:type="dxa"/>
            <w:shd w:val="clear" w:color="auto" w:fill="auto"/>
          </w:tcPr>
          <w:p w:rsidR="002F7947" w:rsidRPr="00BA5182" w:rsidRDefault="002F7947" w:rsidP="002F7947">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НЕК</w:t>
            </w:r>
            <w:r w:rsidRPr="00BA5182">
              <w:rPr>
                <w:rFonts w:ascii="Times New Roman" w:eastAsia="Times New Roman" w:hAnsi="Times New Roman" w:cs="Times New Roman"/>
                <w:b/>
                <w:iCs/>
                <w:kern w:val="2"/>
                <w:sz w:val="24"/>
                <w:szCs w:val="24"/>
                <w:u w:val="single"/>
              </w:rPr>
              <w:t xml:space="preserve"> «УКРЕНЕРГО»:</w:t>
            </w:r>
          </w:p>
          <w:p w:rsidR="002F7947" w:rsidRDefault="002F7947" w:rsidP="002F7947">
            <w:pPr>
              <w:ind w:firstLine="449"/>
              <w:jc w:val="both"/>
              <w:rPr>
                <w:rFonts w:ascii="Times New Roman" w:hAnsi="Times New Roman" w:cs="Times New Roman"/>
                <w:sz w:val="24"/>
                <w:szCs w:val="24"/>
              </w:rPr>
            </w:pPr>
          </w:p>
          <w:p w:rsidR="002F7947" w:rsidRPr="004E469F" w:rsidRDefault="002F7947" w:rsidP="002F7947">
            <w:pPr>
              <w:ind w:firstLine="457"/>
              <w:jc w:val="both"/>
              <w:rPr>
                <w:rFonts w:ascii="Times New Roman" w:hAnsi="Times New Roman" w:cs="Times New Roman"/>
                <w:sz w:val="24"/>
                <w:szCs w:val="24"/>
              </w:rPr>
            </w:pPr>
            <w:r w:rsidRPr="004E469F">
              <w:rPr>
                <w:rFonts w:ascii="Times New Roman" w:hAnsi="Times New Roman" w:cs="Times New Roman"/>
                <w:sz w:val="24"/>
                <w:szCs w:val="24"/>
              </w:rPr>
              <w:t>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або ППДП обґрунтування та не розглядаються під час визначення результатів аукціону на ДП.</w:t>
            </w:r>
          </w:p>
          <w:p w:rsidR="002F7947" w:rsidRPr="004E469F" w:rsidRDefault="002F7947" w:rsidP="002F7947">
            <w:pPr>
              <w:ind w:firstLine="457"/>
              <w:jc w:val="both"/>
              <w:rPr>
                <w:rFonts w:ascii="Times New Roman" w:hAnsi="Times New Roman" w:cs="Times New Roman"/>
                <w:sz w:val="24"/>
                <w:szCs w:val="24"/>
              </w:rPr>
            </w:pPr>
            <w:r w:rsidRPr="004E469F">
              <w:rPr>
                <w:rFonts w:ascii="Times New Roman" w:hAnsi="Times New Roman" w:cs="Times New Roman"/>
                <w:sz w:val="24"/>
                <w:szCs w:val="24"/>
              </w:rPr>
              <w:t xml:space="preserve">ОСП з метою підтвердження відповідності пропозицій на ДП здійснює перевірку відповідності обсягу пропозиції Свідоцтву про відповідність вимогам до надання допоміжних послуг </w:t>
            </w:r>
            <w:r w:rsidRPr="004E469F">
              <w:rPr>
                <w:rFonts w:ascii="Times New Roman" w:hAnsi="Times New Roman" w:cs="Times New Roman"/>
                <w:b/>
                <w:bCs/>
                <w:strike/>
                <w:sz w:val="24"/>
                <w:szCs w:val="24"/>
              </w:rPr>
              <w:t>та фактичної можливості надання ДП</w:t>
            </w:r>
            <w:r w:rsidRPr="004E469F">
              <w:rPr>
                <w:rFonts w:ascii="Times New Roman" w:hAnsi="Times New Roman" w:cs="Times New Roman"/>
                <w:sz w:val="24"/>
                <w:szCs w:val="24"/>
              </w:rPr>
              <w:t xml:space="preserve"> із урахуванням вже наявних зобов’язань ПДП щодо надання ДП, набутих за результатами інших аукціонів на ДП та/або внаслідок здійснення передачі ДП.</w:t>
            </w:r>
          </w:p>
          <w:p w:rsidR="002F7947" w:rsidRPr="004E469F" w:rsidRDefault="002F7947" w:rsidP="002F7947">
            <w:pPr>
              <w:ind w:firstLine="457"/>
              <w:jc w:val="both"/>
              <w:rPr>
                <w:rFonts w:ascii="Times New Roman" w:hAnsi="Times New Roman" w:cs="Times New Roman"/>
                <w:sz w:val="24"/>
                <w:szCs w:val="24"/>
              </w:rPr>
            </w:pPr>
            <w:r w:rsidRPr="004E469F">
              <w:rPr>
                <w:rFonts w:ascii="Times New Roman" w:hAnsi="Times New Roman" w:cs="Times New Roman"/>
                <w:sz w:val="24"/>
                <w:szCs w:val="24"/>
              </w:rPr>
              <w:lastRenderedPageBreak/>
              <w:t>Пропозиції на ДП, обсяги яких не відповідають положенням абзацу другого цього пункту, відхиляються ОСП.</w:t>
            </w:r>
          </w:p>
          <w:p w:rsidR="002F7947" w:rsidRPr="004E469F" w:rsidRDefault="002F7947" w:rsidP="002F7947">
            <w:pPr>
              <w:ind w:firstLine="457"/>
              <w:jc w:val="both"/>
              <w:rPr>
                <w:rFonts w:ascii="Times New Roman" w:hAnsi="Times New Roman" w:cs="Times New Roman"/>
                <w:sz w:val="24"/>
                <w:szCs w:val="24"/>
              </w:rPr>
            </w:pPr>
          </w:p>
          <w:p w:rsidR="002F7947" w:rsidRPr="004E469F" w:rsidRDefault="002F7947" w:rsidP="002F7947">
            <w:pPr>
              <w:ind w:firstLine="404"/>
              <w:jc w:val="both"/>
              <w:rPr>
                <w:rFonts w:ascii="Times New Roman" w:hAnsi="Times New Roman" w:cs="Times New Roman"/>
                <w:i/>
                <w:iCs/>
                <w:sz w:val="24"/>
                <w:szCs w:val="24"/>
                <w:shd w:val="clear" w:color="auto" w:fill="FFFFFF"/>
              </w:rPr>
            </w:pPr>
            <w:r w:rsidRPr="004E469F">
              <w:rPr>
                <w:rFonts w:ascii="Times New Roman" w:hAnsi="Times New Roman" w:cs="Times New Roman"/>
                <w:i/>
                <w:iCs/>
                <w:sz w:val="24"/>
                <w:szCs w:val="24"/>
              </w:rPr>
              <w:t>Наразі відсутнє визначення, що саме входить в поняття «фактичної можливості надання ДП», адже воно може включати не лише сертифікований обсяг (який дійсний в ідеальних, не воєнних умовах), а й поточний стан обладнання, який може змінюватися внаслідок аварій, пошкоджень, спричинених обстрілами тощо.</w:t>
            </w:r>
            <w:r w:rsidRPr="004E469F">
              <w:rPr>
                <w:rFonts w:ascii="Times New Roman" w:hAnsi="Times New Roman" w:cs="Times New Roman"/>
                <w:i/>
                <w:iCs/>
                <w:sz w:val="24"/>
                <w:szCs w:val="24"/>
                <w:shd w:val="clear" w:color="auto" w:fill="FFFFFF"/>
              </w:rPr>
              <w:t xml:space="preserve"> </w:t>
            </w:r>
          </w:p>
          <w:p w:rsidR="002F7947" w:rsidRPr="004E469F" w:rsidRDefault="002F7947" w:rsidP="002F7947">
            <w:pPr>
              <w:ind w:firstLine="404"/>
              <w:jc w:val="both"/>
              <w:rPr>
                <w:rFonts w:ascii="Times New Roman" w:hAnsi="Times New Roman" w:cs="Times New Roman"/>
                <w:sz w:val="24"/>
                <w:szCs w:val="24"/>
              </w:rPr>
            </w:pPr>
            <w:r w:rsidRPr="004E469F">
              <w:rPr>
                <w:rFonts w:ascii="Times New Roman" w:hAnsi="Times New Roman" w:cs="Times New Roman"/>
                <w:i/>
                <w:iCs/>
                <w:sz w:val="24"/>
                <w:szCs w:val="24"/>
              </w:rPr>
              <w:t>Водночас без вставки про «фактичні можливості надання ДП» такі зміни прийнятні, оскільки така перевірка здійснюється в СУР ще з 2019 року.</w:t>
            </w:r>
          </w:p>
        </w:tc>
        <w:tc>
          <w:tcPr>
            <w:tcW w:w="3934" w:type="dxa"/>
          </w:tcPr>
          <w:p w:rsidR="00D0320F" w:rsidRDefault="00D0320F" w:rsidP="00D0320F">
            <w:pPr>
              <w:ind w:firstLine="449"/>
              <w:jc w:val="both"/>
              <w:rPr>
                <w:rFonts w:ascii="Times New Roman" w:hAnsi="Times New Roman" w:cs="Times New Roman"/>
                <w:sz w:val="24"/>
                <w:szCs w:val="24"/>
              </w:rPr>
            </w:pPr>
            <w:r>
              <w:rPr>
                <w:rFonts w:ascii="Times New Roman" w:hAnsi="Times New Roman" w:cs="Times New Roman"/>
                <w:sz w:val="24"/>
                <w:szCs w:val="24"/>
              </w:rPr>
              <w:lastRenderedPageBreak/>
              <w:t xml:space="preserve">Частково врахувати та викласти пункт 3.13.1 </w:t>
            </w:r>
            <w:r>
              <w:rPr>
                <w:rFonts w:ascii="Times New Roman" w:hAnsi="Times New Roman" w:cs="Times New Roman"/>
                <w:sz w:val="24"/>
                <w:szCs w:val="24"/>
                <w:lang w:val="ru-RU"/>
              </w:rPr>
              <w:t xml:space="preserve">глави 3.13 </w:t>
            </w:r>
            <w:r>
              <w:rPr>
                <w:rFonts w:ascii="Times New Roman" w:hAnsi="Times New Roman" w:cs="Times New Roman"/>
                <w:sz w:val="24"/>
                <w:szCs w:val="24"/>
              </w:rPr>
              <w:t xml:space="preserve">розділу ІІІ у такій редакції: </w:t>
            </w:r>
          </w:p>
          <w:p w:rsidR="002F7947" w:rsidRPr="002F7947" w:rsidRDefault="002F7947" w:rsidP="002F7947">
            <w:pPr>
              <w:ind w:firstLine="457"/>
              <w:jc w:val="both"/>
              <w:rPr>
                <w:rFonts w:ascii="Times New Roman" w:hAnsi="Times New Roman" w:cs="Times New Roman"/>
                <w:sz w:val="24"/>
                <w:szCs w:val="24"/>
              </w:rPr>
            </w:pPr>
            <w:r w:rsidRPr="00BE4351">
              <w:rPr>
                <w:rFonts w:ascii="Times New Roman" w:hAnsi="Times New Roman" w:cs="Times New Roman"/>
                <w:sz w:val="24"/>
              </w:rPr>
              <w:t>«</w:t>
            </w:r>
            <w:r w:rsidRPr="002F7947">
              <w:rPr>
                <w:rFonts w:ascii="Times New Roman" w:hAnsi="Times New Roman" w:cs="Times New Roman"/>
                <w:sz w:val="24"/>
                <w:szCs w:val="24"/>
              </w:rPr>
              <w:t>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або ППДП обґрунтування та не розглядаються під час визначення результатів аукціону на ДП.</w:t>
            </w:r>
          </w:p>
          <w:p w:rsidR="002F7947" w:rsidRPr="002F7947" w:rsidRDefault="002F7947" w:rsidP="002F7947">
            <w:pPr>
              <w:ind w:firstLine="457"/>
              <w:jc w:val="both"/>
              <w:rPr>
                <w:rFonts w:ascii="Times New Roman" w:hAnsi="Times New Roman" w:cs="Times New Roman"/>
                <w:b/>
                <w:sz w:val="24"/>
                <w:szCs w:val="24"/>
              </w:rPr>
            </w:pPr>
            <w:r w:rsidRPr="002F7947">
              <w:rPr>
                <w:rFonts w:ascii="Times New Roman" w:hAnsi="Times New Roman" w:cs="Times New Roman"/>
                <w:b/>
                <w:sz w:val="24"/>
                <w:szCs w:val="24"/>
              </w:rPr>
              <w:t>ОСП здійснює перевірку відповідності обсягу пропозиції ПДП Свідоцтву про відповідність вимогам до надання ДП щодо відповідної одиниці надання ДП та наявним зобов’язанням ПДП</w:t>
            </w:r>
            <w:r w:rsidRPr="002F7947">
              <w:rPr>
                <w:rFonts w:ascii="Times New Roman" w:hAnsi="Times New Roman" w:cs="Times New Roman"/>
                <w:sz w:val="24"/>
                <w:szCs w:val="24"/>
              </w:rPr>
              <w:t xml:space="preserve"> </w:t>
            </w:r>
            <w:r w:rsidRPr="002F7947">
              <w:rPr>
                <w:rFonts w:ascii="Times New Roman" w:hAnsi="Times New Roman" w:cs="Times New Roman"/>
                <w:b/>
                <w:sz w:val="24"/>
                <w:szCs w:val="24"/>
              </w:rPr>
              <w:t xml:space="preserve">щодо надання ДП цією одиницею </w:t>
            </w:r>
            <w:r w:rsidRPr="002F7947">
              <w:rPr>
                <w:rFonts w:ascii="Times New Roman" w:hAnsi="Times New Roman" w:cs="Times New Roman"/>
                <w:b/>
                <w:sz w:val="24"/>
                <w:szCs w:val="24"/>
              </w:rPr>
              <w:lastRenderedPageBreak/>
              <w:t>надання ДП, набутих за результатами інших аукціонів на ДП та/або внаслідок здійснення передачі прав на ДП, за відповідний розрахунковий період.</w:t>
            </w:r>
          </w:p>
          <w:p w:rsidR="002F7947" w:rsidRPr="002F7947" w:rsidRDefault="002F7947" w:rsidP="002F7947">
            <w:pPr>
              <w:shd w:val="clear" w:color="auto" w:fill="FFFFFF"/>
              <w:spacing w:after="150"/>
              <w:ind w:firstLine="462"/>
              <w:jc w:val="both"/>
              <w:rPr>
                <w:rFonts w:ascii="Times New Roman" w:hAnsi="Times New Roman" w:cs="Times New Roman"/>
                <w:b/>
                <w:sz w:val="24"/>
                <w:szCs w:val="24"/>
              </w:rPr>
            </w:pPr>
            <w:r w:rsidRPr="002F7947">
              <w:rPr>
                <w:rFonts w:ascii="Times New Roman" w:hAnsi="Times New Roman" w:cs="Times New Roman"/>
                <w:b/>
                <w:sz w:val="24"/>
                <w:szCs w:val="24"/>
              </w:rPr>
              <w:t>У разі не підтвердження відповідності пропозицій ПДП на ДП такі пропозиції відхиляються ОСП.</w:t>
            </w:r>
            <w:r>
              <w:rPr>
                <w:rFonts w:ascii="Times New Roman" w:hAnsi="Times New Roman" w:cs="Times New Roman"/>
                <w:b/>
                <w:sz w:val="24"/>
                <w:szCs w:val="24"/>
              </w:rPr>
              <w:t>»</w:t>
            </w:r>
          </w:p>
          <w:p w:rsidR="002F7947" w:rsidRPr="002F7947" w:rsidRDefault="002F7947" w:rsidP="002F7947">
            <w:pPr>
              <w:shd w:val="clear" w:color="auto" w:fill="FFFFFF"/>
              <w:spacing w:after="150"/>
              <w:ind w:firstLine="462"/>
              <w:jc w:val="both"/>
              <w:rPr>
                <w:rFonts w:ascii="Times New Roman" w:eastAsia="Times New Roman" w:hAnsi="Times New Roman" w:cs="Times New Roman"/>
                <w:sz w:val="24"/>
                <w:szCs w:val="24"/>
                <w:lang w:eastAsia="uk-UA"/>
              </w:rPr>
            </w:pPr>
            <w:r w:rsidRPr="002F7947">
              <w:rPr>
                <w:rFonts w:ascii="Times New Roman" w:hAnsi="Times New Roman" w:cs="Times New Roman"/>
                <w:b/>
                <w:sz w:val="24"/>
                <w:szCs w:val="24"/>
              </w:rPr>
              <w:t xml:space="preserve"> </w:t>
            </w:r>
          </w:p>
        </w:tc>
      </w:tr>
      <w:tr w:rsidR="002F7947" w:rsidRPr="004949ED" w:rsidTr="00B27907">
        <w:tc>
          <w:tcPr>
            <w:tcW w:w="5665" w:type="dxa"/>
            <w:vMerge w:val="restart"/>
          </w:tcPr>
          <w:p w:rsidR="002F7947" w:rsidRPr="004949ED" w:rsidRDefault="002F7947" w:rsidP="002F7947">
            <w:pPr>
              <w:pStyle w:val="rvps2"/>
              <w:shd w:val="clear" w:color="auto" w:fill="FFFFFF"/>
              <w:spacing w:before="0" w:beforeAutospacing="0" w:after="150" w:afterAutospacing="0"/>
              <w:ind w:firstLine="450"/>
              <w:jc w:val="both"/>
            </w:pPr>
            <w:r w:rsidRPr="004949ED">
              <w:lastRenderedPageBreak/>
              <w:t>4.2.4. Учасники ринку, які володіють генеруючими одиницями типу B, C або D, крім ППВДЕ, зобов’язані бути ППБ та надавати послуги з балансування.</w:t>
            </w:r>
          </w:p>
          <w:p w:rsidR="002F7947" w:rsidRPr="004949ED" w:rsidRDefault="002F7947" w:rsidP="002F7947">
            <w:pPr>
              <w:pStyle w:val="rvps2"/>
              <w:shd w:val="clear" w:color="auto" w:fill="FFFFFF"/>
              <w:spacing w:before="0" w:beforeAutospacing="0" w:after="150" w:afterAutospacing="0"/>
              <w:ind w:firstLine="450"/>
              <w:jc w:val="both"/>
            </w:pPr>
            <w:r w:rsidRPr="004949ED">
              <w:t>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2F7947" w:rsidRPr="004949ED" w:rsidRDefault="002F7947" w:rsidP="002F7947">
            <w:pPr>
              <w:pStyle w:val="rvps2"/>
              <w:shd w:val="clear" w:color="auto" w:fill="FFFFFF"/>
              <w:spacing w:before="0" w:beforeAutospacing="0" w:after="150" w:afterAutospacing="0"/>
              <w:ind w:firstLine="450"/>
              <w:jc w:val="both"/>
            </w:pPr>
            <w:r w:rsidRPr="004949ED">
              <w:t xml:space="preserve">ВДЕ з підтримкою зобов’язані бути ППБ та надавати послуги з балансування одиницями </w:t>
            </w:r>
            <w:r w:rsidRPr="004949ED">
              <w:lastRenderedPageBreak/>
              <w:t>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2F7947" w:rsidRPr="004949ED" w:rsidRDefault="002F7947" w:rsidP="002F7947">
            <w:pPr>
              <w:pStyle w:val="rvps2"/>
              <w:shd w:val="clear" w:color="auto" w:fill="FFFFFF"/>
              <w:spacing w:before="0" w:beforeAutospacing="0" w:after="150" w:afterAutospacing="0"/>
              <w:ind w:firstLine="450"/>
              <w:jc w:val="both"/>
              <w:rPr>
                <w:b/>
              </w:rPr>
            </w:pPr>
            <w:bookmarkStart w:id="3" w:name="_Hlk214286295"/>
            <w:r w:rsidRPr="004949ED">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bookmarkStart w:id="4" w:name="_Hlk214285604"/>
            <w:r w:rsidRPr="004949ED">
              <w:rPr>
                <w:b/>
              </w:rPr>
              <w:t>генеруючих одиниць типу B, C або D. Надання послуг з балансування електроустановками, включеними до складу агрегованої групи агрегатора, здійснюється виключно таким агрегатором</w:t>
            </w:r>
            <w:bookmarkEnd w:id="3"/>
            <w:bookmarkEnd w:id="4"/>
            <w:r w:rsidRPr="004949ED">
              <w:rPr>
                <w:b/>
              </w:rPr>
              <w:t xml:space="preserve">. </w:t>
            </w:r>
          </w:p>
        </w:tc>
        <w:tc>
          <w:tcPr>
            <w:tcW w:w="5529" w:type="dxa"/>
          </w:tcPr>
          <w:p w:rsidR="002F7947" w:rsidRPr="00BA5182" w:rsidRDefault="002F7947" w:rsidP="002F7947">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lastRenderedPageBreak/>
              <w:t>НЕК</w:t>
            </w:r>
            <w:r w:rsidRPr="00BA5182">
              <w:rPr>
                <w:rFonts w:ascii="Times New Roman" w:eastAsia="Times New Roman" w:hAnsi="Times New Roman" w:cs="Times New Roman"/>
                <w:b/>
                <w:iCs/>
                <w:kern w:val="2"/>
                <w:sz w:val="24"/>
                <w:szCs w:val="24"/>
                <w:u w:val="single"/>
              </w:rPr>
              <w:t xml:space="preserve"> «УКРЕНЕРГО»:</w:t>
            </w:r>
          </w:p>
          <w:p w:rsidR="002F7947" w:rsidRDefault="002F7947" w:rsidP="002F7947">
            <w:pPr>
              <w:ind w:firstLine="449"/>
              <w:jc w:val="both"/>
              <w:rPr>
                <w:rFonts w:ascii="Times New Roman" w:hAnsi="Times New Roman" w:cs="Times New Roman"/>
                <w:sz w:val="24"/>
                <w:szCs w:val="24"/>
              </w:rPr>
            </w:pPr>
          </w:p>
          <w:p w:rsidR="002F7947" w:rsidRPr="0070177B" w:rsidRDefault="002F7947" w:rsidP="002F7947">
            <w:pPr>
              <w:ind w:firstLine="465"/>
              <w:jc w:val="both"/>
              <w:rPr>
                <w:rFonts w:ascii="Times New Roman" w:hAnsi="Times New Roman" w:cs="Times New Roman"/>
                <w:sz w:val="24"/>
                <w:szCs w:val="24"/>
              </w:rPr>
            </w:pPr>
            <w:r w:rsidRPr="0070177B">
              <w:rPr>
                <w:rFonts w:ascii="Times New Roman" w:hAnsi="Times New Roman" w:cs="Times New Roman"/>
                <w:sz w:val="24"/>
                <w:szCs w:val="24"/>
              </w:rPr>
              <w:t>4.2.4. Учасники ринку, які володіють генеруючими одиницями типу B, C або D, крім ППВДЕ, зобов'язані бути ППБ та надавати послуги з балансування.</w:t>
            </w:r>
          </w:p>
          <w:p w:rsidR="002F7947" w:rsidRPr="0070177B" w:rsidRDefault="002F7947" w:rsidP="002F7947">
            <w:pPr>
              <w:ind w:firstLine="465"/>
              <w:jc w:val="both"/>
              <w:rPr>
                <w:rFonts w:ascii="Times New Roman" w:hAnsi="Times New Roman" w:cs="Times New Roman"/>
                <w:sz w:val="24"/>
                <w:szCs w:val="24"/>
              </w:rPr>
            </w:pPr>
            <w:r w:rsidRPr="0070177B">
              <w:rPr>
                <w:rFonts w:ascii="Times New Roman" w:hAnsi="Times New Roman" w:cs="Times New Roman"/>
                <w:sz w:val="24"/>
                <w:szCs w:val="24"/>
              </w:rPr>
              <w:t>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2F7947" w:rsidRPr="0070177B" w:rsidRDefault="002F7947" w:rsidP="002F7947">
            <w:pPr>
              <w:ind w:firstLine="465"/>
              <w:jc w:val="both"/>
              <w:rPr>
                <w:rFonts w:ascii="Times New Roman" w:hAnsi="Times New Roman" w:cs="Times New Roman"/>
                <w:sz w:val="24"/>
                <w:szCs w:val="24"/>
              </w:rPr>
            </w:pPr>
            <w:r w:rsidRPr="0070177B">
              <w:rPr>
                <w:rFonts w:ascii="Times New Roman" w:hAnsi="Times New Roman" w:cs="Times New Roman"/>
                <w:sz w:val="24"/>
                <w:szCs w:val="24"/>
              </w:rPr>
              <w:t xml:space="preserve">ВДЕ з підтримкою зобов’язані бути ППБ та надавати послуги з балансування одиницями </w:t>
            </w:r>
            <w:r w:rsidRPr="0070177B">
              <w:rPr>
                <w:rFonts w:ascii="Times New Roman" w:hAnsi="Times New Roman" w:cs="Times New Roman"/>
                <w:sz w:val="24"/>
                <w:szCs w:val="24"/>
              </w:rPr>
              <w:lastRenderedPageBreak/>
              <w:t>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2F7947" w:rsidRPr="0070177B" w:rsidRDefault="002F7947" w:rsidP="002F7947">
            <w:pPr>
              <w:pStyle w:val="rvps2"/>
              <w:shd w:val="clear" w:color="auto" w:fill="FFFFFF"/>
              <w:spacing w:before="0" w:beforeAutospacing="0" w:after="150" w:afterAutospacing="0"/>
              <w:ind w:firstLine="465"/>
              <w:jc w:val="both"/>
            </w:pPr>
            <w:r w:rsidRPr="0070177B">
              <w:t>Участь агрегатора у балансуючому ринку є обов’язковою у випадку здійснення ним управління одиницею агрегації, до складу якої включені одна або декілька</w:t>
            </w:r>
            <w:r w:rsidRPr="0070177B">
              <w:rPr>
                <w:b/>
                <w:bCs/>
              </w:rPr>
              <w:t xml:space="preserve"> </w:t>
            </w:r>
            <w:r w:rsidRPr="0070177B">
              <w:t>генеруючих одиниць,</w:t>
            </w:r>
            <w:r w:rsidRPr="0070177B">
              <w:rPr>
                <w:b/>
                <w:bCs/>
              </w:rPr>
              <w:t xml:space="preserve"> </w:t>
            </w:r>
            <w:r w:rsidRPr="0070177B">
              <w:rPr>
                <w:b/>
                <w:bCs/>
                <w:strike/>
              </w:rPr>
              <w:t>загальна</w:t>
            </w:r>
            <w:r w:rsidRPr="0070177B">
              <w:rPr>
                <w:b/>
                <w:bCs/>
              </w:rPr>
              <w:t xml:space="preserve"> сумарна </w:t>
            </w:r>
            <w:r w:rsidRPr="0070177B">
              <w:t>встановлена потужність яких становить</w:t>
            </w:r>
            <w:r w:rsidRPr="0070177B">
              <w:rPr>
                <w:b/>
                <w:bCs/>
              </w:rPr>
              <w:t xml:space="preserve"> 3 МВт </w:t>
            </w:r>
            <w:r w:rsidRPr="0070177B">
              <w:t>і більше. Надання послуг з балансування електроустановками, включеними до складу</w:t>
            </w:r>
            <w:r w:rsidRPr="0070177B">
              <w:rPr>
                <w:b/>
                <w:bCs/>
              </w:rPr>
              <w:t xml:space="preserve"> </w:t>
            </w:r>
            <w:r w:rsidRPr="0070177B">
              <w:rPr>
                <w:b/>
                <w:bCs/>
                <w:strike/>
              </w:rPr>
              <w:t>агрегованої групи</w:t>
            </w:r>
            <w:r w:rsidRPr="0070177B">
              <w:rPr>
                <w:b/>
                <w:bCs/>
              </w:rPr>
              <w:t xml:space="preserve"> одиниці агрегації </w:t>
            </w:r>
            <w:r w:rsidRPr="0070177B">
              <w:t xml:space="preserve">агрегатора, здійснюється виключно таким агрегатором. </w:t>
            </w:r>
          </w:p>
          <w:p w:rsidR="002F7947" w:rsidRPr="0070177B" w:rsidRDefault="002F7947" w:rsidP="002F7947">
            <w:pPr>
              <w:ind w:firstLine="465"/>
              <w:jc w:val="both"/>
              <w:rPr>
                <w:rFonts w:ascii="Times New Roman" w:hAnsi="Times New Roman" w:cs="Times New Roman"/>
                <w:i/>
                <w:iCs/>
                <w:sz w:val="24"/>
                <w:szCs w:val="24"/>
              </w:rPr>
            </w:pPr>
            <w:r w:rsidRPr="0070177B">
              <w:rPr>
                <w:rFonts w:ascii="Times New Roman" w:hAnsi="Times New Roman" w:cs="Times New Roman"/>
                <w:i/>
                <w:iCs/>
                <w:sz w:val="24"/>
                <w:szCs w:val="24"/>
              </w:rPr>
              <w:t xml:space="preserve">Електроустановки входять до одиниці агрегації, а не до агрегованої групи. </w:t>
            </w:r>
          </w:p>
          <w:p w:rsidR="002F7947" w:rsidRPr="0070177B" w:rsidRDefault="002F7947" w:rsidP="002F7947">
            <w:pPr>
              <w:ind w:firstLine="465"/>
              <w:jc w:val="both"/>
              <w:rPr>
                <w:rFonts w:ascii="Times New Roman" w:hAnsi="Times New Roman" w:cs="Times New Roman"/>
                <w:i/>
                <w:iCs/>
                <w:sz w:val="24"/>
                <w:szCs w:val="24"/>
              </w:rPr>
            </w:pPr>
          </w:p>
          <w:p w:rsidR="002F7947" w:rsidRPr="0070177B" w:rsidRDefault="002F7947" w:rsidP="002F7947">
            <w:pPr>
              <w:pStyle w:val="rvps2"/>
              <w:shd w:val="clear" w:color="auto" w:fill="FFFFFF"/>
              <w:spacing w:before="0" w:beforeAutospacing="0" w:after="150" w:afterAutospacing="0"/>
              <w:ind w:firstLine="465"/>
              <w:jc w:val="both"/>
              <w:rPr>
                <w:i/>
              </w:rPr>
            </w:pPr>
            <w:r w:rsidRPr="0070177B">
              <w:rPr>
                <w:i/>
              </w:rPr>
              <w:t>Редакційна правка</w:t>
            </w:r>
          </w:p>
          <w:p w:rsidR="002F7947" w:rsidRPr="0070177B" w:rsidRDefault="002F7947" w:rsidP="002F7947">
            <w:pPr>
              <w:pStyle w:val="rvps2"/>
              <w:shd w:val="clear" w:color="auto" w:fill="FFFFFF"/>
              <w:spacing w:before="0" w:beforeAutospacing="0" w:after="150" w:afterAutospacing="0"/>
              <w:ind w:firstLine="465"/>
              <w:jc w:val="both"/>
            </w:pPr>
            <w:r w:rsidRPr="0070177B">
              <w:rPr>
                <w:i/>
                <w:iCs/>
              </w:rPr>
              <w:t xml:space="preserve">Впровадження агрегаторів мало на меті розширити коло інструментів для підвищення гнучкості системи і збільшити можливості для її балансування. При цьому до складу агрегаторів переважно входитимуть малі виробники з невеличкою встановленою потужністю. У зв’язку з цим підвищення мінімальної сукупної потужності генеруючих установок агрегатора, від якої він має обов’язок стати ППБ, до 10 МВт обмежує участь агрегаторів в БР і тим самим суперечить ідеї їх впровадження. Також зазначена зміна створить умови для того, щоб власники електроустановок з невеличкою потужністю уникали участі в </w:t>
            </w:r>
            <w:r w:rsidRPr="0070177B">
              <w:rPr>
                <w:i/>
                <w:iCs/>
              </w:rPr>
              <w:lastRenderedPageBreak/>
              <w:t>балансуючому ринку, шляхом входження до одиниць агрегації.</w:t>
            </w:r>
          </w:p>
        </w:tc>
        <w:tc>
          <w:tcPr>
            <w:tcW w:w="3934" w:type="dxa"/>
          </w:tcPr>
          <w:p w:rsidR="002F7947" w:rsidRDefault="002F7947" w:rsidP="002F7947">
            <w:pPr>
              <w:ind w:firstLine="449"/>
              <w:jc w:val="both"/>
              <w:rPr>
                <w:rFonts w:ascii="Times New Roman" w:hAnsi="Times New Roman" w:cs="Times New Roman"/>
                <w:sz w:val="24"/>
                <w:szCs w:val="24"/>
              </w:rPr>
            </w:pPr>
            <w:r>
              <w:rPr>
                <w:rFonts w:ascii="Times New Roman" w:hAnsi="Times New Roman" w:cs="Times New Roman"/>
                <w:sz w:val="24"/>
                <w:szCs w:val="24"/>
              </w:rPr>
              <w:lastRenderedPageBreak/>
              <w:t>Частково врахувати та викласти пункт</w:t>
            </w:r>
            <w:r w:rsidR="00AE6EE7" w:rsidRPr="00AE6EE7">
              <w:rPr>
                <w:rFonts w:ascii="Times New Roman" w:hAnsi="Times New Roman" w:cs="Times New Roman"/>
                <w:sz w:val="24"/>
                <w:szCs w:val="24"/>
                <w:lang w:val="ru-RU"/>
              </w:rPr>
              <w:t xml:space="preserve"> 4.2.4 </w:t>
            </w:r>
            <w:r w:rsidR="00AE6EE7">
              <w:rPr>
                <w:rFonts w:ascii="Times New Roman" w:hAnsi="Times New Roman" w:cs="Times New Roman"/>
                <w:sz w:val="24"/>
                <w:szCs w:val="24"/>
                <w:lang w:val="ru-RU"/>
              </w:rPr>
              <w:t>глави 4.2 розд</w:t>
            </w:r>
            <w:r w:rsidR="00AE6EE7">
              <w:rPr>
                <w:rFonts w:ascii="Times New Roman" w:hAnsi="Times New Roman" w:cs="Times New Roman"/>
                <w:sz w:val="24"/>
                <w:szCs w:val="24"/>
              </w:rPr>
              <w:t xml:space="preserve">ілу </w:t>
            </w:r>
            <w:r w:rsidR="00AE6EE7">
              <w:rPr>
                <w:rFonts w:ascii="Times New Roman" w:hAnsi="Times New Roman" w:cs="Times New Roman"/>
                <w:sz w:val="24"/>
                <w:szCs w:val="24"/>
                <w:lang w:val="en-US"/>
              </w:rPr>
              <w:t>IV</w:t>
            </w:r>
            <w:r>
              <w:rPr>
                <w:rFonts w:ascii="Times New Roman" w:hAnsi="Times New Roman" w:cs="Times New Roman"/>
                <w:sz w:val="24"/>
                <w:szCs w:val="24"/>
              </w:rPr>
              <w:t xml:space="preserve"> у такій редакції:</w:t>
            </w:r>
          </w:p>
          <w:p w:rsidR="002F7947" w:rsidRPr="002F7947" w:rsidRDefault="002F7947" w:rsidP="002F7947">
            <w:pPr>
              <w:pStyle w:val="rvps2"/>
              <w:shd w:val="clear" w:color="auto" w:fill="FFFFFF"/>
              <w:spacing w:before="0" w:beforeAutospacing="0" w:after="150" w:afterAutospacing="0"/>
              <w:ind w:firstLine="450"/>
              <w:jc w:val="both"/>
            </w:pPr>
            <w:r>
              <w:t>«</w:t>
            </w:r>
            <w:r w:rsidRPr="002F7947">
              <w:t>4.2.4. Учасники ринку, які володіють генеруючими одиницями типу B, C або D, крім ППВДЕ, зобов’язані бути ППБ та надавати послуги з балансування.</w:t>
            </w:r>
          </w:p>
          <w:p w:rsidR="002F7947" w:rsidRPr="002F7947" w:rsidRDefault="002F7947" w:rsidP="002F7947">
            <w:pPr>
              <w:pStyle w:val="rvps2"/>
              <w:shd w:val="clear" w:color="auto" w:fill="FFFFFF"/>
              <w:spacing w:before="0" w:beforeAutospacing="0" w:after="150" w:afterAutospacing="0"/>
              <w:ind w:firstLine="450"/>
              <w:jc w:val="both"/>
            </w:pPr>
            <w:r w:rsidRPr="002F7947">
              <w:t xml:space="preserve">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w:t>
            </w:r>
            <w:r w:rsidRPr="002F7947">
              <w:lastRenderedPageBreak/>
              <w:t>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2F7947" w:rsidRPr="002F7947" w:rsidRDefault="002F7947" w:rsidP="002F7947">
            <w:pPr>
              <w:pStyle w:val="rvps2"/>
              <w:shd w:val="clear" w:color="auto" w:fill="FFFFFF"/>
              <w:spacing w:before="0" w:beforeAutospacing="0" w:after="150" w:afterAutospacing="0"/>
              <w:ind w:firstLine="450"/>
              <w:jc w:val="both"/>
            </w:pPr>
            <w:r w:rsidRPr="002F7947">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2F7947" w:rsidRPr="002F7947" w:rsidRDefault="002F7947" w:rsidP="002F7947">
            <w:pPr>
              <w:shd w:val="clear" w:color="auto" w:fill="FFFFFF"/>
              <w:spacing w:after="150"/>
              <w:ind w:firstLine="462"/>
              <w:jc w:val="both"/>
              <w:rPr>
                <w:rFonts w:ascii="Times New Roman" w:hAnsi="Times New Roman" w:cs="Times New Roman"/>
                <w:b/>
                <w:sz w:val="24"/>
                <w:szCs w:val="24"/>
              </w:rPr>
            </w:pPr>
            <w:r w:rsidRPr="002F7947">
              <w:rPr>
                <w:rFonts w:ascii="Times New Roman" w:hAnsi="Times New Roman" w:cs="Times New Roman"/>
                <w:sz w:val="24"/>
                <w:szCs w:val="24"/>
              </w:rPr>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r w:rsidRPr="002F7947">
              <w:rPr>
                <w:rFonts w:ascii="Times New Roman" w:hAnsi="Times New Roman" w:cs="Times New Roman"/>
                <w:b/>
                <w:sz w:val="24"/>
                <w:szCs w:val="24"/>
              </w:rPr>
              <w:t xml:space="preserve">генеруючих одиниць сумарною потужністю 10 МВт та більше, без урахування встановленої потужності електроустановок одиниць надання послуг з балансування щодо яких відповідно до пунктів 4.10.2 та 4.10.3 глави 4.10 цього розділу відсутнє зобов’язання щодо подання пропозицій на балансуючу електричну енергію. </w:t>
            </w:r>
          </w:p>
          <w:p w:rsidR="002F7947" w:rsidRPr="002F7947" w:rsidRDefault="002F7947" w:rsidP="002F7947">
            <w:pPr>
              <w:shd w:val="clear" w:color="auto" w:fill="FFFFFF"/>
              <w:spacing w:after="150"/>
              <w:ind w:firstLine="462"/>
              <w:jc w:val="both"/>
              <w:rPr>
                <w:rFonts w:ascii="Times New Roman" w:eastAsia="Times New Roman" w:hAnsi="Times New Roman" w:cs="Times New Roman"/>
                <w:sz w:val="24"/>
                <w:szCs w:val="24"/>
                <w:lang w:eastAsia="uk-UA"/>
              </w:rPr>
            </w:pPr>
            <w:r w:rsidRPr="002F7947">
              <w:rPr>
                <w:rFonts w:ascii="Times New Roman" w:hAnsi="Times New Roman" w:cs="Times New Roman"/>
                <w:b/>
                <w:sz w:val="24"/>
                <w:szCs w:val="24"/>
              </w:rPr>
              <w:lastRenderedPageBreak/>
              <w:t>Надання послуг з балансування електроустановками, включеними до складу одиниці агрегації агрегованої групи агрегатора, здійснюється виключно таким агрегатором.</w:t>
            </w:r>
            <w:r>
              <w:rPr>
                <w:rFonts w:ascii="Times New Roman" w:hAnsi="Times New Roman" w:cs="Times New Roman"/>
                <w:b/>
                <w:sz w:val="24"/>
                <w:szCs w:val="24"/>
              </w:rPr>
              <w:t>»</w:t>
            </w:r>
          </w:p>
        </w:tc>
      </w:tr>
      <w:tr w:rsidR="001F0619" w:rsidRPr="004949ED" w:rsidTr="00B27907">
        <w:tc>
          <w:tcPr>
            <w:tcW w:w="5665" w:type="dxa"/>
            <w:vMerge/>
          </w:tcPr>
          <w:p w:rsidR="001F0619" w:rsidRPr="004949ED" w:rsidRDefault="001F0619" w:rsidP="0012040A">
            <w:pPr>
              <w:pStyle w:val="rvps2"/>
              <w:shd w:val="clear" w:color="auto" w:fill="FFFFFF"/>
              <w:spacing w:before="0" w:beforeAutospacing="0" w:after="150" w:afterAutospacing="0"/>
              <w:ind w:firstLine="450"/>
              <w:jc w:val="both"/>
            </w:pPr>
          </w:p>
        </w:tc>
        <w:tc>
          <w:tcPr>
            <w:tcW w:w="5529" w:type="dxa"/>
          </w:tcPr>
          <w:p w:rsidR="001F0619" w:rsidRPr="00BA5182" w:rsidRDefault="001F0619" w:rsidP="0012040A">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ТОВ</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Д.ТРЕЙДІНГ</w:t>
            </w:r>
            <w:r w:rsidRPr="00BA5182">
              <w:rPr>
                <w:rFonts w:ascii="Times New Roman" w:eastAsia="Times New Roman" w:hAnsi="Times New Roman" w:cs="Times New Roman"/>
                <w:b/>
                <w:iCs/>
                <w:kern w:val="2"/>
                <w:sz w:val="24"/>
                <w:szCs w:val="24"/>
                <w:u w:val="single"/>
              </w:rPr>
              <w:t>»:</w:t>
            </w:r>
          </w:p>
          <w:p w:rsidR="001F0619" w:rsidRDefault="001F0619" w:rsidP="0012040A">
            <w:pPr>
              <w:ind w:firstLine="449"/>
              <w:jc w:val="both"/>
              <w:rPr>
                <w:rFonts w:ascii="Times New Roman" w:hAnsi="Times New Roman" w:cs="Times New Roman"/>
                <w:sz w:val="24"/>
                <w:szCs w:val="24"/>
              </w:rPr>
            </w:pPr>
          </w:p>
          <w:p w:rsidR="001F0619" w:rsidRPr="00B26839" w:rsidRDefault="001F0619" w:rsidP="0012040A">
            <w:pPr>
              <w:pStyle w:val="rvps2"/>
              <w:shd w:val="clear" w:color="auto" w:fill="FFFFFF"/>
              <w:spacing w:before="0" w:beforeAutospacing="0" w:after="150" w:afterAutospacing="0"/>
              <w:ind w:right="26" w:firstLine="465"/>
              <w:jc w:val="both"/>
            </w:pPr>
            <w:r w:rsidRPr="00B26839">
              <w:t>4.2.4. Учасники ринку, які володіють генеруючими одиницями типу B, C або D, крім ППВДЕ, зобов’язані бути ППБ та надавати послуги з балансування.</w:t>
            </w:r>
          </w:p>
          <w:p w:rsidR="001F0619" w:rsidRPr="00B26839" w:rsidRDefault="001F0619" w:rsidP="0012040A">
            <w:pPr>
              <w:pStyle w:val="rvps2"/>
              <w:shd w:val="clear" w:color="auto" w:fill="FFFFFF"/>
              <w:spacing w:before="0" w:beforeAutospacing="0" w:after="150" w:afterAutospacing="0"/>
              <w:ind w:right="26" w:firstLine="465"/>
              <w:jc w:val="both"/>
            </w:pPr>
            <w:r w:rsidRPr="00B26839">
              <w:t>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1F0619" w:rsidRPr="00B26839" w:rsidRDefault="001F0619" w:rsidP="0012040A">
            <w:pPr>
              <w:pStyle w:val="rvps2"/>
              <w:shd w:val="clear" w:color="auto" w:fill="FFFFFF"/>
              <w:spacing w:before="0" w:beforeAutospacing="0" w:after="150" w:afterAutospacing="0"/>
              <w:ind w:right="26" w:firstLine="465"/>
              <w:jc w:val="both"/>
            </w:pPr>
            <w:r w:rsidRPr="00B26839">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1F0619" w:rsidRPr="00E23F38" w:rsidRDefault="001F0619" w:rsidP="0012040A">
            <w:pPr>
              <w:pStyle w:val="rvps2"/>
              <w:shd w:val="clear" w:color="auto" w:fill="FFFFFF"/>
              <w:spacing w:before="0" w:beforeAutospacing="0" w:after="150" w:afterAutospacing="0"/>
              <w:ind w:right="26" w:firstLine="465"/>
              <w:jc w:val="both"/>
              <w:rPr>
                <w:b/>
                <w:bCs/>
              </w:rPr>
            </w:pPr>
            <w:r w:rsidRPr="00B26839">
              <w:lastRenderedPageBreak/>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r w:rsidRPr="00E23F38">
              <w:rPr>
                <w:bCs/>
              </w:rPr>
              <w:t>генеруючих одиниць типу B, C або D</w:t>
            </w:r>
            <w:r>
              <w:rPr>
                <w:b/>
              </w:rPr>
              <w:t xml:space="preserve"> </w:t>
            </w:r>
            <w:r>
              <w:t>(</w:t>
            </w:r>
            <w:r w:rsidRPr="00E23F38">
              <w:rPr>
                <w:b/>
                <w:bCs/>
              </w:rPr>
              <w:t>крім генеруючих одиниць, що використовують для виробництва електричної енергії енергію біогазу та/або біомаси).</w:t>
            </w:r>
          </w:p>
          <w:p w:rsidR="001F0619" w:rsidRDefault="001F0619" w:rsidP="0012040A">
            <w:pPr>
              <w:ind w:firstLine="465"/>
              <w:jc w:val="both"/>
              <w:rPr>
                <w:bCs/>
              </w:rPr>
            </w:pPr>
            <w:r w:rsidRPr="00E23F38">
              <w:rPr>
                <w:rFonts w:ascii="Times New Roman" w:eastAsia="Times New Roman" w:hAnsi="Times New Roman" w:cs="Times New Roman"/>
                <w:bCs/>
                <w:sz w:val="24"/>
                <w:szCs w:val="24"/>
                <w:lang w:eastAsia="uk-UA"/>
              </w:rPr>
              <w:t>Надання послуг з балансування електроустановками, включеними до складу агрегованої групи агрегатора, здійснюється виключно таким агрегатором.</w:t>
            </w:r>
            <w:r w:rsidRPr="00E23F38">
              <w:rPr>
                <w:bCs/>
              </w:rPr>
              <w:t xml:space="preserve"> </w:t>
            </w:r>
          </w:p>
          <w:p w:rsidR="001F0619" w:rsidRDefault="001F0619" w:rsidP="0012040A">
            <w:pPr>
              <w:ind w:firstLine="465"/>
              <w:jc w:val="both"/>
              <w:rPr>
                <w:rFonts w:ascii="Times New Roman" w:hAnsi="Times New Roman" w:cs="Times New Roman"/>
                <w:bCs/>
                <w:sz w:val="24"/>
                <w:szCs w:val="24"/>
              </w:rPr>
            </w:pPr>
          </w:p>
          <w:p w:rsidR="001F0619" w:rsidRPr="006D3890" w:rsidRDefault="001F0619" w:rsidP="0012040A">
            <w:pPr>
              <w:ind w:firstLine="465"/>
              <w:jc w:val="both"/>
              <w:rPr>
                <w:rFonts w:ascii="Times New Roman" w:hAnsi="Times New Roman" w:cs="Times New Roman"/>
                <w:i/>
                <w:sz w:val="24"/>
                <w:szCs w:val="24"/>
              </w:rPr>
            </w:pPr>
            <w:r w:rsidRPr="006D3890">
              <w:rPr>
                <w:rFonts w:ascii="Times New Roman" w:hAnsi="Times New Roman" w:cs="Times New Roman"/>
                <w:i/>
                <w:sz w:val="24"/>
                <w:szCs w:val="24"/>
              </w:rPr>
              <w:t>Пунктом 4.2.4 передбачено, що генеруючі одиниці, що використовують для виробництва електричної енергії енергію біогазу та/або біомаси, не зобов’язані бути ППБ та надавати послуги з балансування.</w:t>
            </w:r>
          </w:p>
          <w:p w:rsidR="001F0619" w:rsidRPr="00E23F38" w:rsidRDefault="001F0619" w:rsidP="0012040A">
            <w:pPr>
              <w:ind w:firstLine="465"/>
              <w:jc w:val="both"/>
              <w:rPr>
                <w:rFonts w:ascii="Times New Roman" w:hAnsi="Times New Roman" w:cs="Times New Roman"/>
                <w:bCs/>
                <w:sz w:val="24"/>
                <w:szCs w:val="24"/>
              </w:rPr>
            </w:pPr>
            <w:r w:rsidRPr="006D3890">
              <w:rPr>
                <w:rFonts w:ascii="Times New Roman" w:hAnsi="Times New Roman" w:cs="Times New Roman"/>
                <w:i/>
                <w:sz w:val="24"/>
                <w:szCs w:val="24"/>
              </w:rPr>
              <w:t>Отже, пропонуємо, у разі входження до одиниці агрегації</w:t>
            </w:r>
            <w:r w:rsidRPr="006D3890">
              <w:rPr>
                <w:rFonts w:ascii="Times New Roman" w:hAnsi="Times New Roman" w:cs="Times New Roman"/>
                <w:b/>
                <w:bCs/>
                <w:i/>
                <w:sz w:val="24"/>
                <w:szCs w:val="24"/>
              </w:rPr>
              <w:t xml:space="preserve"> </w:t>
            </w:r>
            <w:r w:rsidRPr="006D3890">
              <w:rPr>
                <w:rFonts w:ascii="Times New Roman" w:hAnsi="Times New Roman" w:cs="Times New Roman"/>
                <w:i/>
                <w:sz w:val="24"/>
                <w:szCs w:val="24"/>
              </w:rPr>
              <w:t>генеруючих одиниць, що використовують для виробництва електричної енергії енергію біогазу та/або біомаси, не зобов’язувати агрегатора набувати статусу ППБ та надавати послуги з балансування.</w:t>
            </w:r>
          </w:p>
        </w:tc>
        <w:tc>
          <w:tcPr>
            <w:tcW w:w="3934" w:type="dxa"/>
          </w:tcPr>
          <w:p w:rsidR="001F0619" w:rsidRPr="00AE6EE7" w:rsidRDefault="002F7947" w:rsidP="00AE6EE7">
            <w:pPr>
              <w:shd w:val="clear" w:color="auto" w:fill="FFFFFF"/>
              <w:spacing w:after="150"/>
              <w:ind w:firstLine="456"/>
              <w:jc w:val="both"/>
              <w:rPr>
                <w:rFonts w:ascii="Times New Roman" w:eastAsia="Times New Roman" w:hAnsi="Times New Roman" w:cs="Times New Roman"/>
                <w:sz w:val="24"/>
                <w:szCs w:val="24"/>
                <w:lang w:val="ru-RU" w:eastAsia="uk-UA"/>
              </w:rPr>
            </w:pPr>
            <w:r>
              <w:rPr>
                <w:rFonts w:ascii="Times New Roman" w:hAnsi="Times New Roman" w:cs="Times New Roman"/>
                <w:sz w:val="24"/>
                <w:szCs w:val="24"/>
              </w:rPr>
              <w:lastRenderedPageBreak/>
              <w:t xml:space="preserve">Врахувати у редакції змін до пункту </w:t>
            </w:r>
            <w:r w:rsidRPr="002F7947">
              <w:rPr>
                <w:rFonts w:ascii="Times New Roman" w:hAnsi="Times New Roman" w:cs="Times New Roman"/>
                <w:sz w:val="24"/>
                <w:szCs w:val="24"/>
              </w:rPr>
              <w:t>4.10.4</w:t>
            </w:r>
            <w:r w:rsidR="00AE6EE7">
              <w:rPr>
                <w:rFonts w:ascii="Times New Roman" w:hAnsi="Times New Roman" w:cs="Times New Roman"/>
                <w:sz w:val="24"/>
                <w:szCs w:val="24"/>
                <w:lang w:val="ru-RU"/>
              </w:rPr>
              <w:t xml:space="preserve"> глави 4.10 розд</w:t>
            </w:r>
            <w:r w:rsidR="00AE6EE7">
              <w:rPr>
                <w:rFonts w:ascii="Times New Roman" w:hAnsi="Times New Roman" w:cs="Times New Roman"/>
                <w:sz w:val="24"/>
                <w:szCs w:val="24"/>
              </w:rPr>
              <w:t xml:space="preserve">ілу </w:t>
            </w:r>
            <w:r w:rsidR="00AE6EE7">
              <w:rPr>
                <w:rFonts w:ascii="Times New Roman" w:hAnsi="Times New Roman" w:cs="Times New Roman"/>
                <w:sz w:val="24"/>
                <w:szCs w:val="24"/>
                <w:lang w:val="en-US"/>
              </w:rPr>
              <w:t>IV</w:t>
            </w:r>
            <w:r w:rsidR="00AE6EE7">
              <w:rPr>
                <w:rFonts w:ascii="Times New Roman" w:hAnsi="Times New Roman" w:cs="Times New Roman"/>
                <w:sz w:val="24"/>
                <w:szCs w:val="24"/>
                <w:lang w:val="ru-RU"/>
              </w:rPr>
              <w:t>.</w:t>
            </w:r>
          </w:p>
        </w:tc>
      </w:tr>
      <w:tr w:rsidR="001F0619" w:rsidRPr="004949ED" w:rsidTr="00B27907">
        <w:tc>
          <w:tcPr>
            <w:tcW w:w="5665" w:type="dxa"/>
            <w:vMerge/>
          </w:tcPr>
          <w:p w:rsidR="001F0619" w:rsidRPr="004949ED" w:rsidRDefault="001F0619" w:rsidP="0012040A">
            <w:pPr>
              <w:pStyle w:val="rvps2"/>
              <w:shd w:val="clear" w:color="auto" w:fill="FFFFFF"/>
              <w:spacing w:before="0" w:beforeAutospacing="0" w:after="150" w:afterAutospacing="0"/>
              <w:ind w:firstLine="450"/>
              <w:jc w:val="both"/>
            </w:pPr>
          </w:p>
        </w:tc>
        <w:tc>
          <w:tcPr>
            <w:tcW w:w="5529" w:type="dxa"/>
          </w:tcPr>
          <w:p w:rsidR="001F0619" w:rsidRPr="00BA5182" w:rsidRDefault="001F0619" w:rsidP="0012040A">
            <w:pPr>
              <w:spacing w:line="256" w:lineRule="auto"/>
              <w:ind w:firstLine="284"/>
              <w:jc w:val="center"/>
              <w:rPr>
                <w:rFonts w:ascii="Times New Roman" w:eastAsia="Times New Roman" w:hAnsi="Times New Roman" w:cs="Times New Roman"/>
                <w:b/>
                <w:iCs/>
                <w:kern w:val="2"/>
                <w:sz w:val="24"/>
                <w:szCs w:val="24"/>
                <w:u w:val="single"/>
              </w:rPr>
            </w:pPr>
            <w:r>
              <w:rPr>
                <w:rFonts w:ascii="Times New Roman" w:eastAsia="Times New Roman" w:hAnsi="Times New Roman" w:cs="Times New Roman"/>
                <w:b/>
                <w:iCs/>
                <w:kern w:val="2"/>
                <w:sz w:val="24"/>
                <w:szCs w:val="24"/>
                <w:u w:val="single"/>
              </w:rPr>
              <w:t>АТ</w:t>
            </w:r>
            <w:r w:rsidRPr="00BA5182">
              <w:rPr>
                <w:rFonts w:ascii="Times New Roman" w:eastAsia="Times New Roman" w:hAnsi="Times New Roman" w:cs="Times New Roman"/>
                <w:b/>
                <w:iCs/>
                <w:kern w:val="2"/>
                <w:sz w:val="24"/>
                <w:szCs w:val="24"/>
                <w:u w:val="single"/>
              </w:rPr>
              <w:t xml:space="preserve"> «</w:t>
            </w:r>
            <w:r>
              <w:rPr>
                <w:rFonts w:ascii="Times New Roman" w:eastAsia="Times New Roman" w:hAnsi="Times New Roman" w:cs="Times New Roman"/>
                <w:b/>
                <w:iCs/>
                <w:kern w:val="2"/>
                <w:sz w:val="24"/>
                <w:szCs w:val="24"/>
                <w:u w:val="single"/>
              </w:rPr>
              <w:t>ЕКУ</w:t>
            </w:r>
            <w:r w:rsidRPr="00BA5182">
              <w:rPr>
                <w:rFonts w:ascii="Times New Roman" w:eastAsia="Times New Roman" w:hAnsi="Times New Roman" w:cs="Times New Roman"/>
                <w:b/>
                <w:iCs/>
                <w:kern w:val="2"/>
                <w:sz w:val="24"/>
                <w:szCs w:val="24"/>
                <w:u w:val="single"/>
              </w:rPr>
              <w:t>»:</w:t>
            </w:r>
          </w:p>
          <w:p w:rsidR="001F0619" w:rsidRDefault="001F0619" w:rsidP="0012040A">
            <w:pPr>
              <w:ind w:firstLine="449"/>
              <w:jc w:val="both"/>
              <w:rPr>
                <w:rFonts w:ascii="Times New Roman" w:hAnsi="Times New Roman" w:cs="Times New Roman"/>
                <w:b/>
                <w:sz w:val="24"/>
                <w:szCs w:val="24"/>
              </w:rPr>
            </w:pPr>
          </w:p>
          <w:p w:rsidR="001F0619" w:rsidRPr="00B26839" w:rsidRDefault="001F0619" w:rsidP="0012040A">
            <w:pPr>
              <w:pStyle w:val="rvps2"/>
              <w:shd w:val="clear" w:color="auto" w:fill="FFFFFF" w:themeFill="background1"/>
              <w:spacing w:before="0" w:beforeAutospacing="0" w:after="150" w:afterAutospacing="0"/>
              <w:ind w:firstLine="450"/>
              <w:jc w:val="both"/>
            </w:pPr>
            <w:r>
              <w:t>4.2.4. Учасники ринку, які володіють генеруючими одиницями типу B, C або D, крім ППВДЕ, зобов’язані бути ППБ та надавати послуги з балансування.</w:t>
            </w:r>
          </w:p>
          <w:p w:rsidR="001F0619" w:rsidRPr="00B26839" w:rsidRDefault="001F0619" w:rsidP="0012040A">
            <w:pPr>
              <w:pStyle w:val="rvps2"/>
              <w:shd w:val="clear" w:color="auto" w:fill="FFFFFF" w:themeFill="background1"/>
              <w:spacing w:before="0" w:beforeAutospacing="0" w:after="150" w:afterAutospacing="0"/>
              <w:ind w:firstLine="450"/>
              <w:jc w:val="both"/>
            </w:pPr>
            <w:r>
              <w:t xml:space="preserve">ВДЕ з підтримкою, що мають намір включити генеруючі одиниці до складу балансуючої групи гарантованого покупця, зобов'язані укласти з ОСП </w:t>
            </w:r>
            <w:r>
              <w:lastRenderedPageBreak/>
              <w:t>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1F0619" w:rsidRPr="00B26839" w:rsidRDefault="001F0619" w:rsidP="0012040A">
            <w:pPr>
              <w:pStyle w:val="rvps2"/>
              <w:shd w:val="clear" w:color="auto" w:fill="FFFFFF" w:themeFill="background1"/>
              <w:spacing w:before="0" w:beforeAutospacing="0" w:after="150" w:afterAutospacing="0"/>
              <w:ind w:firstLine="450"/>
              <w:jc w:val="both"/>
            </w:pPr>
            <w:r>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1F0619" w:rsidRDefault="001F0619" w:rsidP="0012040A">
            <w:pPr>
              <w:pStyle w:val="rvps2"/>
              <w:shd w:val="clear" w:color="auto" w:fill="FFFFFF" w:themeFill="background1"/>
              <w:spacing w:before="0" w:beforeAutospacing="0" w:after="150" w:afterAutospacing="0"/>
              <w:ind w:firstLine="450"/>
              <w:jc w:val="both"/>
              <w:rPr>
                <w:b/>
                <w:bCs/>
              </w:rPr>
            </w:pPr>
            <w:r>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r w:rsidRPr="30C7A90E">
              <w:rPr>
                <w:b/>
                <w:bCs/>
              </w:rPr>
              <w:t xml:space="preserve">одиниць відпуску </w:t>
            </w:r>
            <w:r w:rsidRPr="00F42D53">
              <w:rPr>
                <w:b/>
                <w:bCs/>
              </w:rPr>
              <w:t xml:space="preserve">типу В. Агрегатор має право брати участь </w:t>
            </w:r>
            <w:r>
              <w:rPr>
                <w:b/>
                <w:bCs/>
              </w:rPr>
              <w:t xml:space="preserve">у балансуючому ринку </w:t>
            </w:r>
            <w:r w:rsidRPr="00F42D53">
              <w:rPr>
                <w:b/>
                <w:bCs/>
              </w:rPr>
              <w:t xml:space="preserve">одиницею </w:t>
            </w:r>
            <w:r>
              <w:rPr>
                <w:b/>
                <w:bCs/>
              </w:rPr>
              <w:t xml:space="preserve">агрегації, </w:t>
            </w:r>
            <w:r w:rsidRPr="00F42D53">
              <w:rPr>
                <w:b/>
                <w:bCs/>
              </w:rPr>
              <w:t xml:space="preserve">в складі якої об'єднано декілька одиниць </w:t>
            </w:r>
            <w:r>
              <w:rPr>
                <w:b/>
                <w:bCs/>
              </w:rPr>
              <w:t>відпуску</w:t>
            </w:r>
            <w:r w:rsidRPr="00F42D53">
              <w:rPr>
                <w:b/>
                <w:bCs/>
              </w:rPr>
              <w:t xml:space="preserve"> типу А, за умови забезпечення необхідних  технічних параметрів. </w:t>
            </w:r>
          </w:p>
          <w:p w:rsidR="001F0619" w:rsidRDefault="001F0619" w:rsidP="0012040A">
            <w:pPr>
              <w:pStyle w:val="rvps2"/>
              <w:shd w:val="clear" w:color="auto" w:fill="FFFFFF" w:themeFill="background1"/>
              <w:spacing w:before="0" w:beforeAutospacing="0" w:after="0" w:afterAutospacing="0"/>
              <w:ind w:firstLine="450"/>
              <w:jc w:val="both"/>
              <w:rPr>
                <w:i/>
              </w:rPr>
            </w:pPr>
          </w:p>
          <w:p w:rsidR="001F0619" w:rsidRPr="00F836F9" w:rsidRDefault="001F0619" w:rsidP="0012040A">
            <w:pPr>
              <w:pStyle w:val="rvps2"/>
              <w:shd w:val="clear" w:color="auto" w:fill="FFFFFF" w:themeFill="background1"/>
              <w:spacing w:before="0" w:beforeAutospacing="0" w:after="150" w:afterAutospacing="0"/>
              <w:ind w:firstLine="450"/>
              <w:jc w:val="both"/>
              <w:rPr>
                <w:i/>
              </w:rPr>
            </w:pPr>
            <w:r w:rsidRPr="00F836F9">
              <w:rPr>
                <w:i/>
              </w:rPr>
              <w:t xml:space="preserve">Даною пропозицією уточнено положення щодо надання послуг з балансування у складі одиниць агрегації електроустановками типу В, оскільки генеруючі електроустановки типу С та </w:t>
            </w:r>
            <w:r w:rsidRPr="00F836F9">
              <w:rPr>
                <w:i/>
                <w:lang w:val="en-US"/>
              </w:rPr>
              <w:t>D</w:t>
            </w:r>
            <w:r w:rsidRPr="00F836F9">
              <w:rPr>
                <w:i/>
              </w:rPr>
              <w:t xml:space="preserve"> відповідно до норм закону та правил ринку не можуть бути включені до складу одиниці агрегації (потужність більше 20 МВт).</w:t>
            </w:r>
          </w:p>
          <w:p w:rsidR="001F0619" w:rsidRPr="00B26839" w:rsidRDefault="001F0619" w:rsidP="00397EBC">
            <w:pPr>
              <w:pStyle w:val="rvps2"/>
              <w:shd w:val="clear" w:color="auto" w:fill="FFFFFF" w:themeFill="background1"/>
              <w:spacing w:before="0" w:beforeAutospacing="0" w:after="150" w:afterAutospacing="0"/>
              <w:ind w:firstLine="450"/>
              <w:jc w:val="both"/>
            </w:pPr>
            <w:r w:rsidRPr="00F836F9">
              <w:rPr>
                <w:i/>
              </w:rPr>
              <w:lastRenderedPageBreak/>
              <w:t>Також пропонується надати можливість з метою стимулювання участі у балансуючому ринку  генеруючих одиниць типу А, які перебувають у складі одиниці агрегації через агреговану групу.</w:t>
            </w:r>
          </w:p>
        </w:tc>
        <w:tc>
          <w:tcPr>
            <w:tcW w:w="3934" w:type="dxa"/>
          </w:tcPr>
          <w:p w:rsidR="001F0619" w:rsidRPr="00AE6EE7" w:rsidRDefault="002F7947" w:rsidP="00AE6EE7">
            <w:pPr>
              <w:shd w:val="clear" w:color="auto" w:fill="FFFFFF"/>
              <w:spacing w:after="150"/>
              <w:ind w:firstLine="456"/>
              <w:jc w:val="both"/>
              <w:rPr>
                <w:rFonts w:ascii="Times New Roman" w:eastAsia="Times New Roman" w:hAnsi="Times New Roman" w:cs="Times New Roman"/>
                <w:sz w:val="24"/>
                <w:szCs w:val="24"/>
                <w:lang w:val="ru-RU" w:eastAsia="uk-UA"/>
              </w:rPr>
            </w:pPr>
            <w:r>
              <w:rPr>
                <w:rFonts w:ascii="Times New Roman" w:hAnsi="Times New Roman" w:cs="Times New Roman"/>
                <w:sz w:val="24"/>
                <w:szCs w:val="24"/>
              </w:rPr>
              <w:lastRenderedPageBreak/>
              <w:t>Частково врахувати та викласти пункт</w:t>
            </w:r>
            <w:r w:rsidR="00AE6EE7">
              <w:rPr>
                <w:rFonts w:ascii="Times New Roman" w:hAnsi="Times New Roman" w:cs="Times New Roman"/>
                <w:sz w:val="24"/>
                <w:szCs w:val="24"/>
                <w:lang w:val="ru-RU"/>
              </w:rPr>
              <w:t xml:space="preserve"> </w:t>
            </w:r>
            <w:r w:rsidR="00AE6EE7" w:rsidRPr="00AE6EE7">
              <w:rPr>
                <w:rFonts w:ascii="Times New Roman" w:hAnsi="Times New Roman" w:cs="Times New Roman"/>
                <w:sz w:val="24"/>
                <w:szCs w:val="24"/>
                <w:lang w:val="ru-RU"/>
              </w:rPr>
              <w:t xml:space="preserve">4.2.4 </w:t>
            </w:r>
            <w:r w:rsidR="00AE6EE7">
              <w:rPr>
                <w:rFonts w:ascii="Times New Roman" w:hAnsi="Times New Roman" w:cs="Times New Roman"/>
                <w:sz w:val="24"/>
                <w:szCs w:val="24"/>
                <w:lang w:val="ru-RU"/>
              </w:rPr>
              <w:t>глави 4.2 розд</w:t>
            </w:r>
            <w:r w:rsidR="00AE6EE7">
              <w:rPr>
                <w:rFonts w:ascii="Times New Roman" w:hAnsi="Times New Roman" w:cs="Times New Roman"/>
                <w:sz w:val="24"/>
                <w:szCs w:val="24"/>
              </w:rPr>
              <w:t xml:space="preserve">ілу </w:t>
            </w:r>
            <w:r w:rsidR="00AE6EE7">
              <w:rPr>
                <w:rFonts w:ascii="Times New Roman" w:hAnsi="Times New Roman" w:cs="Times New Roman"/>
                <w:sz w:val="24"/>
                <w:szCs w:val="24"/>
                <w:lang w:val="en-US"/>
              </w:rPr>
              <w:t>IV</w:t>
            </w:r>
            <w:r>
              <w:rPr>
                <w:rFonts w:ascii="Times New Roman" w:hAnsi="Times New Roman" w:cs="Times New Roman"/>
                <w:sz w:val="24"/>
                <w:szCs w:val="24"/>
              </w:rPr>
              <w:t xml:space="preserve"> у редакції, що зазначена вище</w:t>
            </w:r>
            <w:r w:rsidR="00AE6EE7">
              <w:rPr>
                <w:rFonts w:ascii="Times New Roman" w:hAnsi="Times New Roman" w:cs="Times New Roman"/>
                <w:sz w:val="24"/>
                <w:szCs w:val="24"/>
                <w:lang w:val="ru-RU"/>
              </w:rPr>
              <w:t>.</w:t>
            </w:r>
          </w:p>
        </w:tc>
      </w:tr>
      <w:tr w:rsidR="002F7947" w:rsidRPr="004949ED" w:rsidTr="00B27907">
        <w:tc>
          <w:tcPr>
            <w:tcW w:w="5665" w:type="dxa"/>
            <w:vMerge/>
          </w:tcPr>
          <w:p w:rsidR="002F7947" w:rsidRPr="004949ED" w:rsidRDefault="002F7947" w:rsidP="002F7947">
            <w:pPr>
              <w:pStyle w:val="rvps2"/>
              <w:shd w:val="clear" w:color="auto" w:fill="FFFFFF"/>
              <w:spacing w:before="0" w:beforeAutospacing="0" w:after="150" w:afterAutospacing="0"/>
              <w:ind w:firstLine="450"/>
              <w:jc w:val="both"/>
            </w:pPr>
          </w:p>
        </w:tc>
        <w:tc>
          <w:tcPr>
            <w:tcW w:w="5529" w:type="dxa"/>
          </w:tcPr>
          <w:p w:rsidR="002F7947" w:rsidRPr="00AC4EB3" w:rsidRDefault="002F7947" w:rsidP="002F7947">
            <w:pPr>
              <w:pStyle w:val="rvps2"/>
              <w:shd w:val="clear" w:color="auto" w:fill="FFFFFF" w:themeFill="background1"/>
              <w:spacing w:before="0" w:beforeAutospacing="0" w:after="0" w:afterAutospacing="0"/>
              <w:jc w:val="center"/>
              <w:rPr>
                <w:b/>
                <w:u w:val="single"/>
              </w:rPr>
            </w:pPr>
            <w:r w:rsidRPr="00AC4EB3">
              <w:rPr>
                <w:b/>
                <w:u w:val="single"/>
              </w:rPr>
              <w:t>ТОВ «ГС-ТРЕЙДИНГ»</w:t>
            </w:r>
            <w:r>
              <w:rPr>
                <w:b/>
                <w:u w:val="single"/>
              </w:rPr>
              <w:t>:</w:t>
            </w:r>
          </w:p>
          <w:p w:rsidR="002F7947" w:rsidRDefault="002F7947" w:rsidP="002F7947">
            <w:pPr>
              <w:pStyle w:val="rvps2"/>
              <w:shd w:val="clear" w:color="auto" w:fill="FFFFFF" w:themeFill="background1"/>
              <w:spacing w:before="0" w:beforeAutospacing="0" w:after="0" w:afterAutospacing="0"/>
              <w:ind w:firstLine="450"/>
              <w:jc w:val="both"/>
            </w:pPr>
          </w:p>
          <w:p w:rsidR="002F7947" w:rsidRDefault="002F7947" w:rsidP="00397EBC">
            <w:pPr>
              <w:pStyle w:val="rvps2"/>
              <w:shd w:val="clear" w:color="auto" w:fill="FFFFFF" w:themeFill="background1"/>
              <w:spacing w:before="0" w:beforeAutospacing="0" w:after="0" w:afterAutospacing="0"/>
              <w:ind w:firstLine="450"/>
              <w:jc w:val="both"/>
            </w:pPr>
            <w:r>
              <w:t xml:space="preserve">4.2.4. Учасники ринку, які володіють генеруючими одиницями типу B, C або D, крім ППВДЕ, зобов’язані бути ППБ та надавати послуги з балансування. 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 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 Участь агрегатора у балансуючому ринку є обов’язковою у випадку здійснення ним управління одиницею агрегації, до складу якої включені одна або декілька генеруючих одиниць типу B, C або D </w:t>
            </w:r>
            <w:r w:rsidRPr="00AC4EB3">
              <w:rPr>
                <w:b/>
              </w:rPr>
              <w:t xml:space="preserve">(крім генеруючих одиниць, що використовують для виробництва електричної енергії енергію </w:t>
            </w:r>
            <w:r w:rsidRPr="00AC4EB3">
              <w:rPr>
                <w:b/>
              </w:rPr>
              <w:lastRenderedPageBreak/>
              <w:t>біогазу та/або біомаси)</w:t>
            </w:r>
            <w:r>
              <w:t>. Надання послуг з балансування електроустановками, включеними до складу агрегованої групи агрегатора, здійснюється виключно таким агрегатором.</w:t>
            </w:r>
          </w:p>
          <w:p w:rsidR="002F7947" w:rsidRDefault="002F7947" w:rsidP="002F7947">
            <w:pPr>
              <w:spacing w:line="256" w:lineRule="auto"/>
              <w:ind w:firstLine="284"/>
              <w:jc w:val="center"/>
              <w:rPr>
                <w:rFonts w:ascii="Times New Roman" w:eastAsia="Times New Roman" w:hAnsi="Times New Roman" w:cs="Times New Roman"/>
                <w:b/>
                <w:iCs/>
                <w:kern w:val="2"/>
                <w:sz w:val="24"/>
                <w:szCs w:val="24"/>
                <w:u w:val="single"/>
              </w:rPr>
            </w:pPr>
          </w:p>
          <w:p w:rsidR="002F7947" w:rsidRDefault="002F7947" w:rsidP="002F7947">
            <w:pPr>
              <w:pStyle w:val="rvps2"/>
              <w:shd w:val="clear" w:color="auto" w:fill="FFFFFF" w:themeFill="background1"/>
              <w:spacing w:before="0" w:beforeAutospacing="0" w:after="150" w:afterAutospacing="0"/>
              <w:ind w:firstLine="450"/>
              <w:jc w:val="both"/>
              <w:rPr>
                <w:b/>
                <w:iCs/>
                <w:kern w:val="2"/>
                <w:u w:val="single"/>
              </w:rPr>
            </w:pPr>
            <w:r w:rsidRPr="00AC4EB3">
              <w:rPr>
                <w:i/>
              </w:rPr>
              <w:t>Пунктом 4.2.4 передбачено, що генеруючі одиниці, що використовують для виробництва електричної енергії енергію біогазу та/або біомаси, не зобов’язані бути ППБ та надавати послуги з балансування. Отже, пропонуємо, у разі входження до одиниці агрегації генеруючих одиниць, що використовують для виробництва електричної енергії енергію біогазу та/або біомаси, не зобов’язувати агрегатора набувати статусу ППБ та надавати послуги з балансування.</w:t>
            </w:r>
          </w:p>
        </w:tc>
        <w:tc>
          <w:tcPr>
            <w:tcW w:w="3934" w:type="dxa"/>
          </w:tcPr>
          <w:p w:rsidR="002F7947" w:rsidRPr="00AE6EE7" w:rsidRDefault="002F7947" w:rsidP="00AE6EE7">
            <w:pPr>
              <w:shd w:val="clear" w:color="auto" w:fill="FFFFFF"/>
              <w:spacing w:after="150"/>
              <w:ind w:firstLine="456"/>
              <w:jc w:val="both"/>
              <w:rPr>
                <w:rFonts w:ascii="Times New Roman" w:eastAsia="Times New Roman" w:hAnsi="Times New Roman" w:cs="Times New Roman"/>
                <w:sz w:val="24"/>
                <w:szCs w:val="24"/>
                <w:lang w:val="ru-RU" w:eastAsia="uk-UA"/>
              </w:rPr>
            </w:pPr>
            <w:r>
              <w:rPr>
                <w:rFonts w:ascii="Times New Roman" w:hAnsi="Times New Roman" w:cs="Times New Roman"/>
                <w:sz w:val="24"/>
                <w:szCs w:val="24"/>
              </w:rPr>
              <w:lastRenderedPageBreak/>
              <w:t xml:space="preserve">Врахувати у редакції змін до пункту </w:t>
            </w:r>
            <w:r w:rsidRPr="002F7947">
              <w:rPr>
                <w:rFonts w:ascii="Times New Roman" w:hAnsi="Times New Roman" w:cs="Times New Roman"/>
                <w:sz w:val="24"/>
                <w:szCs w:val="24"/>
              </w:rPr>
              <w:t>4.10.4</w:t>
            </w:r>
            <w:r w:rsidR="00AE6EE7">
              <w:rPr>
                <w:rFonts w:ascii="Times New Roman" w:hAnsi="Times New Roman" w:cs="Times New Roman"/>
                <w:sz w:val="24"/>
                <w:szCs w:val="24"/>
                <w:lang w:val="ru-RU"/>
              </w:rPr>
              <w:t xml:space="preserve"> глави 4.10 розд</w:t>
            </w:r>
            <w:r w:rsidR="00AE6EE7">
              <w:rPr>
                <w:rFonts w:ascii="Times New Roman" w:hAnsi="Times New Roman" w:cs="Times New Roman"/>
                <w:sz w:val="24"/>
                <w:szCs w:val="24"/>
              </w:rPr>
              <w:t xml:space="preserve">ілу </w:t>
            </w:r>
            <w:r w:rsidR="00AE6EE7">
              <w:rPr>
                <w:rFonts w:ascii="Times New Roman" w:hAnsi="Times New Roman" w:cs="Times New Roman"/>
                <w:sz w:val="24"/>
                <w:szCs w:val="24"/>
                <w:lang w:val="en-US"/>
              </w:rPr>
              <w:t>IV</w:t>
            </w:r>
            <w:r w:rsidR="00AE6EE7">
              <w:rPr>
                <w:rFonts w:ascii="Times New Roman" w:hAnsi="Times New Roman" w:cs="Times New Roman"/>
                <w:sz w:val="24"/>
                <w:szCs w:val="24"/>
                <w:lang w:val="ru-RU"/>
              </w:rPr>
              <w:t>.</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w:t>
            </w:r>
            <w:r w:rsidRPr="004949ED">
              <w:rPr>
                <w:rFonts w:ascii="Times New Roman" w:hAnsi="Times New Roman" w:cs="Times New Roman"/>
                <w:b/>
                <w:strike/>
                <w:sz w:val="24"/>
                <w:szCs w:val="24"/>
              </w:rPr>
              <w:t>(крім одиниць відпуску ВДЕ)</w:t>
            </w:r>
            <w:r w:rsidRPr="004949ED">
              <w:rPr>
                <w:rFonts w:ascii="Times New Roman" w:hAnsi="Times New Roman" w:cs="Times New Roman"/>
                <w:sz w:val="24"/>
                <w:szCs w:val="24"/>
              </w:rPr>
              <w:t xml:space="preserve">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4949ED">
              <w:rPr>
                <w:rFonts w:ascii="Times New Roman" w:hAnsi="Times New Roman" w:cs="Times New Roman"/>
                <w:sz w:val="24"/>
                <w:szCs w:val="24"/>
              </w:rPr>
              <w:t>аРВЧ</w:t>
            </w:r>
            <w:proofErr w:type="spellEnd"/>
            <w:r w:rsidRPr="004949ED">
              <w:rPr>
                <w:rFonts w:ascii="Times New Roman" w:hAnsi="Times New Roman" w:cs="Times New Roman"/>
                <w:sz w:val="24"/>
                <w:szCs w:val="24"/>
              </w:rPr>
              <w:t xml:space="preserve">, незалежно від того, чи має ППБ зобов'язання щодо забезпечення резерву </w:t>
            </w:r>
            <w:proofErr w:type="spellStart"/>
            <w:r w:rsidRPr="004949ED">
              <w:rPr>
                <w:rFonts w:ascii="Times New Roman" w:hAnsi="Times New Roman" w:cs="Times New Roman"/>
                <w:sz w:val="24"/>
                <w:szCs w:val="24"/>
              </w:rPr>
              <w:t>рРВЧ</w:t>
            </w:r>
            <w:proofErr w:type="spellEnd"/>
            <w:r w:rsidRPr="004949ED">
              <w:rPr>
                <w:rFonts w:ascii="Times New Roman" w:hAnsi="Times New Roman" w:cs="Times New Roman"/>
                <w:sz w:val="24"/>
                <w:szCs w:val="24"/>
              </w:rPr>
              <w:t xml:space="preserve"> та РЗ як ПДП.</w:t>
            </w:r>
          </w:p>
          <w:p w:rsidR="002F7947" w:rsidRPr="004949ED" w:rsidRDefault="002F7947" w:rsidP="00397EBC">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ВДЕ з підтримкою, що є ППБ, зобов’язані подавати пропозиції </w:t>
            </w:r>
            <w:bookmarkStart w:id="5" w:name="_Hlk213758357"/>
            <w:r w:rsidRPr="004949ED">
              <w:rPr>
                <w:rFonts w:ascii="Times New Roman" w:hAnsi="Times New Roman" w:cs="Times New Roman"/>
                <w:sz w:val="24"/>
                <w:szCs w:val="24"/>
              </w:rPr>
              <w:t>на балансуючу електричну енергію</w:t>
            </w:r>
            <w:bookmarkEnd w:id="5"/>
            <w:r w:rsidRPr="004949ED">
              <w:rPr>
                <w:rFonts w:ascii="Times New Roman" w:hAnsi="Times New Roman" w:cs="Times New Roman"/>
                <w:sz w:val="24"/>
                <w:szCs w:val="24"/>
              </w:rPr>
              <w:t xml:space="preserve"> на розвантаження по одиницях надання </w:t>
            </w:r>
            <w:r w:rsidRPr="004949ED">
              <w:rPr>
                <w:rFonts w:ascii="Times New Roman" w:hAnsi="Times New Roman" w:cs="Times New Roman"/>
                <w:sz w:val="24"/>
                <w:szCs w:val="24"/>
              </w:rPr>
              <w:lastRenderedPageBreak/>
              <w:t xml:space="preserve">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4949ED">
              <w:rPr>
                <w:rFonts w:ascii="Times New Roman" w:hAnsi="Times New Roman" w:cs="Times New Roman"/>
                <w:sz w:val="24"/>
                <w:szCs w:val="24"/>
              </w:rPr>
              <w:t>аРВЧ</w:t>
            </w:r>
            <w:proofErr w:type="spellEnd"/>
            <w:r w:rsidRPr="004949ED">
              <w:rPr>
                <w:rFonts w:ascii="Times New Roman" w:hAnsi="Times New Roman" w:cs="Times New Roman"/>
                <w:sz w:val="24"/>
                <w:szCs w:val="24"/>
              </w:rPr>
              <w:t xml:space="preserve">, незалежно від того, чи має ППБ зобов’язання щодо забезпечення резерву </w:t>
            </w:r>
            <w:proofErr w:type="spellStart"/>
            <w:r w:rsidRPr="004949ED">
              <w:rPr>
                <w:rFonts w:ascii="Times New Roman" w:hAnsi="Times New Roman" w:cs="Times New Roman"/>
                <w:sz w:val="24"/>
                <w:szCs w:val="24"/>
              </w:rPr>
              <w:t>рРВЧ</w:t>
            </w:r>
            <w:proofErr w:type="spellEnd"/>
            <w:r w:rsidRPr="004949ED">
              <w:rPr>
                <w:rFonts w:ascii="Times New Roman" w:hAnsi="Times New Roman" w:cs="Times New Roman"/>
                <w:sz w:val="24"/>
                <w:szCs w:val="24"/>
              </w:rPr>
              <w:t xml:space="preserve"> та РЗ як ПДП.</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lastRenderedPageBreak/>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2F7947" w:rsidP="00AE6EE7">
            <w:pPr>
              <w:shd w:val="clear" w:color="auto" w:fill="FFFFFF"/>
              <w:spacing w:after="150"/>
              <w:ind w:firstLine="456"/>
              <w:jc w:val="both"/>
              <w:rPr>
                <w:rFonts w:ascii="Times New Roman" w:eastAsia="Times New Roman" w:hAnsi="Times New Roman" w:cs="Times New Roman"/>
                <w:sz w:val="24"/>
                <w:szCs w:val="24"/>
                <w:lang w:eastAsia="uk-UA"/>
              </w:rPr>
            </w:pPr>
            <w:r w:rsidRPr="00BA5182">
              <w:rPr>
                <w:rFonts w:ascii="Times New Roman" w:hAnsi="Times New Roman" w:cs="Times New Roman"/>
                <w:sz w:val="24"/>
                <w:szCs w:val="24"/>
              </w:rPr>
              <w:t>Потребує додаткового обговорення</w:t>
            </w:r>
          </w:p>
        </w:tc>
      </w:tr>
      <w:tr w:rsidR="002F7947" w:rsidRPr="004949ED" w:rsidTr="00B27907">
        <w:tc>
          <w:tcPr>
            <w:tcW w:w="5665" w:type="dxa"/>
            <w:vMerge w:val="restart"/>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2F7947" w:rsidRPr="004949ED" w:rsidRDefault="002F7947" w:rsidP="002F7947">
            <w:pPr>
              <w:ind w:firstLine="457"/>
              <w:jc w:val="both"/>
              <w:rPr>
                <w:rFonts w:ascii="Times New Roman" w:hAnsi="Times New Roman" w:cs="Times New Roman"/>
                <w:sz w:val="24"/>
                <w:szCs w:val="24"/>
              </w:rPr>
            </w:pPr>
            <w:bookmarkStart w:id="6" w:name="_Hlk214286736"/>
            <w:r w:rsidRPr="004949ED">
              <w:rPr>
                <w:rFonts w:ascii="Times New Roman" w:hAnsi="Times New Roman" w:cs="Times New Roman"/>
                <w:sz w:val="24"/>
                <w:szCs w:val="24"/>
              </w:rPr>
              <w:t xml:space="preserve">1) ВДЕ щодо </w:t>
            </w:r>
            <w:r w:rsidRPr="004949ED">
              <w:rPr>
                <w:rFonts w:ascii="Times New Roman" w:hAnsi="Times New Roman" w:cs="Times New Roman"/>
                <w:b/>
                <w:sz w:val="24"/>
                <w:szCs w:val="24"/>
              </w:rPr>
              <w:t>пропозицій на завантаження</w:t>
            </w:r>
            <w:r w:rsidRPr="004949ED">
              <w:rPr>
                <w:rFonts w:ascii="Times New Roman" w:hAnsi="Times New Roman" w:cs="Times New Roman"/>
                <w:sz w:val="24"/>
                <w:szCs w:val="24"/>
              </w:rPr>
              <w:t xml:space="preserve"> </w:t>
            </w:r>
            <w:r w:rsidRPr="004949ED">
              <w:rPr>
                <w:rFonts w:ascii="Times New Roman" w:hAnsi="Times New Roman" w:cs="Times New Roman"/>
                <w:b/>
                <w:sz w:val="24"/>
                <w:szCs w:val="24"/>
              </w:rPr>
              <w:t>за виключенням ГЕС та ГАЕС, які є генеруючими одиницями типу B, C або D</w:t>
            </w:r>
            <w:r w:rsidRPr="004949ED">
              <w:rPr>
                <w:rFonts w:ascii="Times New Roman" w:hAnsi="Times New Roman" w:cs="Times New Roman"/>
                <w:sz w:val="24"/>
                <w:szCs w:val="24"/>
              </w:rPr>
              <w:t>;</w:t>
            </w:r>
            <w:bookmarkEnd w:id="6"/>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3) виробники електричної енергії щодо генеруючих одиниць з використанням ядерного палива;</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4) споживачі;</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5) ОУЗЕ;</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6) </w:t>
            </w:r>
            <w:proofErr w:type="spellStart"/>
            <w:r w:rsidRPr="004949ED">
              <w:rPr>
                <w:rFonts w:ascii="Times New Roman" w:hAnsi="Times New Roman" w:cs="Times New Roman"/>
                <w:sz w:val="24"/>
                <w:szCs w:val="24"/>
              </w:rPr>
              <w:t>агрегатори</w:t>
            </w:r>
            <w:proofErr w:type="spellEnd"/>
            <w:r w:rsidRPr="004949ED">
              <w:rPr>
                <w:rFonts w:ascii="Times New Roman" w:hAnsi="Times New Roman" w:cs="Times New Roman"/>
                <w:sz w:val="24"/>
                <w:szCs w:val="24"/>
              </w:rPr>
              <w:t>, за виключенням випадку, визначеного пунктом 4.2.4 глави 4.2 цього розділу;</w:t>
            </w:r>
          </w:p>
          <w:p w:rsidR="002F7947" w:rsidRPr="004949ED" w:rsidRDefault="002F7947" w:rsidP="002F7947">
            <w:pPr>
              <w:ind w:firstLine="457"/>
              <w:jc w:val="both"/>
              <w:rPr>
                <w:rFonts w:ascii="Times New Roman" w:hAnsi="Times New Roman" w:cs="Times New Roman"/>
                <w:b/>
                <w:sz w:val="24"/>
                <w:szCs w:val="24"/>
              </w:rPr>
            </w:pPr>
            <w:r w:rsidRPr="004949ED">
              <w:rPr>
                <w:rFonts w:ascii="Times New Roman" w:hAnsi="Times New Roman" w:cs="Times New Roman"/>
                <w:sz w:val="24"/>
                <w:szCs w:val="24"/>
              </w:rPr>
              <w:t>7) ВДЕ щодо генеруючих одиниць, що використовують для виробництва електричної енергії енергію біогазу та/або біомаси.</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Pr>
                <w:b/>
                <w:u w:val="single"/>
              </w:rPr>
              <w:t>ПрАТ «УКРГІДРОЕНЕРГО»</w:t>
            </w:r>
            <w:r w:rsidRPr="009F39B5">
              <w:rPr>
                <w:b/>
                <w:u w:val="single"/>
              </w:rPr>
              <w:t>:</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6F76A4" w:rsidRDefault="002F7947" w:rsidP="002F7947">
            <w:pPr>
              <w:ind w:firstLine="284"/>
              <w:jc w:val="both"/>
              <w:rPr>
                <w:rFonts w:ascii="Times New Roman" w:hAnsi="Times New Roman" w:cs="Times New Roman"/>
                <w:sz w:val="24"/>
                <w:szCs w:val="24"/>
              </w:rPr>
            </w:pPr>
            <w:r w:rsidRPr="006F76A4">
              <w:rPr>
                <w:rFonts w:ascii="Times New Roman" w:hAnsi="Times New Roman" w:cs="Times New Roman"/>
                <w:sz w:val="24"/>
                <w:szCs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2F7947" w:rsidRPr="00661194" w:rsidRDefault="002F7947" w:rsidP="002F7947">
            <w:pPr>
              <w:ind w:firstLine="284"/>
              <w:jc w:val="both"/>
              <w:rPr>
                <w:rFonts w:ascii="Times New Roman" w:hAnsi="Times New Roman" w:cs="Times New Roman"/>
                <w:bCs/>
                <w:sz w:val="24"/>
                <w:szCs w:val="24"/>
              </w:rPr>
            </w:pPr>
            <w:r w:rsidRPr="006F76A4">
              <w:rPr>
                <w:rFonts w:ascii="Times New Roman" w:hAnsi="Times New Roman" w:cs="Times New Roman"/>
                <w:sz w:val="24"/>
                <w:szCs w:val="24"/>
              </w:rPr>
              <w:t xml:space="preserve">1) </w:t>
            </w:r>
            <w:r w:rsidRPr="00661194">
              <w:rPr>
                <w:rFonts w:ascii="Times New Roman" w:hAnsi="Times New Roman" w:cs="Times New Roman"/>
                <w:b/>
                <w:sz w:val="24"/>
                <w:szCs w:val="24"/>
              </w:rPr>
              <w:t>виробники з</w:t>
            </w:r>
            <w:r w:rsidRPr="00661194">
              <w:rPr>
                <w:rFonts w:ascii="Times New Roman" w:hAnsi="Times New Roman" w:cs="Times New Roman"/>
                <w:sz w:val="24"/>
                <w:szCs w:val="24"/>
              </w:rPr>
              <w:t xml:space="preserve"> ВДЕ щодо </w:t>
            </w:r>
            <w:r w:rsidRPr="00661194">
              <w:rPr>
                <w:rFonts w:ascii="Times New Roman" w:hAnsi="Times New Roman" w:cs="Times New Roman"/>
                <w:b/>
                <w:sz w:val="24"/>
                <w:szCs w:val="24"/>
              </w:rPr>
              <w:t xml:space="preserve">пропозицій на завантаження </w:t>
            </w:r>
            <w:r w:rsidRPr="00661194">
              <w:rPr>
                <w:rFonts w:ascii="Times New Roman" w:hAnsi="Times New Roman" w:cs="Times New Roman"/>
                <w:b/>
                <w:strike/>
                <w:sz w:val="24"/>
                <w:szCs w:val="24"/>
              </w:rPr>
              <w:t>за виключенням ГЕС та ГАЕС, які є генеруючими одиницями типу B, C або D</w:t>
            </w:r>
            <w:r w:rsidRPr="00661194">
              <w:rPr>
                <w:rFonts w:ascii="Times New Roman" w:hAnsi="Times New Roman" w:cs="Times New Roman"/>
                <w:bCs/>
                <w:sz w:val="24"/>
                <w:szCs w:val="24"/>
              </w:rPr>
              <w:t>;</w:t>
            </w:r>
          </w:p>
          <w:p w:rsidR="002F7947" w:rsidRPr="00661194" w:rsidRDefault="002F7947" w:rsidP="002F7947">
            <w:pPr>
              <w:ind w:firstLine="284"/>
              <w:jc w:val="both"/>
              <w:rPr>
                <w:rFonts w:ascii="Times New Roman" w:hAnsi="Times New Roman" w:cs="Times New Roman"/>
                <w:bCs/>
                <w:strike/>
                <w:sz w:val="24"/>
                <w:szCs w:val="24"/>
              </w:rPr>
            </w:pPr>
            <w:r w:rsidRPr="00661194">
              <w:rPr>
                <w:rFonts w:ascii="Times New Roman" w:hAnsi="Times New Roman" w:cs="Times New Roman"/>
                <w:bCs/>
                <w:strike/>
                <w:sz w:val="24"/>
                <w:szCs w:val="24"/>
              </w:rPr>
              <w:t>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2F7947" w:rsidRPr="00661194" w:rsidRDefault="002F7947" w:rsidP="002F7947">
            <w:pPr>
              <w:ind w:firstLine="284"/>
              <w:jc w:val="both"/>
              <w:rPr>
                <w:rFonts w:ascii="Times New Roman" w:hAnsi="Times New Roman" w:cs="Times New Roman"/>
                <w:bCs/>
                <w:strike/>
                <w:sz w:val="24"/>
                <w:szCs w:val="24"/>
              </w:rPr>
            </w:pPr>
            <w:r w:rsidRPr="00661194">
              <w:rPr>
                <w:rFonts w:ascii="Times New Roman" w:hAnsi="Times New Roman" w:cs="Times New Roman"/>
                <w:bCs/>
                <w:strike/>
                <w:sz w:val="24"/>
                <w:szCs w:val="24"/>
              </w:rPr>
              <w:t>3) виробники електричної енергії щодо генеруючих одиниць з використанням ядерного палива;</w:t>
            </w:r>
          </w:p>
          <w:p w:rsidR="002F7947" w:rsidRPr="00661194" w:rsidRDefault="002F7947" w:rsidP="002F7947">
            <w:pPr>
              <w:ind w:firstLine="284"/>
              <w:jc w:val="both"/>
              <w:rPr>
                <w:rFonts w:ascii="Times New Roman" w:hAnsi="Times New Roman" w:cs="Times New Roman"/>
                <w:sz w:val="24"/>
                <w:szCs w:val="24"/>
              </w:rPr>
            </w:pPr>
            <w:r w:rsidRPr="00661194">
              <w:rPr>
                <w:rFonts w:ascii="Times New Roman" w:hAnsi="Times New Roman" w:cs="Times New Roman"/>
                <w:b/>
                <w:bCs/>
                <w:sz w:val="24"/>
                <w:szCs w:val="24"/>
              </w:rPr>
              <w:t>2</w:t>
            </w:r>
            <w:r w:rsidRPr="00661194">
              <w:rPr>
                <w:rFonts w:ascii="Times New Roman" w:hAnsi="Times New Roman" w:cs="Times New Roman"/>
                <w:sz w:val="24"/>
                <w:szCs w:val="24"/>
              </w:rPr>
              <w:t>) споживачі;</w:t>
            </w:r>
          </w:p>
          <w:p w:rsidR="002F7947" w:rsidRPr="00661194" w:rsidRDefault="002F7947" w:rsidP="002F7947">
            <w:pPr>
              <w:ind w:firstLine="284"/>
              <w:jc w:val="both"/>
              <w:rPr>
                <w:rFonts w:ascii="Times New Roman" w:hAnsi="Times New Roman" w:cs="Times New Roman"/>
                <w:sz w:val="24"/>
                <w:szCs w:val="24"/>
              </w:rPr>
            </w:pPr>
            <w:r w:rsidRPr="00661194">
              <w:rPr>
                <w:rFonts w:ascii="Times New Roman" w:hAnsi="Times New Roman" w:cs="Times New Roman"/>
                <w:b/>
                <w:bCs/>
                <w:sz w:val="24"/>
                <w:szCs w:val="24"/>
              </w:rPr>
              <w:t>3</w:t>
            </w:r>
            <w:r w:rsidRPr="00661194">
              <w:rPr>
                <w:rFonts w:ascii="Times New Roman" w:hAnsi="Times New Roman" w:cs="Times New Roman"/>
                <w:sz w:val="24"/>
                <w:szCs w:val="24"/>
              </w:rPr>
              <w:t>) ОУЗЕ;</w:t>
            </w:r>
          </w:p>
          <w:p w:rsidR="002F7947" w:rsidRPr="00661194" w:rsidRDefault="002F7947" w:rsidP="002F7947">
            <w:pPr>
              <w:ind w:firstLine="284"/>
              <w:jc w:val="both"/>
              <w:rPr>
                <w:rFonts w:ascii="Times New Roman" w:hAnsi="Times New Roman" w:cs="Times New Roman"/>
                <w:sz w:val="24"/>
                <w:szCs w:val="24"/>
              </w:rPr>
            </w:pPr>
            <w:r w:rsidRPr="00661194">
              <w:rPr>
                <w:rFonts w:ascii="Times New Roman" w:hAnsi="Times New Roman" w:cs="Times New Roman"/>
                <w:b/>
                <w:bCs/>
                <w:sz w:val="24"/>
                <w:szCs w:val="24"/>
              </w:rPr>
              <w:t>4</w:t>
            </w:r>
            <w:r w:rsidRPr="00661194">
              <w:rPr>
                <w:rFonts w:ascii="Times New Roman" w:hAnsi="Times New Roman" w:cs="Times New Roman"/>
                <w:sz w:val="24"/>
                <w:szCs w:val="24"/>
              </w:rPr>
              <w:t xml:space="preserve">) </w:t>
            </w:r>
            <w:proofErr w:type="spellStart"/>
            <w:r w:rsidRPr="00661194">
              <w:rPr>
                <w:rFonts w:ascii="Times New Roman" w:hAnsi="Times New Roman" w:cs="Times New Roman"/>
                <w:sz w:val="24"/>
                <w:szCs w:val="24"/>
              </w:rPr>
              <w:t>агрегатори</w:t>
            </w:r>
            <w:proofErr w:type="spellEnd"/>
            <w:r w:rsidRPr="00661194">
              <w:rPr>
                <w:rFonts w:ascii="Times New Roman" w:hAnsi="Times New Roman" w:cs="Times New Roman"/>
                <w:sz w:val="24"/>
                <w:szCs w:val="24"/>
              </w:rPr>
              <w:t>, за виключенням випадку, визначеного пунктом 4.2.4 глави 4.2 цього розділу;</w:t>
            </w:r>
          </w:p>
          <w:p w:rsidR="002F7947" w:rsidRPr="00661194" w:rsidRDefault="002F7947" w:rsidP="002F7947">
            <w:pPr>
              <w:ind w:firstLine="284"/>
              <w:jc w:val="both"/>
              <w:rPr>
                <w:rFonts w:ascii="Times New Roman" w:hAnsi="Times New Roman" w:cs="Times New Roman"/>
                <w:sz w:val="24"/>
                <w:szCs w:val="24"/>
              </w:rPr>
            </w:pPr>
            <w:r w:rsidRPr="00661194">
              <w:rPr>
                <w:rFonts w:ascii="Times New Roman" w:hAnsi="Times New Roman" w:cs="Times New Roman"/>
                <w:strike/>
                <w:sz w:val="24"/>
                <w:szCs w:val="24"/>
              </w:rPr>
              <w:lastRenderedPageBreak/>
              <w:t>7) ВДЕ щодо генеруючих одиниць, що використовують для виробництва електричної енергії енергію біогазу та/або біомаси</w:t>
            </w:r>
            <w:r w:rsidRPr="00661194">
              <w:rPr>
                <w:rFonts w:ascii="Times New Roman" w:hAnsi="Times New Roman" w:cs="Times New Roman"/>
                <w:sz w:val="24"/>
                <w:szCs w:val="24"/>
              </w:rPr>
              <w:t>.</w:t>
            </w:r>
          </w:p>
          <w:p w:rsidR="002F7947" w:rsidRPr="00661194" w:rsidRDefault="002F7947" w:rsidP="002F7947">
            <w:pPr>
              <w:ind w:firstLine="284"/>
              <w:jc w:val="both"/>
              <w:rPr>
                <w:rFonts w:ascii="Times New Roman" w:hAnsi="Times New Roman" w:cs="Times New Roman"/>
                <w:sz w:val="24"/>
                <w:szCs w:val="24"/>
              </w:rPr>
            </w:pP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 xml:space="preserve">Пропонується привести у відповідність до вимог Закону України «Про ринок електричної енергії» </w:t>
            </w:r>
            <w:r w:rsidRPr="00E40EBD">
              <w:rPr>
                <w:rFonts w:ascii="Times New Roman" w:hAnsi="Times New Roman" w:cs="Times New Roman"/>
                <w:bCs/>
                <w:i/>
                <w:sz w:val="24"/>
                <w:szCs w:val="24"/>
              </w:rPr>
              <w:t>(далі –</w:t>
            </w:r>
            <w:r w:rsidRPr="00E40EBD">
              <w:rPr>
                <w:rFonts w:ascii="Times New Roman" w:hAnsi="Times New Roman" w:cs="Times New Roman"/>
                <w:i/>
                <w:sz w:val="24"/>
                <w:szCs w:val="24"/>
              </w:rPr>
              <w:t>Закон).</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 xml:space="preserve">Відповідно до ч. 2 ст. 68 Закону, пряма норма, </w:t>
            </w:r>
            <w:r w:rsidRPr="00E40EBD">
              <w:rPr>
                <w:rFonts w:ascii="Times New Roman" w:hAnsi="Times New Roman" w:cs="Times New Roman"/>
                <w:bCs/>
                <w:i/>
                <w:sz w:val="24"/>
                <w:szCs w:val="24"/>
              </w:rPr>
              <w:t>встановлює</w:t>
            </w:r>
            <w:r w:rsidRPr="00E40EBD">
              <w:rPr>
                <w:rFonts w:ascii="Times New Roman" w:hAnsi="Times New Roman" w:cs="Times New Roman"/>
                <w:i/>
                <w:sz w:val="24"/>
                <w:szCs w:val="24"/>
              </w:rPr>
              <w:t>:</w:t>
            </w:r>
          </w:p>
          <w:p w:rsidR="002F7947" w:rsidRPr="00E40EBD" w:rsidRDefault="002F7947" w:rsidP="002F7947">
            <w:pPr>
              <w:ind w:firstLine="284"/>
              <w:jc w:val="both"/>
              <w:rPr>
                <w:rFonts w:ascii="Times New Roman" w:hAnsi="Times New Roman" w:cs="Times New Roman"/>
                <w:i/>
                <w:color w:val="333333"/>
                <w:sz w:val="24"/>
                <w:szCs w:val="24"/>
                <w:shd w:val="clear" w:color="auto" w:fill="FFFFFF"/>
              </w:rPr>
            </w:pPr>
            <w:r w:rsidRPr="00E40EBD">
              <w:rPr>
                <w:rFonts w:ascii="Times New Roman" w:hAnsi="Times New Roman" w:cs="Times New Roman"/>
                <w:i/>
                <w:color w:val="333333"/>
                <w:sz w:val="24"/>
                <w:szCs w:val="24"/>
                <w:shd w:val="clear" w:color="auto" w:fill="FFFFFF"/>
              </w:rPr>
              <w:t xml:space="preserve">– </w:t>
            </w:r>
            <w:r w:rsidRPr="00E40EBD">
              <w:rPr>
                <w:rFonts w:ascii="Times New Roman" w:hAnsi="Times New Roman" w:cs="Times New Roman"/>
                <w:i/>
                <w:color w:val="333333"/>
                <w:sz w:val="24"/>
                <w:szCs w:val="24"/>
                <w:u w:val="single"/>
                <w:shd w:val="clear" w:color="auto" w:fill="FFFFFF"/>
              </w:rPr>
              <w:t xml:space="preserve">Виробники </w:t>
            </w:r>
            <w:r w:rsidRPr="00E40EBD">
              <w:rPr>
                <w:rFonts w:ascii="Times New Roman" w:hAnsi="Times New Roman" w:cs="Times New Roman"/>
                <w:bCs/>
                <w:i/>
                <w:color w:val="333333"/>
                <w:sz w:val="24"/>
                <w:szCs w:val="24"/>
                <w:shd w:val="clear" w:color="auto" w:fill="FFFFFF"/>
              </w:rPr>
              <w:t xml:space="preserve">зобов’язані </w:t>
            </w:r>
            <w:r w:rsidRPr="00E40EBD">
              <w:rPr>
                <w:rFonts w:ascii="Times New Roman" w:hAnsi="Times New Roman" w:cs="Times New Roman"/>
                <w:i/>
                <w:color w:val="333333"/>
                <w:sz w:val="24"/>
                <w:szCs w:val="24"/>
                <w:shd w:val="clear" w:color="auto" w:fill="FFFFFF"/>
              </w:rPr>
              <w:t>надавати послуги з балансування в обсягах та випадках, визначених цим Законом та правилами ринку;</w:t>
            </w:r>
          </w:p>
          <w:p w:rsidR="002F7947" w:rsidRPr="00E40EBD" w:rsidRDefault="002F7947" w:rsidP="002F7947">
            <w:pPr>
              <w:ind w:firstLine="284"/>
              <w:jc w:val="both"/>
              <w:rPr>
                <w:rFonts w:ascii="Times New Roman" w:hAnsi="Times New Roman" w:cs="Times New Roman"/>
                <w:bCs/>
                <w:i/>
                <w:color w:val="333333"/>
                <w:sz w:val="24"/>
                <w:szCs w:val="24"/>
                <w:shd w:val="clear" w:color="auto" w:fill="FFFFFF"/>
              </w:rPr>
            </w:pPr>
            <w:r w:rsidRPr="00E40EBD">
              <w:rPr>
                <w:rFonts w:ascii="Times New Roman" w:hAnsi="Times New Roman" w:cs="Times New Roman"/>
                <w:i/>
                <w:color w:val="333333"/>
                <w:sz w:val="24"/>
                <w:szCs w:val="24"/>
                <w:shd w:val="clear" w:color="auto" w:fill="FFFFFF"/>
              </w:rPr>
              <w:t xml:space="preserve">– </w:t>
            </w:r>
            <w:r w:rsidRPr="00E40EBD">
              <w:rPr>
                <w:rFonts w:ascii="Times New Roman" w:hAnsi="Times New Roman" w:cs="Times New Roman"/>
                <w:bCs/>
                <w:i/>
                <w:color w:val="333333"/>
                <w:sz w:val="24"/>
                <w:szCs w:val="24"/>
                <w:u w:val="single"/>
                <w:shd w:val="clear" w:color="auto" w:fill="FFFFFF"/>
              </w:rPr>
              <w:t>Виробники, які здійснюють виробництво електричної енергії з альтернативних джерел енергії,</w:t>
            </w:r>
            <w:r w:rsidRPr="00E40EBD">
              <w:rPr>
                <w:rFonts w:ascii="Times New Roman" w:hAnsi="Times New Roman" w:cs="Times New Roman"/>
                <w:i/>
                <w:color w:val="333333"/>
                <w:sz w:val="24"/>
                <w:szCs w:val="24"/>
                <w:shd w:val="clear" w:color="auto" w:fill="FFFFFF"/>
              </w:rPr>
              <w:t xml:space="preserve"> зобов’язані подавати пропозиції </w:t>
            </w:r>
            <w:r w:rsidRPr="00E40EBD">
              <w:rPr>
                <w:rFonts w:ascii="Times New Roman" w:hAnsi="Times New Roman" w:cs="Times New Roman"/>
                <w:bCs/>
                <w:i/>
                <w:color w:val="333333"/>
                <w:sz w:val="24"/>
                <w:szCs w:val="24"/>
                <w:shd w:val="clear" w:color="auto" w:fill="FFFFFF"/>
              </w:rPr>
              <w:t>на розвантаження</w:t>
            </w:r>
            <w:r w:rsidRPr="00E40EBD">
              <w:rPr>
                <w:rFonts w:ascii="Times New Roman" w:hAnsi="Times New Roman" w:cs="Times New Roman"/>
                <w:i/>
                <w:color w:val="333333"/>
                <w:sz w:val="24"/>
                <w:szCs w:val="24"/>
                <w:shd w:val="clear" w:color="auto" w:fill="FFFFFF"/>
              </w:rPr>
              <w:t xml:space="preserve"> та мають право </w:t>
            </w:r>
            <w:r w:rsidRPr="00E40EBD">
              <w:rPr>
                <w:rFonts w:ascii="Times New Roman" w:hAnsi="Times New Roman" w:cs="Times New Roman"/>
                <w:bCs/>
                <w:i/>
                <w:color w:val="333333"/>
                <w:sz w:val="24"/>
                <w:szCs w:val="24"/>
                <w:shd w:val="clear" w:color="auto" w:fill="FFFFFF"/>
              </w:rPr>
              <w:t xml:space="preserve">подавати пропозиції </w:t>
            </w:r>
            <w:r w:rsidRPr="00E40EBD">
              <w:rPr>
                <w:rFonts w:ascii="Times New Roman" w:hAnsi="Times New Roman" w:cs="Times New Roman"/>
                <w:i/>
                <w:color w:val="333333"/>
                <w:sz w:val="24"/>
                <w:szCs w:val="24"/>
                <w:shd w:val="clear" w:color="auto" w:fill="FFFFFF"/>
              </w:rPr>
              <w:t>на завантаження</w:t>
            </w:r>
            <w:r w:rsidRPr="00E40EBD">
              <w:rPr>
                <w:rFonts w:ascii="Times New Roman" w:hAnsi="Times New Roman" w:cs="Times New Roman"/>
                <w:bCs/>
                <w:i/>
                <w:color w:val="333333"/>
                <w:sz w:val="24"/>
                <w:szCs w:val="24"/>
                <w:shd w:val="clear" w:color="auto" w:fill="FFFFFF"/>
              </w:rPr>
              <w:t xml:space="preserve"> відповідно до правил ринку;</w:t>
            </w:r>
          </w:p>
          <w:p w:rsidR="002F7947" w:rsidRPr="00E40EBD" w:rsidRDefault="002F7947" w:rsidP="002F7947">
            <w:pPr>
              <w:ind w:firstLine="284"/>
              <w:jc w:val="both"/>
              <w:rPr>
                <w:rFonts w:ascii="Times New Roman" w:hAnsi="Times New Roman" w:cs="Times New Roman"/>
                <w:i/>
                <w:color w:val="333333"/>
                <w:sz w:val="24"/>
                <w:szCs w:val="24"/>
                <w:shd w:val="clear" w:color="auto" w:fill="FFFFFF"/>
              </w:rPr>
            </w:pPr>
            <w:r w:rsidRPr="00E40EBD">
              <w:rPr>
                <w:rFonts w:ascii="Times New Roman" w:hAnsi="Times New Roman" w:cs="Times New Roman"/>
                <w:bCs/>
                <w:i/>
                <w:color w:val="333333"/>
                <w:sz w:val="24"/>
                <w:szCs w:val="24"/>
                <w:shd w:val="clear" w:color="auto" w:fill="FFFFFF"/>
              </w:rPr>
              <w:t xml:space="preserve">– </w:t>
            </w:r>
            <w:r w:rsidRPr="00E40EBD">
              <w:rPr>
                <w:rFonts w:ascii="Times New Roman" w:hAnsi="Times New Roman" w:cs="Times New Roman"/>
                <w:i/>
                <w:color w:val="333333"/>
                <w:sz w:val="24"/>
                <w:szCs w:val="24"/>
                <w:u w:val="single"/>
                <w:shd w:val="clear" w:color="auto" w:fill="FFFFFF"/>
              </w:rPr>
              <w:t xml:space="preserve">Оператори установок зберігання енергії </w:t>
            </w:r>
            <w:r w:rsidRPr="00E40EBD">
              <w:rPr>
                <w:rFonts w:ascii="Times New Roman" w:hAnsi="Times New Roman" w:cs="Times New Roman"/>
                <w:i/>
                <w:color w:val="333333"/>
                <w:sz w:val="24"/>
                <w:szCs w:val="24"/>
                <w:shd w:val="clear" w:color="auto" w:fill="FFFFFF"/>
              </w:rPr>
              <w:t xml:space="preserve">та </w:t>
            </w:r>
            <w:r w:rsidRPr="00E40EBD">
              <w:rPr>
                <w:rFonts w:ascii="Times New Roman" w:hAnsi="Times New Roman" w:cs="Times New Roman"/>
                <w:i/>
                <w:color w:val="333333"/>
                <w:sz w:val="24"/>
                <w:szCs w:val="24"/>
                <w:u w:val="single"/>
                <w:shd w:val="clear" w:color="auto" w:fill="FFFFFF"/>
              </w:rPr>
              <w:t xml:space="preserve">споживачі </w:t>
            </w:r>
            <w:r w:rsidRPr="00E40EBD">
              <w:rPr>
                <w:rFonts w:ascii="Times New Roman" w:hAnsi="Times New Roman" w:cs="Times New Roman"/>
                <w:bCs/>
                <w:i/>
                <w:color w:val="333333"/>
                <w:sz w:val="24"/>
                <w:szCs w:val="24"/>
                <w:shd w:val="clear" w:color="auto" w:fill="FFFFFF"/>
              </w:rPr>
              <w:t xml:space="preserve">мають право </w:t>
            </w:r>
            <w:r w:rsidRPr="00E40EBD">
              <w:rPr>
                <w:rFonts w:ascii="Times New Roman" w:hAnsi="Times New Roman" w:cs="Times New Roman"/>
                <w:i/>
                <w:color w:val="333333"/>
                <w:sz w:val="24"/>
                <w:szCs w:val="24"/>
                <w:shd w:val="clear" w:color="auto" w:fill="FFFFFF"/>
              </w:rPr>
              <w:t>надавати послуги з балансування у порядку, передбаченому правилами ринку;</w:t>
            </w:r>
          </w:p>
          <w:p w:rsidR="002F7947" w:rsidRPr="00E40EBD" w:rsidRDefault="002F7947" w:rsidP="002F7947">
            <w:pPr>
              <w:ind w:firstLine="284"/>
              <w:jc w:val="both"/>
              <w:rPr>
                <w:rFonts w:ascii="Times New Roman" w:hAnsi="Times New Roman" w:cs="Times New Roman"/>
                <w:i/>
                <w:color w:val="333333"/>
                <w:sz w:val="24"/>
                <w:szCs w:val="24"/>
                <w:shd w:val="clear" w:color="auto" w:fill="FFFFFF"/>
              </w:rPr>
            </w:pPr>
            <w:r w:rsidRPr="00E40EBD">
              <w:rPr>
                <w:rFonts w:ascii="Times New Roman" w:hAnsi="Times New Roman" w:cs="Times New Roman"/>
                <w:i/>
                <w:color w:val="333333"/>
                <w:sz w:val="24"/>
                <w:szCs w:val="24"/>
                <w:shd w:val="clear" w:color="auto" w:fill="FFFFFF"/>
              </w:rPr>
              <w:t xml:space="preserve">– </w:t>
            </w:r>
            <w:r w:rsidRPr="00E40EBD">
              <w:rPr>
                <w:rFonts w:ascii="Times New Roman" w:hAnsi="Times New Roman" w:cs="Times New Roman"/>
                <w:i/>
                <w:color w:val="333333"/>
                <w:sz w:val="24"/>
                <w:szCs w:val="24"/>
                <w:u w:val="single"/>
                <w:shd w:val="clear" w:color="auto" w:fill="FFFFFF"/>
              </w:rPr>
              <w:t xml:space="preserve">Агрегатор </w:t>
            </w:r>
            <w:r w:rsidRPr="00E40EBD">
              <w:rPr>
                <w:rFonts w:ascii="Times New Roman" w:hAnsi="Times New Roman" w:cs="Times New Roman"/>
                <w:bCs/>
                <w:i/>
                <w:color w:val="333333"/>
                <w:sz w:val="24"/>
                <w:szCs w:val="24"/>
                <w:shd w:val="clear" w:color="auto" w:fill="FFFFFF"/>
              </w:rPr>
              <w:t>надає послуги з балансування</w:t>
            </w:r>
            <w:r w:rsidRPr="00E40EBD">
              <w:rPr>
                <w:rFonts w:ascii="Times New Roman" w:hAnsi="Times New Roman" w:cs="Times New Roman"/>
                <w:i/>
                <w:color w:val="333333"/>
                <w:sz w:val="24"/>
                <w:szCs w:val="24"/>
                <w:shd w:val="clear" w:color="auto" w:fill="FFFFFF"/>
              </w:rPr>
              <w:t xml:space="preserve"> у порядку, визначеному правилами ринку.</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Отже, норма частини 2 ст. 68 Закону чітко розділяє ППБ за типами (</w:t>
            </w:r>
            <w:r w:rsidRPr="00E40EBD">
              <w:rPr>
                <w:rFonts w:ascii="Times New Roman" w:hAnsi="Times New Roman" w:cs="Times New Roman"/>
                <w:i/>
                <w:iCs/>
                <w:sz w:val="24"/>
                <w:szCs w:val="24"/>
                <w:u w:val="single"/>
              </w:rPr>
              <w:t>виробники,</w:t>
            </w:r>
            <w:r w:rsidRPr="00E40EBD">
              <w:rPr>
                <w:rFonts w:ascii="Times New Roman" w:hAnsi="Times New Roman" w:cs="Times New Roman"/>
                <w:i/>
                <w:iCs/>
                <w:sz w:val="24"/>
                <w:szCs w:val="24"/>
              </w:rPr>
              <w:t xml:space="preserve"> </w:t>
            </w:r>
            <w:r w:rsidRPr="00E40EBD">
              <w:rPr>
                <w:rFonts w:ascii="Times New Roman" w:hAnsi="Times New Roman" w:cs="Times New Roman"/>
                <w:i/>
                <w:iCs/>
                <w:sz w:val="24"/>
                <w:szCs w:val="24"/>
                <w:u w:val="single"/>
              </w:rPr>
              <w:t>виробники, які здійснюють виробництво електричної енергії з альтернативних джерел енергії, оператори установок зберігання енергії, споживачі, агрегатор)</w:t>
            </w:r>
            <w:r w:rsidRPr="00E40EBD">
              <w:rPr>
                <w:rFonts w:ascii="Times New Roman" w:hAnsi="Times New Roman" w:cs="Times New Roman"/>
                <w:i/>
                <w:sz w:val="24"/>
                <w:szCs w:val="24"/>
              </w:rPr>
              <w:t xml:space="preserve"> та визначає для </w:t>
            </w:r>
            <w:r w:rsidRPr="00E40EBD">
              <w:rPr>
                <w:rFonts w:ascii="Times New Roman" w:hAnsi="Times New Roman" w:cs="Times New Roman"/>
                <w:bCs/>
                <w:i/>
                <w:sz w:val="24"/>
                <w:szCs w:val="24"/>
              </w:rPr>
              <w:t>усіх виробників</w:t>
            </w:r>
            <w:r w:rsidRPr="00E40EBD">
              <w:rPr>
                <w:rFonts w:ascii="Times New Roman" w:hAnsi="Times New Roman" w:cs="Times New Roman"/>
                <w:i/>
                <w:sz w:val="24"/>
                <w:szCs w:val="24"/>
              </w:rPr>
              <w:t xml:space="preserve"> </w:t>
            </w:r>
            <w:r w:rsidRPr="00E40EBD">
              <w:rPr>
                <w:rFonts w:ascii="Times New Roman" w:hAnsi="Times New Roman" w:cs="Times New Roman"/>
                <w:bCs/>
                <w:i/>
                <w:sz w:val="24"/>
                <w:szCs w:val="24"/>
              </w:rPr>
              <w:t>зобов’язання</w:t>
            </w:r>
            <w:r w:rsidRPr="00E40EBD">
              <w:rPr>
                <w:i/>
              </w:rPr>
              <w:t xml:space="preserve"> </w:t>
            </w:r>
            <w:r w:rsidRPr="00E40EBD">
              <w:rPr>
                <w:rFonts w:ascii="Times New Roman" w:hAnsi="Times New Roman" w:cs="Times New Roman"/>
                <w:bCs/>
                <w:i/>
                <w:sz w:val="24"/>
                <w:szCs w:val="24"/>
              </w:rPr>
              <w:t>надавати послуги з балансування.</w:t>
            </w:r>
          </w:p>
          <w:p w:rsidR="002F7947" w:rsidRPr="00E40EBD" w:rsidRDefault="002F7947" w:rsidP="002F7947">
            <w:pPr>
              <w:ind w:firstLine="284"/>
              <w:jc w:val="both"/>
              <w:rPr>
                <w:rFonts w:ascii="Times New Roman" w:hAnsi="Times New Roman" w:cs="Times New Roman"/>
                <w:bCs/>
                <w:i/>
                <w:sz w:val="24"/>
                <w:szCs w:val="24"/>
              </w:rPr>
            </w:pPr>
            <w:r w:rsidRPr="00E40EBD">
              <w:rPr>
                <w:rFonts w:ascii="Times New Roman" w:hAnsi="Times New Roman" w:cs="Times New Roman"/>
                <w:i/>
                <w:sz w:val="24"/>
                <w:szCs w:val="24"/>
              </w:rPr>
              <w:t xml:space="preserve">Особливістю </w:t>
            </w:r>
            <w:r w:rsidRPr="00E40EBD">
              <w:rPr>
                <w:rFonts w:ascii="Times New Roman" w:hAnsi="Times New Roman" w:cs="Times New Roman"/>
                <w:i/>
                <w:sz w:val="24"/>
                <w:szCs w:val="24"/>
                <w:u w:val="single"/>
              </w:rPr>
              <w:t xml:space="preserve">виробників, які здійснюють виробництво електричної енергії з альтернативних </w:t>
            </w:r>
            <w:r w:rsidRPr="00E40EBD">
              <w:rPr>
                <w:rFonts w:ascii="Times New Roman" w:hAnsi="Times New Roman" w:cs="Times New Roman"/>
                <w:i/>
                <w:sz w:val="24"/>
                <w:szCs w:val="24"/>
                <w:u w:val="single"/>
              </w:rPr>
              <w:lastRenderedPageBreak/>
              <w:t>джерел енергії</w:t>
            </w:r>
            <w:r w:rsidRPr="00E40EBD">
              <w:rPr>
                <w:rFonts w:ascii="Times New Roman" w:hAnsi="Times New Roman" w:cs="Times New Roman"/>
                <w:bCs/>
                <w:i/>
                <w:sz w:val="24"/>
                <w:szCs w:val="24"/>
              </w:rPr>
              <w:t xml:space="preserve"> </w:t>
            </w:r>
            <w:r w:rsidRPr="00E40EBD">
              <w:rPr>
                <w:rFonts w:ascii="Times New Roman" w:hAnsi="Times New Roman" w:cs="Times New Roman"/>
                <w:i/>
                <w:sz w:val="24"/>
                <w:szCs w:val="24"/>
              </w:rPr>
              <w:t xml:space="preserve">є те, що такі виробники </w:t>
            </w:r>
            <w:r w:rsidRPr="00E40EBD">
              <w:rPr>
                <w:rFonts w:ascii="Times New Roman" w:hAnsi="Times New Roman" w:cs="Times New Roman"/>
                <w:bCs/>
                <w:i/>
                <w:sz w:val="24"/>
                <w:szCs w:val="24"/>
                <w:u w:val="single"/>
              </w:rPr>
              <w:t>зобов’язані</w:t>
            </w:r>
            <w:r w:rsidRPr="00E40EBD">
              <w:rPr>
                <w:rFonts w:ascii="Times New Roman" w:hAnsi="Times New Roman" w:cs="Times New Roman"/>
                <w:bCs/>
                <w:i/>
                <w:sz w:val="24"/>
                <w:szCs w:val="24"/>
              </w:rPr>
              <w:t xml:space="preserve"> </w:t>
            </w:r>
            <w:r w:rsidRPr="00E40EBD">
              <w:rPr>
                <w:rFonts w:ascii="Times New Roman" w:hAnsi="Times New Roman" w:cs="Times New Roman"/>
                <w:i/>
                <w:sz w:val="24"/>
                <w:szCs w:val="24"/>
              </w:rPr>
              <w:t>подавати пропозиції</w:t>
            </w:r>
            <w:r w:rsidRPr="00E40EBD">
              <w:rPr>
                <w:rFonts w:ascii="Times New Roman" w:hAnsi="Times New Roman" w:cs="Times New Roman"/>
                <w:bCs/>
                <w:i/>
                <w:sz w:val="24"/>
                <w:szCs w:val="24"/>
              </w:rPr>
              <w:t xml:space="preserve"> на розвантаження</w:t>
            </w:r>
            <w:r w:rsidRPr="00E40EBD">
              <w:rPr>
                <w:rFonts w:ascii="Times New Roman" w:hAnsi="Times New Roman" w:cs="Times New Roman"/>
                <w:i/>
                <w:sz w:val="24"/>
                <w:szCs w:val="24"/>
              </w:rPr>
              <w:t xml:space="preserve"> та </w:t>
            </w:r>
            <w:r w:rsidRPr="00E40EBD">
              <w:rPr>
                <w:rFonts w:ascii="Times New Roman" w:hAnsi="Times New Roman" w:cs="Times New Roman"/>
                <w:bCs/>
                <w:i/>
                <w:sz w:val="24"/>
                <w:szCs w:val="24"/>
                <w:u w:val="single"/>
              </w:rPr>
              <w:t>мають право</w:t>
            </w:r>
            <w:r w:rsidRPr="00E40EBD">
              <w:rPr>
                <w:rFonts w:ascii="Times New Roman" w:hAnsi="Times New Roman" w:cs="Times New Roman"/>
                <w:i/>
                <w:sz w:val="24"/>
                <w:szCs w:val="24"/>
              </w:rPr>
              <w:t xml:space="preserve"> подавати пропозиції </w:t>
            </w:r>
            <w:r w:rsidRPr="00E40EBD">
              <w:rPr>
                <w:rFonts w:ascii="Times New Roman" w:hAnsi="Times New Roman" w:cs="Times New Roman"/>
                <w:bCs/>
                <w:i/>
                <w:sz w:val="24"/>
                <w:szCs w:val="24"/>
              </w:rPr>
              <w:t>на завантаження.</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 xml:space="preserve">В Законі не міститься жодного застереження щодо обмеження по </w:t>
            </w:r>
            <w:r w:rsidRPr="00E40EBD">
              <w:rPr>
                <w:rFonts w:ascii="Times New Roman" w:hAnsi="Times New Roman" w:cs="Times New Roman"/>
                <w:i/>
                <w:sz w:val="24"/>
                <w:szCs w:val="24"/>
                <w:u w:val="single"/>
              </w:rPr>
              <w:t>виробникам з альтернативних джерел енергії</w:t>
            </w:r>
            <w:r w:rsidRPr="00E40EBD">
              <w:rPr>
                <w:rFonts w:ascii="Times New Roman" w:hAnsi="Times New Roman" w:cs="Times New Roman"/>
                <w:i/>
                <w:sz w:val="24"/>
                <w:szCs w:val="24"/>
              </w:rPr>
              <w:t xml:space="preserve"> по виду джерела чи по типу.</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Слід зазначити, що ст. 1 Закону України «Про альтернативні джерела енергії» визначено:</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 xml:space="preserve">– </w:t>
            </w:r>
            <w:r w:rsidRPr="00E40EBD">
              <w:rPr>
                <w:rFonts w:ascii="Times New Roman" w:hAnsi="Times New Roman" w:cs="Times New Roman"/>
                <w:bCs/>
                <w:i/>
                <w:sz w:val="24"/>
                <w:szCs w:val="24"/>
              </w:rPr>
              <w:t>альтернативні джерела енергії</w:t>
            </w:r>
            <w:r w:rsidRPr="00E40EBD">
              <w:rPr>
                <w:rFonts w:ascii="Times New Roman" w:hAnsi="Times New Roman" w:cs="Times New Roman"/>
                <w:i/>
                <w:sz w:val="24"/>
                <w:szCs w:val="24"/>
              </w:rPr>
              <w:t xml:space="preserve"> – відновлювані джерела енергії, </w:t>
            </w:r>
            <w:r w:rsidRPr="00E40EBD">
              <w:rPr>
                <w:rFonts w:ascii="Times New Roman" w:hAnsi="Times New Roman" w:cs="Times New Roman"/>
                <w:i/>
                <w:sz w:val="24"/>
                <w:szCs w:val="24"/>
                <w:u w:val="single"/>
              </w:rPr>
              <w:t>до яких належать енергія</w:t>
            </w:r>
            <w:r w:rsidRPr="00E40EBD">
              <w:rPr>
                <w:rFonts w:ascii="Times New Roman" w:hAnsi="Times New Roman" w:cs="Times New Roman"/>
                <w:i/>
                <w:sz w:val="24"/>
                <w:szCs w:val="24"/>
              </w:rPr>
              <w:t xml:space="preserve"> сонячна, вітрова, геотермальна, гідротермальна, </w:t>
            </w:r>
            <w:proofErr w:type="spellStart"/>
            <w:r w:rsidRPr="00E40EBD">
              <w:rPr>
                <w:rFonts w:ascii="Times New Roman" w:hAnsi="Times New Roman" w:cs="Times New Roman"/>
                <w:i/>
                <w:sz w:val="24"/>
                <w:szCs w:val="24"/>
              </w:rPr>
              <w:t>аеротермальна</w:t>
            </w:r>
            <w:proofErr w:type="spellEnd"/>
            <w:r w:rsidRPr="00E40EBD">
              <w:rPr>
                <w:rFonts w:ascii="Times New Roman" w:hAnsi="Times New Roman" w:cs="Times New Roman"/>
                <w:i/>
                <w:sz w:val="24"/>
                <w:szCs w:val="24"/>
              </w:rPr>
              <w:t xml:space="preserve">, енергія хвиль та припливів, </w:t>
            </w:r>
            <w:r w:rsidRPr="00E40EBD">
              <w:rPr>
                <w:rFonts w:ascii="Times New Roman" w:hAnsi="Times New Roman" w:cs="Times New Roman"/>
                <w:i/>
                <w:sz w:val="24"/>
                <w:szCs w:val="24"/>
                <w:u w:val="single"/>
              </w:rPr>
              <w:t>гідроенергія,</w:t>
            </w:r>
            <w:r w:rsidRPr="00E40EBD">
              <w:rPr>
                <w:rFonts w:ascii="Times New Roman" w:hAnsi="Times New Roman" w:cs="Times New Roman"/>
                <w:i/>
                <w:sz w:val="24"/>
                <w:szCs w:val="24"/>
              </w:rPr>
              <w:t xml:space="preserve"> енергія біомаси, газу з органічних відходів, газу </w:t>
            </w:r>
            <w:proofErr w:type="spellStart"/>
            <w:r w:rsidRPr="00E40EBD">
              <w:rPr>
                <w:rFonts w:ascii="Times New Roman" w:hAnsi="Times New Roman" w:cs="Times New Roman"/>
                <w:i/>
                <w:sz w:val="24"/>
                <w:szCs w:val="24"/>
              </w:rPr>
              <w:t>каналізаційно</w:t>
            </w:r>
            <w:proofErr w:type="spellEnd"/>
            <w:r w:rsidRPr="00E40EBD">
              <w:rPr>
                <w:rFonts w:ascii="Times New Roman" w:hAnsi="Times New Roman" w:cs="Times New Roman"/>
                <w:i/>
                <w:sz w:val="24"/>
                <w:szCs w:val="24"/>
              </w:rPr>
              <w:t>-очисних станцій, біогазів, та вторинні енергетичні ресурси, до яких належать доменний та коксівний гази, газ метан дегазації вугільних родовищ, перетворення скидного енергопотенціалу технологічних процесів;</w:t>
            </w:r>
          </w:p>
          <w:p w:rsidR="002F7947" w:rsidRPr="00E40EBD" w:rsidRDefault="002F7947" w:rsidP="002F7947">
            <w:pPr>
              <w:ind w:firstLine="284"/>
              <w:jc w:val="both"/>
              <w:rPr>
                <w:rFonts w:ascii="Times New Roman" w:hAnsi="Times New Roman" w:cs="Times New Roman"/>
                <w:i/>
                <w:iCs/>
                <w:sz w:val="24"/>
                <w:szCs w:val="24"/>
              </w:rPr>
            </w:pPr>
            <w:r w:rsidRPr="00E40EBD">
              <w:rPr>
                <w:rFonts w:ascii="Times New Roman" w:hAnsi="Times New Roman" w:cs="Times New Roman"/>
                <w:i/>
                <w:sz w:val="24"/>
                <w:szCs w:val="24"/>
              </w:rPr>
              <w:t>–</w:t>
            </w:r>
            <w:r w:rsidRPr="00E40EBD">
              <w:rPr>
                <w:i/>
              </w:rPr>
              <w:t xml:space="preserve"> </w:t>
            </w:r>
            <w:r w:rsidRPr="00E40EBD">
              <w:rPr>
                <w:rFonts w:ascii="Times New Roman" w:hAnsi="Times New Roman" w:cs="Times New Roman"/>
                <w:bCs/>
                <w:i/>
                <w:sz w:val="24"/>
                <w:szCs w:val="24"/>
              </w:rPr>
              <w:t>відновлювані джерела енергії</w:t>
            </w:r>
            <w:r w:rsidRPr="00E40EBD">
              <w:rPr>
                <w:rFonts w:ascii="Times New Roman" w:hAnsi="Times New Roman" w:cs="Times New Roman"/>
                <w:i/>
                <w:sz w:val="24"/>
                <w:szCs w:val="24"/>
              </w:rPr>
              <w:t xml:space="preserve"> </w:t>
            </w:r>
            <w:r w:rsidRPr="00E40EBD">
              <w:rPr>
                <w:rFonts w:ascii="Times New Roman" w:hAnsi="Times New Roman" w:cs="Times New Roman"/>
                <w:i/>
                <w:iCs/>
                <w:sz w:val="24"/>
                <w:szCs w:val="24"/>
              </w:rPr>
              <w:t xml:space="preserve">– </w:t>
            </w:r>
            <w:r w:rsidRPr="00E40EBD">
              <w:rPr>
                <w:rFonts w:ascii="Times New Roman" w:hAnsi="Times New Roman" w:cs="Times New Roman"/>
                <w:i/>
                <w:iCs/>
                <w:sz w:val="24"/>
                <w:szCs w:val="24"/>
                <w:u w:val="single"/>
              </w:rPr>
              <w:t>відновлювані невикопні джерела енергії</w:t>
            </w:r>
            <w:r w:rsidRPr="00E40EBD">
              <w:rPr>
                <w:rFonts w:ascii="Times New Roman" w:hAnsi="Times New Roman" w:cs="Times New Roman"/>
                <w:i/>
                <w:iCs/>
                <w:sz w:val="24"/>
                <w:szCs w:val="24"/>
              </w:rPr>
              <w:t xml:space="preserve">, а саме енергія сонячна, вітрова, </w:t>
            </w:r>
            <w:proofErr w:type="spellStart"/>
            <w:r w:rsidRPr="00E40EBD">
              <w:rPr>
                <w:rFonts w:ascii="Times New Roman" w:hAnsi="Times New Roman" w:cs="Times New Roman"/>
                <w:i/>
                <w:iCs/>
                <w:sz w:val="24"/>
                <w:szCs w:val="24"/>
              </w:rPr>
              <w:t>аеротермальна</w:t>
            </w:r>
            <w:proofErr w:type="spellEnd"/>
            <w:r w:rsidRPr="00E40EBD">
              <w:rPr>
                <w:rFonts w:ascii="Times New Roman" w:hAnsi="Times New Roman" w:cs="Times New Roman"/>
                <w:i/>
                <w:iCs/>
                <w:sz w:val="24"/>
                <w:szCs w:val="24"/>
              </w:rPr>
              <w:t xml:space="preserve">, геотермальна, гідротермальна, енергія хвиль та припливів, </w:t>
            </w:r>
            <w:r w:rsidRPr="00E40EBD">
              <w:rPr>
                <w:rFonts w:ascii="Times New Roman" w:hAnsi="Times New Roman" w:cs="Times New Roman"/>
                <w:i/>
                <w:iCs/>
                <w:sz w:val="24"/>
                <w:szCs w:val="24"/>
                <w:u w:val="single"/>
              </w:rPr>
              <w:t>гідроенергія</w:t>
            </w:r>
            <w:r w:rsidRPr="00E40EBD">
              <w:rPr>
                <w:rFonts w:ascii="Times New Roman" w:hAnsi="Times New Roman" w:cs="Times New Roman"/>
                <w:i/>
                <w:iCs/>
                <w:sz w:val="24"/>
                <w:szCs w:val="24"/>
              </w:rPr>
              <w:t xml:space="preserve">, енергія біомаси, газу з органічних відходів, газу </w:t>
            </w:r>
            <w:proofErr w:type="spellStart"/>
            <w:r w:rsidRPr="00E40EBD">
              <w:rPr>
                <w:rFonts w:ascii="Times New Roman" w:hAnsi="Times New Roman" w:cs="Times New Roman"/>
                <w:i/>
                <w:iCs/>
                <w:sz w:val="24"/>
                <w:szCs w:val="24"/>
              </w:rPr>
              <w:t>каналізаційно</w:t>
            </w:r>
            <w:proofErr w:type="spellEnd"/>
            <w:r w:rsidRPr="00E40EBD">
              <w:rPr>
                <w:rFonts w:ascii="Times New Roman" w:hAnsi="Times New Roman" w:cs="Times New Roman"/>
                <w:i/>
                <w:iCs/>
                <w:sz w:val="24"/>
                <w:szCs w:val="24"/>
              </w:rPr>
              <w:t>-очисних станцій, біогазів.</w:t>
            </w:r>
          </w:p>
          <w:p w:rsidR="002F7947" w:rsidRPr="00E40EBD" w:rsidRDefault="002F7947" w:rsidP="002F7947">
            <w:pPr>
              <w:ind w:firstLine="284"/>
              <w:jc w:val="both"/>
              <w:rPr>
                <w:rFonts w:ascii="Times New Roman" w:hAnsi="Times New Roman" w:cs="Times New Roman"/>
                <w:i/>
                <w:sz w:val="24"/>
                <w:szCs w:val="24"/>
              </w:rPr>
            </w:pPr>
            <w:r w:rsidRPr="00E40EBD">
              <w:rPr>
                <w:rFonts w:ascii="Times New Roman" w:hAnsi="Times New Roman" w:cs="Times New Roman"/>
                <w:i/>
                <w:sz w:val="24"/>
                <w:szCs w:val="24"/>
              </w:rPr>
              <w:t>Враховуючи вищенаведене та відповідно до ч. 2 ст. 68 Закону:</w:t>
            </w:r>
          </w:p>
          <w:p w:rsidR="002F7947" w:rsidRPr="00E40EBD" w:rsidRDefault="002F7947" w:rsidP="002F7947">
            <w:pPr>
              <w:ind w:firstLine="284"/>
              <w:jc w:val="both"/>
              <w:rPr>
                <w:rFonts w:ascii="Times New Roman" w:hAnsi="Times New Roman" w:cs="Times New Roman"/>
                <w:bCs/>
                <w:i/>
                <w:sz w:val="24"/>
                <w:szCs w:val="24"/>
              </w:rPr>
            </w:pPr>
            <w:r w:rsidRPr="00E40EBD">
              <w:rPr>
                <w:rFonts w:ascii="Times New Roman" w:hAnsi="Times New Roman" w:cs="Times New Roman"/>
                <w:i/>
                <w:sz w:val="24"/>
                <w:szCs w:val="24"/>
              </w:rPr>
              <w:t>1)</w:t>
            </w:r>
            <w:r w:rsidRPr="00E40EBD">
              <w:rPr>
                <w:i/>
              </w:rPr>
              <w:t xml:space="preserve"> </w:t>
            </w:r>
            <w:r w:rsidRPr="00E40EBD">
              <w:rPr>
                <w:rFonts w:ascii="Times New Roman" w:hAnsi="Times New Roman" w:cs="Times New Roman"/>
                <w:i/>
                <w:sz w:val="24"/>
                <w:szCs w:val="24"/>
              </w:rPr>
              <w:t xml:space="preserve">виробник з ВДЕ, що управляє ГЕС та ГАЕС є виробником з ВДЕ та відповідно </w:t>
            </w:r>
            <w:r w:rsidRPr="00E40EBD">
              <w:rPr>
                <w:rFonts w:ascii="Times New Roman" w:hAnsi="Times New Roman" w:cs="Times New Roman"/>
                <w:bCs/>
                <w:i/>
                <w:sz w:val="24"/>
                <w:szCs w:val="24"/>
                <w:u w:val="single"/>
              </w:rPr>
              <w:t>зобов’язаний</w:t>
            </w:r>
            <w:r w:rsidRPr="00E40EBD">
              <w:rPr>
                <w:rFonts w:ascii="Times New Roman" w:hAnsi="Times New Roman" w:cs="Times New Roman"/>
                <w:bCs/>
                <w:i/>
                <w:sz w:val="24"/>
                <w:szCs w:val="24"/>
              </w:rPr>
              <w:t xml:space="preserve"> </w:t>
            </w:r>
            <w:r w:rsidRPr="00E40EBD">
              <w:rPr>
                <w:rFonts w:ascii="Times New Roman" w:hAnsi="Times New Roman" w:cs="Times New Roman"/>
                <w:i/>
                <w:sz w:val="24"/>
                <w:szCs w:val="24"/>
              </w:rPr>
              <w:t>подавати пропозиції</w:t>
            </w:r>
            <w:r w:rsidRPr="00E40EBD">
              <w:rPr>
                <w:rFonts w:ascii="Times New Roman" w:hAnsi="Times New Roman" w:cs="Times New Roman"/>
                <w:bCs/>
                <w:i/>
                <w:sz w:val="24"/>
                <w:szCs w:val="24"/>
              </w:rPr>
              <w:t xml:space="preserve"> на розвантаження</w:t>
            </w:r>
            <w:r w:rsidRPr="00E40EBD">
              <w:rPr>
                <w:rFonts w:ascii="Times New Roman" w:hAnsi="Times New Roman" w:cs="Times New Roman"/>
                <w:i/>
                <w:sz w:val="24"/>
                <w:szCs w:val="24"/>
              </w:rPr>
              <w:t xml:space="preserve"> та </w:t>
            </w:r>
            <w:r w:rsidRPr="00E40EBD">
              <w:rPr>
                <w:rFonts w:ascii="Times New Roman" w:hAnsi="Times New Roman" w:cs="Times New Roman"/>
                <w:bCs/>
                <w:i/>
                <w:sz w:val="24"/>
                <w:szCs w:val="24"/>
                <w:u w:val="single"/>
              </w:rPr>
              <w:t>має право</w:t>
            </w:r>
            <w:r w:rsidRPr="00E40EBD">
              <w:rPr>
                <w:rFonts w:ascii="Times New Roman" w:hAnsi="Times New Roman" w:cs="Times New Roman"/>
                <w:i/>
                <w:sz w:val="24"/>
                <w:szCs w:val="24"/>
              </w:rPr>
              <w:t xml:space="preserve"> подавати пропозиції </w:t>
            </w:r>
            <w:r w:rsidRPr="00E40EBD">
              <w:rPr>
                <w:rFonts w:ascii="Times New Roman" w:hAnsi="Times New Roman" w:cs="Times New Roman"/>
                <w:bCs/>
                <w:i/>
                <w:sz w:val="24"/>
                <w:szCs w:val="24"/>
              </w:rPr>
              <w:t>на завантаження;</w:t>
            </w:r>
          </w:p>
          <w:p w:rsidR="002F7947" w:rsidRPr="006F76A4" w:rsidRDefault="002F7947" w:rsidP="002F7947">
            <w:pPr>
              <w:ind w:firstLine="284"/>
              <w:jc w:val="both"/>
              <w:rPr>
                <w:rFonts w:ascii="Times New Roman" w:hAnsi="Times New Roman" w:cs="Times New Roman"/>
                <w:color w:val="0070C0"/>
                <w:sz w:val="24"/>
                <w:szCs w:val="24"/>
              </w:rPr>
            </w:pPr>
            <w:r w:rsidRPr="00E40EBD">
              <w:rPr>
                <w:rFonts w:ascii="Times New Roman" w:hAnsi="Times New Roman" w:cs="Times New Roman"/>
                <w:bCs/>
                <w:i/>
                <w:sz w:val="24"/>
                <w:szCs w:val="24"/>
              </w:rPr>
              <w:t xml:space="preserve">2) </w:t>
            </w:r>
            <w:r w:rsidRPr="00E40EBD">
              <w:rPr>
                <w:rFonts w:ascii="Times New Roman" w:hAnsi="Times New Roman" w:cs="Times New Roman"/>
                <w:i/>
                <w:sz w:val="24"/>
                <w:szCs w:val="24"/>
              </w:rPr>
              <w:t>будь-які інші виробники</w:t>
            </w:r>
            <w:r w:rsidRPr="00E40EBD">
              <w:rPr>
                <w:rFonts w:ascii="Times New Roman" w:hAnsi="Times New Roman" w:cs="Times New Roman"/>
                <w:bCs/>
                <w:i/>
                <w:sz w:val="24"/>
                <w:szCs w:val="24"/>
              </w:rPr>
              <w:t xml:space="preserve"> зобов’язані </w:t>
            </w:r>
            <w:r w:rsidRPr="00E40EBD">
              <w:rPr>
                <w:rFonts w:ascii="Times New Roman" w:hAnsi="Times New Roman" w:cs="Times New Roman"/>
                <w:i/>
                <w:sz w:val="24"/>
                <w:szCs w:val="24"/>
              </w:rPr>
              <w:t>надавати послуги з балансування.</w:t>
            </w:r>
          </w:p>
        </w:tc>
        <w:tc>
          <w:tcPr>
            <w:tcW w:w="3934" w:type="dxa"/>
          </w:tcPr>
          <w:p w:rsidR="002F7947" w:rsidRDefault="002F7947" w:rsidP="002F7947">
            <w:pPr>
              <w:ind w:firstLine="449"/>
              <w:jc w:val="both"/>
              <w:rPr>
                <w:rFonts w:ascii="Times New Roman" w:hAnsi="Times New Roman" w:cs="Times New Roman"/>
                <w:sz w:val="24"/>
                <w:szCs w:val="24"/>
              </w:rPr>
            </w:pPr>
            <w:r>
              <w:rPr>
                <w:rFonts w:ascii="Times New Roman" w:hAnsi="Times New Roman" w:cs="Times New Roman"/>
                <w:sz w:val="24"/>
                <w:szCs w:val="24"/>
              </w:rPr>
              <w:lastRenderedPageBreak/>
              <w:t>Частково врахувати та викласти пункт</w:t>
            </w:r>
            <w:r w:rsidR="00AE6EE7">
              <w:rPr>
                <w:rFonts w:ascii="Times New Roman" w:hAnsi="Times New Roman" w:cs="Times New Roman"/>
                <w:sz w:val="24"/>
                <w:szCs w:val="24"/>
                <w:lang w:val="ru-RU"/>
              </w:rPr>
              <w:t xml:space="preserve"> </w:t>
            </w:r>
            <w:r w:rsidR="00AE6EE7" w:rsidRPr="00AE6EE7">
              <w:rPr>
                <w:rFonts w:ascii="Times New Roman" w:hAnsi="Times New Roman" w:cs="Times New Roman"/>
                <w:sz w:val="24"/>
                <w:szCs w:val="24"/>
                <w:lang w:val="ru-RU"/>
              </w:rPr>
              <w:t>4.</w:t>
            </w:r>
            <w:r w:rsidR="00AE6EE7">
              <w:rPr>
                <w:rFonts w:ascii="Times New Roman" w:hAnsi="Times New Roman" w:cs="Times New Roman"/>
                <w:sz w:val="24"/>
                <w:szCs w:val="24"/>
                <w:lang w:val="ru-RU"/>
              </w:rPr>
              <w:t>10</w:t>
            </w:r>
            <w:r w:rsidR="00AE6EE7" w:rsidRPr="00AE6EE7">
              <w:rPr>
                <w:rFonts w:ascii="Times New Roman" w:hAnsi="Times New Roman" w:cs="Times New Roman"/>
                <w:sz w:val="24"/>
                <w:szCs w:val="24"/>
                <w:lang w:val="ru-RU"/>
              </w:rPr>
              <w:t xml:space="preserve">.4 </w:t>
            </w:r>
            <w:r w:rsidR="00AE6EE7">
              <w:rPr>
                <w:rFonts w:ascii="Times New Roman" w:hAnsi="Times New Roman" w:cs="Times New Roman"/>
                <w:sz w:val="24"/>
                <w:szCs w:val="24"/>
                <w:lang w:val="ru-RU"/>
              </w:rPr>
              <w:t>глави 4.10 розд</w:t>
            </w:r>
            <w:r w:rsidR="00AE6EE7">
              <w:rPr>
                <w:rFonts w:ascii="Times New Roman" w:hAnsi="Times New Roman" w:cs="Times New Roman"/>
                <w:sz w:val="24"/>
                <w:szCs w:val="24"/>
              </w:rPr>
              <w:t xml:space="preserve">ілу </w:t>
            </w:r>
            <w:r w:rsidR="00AE6EE7">
              <w:rPr>
                <w:rFonts w:ascii="Times New Roman" w:hAnsi="Times New Roman" w:cs="Times New Roman"/>
                <w:sz w:val="24"/>
                <w:szCs w:val="24"/>
                <w:lang w:val="en-US"/>
              </w:rPr>
              <w:t>IV</w:t>
            </w:r>
            <w:r>
              <w:rPr>
                <w:rFonts w:ascii="Times New Roman" w:hAnsi="Times New Roman" w:cs="Times New Roman"/>
                <w:sz w:val="24"/>
                <w:szCs w:val="24"/>
              </w:rPr>
              <w:t xml:space="preserve"> у такій редакції:</w:t>
            </w:r>
          </w:p>
          <w:p w:rsidR="002F7947" w:rsidRPr="002F7947" w:rsidRDefault="002F7947" w:rsidP="002F7947">
            <w:pPr>
              <w:ind w:firstLine="457"/>
              <w:jc w:val="both"/>
              <w:rPr>
                <w:rFonts w:ascii="Times New Roman" w:hAnsi="Times New Roman" w:cs="Times New Roman"/>
                <w:b/>
                <w:sz w:val="24"/>
                <w:szCs w:val="24"/>
              </w:rPr>
            </w:pPr>
            <w:r>
              <w:t>«</w:t>
            </w:r>
            <w:r w:rsidRPr="002F7947">
              <w:rPr>
                <w:rFonts w:ascii="Times New Roman" w:hAnsi="Times New Roman" w:cs="Times New Roman"/>
                <w:b/>
                <w:sz w:val="24"/>
                <w:szCs w:val="24"/>
              </w:rPr>
              <w:t xml:space="preserve">4.10.4. Зобов’язання ППБ щодо подання пропозицій на балансуючу електричну енергію на завантаження та на розвантаження не розповсюджується на такі типи одиниць надання послуг з балансування: </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одиниці відпуску, що здійснюють виробництво електричної енергії з відновлюваних джерел енергії, крім гідроенергії із встановленою потужністю більше 10 МВт;</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 xml:space="preserve">одиниці відпуску, що здійснюють комбіноване виробництво електричної та теплової енергії на кваліфікованих когенераційних </w:t>
            </w:r>
            <w:r w:rsidRPr="002F7947">
              <w:rPr>
                <w:rFonts w:ascii="Times New Roman" w:hAnsi="Times New Roman" w:cs="Times New Roman"/>
                <w:b/>
                <w:sz w:val="24"/>
                <w:szCs w:val="24"/>
              </w:rPr>
              <w:lastRenderedPageBreak/>
              <w:t>установках (у період з 01 жовтня по 01 травня);</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одиниці відпуску, що здійснюють виробництво електричної енергії з використанням ядерного палива;</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одиниці відбору;</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одиниці зберігання енергії;</w:t>
            </w:r>
          </w:p>
          <w:p w:rsidR="002F7947" w:rsidRPr="002F7947" w:rsidRDefault="002F7947" w:rsidP="002F7947">
            <w:pPr>
              <w:pStyle w:val="a5"/>
              <w:numPr>
                <w:ilvl w:val="0"/>
                <w:numId w:val="1"/>
              </w:numPr>
              <w:spacing w:after="160" w:line="259" w:lineRule="auto"/>
              <w:ind w:left="3" w:firstLine="454"/>
              <w:jc w:val="both"/>
              <w:rPr>
                <w:rFonts w:ascii="Times New Roman" w:hAnsi="Times New Roman" w:cs="Times New Roman"/>
                <w:b/>
                <w:sz w:val="24"/>
                <w:szCs w:val="24"/>
              </w:rPr>
            </w:pPr>
            <w:r w:rsidRPr="002F7947">
              <w:rPr>
                <w:rFonts w:ascii="Times New Roman" w:hAnsi="Times New Roman" w:cs="Times New Roman"/>
                <w:b/>
                <w:sz w:val="24"/>
                <w:szCs w:val="24"/>
              </w:rPr>
              <w:t>одиниці агрегації, в обсязі встановленої потужності одиниць відпуску/</w:t>
            </w:r>
            <w:r w:rsidR="00386225" w:rsidRPr="00386225">
              <w:rPr>
                <w:rFonts w:ascii="Times New Roman" w:hAnsi="Times New Roman" w:cs="Times New Roman"/>
                <w:b/>
                <w:sz w:val="24"/>
                <w:szCs w:val="24"/>
              </w:rPr>
              <w:t xml:space="preserve"> </w:t>
            </w:r>
            <w:r w:rsidRPr="002F7947">
              <w:rPr>
                <w:rFonts w:ascii="Times New Roman" w:hAnsi="Times New Roman" w:cs="Times New Roman"/>
                <w:b/>
                <w:sz w:val="24"/>
                <w:szCs w:val="24"/>
              </w:rPr>
              <w:t>відбору/</w:t>
            </w:r>
            <w:r w:rsidR="00386225" w:rsidRPr="00386225">
              <w:rPr>
                <w:rFonts w:ascii="Times New Roman" w:hAnsi="Times New Roman" w:cs="Times New Roman"/>
                <w:b/>
                <w:sz w:val="24"/>
                <w:szCs w:val="24"/>
              </w:rPr>
              <w:t xml:space="preserve"> </w:t>
            </w:r>
            <w:r w:rsidRPr="002F7947">
              <w:rPr>
                <w:rFonts w:ascii="Times New Roman" w:hAnsi="Times New Roman" w:cs="Times New Roman"/>
                <w:b/>
                <w:sz w:val="24"/>
                <w:szCs w:val="24"/>
              </w:rPr>
              <w:t>зберігання, зазначених у підпунктах 1-5 цього пункту.</w:t>
            </w:r>
            <w:r>
              <w:rPr>
                <w:rFonts w:ascii="Times New Roman" w:hAnsi="Times New Roman" w:cs="Times New Roman"/>
                <w:b/>
                <w:sz w:val="24"/>
                <w:szCs w:val="24"/>
              </w:rPr>
              <w:t>»</w:t>
            </w:r>
          </w:p>
          <w:p w:rsidR="002F7947" w:rsidRPr="002F7947" w:rsidRDefault="002F7947" w:rsidP="002F7947">
            <w:pPr>
              <w:shd w:val="clear" w:color="auto" w:fill="FFFFFF"/>
              <w:spacing w:after="150"/>
              <w:jc w:val="both"/>
              <w:rPr>
                <w:rFonts w:ascii="Times New Roman" w:eastAsia="Times New Roman" w:hAnsi="Times New Roman" w:cs="Times New Roman"/>
                <w:sz w:val="24"/>
                <w:szCs w:val="24"/>
                <w:lang w:eastAsia="uk-UA"/>
              </w:rPr>
            </w:pPr>
          </w:p>
        </w:tc>
      </w:tr>
      <w:tr w:rsidR="002F7947" w:rsidRPr="004949ED" w:rsidTr="00B27907">
        <w:tc>
          <w:tcPr>
            <w:tcW w:w="5665" w:type="dxa"/>
            <w:vMerge/>
            <w:shd w:val="clear" w:color="auto" w:fill="auto"/>
          </w:tcPr>
          <w:p w:rsidR="002F7947" w:rsidRPr="004949ED" w:rsidRDefault="002F7947" w:rsidP="002F7947">
            <w:pPr>
              <w:ind w:firstLine="457"/>
              <w:jc w:val="both"/>
              <w:rPr>
                <w:rFonts w:ascii="Times New Roman" w:hAnsi="Times New Roman" w:cs="Times New Roman"/>
                <w:sz w:val="24"/>
                <w:szCs w:val="24"/>
              </w:rPr>
            </w:pP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97EBC"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hAnsi="Times New Roman" w:cs="Times New Roman"/>
                <w:sz w:val="24"/>
                <w:szCs w:val="24"/>
              </w:rPr>
              <w:t>В</w:t>
            </w:r>
            <w:r w:rsidR="002F7947">
              <w:rPr>
                <w:rFonts w:ascii="Times New Roman" w:hAnsi="Times New Roman" w:cs="Times New Roman"/>
                <w:sz w:val="24"/>
                <w:szCs w:val="24"/>
              </w:rPr>
              <w:t>икласти пункт</w:t>
            </w:r>
            <w:r w:rsidR="00386225" w:rsidRPr="00386225">
              <w:rPr>
                <w:rFonts w:ascii="Times New Roman" w:hAnsi="Times New Roman" w:cs="Times New Roman"/>
                <w:sz w:val="24"/>
                <w:szCs w:val="24"/>
                <w:lang w:val="ru-RU"/>
              </w:rPr>
              <w:t xml:space="preserve"> </w:t>
            </w:r>
            <w:r w:rsidR="00386225" w:rsidRPr="00AE6EE7">
              <w:rPr>
                <w:rFonts w:ascii="Times New Roman" w:hAnsi="Times New Roman" w:cs="Times New Roman"/>
                <w:sz w:val="24"/>
                <w:szCs w:val="24"/>
                <w:lang w:val="ru-RU"/>
              </w:rPr>
              <w:t>4.</w:t>
            </w:r>
            <w:r w:rsidR="00386225">
              <w:rPr>
                <w:rFonts w:ascii="Times New Roman" w:hAnsi="Times New Roman" w:cs="Times New Roman"/>
                <w:sz w:val="24"/>
                <w:szCs w:val="24"/>
                <w:lang w:val="ru-RU"/>
              </w:rPr>
              <w:t>10</w:t>
            </w:r>
            <w:r w:rsidR="00386225" w:rsidRPr="00AE6EE7">
              <w:rPr>
                <w:rFonts w:ascii="Times New Roman" w:hAnsi="Times New Roman" w:cs="Times New Roman"/>
                <w:sz w:val="24"/>
                <w:szCs w:val="24"/>
                <w:lang w:val="ru-RU"/>
              </w:rPr>
              <w:t xml:space="preserve">.4 </w:t>
            </w:r>
            <w:r w:rsidR="00386225">
              <w:rPr>
                <w:rFonts w:ascii="Times New Roman" w:hAnsi="Times New Roman" w:cs="Times New Roman"/>
                <w:sz w:val="24"/>
                <w:szCs w:val="24"/>
                <w:lang w:val="ru-RU"/>
              </w:rPr>
              <w:t>глави 4.10 розд</w:t>
            </w:r>
            <w:r w:rsidR="00386225">
              <w:rPr>
                <w:rFonts w:ascii="Times New Roman" w:hAnsi="Times New Roman" w:cs="Times New Roman"/>
                <w:sz w:val="24"/>
                <w:szCs w:val="24"/>
              </w:rPr>
              <w:t xml:space="preserve">ілу </w:t>
            </w:r>
            <w:r w:rsidR="00386225">
              <w:rPr>
                <w:rFonts w:ascii="Times New Roman" w:hAnsi="Times New Roman" w:cs="Times New Roman"/>
                <w:sz w:val="24"/>
                <w:szCs w:val="24"/>
                <w:lang w:val="en-US"/>
              </w:rPr>
              <w:t>IV</w:t>
            </w:r>
            <w:r w:rsidR="002F7947">
              <w:rPr>
                <w:rFonts w:ascii="Times New Roman" w:hAnsi="Times New Roman" w:cs="Times New Roman"/>
                <w:sz w:val="24"/>
                <w:szCs w:val="24"/>
              </w:rPr>
              <w:t xml:space="preserve"> у редакції, що зазначена вище</w:t>
            </w:r>
          </w:p>
        </w:tc>
      </w:tr>
      <w:tr w:rsidR="002F7947" w:rsidRPr="004949ED" w:rsidTr="00B27907">
        <w:tc>
          <w:tcPr>
            <w:tcW w:w="5665" w:type="dxa"/>
            <w:shd w:val="clear" w:color="auto" w:fill="auto"/>
          </w:tcPr>
          <w:p w:rsidR="002F7947" w:rsidRPr="004949ED" w:rsidRDefault="002F7947" w:rsidP="002F7947">
            <w:pPr>
              <w:shd w:val="clear" w:color="auto" w:fill="FFFFFF"/>
              <w:spacing w:after="150"/>
              <w:ind w:firstLine="450"/>
              <w:jc w:val="both"/>
              <w:rPr>
                <w:rFonts w:ascii="Times New Roman" w:eastAsia="Times New Roman" w:hAnsi="Times New Roman" w:cs="Times New Roman"/>
                <w:sz w:val="24"/>
                <w:szCs w:val="24"/>
              </w:rPr>
            </w:pPr>
            <w:r w:rsidRPr="004949ED">
              <w:rPr>
                <w:rFonts w:ascii="Times New Roman" w:eastAsia="Times New Roman" w:hAnsi="Times New Roman" w:cs="Times New Roman"/>
                <w:sz w:val="24"/>
                <w:szCs w:val="24"/>
              </w:rPr>
              <w:lastRenderedPageBreak/>
              <w:t>5.20.2. Вартість послуги із зменшення навантаження розраховується відповідно до цих Правил за кожний розрахунковий період розрахункового місяця m.</w:t>
            </w:r>
          </w:p>
          <w:p w:rsidR="002F7947" w:rsidRPr="004949ED" w:rsidRDefault="002F7947" w:rsidP="002F7947">
            <w:pPr>
              <w:shd w:val="clear" w:color="auto" w:fill="FFFFFF"/>
              <w:spacing w:after="150"/>
              <w:ind w:firstLine="450"/>
              <w:jc w:val="both"/>
              <w:rPr>
                <w:rFonts w:ascii="Times New Roman" w:eastAsia="Times New Roman" w:hAnsi="Times New Roman" w:cs="Times New Roman"/>
                <w:sz w:val="24"/>
                <w:szCs w:val="24"/>
              </w:rPr>
            </w:pPr>
            <w:bookmarkStart w:id="7" w:name="n4377"/>
            <w:bookmarkEnd w:id="7"/>
            <w:r w:rsidRPr="004949ED">
              <w:rPr>
                <w:rFonts w:ascii="Times New Roman" w:eastAsia="Times New Roman" w:hAnsi="Times New Roman" w:cs="Times New Roman"/>
                <w:sz w:val="24"/>
                <w:szCs w:val="24"/>
              </w:rPr>
              <w:t>Щомісячне сукупне зарахування за надану послугу із зменшення навантаження в результаті виконання команд диспетчера протягом розрахункового місяця обчислюється за формулою</w:t>
            </w:r>
          </w:p>
          <w:p w:rsidR="002F7947" w:rsidRPr="004949ED" w:rsidRDefault="002F7947" w:rsidP="002F7947">
            <w:pPr>
              <w:ind w:firstLine="457"/>
              <w:jc w:val="both"/>
              <w:rPr>
                <w:rFonts w:ascii="Times New Roman" w:hAnsi="Times New Roman" w:cs="Times New Roman"/>
                <w:sz w:val="24"/>
                <w:szCs w:val="24"/>
              </w:rPr>
            </w:pPr>
          </w:p>
          <w:tbl>
            <w:tblPr>
              <w:tblW w:w="0" w:type="auto"/>
              <w:tblCellSpacing w:w="0" w:type="auto"/>
              <w:tblLayout w:type="fixed"/>
              <w:tblLook w:val="04A0" w:firstRow="1" w:lastRow="0" w:firstColumn="1" w:lastColumn="0" w:noHBand="0" w:noVBand="1"/>
            </w:tblPr>
            <w:tblGrid>
              <w:gridCol w:w="5672"/>
              <w:gridCol w:w="1676"/>
            </w:tblGrid>
            <w:tr w:rsidR="002F7947" w:rsidRPr="004949ED" w:rsidTr="002410BD">
              <w:trPr>
                <w:trHeight w:val="30"/>
                <w:tblCellSpacing w:w="0" w:type="auto"/>
              </w:trPr>
              <w:tc>
                <w:tcPr>
                  <w:tcW w:w="5672" w:type="dxa"/>
                  <w:vAlign w:val="center"/>
                </w:tcPr>
                <w:p w:rsidR="002F7947" w:rsidRPr="004949ED" w:rsidRDefault="002F7947" w:rsidP="002F7947">
                  <w:pPr>
                    <w:spacing w:after="0"/>
                    <w:ind w:firstLine="457"/>
                    <w:jc w:val="both"/>
                    <w:rPr>
                      <w:rFonts w:ascii="Times New Roman" w:hAnsi="Times New Roman" w:cs="Times New Roman"/>
                      <w:sz w:val="24"/>
                      <w:szCs w:val="24"/>
                    </w:rPr>
                  </w:pPr>
                  <w:r w:rsidRPr="004949ED">
                    <w:rPr>
                      <w:rFonts w:ascii="Times New Roman" w:hAnsi="Times New Roman" w:cs="Times New Roman"/>
                      <w:noProof/>
                      <w:sz w:val="24"/>
                      <w:szCs w:val="24"/>
                    </w:rPr>
                    <w:drawing>
                      <wp:inline distT="0" distB="0" distL="0" distR="0" wp14:anchorId="21A4D993" wp14:editId="4C3BAB9A">
                        <wp:extent cx="2283362" cy="1794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18444" cy="197878"/>
                                </a:xfrm>
                                <a:prstGeom prst="rect">
                                  <a:avLst/>
                                </a:prstGeom>
                              </pic:spPr>
                            </pic:pic>
                          </a:graphicData>
                        </a:graphic>
                      </wp:inline>
                    </w:drawing>
                  </w:r>
                </w:p>
              </w:tc>
              <w:tc>
                <w:tcPr>
                  <w:tcW w:w="1676" w:type="dxa"/>
                  <w:vAlign w:val="center"/>
                </w:tcPr>
                <w:p w:rsidR="002F7947" w:rsidRPr="004949ED" w:rsidRDefault="002F7947" w:rsidP="002F7947">
                  <w:pPr>
                    <w:spacing w:after="0"/>
                    <w:ind w:firstLine="457"/>
                    <w:jc w:val="both"/>
                    <w:rPr>
                      <w:rFonts w:ascii="Times New Roman" w:hAnsi="Times New Roman" w:cs="Times New Roman"/>
                      <w:sz w:val="24"/>
                      <w:szCs w:val="24"/>
                    </w:rPr>
                  </w:pPr>
                  <w:r w:rsidRPr="004949ED">
                    <w:rPr>
                      <w:rFonts w:ascii="Times New Roman" w:hAnsi="Times New Roman" w:cs="Times New Roman"/>
                      <w:sz w:val="24"/>
                      <w:szCs w:val="24"/>
                    </w:rPr>
                    <w:t>,</w:t>
                  </w:r>
                </w:p>
              </w:tc>
            </w:tr>
          </w:tbl>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br/>
              <w:t xml:space="preserve">де </w:t>
            </w:r>
            <w:proofErr w:type="spellStart"/>
            <w:r w:rsidRPr="004949ED">
              <w:rPr>
                <w:rFonts w:ascii="Times New Roman" w:hAnsi="Times New Roman" w:cs="Times New Roman"/>
                <w:i/>
                <w:sz w:val="24"/>
                <w:szCs w:val="24"/>
              </w:rPr>
              <w:t>CQLRES</w:t>
            </w:r>
            <w:r w:rsidRPr="004949ED">
              <w:rPr>
                <w:rFonts w:ascii="Times New Roman" w:hAnsi="Times New Roman" w:cs="Times New Roman"/>
                <w:i/>
                <w:sz w:val="24"/>
                <w:szCs w:val="24"/>
                <w:vertAlign w:val="subscript"/>
              </w:rPr>
              <w:t>e,j</w:t>
            </w:r>
            <w:proofErr w:type="spellEnd"/>
            <w:r w:rsidRPr="004949ED">
              <w:rPr>
                <w:rFonts w:ascii="Times New Roman" w:hAnsi="Times New Roman" w:cs="Times New Roman"/>
                <w:sz w:val="24"/>
                <w:szCs w:val="24"/>
              </w:rPr>
              <w:t xml:space="preserve"> - вартість послуги із зменшення навантаження одиниці відпуску ППВДЕ </w:t>
            </w:r>
            <w:r w:rsidRPr="004949ED">
              <w:rPr>
                <w:rFonts w:ascii="Times New Roman" w:hAnsi="Times New Roman" w:cs="Times New Roman"/>
                <w:i/>
                <w:sz w:val="24"/>
                <w:szCs w:val="24"/>
              </w:rPr>
              <w:t>e</w:t>
            </w:r>
            <w:r w:rsidRPr="004949ED">
              <w:rPr>
                <w:rFonts w:ascii="Times New Roman" w:hAnsi="Times New Roman" w:cs="Times New Roman"/>
                <w:sz w:val="24"/>
                <w:szCs w:val="24"/>
              </w:rPr>
              <w:t xml:space="preserve"> протягом періоду виконання команди </w:t>
            </w:r>
            <w:r w:rsidRPr="004949ED">
              <w:rPr>
                <w:rFonts w:ascii="Times New Roman" w:hAnsi="Times New Roman" w:cs="Times New Roman"/>
                <w:i/>
                <w:sz w:val="24"/>
                <w:szCs w:val="24"/>
              </w:rPr>
              <w:t>j</w:t>
            </w:r>
            <w:r w:rsidRPr="004949ED">
              <w:rPr>
                <w:rFonts w:ascii="Times New Roman" w:hAnsi="Times New Roman" w:cs="Times New Roman"/>
                <w:sz w:val="24"/>
                <w:szCs w:val="24"/>
              </w:rPr>
              <w:t>, що обчислюється за формулою</w:t>
            </w:r>
          </w:p>
          <w:p w:rsidR="002F7947" w:rsidRPr="004949ED" w:rsidRDefault="002F7947" w:rsidP="002F7947">
            <w:pPr>
              <w:ind w:firstLine="457"/>
              <w:jc w:val="both"/>
              <w:rPr>
                <w:rFonts w:ascii="Times New Roman" w:hAnsi="Times New Roman" w:cs="Times New Roman"/>
                <w:sz w:val="24"/>
                <w:szCs w:val="24"/>
              </w:rPr>
            </w:pPr>
          </w:p>
          <w:tbl>
            <w:tblPr>
              <w:tblW w:w="0" w:type="auto"/>
              <w:tblCellSpacing w:w="0" w:type="auto"/>
              <w:tblLayout w:type="fixed"/>
              <w:tblLook w:val="04A0" w:firstRow="1" w:lastRow="0" w:firstColumn="1" w:lastColumn="0" w:noHBand="0" w:noVBand="1"/>
            </w:tblPr>
            <w:tblGrid>
              <w:gridCol w:w="6202"/>
              <w:gridCol w:w="3488"/>
            </w:tblGrid>
            <w:tr w:rsidR="002F7947" w:rsidRPr="004949ED" w:rsidTr="002410BD">
              <w:trPr>
                <w:trHeight w:val="30"/>
                <w:tblCellSpacing w:w="0" w:type="auto"/>
              </w:trPr>
              <w:tc>
                <w:tcPr>
                  <w:tcW w:w="6202" w:type="dxa"/>
                  <w:vAlign w:val="center"/>
                </w:tcPr>
                <w:p w:rsidR="002F7947" w:rsidRPr="004949ED" w:rsidRDefault="002F7947" w:rsidP="002F7947">
                  <w:pPr>
                    <w:spacing w:after="0"/>
                    <w:ind w:firstLine="457"/>
                    <w:jc w:val="both"/>
                    <w:rPr>
                      <w:rFonts w:ascii="Times New Roman" w:hAnsi="Times New Roman" w:cs="Times New Roman"/>
                      <w:sz w:val="24"/>
                      <w:szCs w:val="24"/>
                    </w:rPr>
                  </w:pPr>
                  <w:r w:rsidRPr="004949ED">
                    <w:rPr>
                      <w:rFonts w:ascii="Times New Roman" w:hAnsi="Times New Roman" w:cs="Times New Roman"/>
                      <w:noProof/>
                      <w:sz w:val="24"/>
                      <w:szCs w:val="24"/>
                    </w:rPr>
                    <w:drawing>
                      <wp:inline distT="0" distB="0" distL="0" distR="0" wp14:anchorId="28330C90" wp14:editId="4975AD14">
                        <wp:extent cx="1637818" cy="19107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67153" cy="194501"/>
                                </a:xfrm>
                                <a:prstGeom prst="rect">
                                  <a:avLst/>
                                </a:prstGeom>
                              </pic:spPr>
                            </pic:pic>
                          </a:graphicData>
                        </a:graphic>
                      </wp:inline>
                    </w:drawing>
                  </w:r>
                </w:p>
              </w:tc>
              <w:tc>
                <w:tcPr>
                  <w:tcW w:w="3488" w:type="dxa"/>
                  <w:vAlign w:val="center"/>
                </w:tcPr>
                <w:p w:rsidR="002F7947" w:rsidRPr="004949ED" w:rsidRDefault="002F7947" w:rsidP="002F7947">
                  <w:pPr>
                    <w:spacing w:after="0"/>
                    <w:ind w:firstLine="457"/>
                    <w:jc w:val="both"/>
                    <w:rPr>
                      <w:rFonts w:ascii="Times New Roman" w:hAnsi="Times New Roman" w:cs="Times New Roman"/>
                      <w:sz w:val="24"/>
                      <w:szCs w:val="24"/>
                    </w:rPr>
                  </w:pPr>
                  <w:r w:rsidRPr="004949ED">
                    <w:rPr>
                      <w:rFonts w:ascii="Times New Roman" w:hAnsi="Times New Roman" w:cs="Times New Roman"/>
                      <w:sz w:val="24"/>
                      <w:szCs w:val="24"/>
                    </w:rPr>
                    <w:t>,</w:t>
                  </w:r>
                </w:p>
              </w:tc>
            </w:tr>
          </w:tbl>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br/>
              <w:t xml:space="preserve">де </w:t>
            </w:r>
            <w:proofErr w:type="spellStart"/>
            <w:r w:rsidRPr="004949ED">
              <w:rPr>
                <w:rFonts w:ascii="Times New Roman" w:hAnsi="Times New Roman" w:cs="Times New Roman"/>
                <w:sz w:val="24"/>
                <w:szCs w:val="24"/>
              </w:rPr>
              <w:t>DW</w:t>
            </w:r>
            <w:r w:rsidRPr="004949ED">
              <w:rPr>
                <w:rFonts w:ascii="Times New Roman" w:hAnsi="Times New Roman" w:cs="Times New Roman"/>
                <w:i/>
                <w:sz w:val="24"/>
                <w:szCs w:val="24"/>
              </w:rPr>
              <w:t>e,j</w:t>
            </w:r>
            <w:proofErr w:type="spellEnd"/>
            <w:r w:rsidRPr="004949ED">
              <w:rPr>
                <w:rFonts w:ascii="Times New Roman" w:hAnsi="Times New Roman" w:cs="Times New Roman"/>
                <w:sz w:val="24"/>
                <w:szCs w:val="24"/>
              </w:rPr>
              <w:t xml:space="preserve"> - обсяг електричної енергії, не відпущеної в результаті виконання команди </w:t>
            </w:r>
            <w:r w:rsidRPr="004949ED">
              <w:rPr>
                <w:rFonts w:ascii="Times New Roman" w:hAnsi="Times New Roman" w:cs="Times New Roman"/>
                <w:i/>
                <w:sz w:val="24"/>
                <w:szCs w:val="24"/>
              </w:rPr>
              <w:t>j</w:t>
            </w:r>
            <w:r w:rsidRPr="004949ED">
              <w:rPr>
                <w:rFonts w:ascii="Times New Roman" w:hAnsi="Times New Roman" w:cs="Times New Roman"/>
                <w:sz w:val="24"/>
                <w:szCs w:val="24"/>
              </w:rPr>
              <w:t xml:space="preserve"> ОСП на зменшення навантаження </w:t>
            </w:r>
            <w:r w:rsidRPr="004949ED">
              <w:rPr>
                <w:rFonts w:ascii="Times New Roman" w:hAnsi="Times New Roman" w:cs="Times New Roman"/>
                <w:i/>
                <w:sz w:val="24"/>
                <w:szCs w:val="24"/>
              </w:rPr>
              <w:t>e</w:t>
            </w:r>
            <w:r w:rsidRPr="004949ED">
              <w:rPr>
                <w:rFonts w:ascii="Times New Roman" w:hAnsi="Times New Roman" w:cs="Times New Roman"/>
                <w:sz w:val="24"/>
                <w:szCs w:val="24"/>
              </w:rPr>
              <w:t xml:space="preserve"> одиниці відпуску ППВДЕ, що визначається відповідно до Методики розрахунку </w:t>
            </w:r>
            <w:r w:rsidRPr="004949ED">
              <w:rPr>
                <w:rFonts w:ascii="Times New Roman" w:hAnsi="Times New Roman" w:cs="Times New Roman"/>
                <w:sz w:val="24"/>
                <w:szCs w:val="24"/>
              </w:rPr>
              <w:lastRenderedPageBreak/>
              <w:t xml:space="preserve">обсягу не відпущеної електричної енергії виробником, який здійснює продаж електричної енергії за «зеленим» тарифом </w:t>
            </w:r>
            <w:r w:rsidRPr="004949ED">
              <w:rPr>
                <w:rFonts w:ascii="Times New Roman" w:hAnsi="Times New Roman" w:cs="Times New Roman"/>
                <w:b/>
                <w:strike/>
                <w:sz w:val="24"/>
                <w:szCs w:val="24"/>
              </w:rPr>
              <w:t>або за аукціонною ціною, у результаті виконання команд ОСП</w:t>
            </w:r>
            <w:r w:rsidRPr="004949ED">
              <w:rPr>
                <w:rFonts w:ascii="Times New Roman" w:hAnsi="Times New Roman" w:cs="Times New Roman"/>
                <w:sz w:val="24"/>
                <w:szCs w:val="24"/>
              </w:rPr>
              <w:t>, що є додатком 8 до цих Правил, МВт·год;</w:t>
            </w:r>
          </w:p>
          <w:p w:rsidR="002F7947" w:rsidRPr="004949ED" w:rsidRDefault="002F7947" w:rsidP="002F7947">
            <w:pPr>
              <w:ind w:firstLine="457"/>
              <w:jc w:val="both"/>
              <w:rPr>
                <w:rFonts w:ascii="Times New Roman" w:hAnsi="Times New Roman" w:cs="Times New Roman"/>
                <w:sz w:val="24"/>
                <w:szCs w:val="24"/>
              </w:rPr>
            </w:pPr>
            <w:proofErr w:type="spellStart"/>
            <w:r w:rsidRPr="004949ED">
              <w:rPr>
                <w:rFonts w:ascii="Times New Roman" w:hAnsi="Times New Roman" w:cs="Times New Roman"/>
                <w:i/>
                <w:sz w:val="24"/>
                <w:szCs w:val="24"/>
              </w:rPr>
              <w:t>T</w:t>
            </w:r>
            <w:r w:rsidRPr="004949ED">
              <w:rPr>
                <w:rFonts w:ascii="Times New Roman" w:hAnsi="Times New Roman" w:cs="Times New Roman"/>
                <w:i/>
                <w:sz w:val="24"/>
                <w:szCs w:val="24"/>
                <w:vertAlign w:val="subscript"/>
              </w:rPr>
              <w:t>e</w:t>
            </w:r>
            <w:proofErr w:type="spellEnd"/>
            <w:r w:rsidRPr="004949ED">
              <w:rPr>
                <w:rFonts w:ascii="Times New Roman" w:hAnsi="Times New Roman" w:cs="Times New Roman"/>
                <w:sz w:val="24"/>
                <w:szCs w:val="24"/>
              </w:rPr>
              <w:t xml:space="preserve"> – «зелений» тариф, установлений одиниці відпуску ППВДЕ </w:t>
            </w:r>
            <w:r w:rsidRPr="004949ED">
              <w:rPr>
                <w:rFonts w:ascii="Times New Roman" w:hAnsi="Times New Roman" w:cs="Times New Roman"/>
                <w:i/>
                <w:sz w:val="24"/>
                <w:szCs w:val="24"/>
              </w:rPr>
              <w:t>e</w:t>
            </w:r>
            <w:r w:rsidRPr="004949ED">
              <w:rPr>
                <w:rFonts w:ascii="Times New Roman" w:hAnsi="Times New Roman" w:cs="Times New Roman"/>
                <w:sz w:val="24"/>
                <w:szCs w:val="24"/>
              </w:rPr>
              <w:t xml:space="preserve">, </w:t>
            </w:r>
            <w:r w:rsidRPr="004949ED">
              <w:rPr>
                <w:rFonts w:ascii="Times New Roman" w:hAnsi="Times New Roman" w:cs="Times New Roman"/>
                <w:b/>
                <w:strike/>
                <w:sz w:val="24"/>
                <w:szCs w:val="24"/>
              </w:rPr>
              <w:t>або аукціонна ціна, яку отримав ППВДЕ для одиниці відпуску e,</w:t>
            </w:r>
            <w:r w:rsidRPr="004949ED">
              <w:rPr>
                <w:rFonts w:ascii="Times New Roman" w:hAnsi="Times New Roman" w:cs="Times New Roman"/>
                <w:sz w:val="24"/>
                <w:szCs w:val="24"/>
              </w:rPr>
              <w:t xml:space="preserve"> грн/МВт·год;</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lastRenderedPageBreak/>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7.4.2. Платіжні документи мають містити окремо інформацію щодо розрахованого обсягу не відпущеної електричної енергії та «зеленого» тарифу </w:t>
            </w:r>
            <w:r w:rsidRPr="004949ED">
              <w:rPr>
                <w:rFonts w:ascii="Times New Roman" w:hAnsi="Times New Roman" w:cs="Times New Roman"/>
                <w:b/>
                <w:strike/>
                <w:sz w:val="24"/>
                <w:szCs w:val="24"/>
              </w:rPr>
              <w:t>або аукціонної ціни</w:t>
            </w:r>
            <w:r w:rsidRPr="004949ED">
              <w:rPr>
                <w:rFonts w:ascii="Times New Roman" w:hAnsi="Times New Roman" w:cs="Times New Roman"/>
                <w:color w:val="FF0000"/>
                <w:sz w:val="24"/>
                <w:szCs w:val="24"/>
              </w:rPr>
              <w:t xml:space="preserve"> </w:t>
            </w:r>
            <w:r w:rsidRPr="004949ED">
              <w:rPr>
                <w:rFonts w:ascii="Times New Roman" w:hAnsi="Times New Roman" w:cs="Times New Roman"/>
                <w:sz w:val="24"/>
                <w:szCs w:val="24"/>
              </w:rPr>
              <w:t>відповідної одиниці відпуску ППВДЕ.</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Платіжні документи мають містити окремо інформацію щодо обсягу відхилення у разі невідповідності виконання команди диспетчера та «зеленого» тарифу </w:t>
            </w:r>
            <w:r w:rsidRPr="004949ED">
              <w:rPr>
                <w:rFonts w:ascii="Times New Roman" w:hAnsi="Times New Roman" w:cs="Times New Roman"/>
                <w:b/>
                <w:strike/>
                <w:sz w:val="24"/>
                <w:szCs w:val="24"/>
              </w:rPr>
              <w:t>або аукціонної ціни</w:t>
            </w:r>
            <w:r w:rsidRPr="004949ED">
              <w:rPr>
                <w:rFonts w:ascii="Times New Roman" w:hAnsi="Times New Roman" w:cs="Times New Roman"/>
                <w:color w:val="FF0000"/>
                <w:sz w:val="24"/>
                <w:szCs w:val="24"/>
              </w:rPr>
              <w:t xml:space="preserve"> </w:t>
            </w:r>
            <w:r w:rsidRPr="004949ED">
              <w:rPr>
                <w:rFonts w:ascii="Times New Roman" w:hAnsi="Times New Roman" w:cs="Times New Roman"/>
                <w:sz w:val="24"/>
                <w:szCs w:val="24"/>
              </w:rPr>
              <w:t>відповідної одиниці відпуску ППВДЕ.</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4949ED" w:rsidRDefault="00386225" w:rsidP="002F7947">
            <w:pPr>
              <w:ind w:firstLine="457"/>
              <w:jc w:val="both"/>
              <w:rPr>
                <w:rFonts w:ascii="Times New Roman" w:hAnsi="Times New Roman" w:cs="Times New Roman"/>
                <w:sz w:val="24"/>
                <w:szCs w:val="24"/>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2410BD">
        <w:tc>
          <w:tcPr>
            <w:tcW w:w="15128" w:type="dxa"/>
            <w:gridSpan w:val="3"/>
            <w:shd w:val="clear" w:color="auto" w:fill="auto"/>
          </w:tcPr>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Додаток 8 до Правил ринку</w:t>
            </w:r>
          </w:p>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Методика розрахунку обсягу не відпущеної електричної енергії виробником, який здійснює продаж електричної енергії за «зеленим» тарифом</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1.2. У цій Методиці терміни вживаються в таких значеннях:</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одиниця відпуску ВДЕ з підтримкою - одиниця відпуску (генерації) виробника, який здійснює продаж електричної енергії за «зеленим» тарифом</w:t>
            </w:r>
            <w:r w:rsidRPr="004949ED">
              <w:rPr>
                <w:rFonts w:ascii="Times New Roman" w:hAnsi="Times New Roman" w:cs="Times New Roman"/>
                <w:b/>
                <w:strike/>
                <w:sz w:val="24"/>
                <w:szCs w:val="24"/>
              </w:rPr>
              <w:t>, або одиниця відпуску (генерації) виробника, який за результатами аукціону набув право на підтримку</w:t>
            </w:r>
            <w:r w:rsidRPr="004949ED">
              <w:rPr>
                <w:rFonts w:ascii="Times New Roman" w:hAnsi="Times New Roman" w:cs="Times New Roman"/>
                <w:sz w:val="24"/>
                <w:szCs w:val="24"/>
              </w:rPr>
              <w:t>;</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Default="002F7947" w:rsidP="002F7947">
            <w:pPr>
              <w:pStyle w:val="rvps2"/>
              <w:shd w:val="clear" w:color="auto" w:fill="FFFFFF" w:themeFill="background1"/>
              <w:spacing w:before="0" w:beforeAutospacing="0" w:after="150" w:afterAutospacing="0"/>
              <w:ind w:firstLine="450"/>
              <w:jc w:val="both"/>
              <w:rPr>
                <w:i/>
              </w:rPr>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p w:rsidR="00397EBC" w:rsidRPr="004949ED" w:rsidRDefault="00397EBC" w:rsidP="002F7947">
            <w:pPr>
              <w:pStyle w:val="rvps2"/>
              <w:shd w:val="clear" w:color="auto" w:fill="FFFFFF" w:themeFill="background1"/>
              <w:spacing w:before="0" w:beforeAutospacing="0" w:after="150" w:afterAutospacing="0"/>
              <w:ind w:firstLine="450"/>
              <w:jc w:val="both"/>
            </w:pP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2410BD">
        <w:tc>
          <w:tcPr>
            <w:tcW w:w="15128" w:type="dxa"/>
            <w:gridSpan w:val="3"/>
            <w:shd w:val="clear" w:color="auto" w:fill="auto"/>
          </w:tcPr>
          <w:p w:rsidR="002F7947" w:rsidRPr="004949ED" w:rsidRDefault="002F7947" w:rsidP="002F7947">
            <w:pPr>
              <w:jc w:val="center"/>
              <w:rPr>
                <w:rFonts w:ascii="Times New Roman" w:hAnsi="Times New Roman" w:cs="Times New Roman"/>
                <w:i/>
                <w:sz w:val="24"/>
                <w:szCs w:val="24"/>
              </w:rPr>
            </w:pPr>
            <w:r w:rsidRPr="004949ED">
              <w:rPr>
                <w:rFonts w:ascii="Times New Roman" w:hAnsi="Times New Roman" w:cs="Times New Roman"/>
                <w:i/>
                <w:sz w:val="24"/>
                <w:szCs w:val="24"/>
              </w:rPr>
              <w:lastRenderedPageBreak/>
              <w:t>Додаток 11 до Правил ринку</w:t>
            </w:r>
          </w:p>
          <w:p w:rsidR="002F7947" w:rsidRPr="004949ED" w:rsidRDefault="002F7947" w:rsidP="002F7947">
            <w:pPr>
              <w:jc w:val="center"/>
              <w:rPr>
                <w:rFonts w:ascii="Times New Roman" w:hAnsi="Times New Roman" w:cs="Times New Roman"/>
                <w:i/>
                <w:sz w:val="24"/>
                <w:szCs w:val="24"/>
              </w:rPr>
            </w:pPr>
            <w:r w:rsidRPr="004949ED">
              <w:rPr>
                <w:rFonts w:ascii="Times New Roman" w:hAnsi="Times New Roman" w:cs="Times New Roman"/>
                <w:i/>
                <w:sz w:val="24"/>
                <w:szCs w:val="24"/>
              </w:rPr>
              <w:t>ТИПОВИЙ ДОГОВІР про надання послуги із зменшення навантаження</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2.2. Вартість наданих послуг за цим Договором визначається як добуток обсягу не відпущеної електричної енергії в результаті виконання команди ОСП на зменшення навантаження за цим Договором та встановленого для одиниці відпуску ППВДЕ «зеленого» тарифу </w:t>
            </w:r>
            <w:r w:rsidRPr="004949ED">
              <w:rPr>
                <w:rFonts w:ascii="Times New Roman" w:hAnsi="Times New Roman" w:cs="Times New Roman"/>
                <w:b/>
                <w:strike/>
                <w:sz w:val="24"/>
                <w:szCs w:val="24"/>
              </w:rPr>
              <w:t>або аукціонної ціни</w:t>
            </w:r>
            <w:r w:rsidRPr="004949ED">
              <w:rPr>
                <w:rFonts w:ascii="Times New Roman" w:hAnsi="Times New Roman" w:cs="Times New Roman"/>
                <w:sz w:val="24"/>
                <w:szCs w:val="24"/>
              </w:rPr>
              <w:t>.</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Default="002F7947" w:rsidP="002F7947">
            <w:pPr>
              <w:pStyle w:val="rvps2"/>
              <w:shd w:val="clear" w:color="auto" w:fill="FFFFFF" w:themeFill="background1"/>
              <w:spacing w:before="0" w:beforeAutospacing="0" w:after="0" w:afterAutospacing="0"/>
              <w:ind w:firstLine="450"/>
              <w:jc w:val="both"/>
              <w:rPr>
                <w:i/>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 xml:space="preserve">2.3. Обсяг наданої послуги за цим Договором визначається відповідно до Методики розрахунку обсягу не відпущеної електричної енергії виробником, який здійснює продаж електричної енергії за «зеленим» тарифом </w:t>
            </w:r>
            <w:r w:rsidRPr="004949ED">
              <w:rPr>
                <w:rFonts w:ascii="Times New Roman" w:hAnsi="Times New Roman" w:cs="Times New Roman"/>
                <w:b/>
                <w:strike/>
                <w:sz w:val="24"/>
                <w:szCs w:val="24"/>
              </w:rPr>
              <w:t>або за аукціонною ціною, у результаті виконання команд оператора системи передачі</w:t>
            </w:r>
            <w:r w:rsidRPr="004949ED">
              <w:rPr>
                <w:rFonts w:ascii="Times New Roman" w:hAnsi="Times New Roman" w:cs="Times New Roman"/>
                <w:sz w:val="24"/>
                <w:szCs w:val="24"/>
              </w:rPr>
              <w:t>, що є додатком 8 до Правил ринку.</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0" w:afterAutospacing="0"/>
              <w:jc w:val="center"/>
              <w:rPr>
                <w:b/>
                <w:u w:val="single"/>
              </w:rPr>
            </w:pPr>
            <w:r w:rsidRPr="009F39B5">
              <w:rPr>
                <w:b/>
                <w:u w:val="single"/>
              </w:rPr>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Pr>
                <w:i/>
              </w:rPr>
              <w:t>В</w:t>
            </w:r>
            <w:r w:rsidRPr="009F39B5">
              <w:rPr>
                <w:i/>
              </w:rPr>
              <w:t xml:space="preserve">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3.2. Під час ведення розрахунків за цим Договором Сторони керуються Правилами ринку та Порядком надання послуги із зменшення навантаження</w:t>
            </w:r>
            <w:r w:rsidRPr="004949ED">
              <w:rPr>
                <w:rFonts w:ascii="Times New Roman" w:hAnsi="Times New Roman" w:cs="Times New Roman"/>
                <w:b/>
                <w:sz w:val="24"/>
                <w:szCs w:val="24"/>
              </w:rPr>
              <w:t xml:space="preserve"> ВДЕ з підтримкою</w:t>
            </w:r>
            <w:r w:rsidRPr="004949ED">
              <w:rPr>
                <w:rFonts w:ascii="Times New Roman" w:hAnsi="Times New Roman" w:cs="Times New Roman"/>
                <w:sz w:val="24"/>
                <w:szCs w:val="24"/>
              </w:rPr>
              <w:t>, що є додатком 9 до Правил ринку.</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397EBC" w:rsidRPr="004949ED" w:rsidRDefault="002F7947" w:rsidP="00397EBC">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2410BD">
        <w:tc>
          <w:tcPr>
            <w:tcW w:w="15128" w:type="dxa"/>
            <w:gridSpan w:val="3"/>
            <w:shd w:val="clear" w:color="auto" w:fill="auto"/>
          </w:tcPr>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Додаток 1</w:t>
            </w:r>
          </w:p>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до Договору про надання послуги із зменшення навантаження</w:t>
            </w:r>
          </w:p>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 xml:space="preserve">ЗАЯВА-ПРИЄДНАННЯ </w:t>
            </w:r>
            <w:r w:rsidRPr="004949ED">
              <w:rPr>
                <w:rFonts w:ascii="Times New Roman" w:hAnsi="Times New Roman" w:cs="Times New Roman"/>
                <w:sz w:val="24"/>
                <w:szCs w:val="24"/>
              </w:rPr>
              <w:t>до Договору про надання послуги із зменшення навантаження</w:t>
            </w:r>
          </w:p>
        </w:tc>
      </w:tr>
      <w:tr w:rsidR="002F7947" w:rsidRPr="004949ED" w:rsidTr="00B27907">
        <w:tc>
          <w:tcPr>
            <w:tcW w:w="5665" w:type="dxa"/>
            <w:shd w:val="clear" w:color="auto" w:fill="auto"/>
          </w:tcPr>
          <w:tbl>
            <w:tblPr>
              <w:tblStyle w:val="a3"/>
              <w:tblW w:w="5444" w:type="dxa"/>
              <w:tblLayout w:type="fixed"/>
              <w:tblLook w:val="04A0" w:firstRow="1" w:lastRow="0" w:firstColumn="1" w:lastColumn="0" w:noHBand="0" w:noVBand="1"/>
            </w:tblPr>
            <w:tblGrid>
              <w:gridCol w:w="482"/>
              <w:gridCol w:w="1388"/>
              <w:gridCol w:w="1164"/>
              <w:gridCol w:w="1134"/>
              <w:gridCol w:w="1276"/>
            </w:tblGrid>
            <w:tr w:rsidR="002F7947" w:rsidRPr="00397EBC" w:rsidTr="00397EBC">
              <w:tc>
                <w:tcPr>
                  <w:tcW w:w="482" w:type="dxa"/>
                </w:tcPr>
                <w:p w:rsidR="002F7947" w:rsidRPr="00397EBC" w:rsidRDefault="00D07087" w:rsidP="002F7947">
                  <w:pPr>
                    <w:rPr>
                      <w:rFonts w:ascii="Times New Roman" w:hAnsi="Times New Roman" w:cs="Times New Roman"/>
                      <w:sz w:val="16"/>
                      <w:szCs w:val="16"/>
                    </w:rPr>
                  </w:pPr>
                  <w:hyperlink r:id="rId10" w:tgtFrame="_blank" w:history="1">
                    <w:r w:rsidR="002F7947" w:rsidRPr="00397EBC">
                      <w:rPr>
                        <w:rStyle w:val="a4"/>
                        <w:rFonts w:ascii="Times New Roman" w:hAnsi="Times New Roman" w:cs="Times New Roman"/>
                        <w:color w:val="auto"/>
                        <w:sz w:val="16"/>
                        <w:szCs w:val="16"/>
                        <w:u w:val="none"/>
                      </w:rPr>
                      <w:t>N</w:t>
                    </w:r>
                    <w:r w:rsidR="002F7947" w:rsidRPr="00397EBC">
                      <w:rPr>
                        <w:rFonts w:ascii="Times New Roman" w:hAnsi="Times New Roman" w:cs="Times New Roman"/>
                        <w:sz w:val="16"/>
                        <w:szCs w:val="16"/>
                      </w:rPr>
                      <w:br/>
                    </w:r>
                    <w:r w:rsidR="002F7947" w:rsidRPr="00397EBC">
                      <w:rPr>
                        <w:rStyle w:val="a4"/>
                        <w:rFonts w:ascii="Times New Roman" w:hAnsi="Times New Roman" w:cs="Times New Roman"/>
                        <w:color w:val="auto"/>
                        <w:sz w:val="16"/>
                        <w:szCs w:val="16"/>
                        <w:u w:val="none"/>
                      </w:rPr>
                      <w:t>з/п</w:t>
                    </w:r>
                  </w:hyperlink>
                </w:p>
              </w:tc>
              <w:tc>
                <w:tcPr>
                  <w:tcW w:w="1388" w:type="dxa"/>
                </w:tcPr>
                <w:p w:rsidR="002F7947" w:rsidRPr="00397EBC" w:rsidRDefault="00D07087" w:rsidP="002F7947">
                  <w:pPr>
                    <w:jc w:val="center"/>
                    <w:rPr>
                      <w:rFonts w:ascii="Times New Roman" w:hAnsi="Times New Roman" w:cs="Times New Roman"/>
                      <w:sz w:val="16"/>
                      <w:szCs w:val="16"/>
                    </w:rPr>
                  </w:pPr>
                  <w:hyperlink r:id="rId11" w:tgtFrame="_blank" w:history="1">
                    <w:r w:rsidR="002F7947" w:rsidRPr="00397EBC">
                      <w:rPr>
                        <w:rStyle w:val="a4"/>
                        <w:rFonts w:ascii="Times New Roman" w:hAnsi="Times New Roman" w:cs="Times New Roman"/>
                        <w:color w:val="auto"/>
                        <w:sz w:val="16"/>
                        <w:szCs w:val="16"/>
                        <w:u w:val="none"/>
                      </w:rPr>
                      <w:t xml:space="preserve">Перелік EIC-кодів типу W одиниць відпуску, які мають право </w:t>
                    </w:r>
                    <w:r w:rsidR="002F7947" w:rsidRPr="00397EBC">
                      <w:rPr>
                        <w:rStyle w:val="a4"/>
                        <w:rFonts w:ascii="Times New Roman" w:hAnsi="Times New Roman" w:cs="Times New Roman"/>
                        <w:color w:val="auto"/>
                        <w:sz w:val="16"/>
                        <w:szCs w:val="16"/>
                        <w:u w:val="none"/>
                      </w:rPr>
                      <w:lastRenderedPageBreak/>
                      <w:t>брати участь у наданні послуг із зменшення навантаження</w:t>
                    </w:r>
                  </w:hyperlink>
                </w:p>
              </w:tc>
              <w:tc>
                <w:tcPr>
                  <w:tcW w:w="1164" w:type="dxa"/>
                </w:tcPr>
                <w:p w:rsidR="002F7947" w:rsidRPr="00397EBC" w:rsidRDefault="00D07087" w:rsidP="002F7947">
                  <w:pPr>
                    <w:jc w:val="center"/>
                    <w:rPr>
                      <w:rFonts w:ascii="Times New Roman" w:hAnsi="Times New Roman" w:cs="Times New Roman"/>
                      <w:sz w:val="16"/>
                      <w:szCs w:val="16"/>
                    </w:rPr>
                  </w:pPr>
                  <w:hyperlink r:id="rId12" w:tgtFrame="_blank" w:history="1">
                    <w:r w:rsidR="002F7947" w:rsidRPr="00397EBC">
                      <w:rPr>
                        <w:rStyle w:val="a4"/>
                        <w:rFonts w:ascii="Times New Roman" w:hAnsi="Times New Roman" w:cs="Times New Roman"/>
                        <w:color w:val="auto"/>
                        <w:sz w:val="16"/>
                        <w:szCs w:val="16"/>
                        <w:u w:val="none"/>
                      </w:rPr>
                      <w:t>Ліцензована потужність одиниці відпуску</w:t>
                    </w:r>
                    <w:r w:rsidR="002F7947" w:rsidRPr="00397EBC">
                      <w:rPr>
                        <w:rFonts w:ascii="Times New Roman" w:hAnsi="Times New Roman" w:cs="Times New Roman"/>
                        <w:sz w:val="16"/>
                        <w:szCs w:val="16"/>
                      </w:rPr>
                      <w:br/>
                    </w:r>
                    <w:r w:rsidR="002F7947" w:rsidRPr="00397EBC">
                      <w:rPr>
                        <w:rStyle w:val="a4"/>
                        <w:rFonts w:ascii="Times New Roman" w:hAnsi="Times New Roman" w:cs="Times New Roman"/>
                        <w:color w:val="auto"/>
                        <w:sz w:val="16"/>
                        <w:szCs w:val="16"/>
                        <w:u w:val="none"/>
                      </w:rPr>
                      <w:t>(кВт)</w:t>
                    </w:r>
                  </w:hyperlink>
                </w:p>
              </w:tc>
              <w:tc>
                <w:tcPr>
                  <w:tcW w:w="1134" w:type="dxa"/>
                </w:tcPr>
                <w:p w:rsidR="002F7947" w:rsidRPr="00397EBC" w:rsidRDefault="00D07087" w:rsidP="002F7947">
                  <w:pPr>
                    <w:jc w:val="center"/>
                    <w:rPr>
                      <w:rFonts w:ascii="Times New Roman" w:hAnsi="Times New Roman" w:cs="Times New Roman"/>
                      <w:sz w:val="16"/>
                      <w:szCs w:val="16"/>
                    </w:rPr>
                  </w:pPr>
                  <w:hyperlink r:id="rId13" w:tgtFrame="_blank" w:history="1">
                    <w:r w:rsidR="002F7947" w:rsidRPr="00397EBC">
                      <w:rPr>
                        <w:rStyle w:val="a4"/>
                        <w:rFonts w:ascii="Times New Roman" w:hAnsi="Times New Roman" w:cs="Times New Roman"/>
                        <w:color w:val="auto"/>
                        <w:sz w:val="16"/>
                        <w:szCs w:val="16"/>
                        <w:u w:val="none"/>
                      </w:rPr>
                      <w:t xml:space="preserve">Ціна («зелений» тариф </w:t>
                    </w:r>
                    <w:r w:rsidR="002F7947" w:rsidRPr="00397EBC">
                      <w:rPr>
                        <w:rFonts w:ascii="Times New Roman" w:hAnsi="Times New Roman" w:cs="Times New Roman"/>
                        <w:b/>
                        <w:strike/>
                        <w:sz w:val="16"/>
                        <w:szCs w:val="16"/>
                      </w:rPr>
                      <w:t xml:space="preserve">та/або аукціонна </w:t>
                    </w:r>
                    <w:r w:rsidR="002F7947" w:rsidRPr="00397EBC">
                      <w:rPr>
                        <w:rFonts w:ascii="Times New Roman" w:hAnsi="Times New Roman" w:cs="Times New Roman"/>
                        <w:b/>
                        <w:strike/>
                        <w:sz w:val="16"/>
                        <w:szCs w:val="16"/>
                      </w:rPr>
                      <w:lastRenderedPageBreak/>
                      <w:t>ціна</w:t>
                    </w:r>
                    <w:r w:rsidR="002F7947" w:rsidRPr="00397EBC">
                      <w:rPr>
                        <w:rStyle w:val="a4"/>
                        <w:rFonts w:ascii="Times New Roman" w:hAnsi="Times New Roman" w:cs="Times New Roman"/>
                        <w:color w:val="auto"/>
                        <w:sz w:val="16"/>
                        <w:szCs w:val="16"/>
                        <w:u w:val="none"/>
                      </w:rPr>
                      <w:t>),</w:t>
                    </w:r>
                    <w:r w:rsidR="002F7947" w:rsidRPr="00397EBC">
                      <w:rPr>
                        <w:rFonts w:ascii="Times New Roman" w:hAnsi="Times New Roman" w:cs="Times New Roman"/>
                        <w:sz w:val="16"/>
                        <w:szCs w:val="16"/>
                      </w:rPr>
                      <w:br/>
                    </w:r>
                    <w:proofErr w:type="spellStart"/>
                    <w:r w:rsidR="002F7947" w:rsidRPr="00397EBC">
                      <w:rPr>
                        <w:rStyle w:val="a4"/>
                        <w:rFonts w:ascii="Times New Roman" w:hAnsi="Times New Roman" w:cs="Times New Roman"/>
                        <w:color w:val="auto"/>
                        <w:sz w:val="16"/>
                        <w:szCs w:val="16"/>
                        <w:u w:val="none"/>
                      </w:rPr>
                      <w:t>коп</w:t>
                    </w:r>
                    <w:proofErr w:type="spellEnd"/>
                    <w:r w:rsidR="002F7947" w:rsidRPr="00397EBC">
                      <w:rPr>
                        <w:rStyle w:val="a4"/>
                        <w:rFonts w:ascii="Times New Roman" w:hAnsi="Times New Roman" w:cs="Times New Roman"/>
                        <w:color w:val="auto"/>
                        <w:sz w:val="16"/>
                        <w:szCs w:val="16"/>
                        <w:u w:val="none"/>
                      </w:rPr>
                      <w:t>/</w:t>
                    </w:r>
                    <w:proofErr w:type="spellStart"/>
                    <w:r w:rsidR="002F7947" w:rsidRPr="00397EBC">
                      <w:rPr>
                        <w:rStyle w:val="a4"/>
                        <w:rFonts w:ascii="Times New Roman" w:hAnsi="Times New Roman" w:cs="Times New Roman"/>
                        <w:color w:val="auto"/>
                        <w:sz w:val="16"/>
                        <w:szCs w:val="16"/>
                        <w:u w:val="none"/>
                      </w:rPr>
                      <w:t>кВт·год</w:t>
                    </w:r>
                    <w:proofErr w:type="spellEnd"/>
                  </w:hyperlink>
                </w:p>
              </w:tc>
              <w:tc>
                <w:tcPr>
                  <w:tcW w:w="1276" w:type="dxa"/>
                </w:tcPr>
                <w:p w:rsidR="002F7947" w:rsidRPr="00397EBC" w:rsidRDefault="00D07087" w:rsidP="002F7947">
                  <w:pPr>
                    <w:jc w:val="center"/>
                    <w:rPr>
                      <w:rFonts w:ascii="Times New Roman" w:hAnsi="Times New Roman" w:cs="Times New Roman"/>
                      <w:sz w:val="16"/>
                      <w:szCs w:val="16"/>
                    </w:rPr>
                  </w:pPr>
                  <w:hyperlink r:id="rId14" w:tgtFrame="_blank" w:history="1">
                    <w:r w:rsidR="002F7947" w:rsidRPr="00397EBC">
                      <w:rPr>
                        <w:rStyle w:val="a4"/>
                        <w:rFonts w:ascii="Times New Roman" w:hAnsi="Times New Roman" w:cs="Times New Roman"/>
                        <w:color w:val="auto"/>
                        <w:sz w:val="16"/>
                        <w:szCs w:val="16"/>
                        <w:u w:val="none"/>
                      </w:rPr>
                      <w:t xml:space="preserve">Швидкість зміни навантаження одиницею </w:t>
                    </w:r>
                    <w:r w:rsidR="002F7947" w:rsidRPr="00397EBC">
                      <w:rPr>
                        <w:rStyle w:val="a4"/>
                        <w:rFonts w:ascii="Times New Roman" w:hAnsi="Times New Roman" w:cs="Times New Roman"/>
                        <w:color w:val="auto"/>
                        <w:sz w:val="16"/>
                        <w:szCs w:val="16"/>
                        <w:u w:val="none"/>
                      </w:rPr>
                      <w:lastRenderedPageBreak/>
                      <w:t>відпуску,</w:t>
                    </w:r>
                    <w:r w:rsidR="002F7947" w:rsidRPr="00397EBC">
                      <w:rPr>
                        <w:rFonts w:ascii="Times New Roman" w:hAnsi="Times New Roman" w:cs="Times New Roman"/>
                        <w:sz w:val="16"/>
                        <w:szCs w:val="16"/>
                      </w:rPr>
                      <w:br/>
                    </w:r>
                    <w:r w:rsidR="002F7947" w:rsidRPr="00397EBC">
                      <w:rPr>
                        <w:rStyle w:val="a4"/>
                        <w:rFonts w:ascii="Times New Roman" w:hAnsi="Times New Roman" w:cs="Times New Roman"/>
                        <w:color w:val="auto"/>
                        <w:sz w:val="16"/>
                        <w:szCs w:val="16"/>
                        <w:u w:val="none"/>
                      </w:rPr>
                      <w:t>кВт/хв</w:t>
                    </w:r>
                  </w:hyperlink>
                </w:p>
              </w:tc>
            </w:tr>
            <w:tr w:rsidR="002F7947" w:rsidRPr="00397EBC" w:rsidTr="00397EBC">
              <w:tc>
                <w:tcPr>
                  <w:tcW w:w="482" w:type="dxa"/>
                </w:tcPr>
                <w:p w:rsidR="002F7947" w:rsidRPr="00397EBC" w:rsidRDefault="002F7947" w:rsidP="002F7947">
                  <w:pPr>
                    <w:rPr>
                      <w:rFonts w:ascii="Times New Roman" w:hAnsi="Times New Roman" w:cs="Times New Roman"/>
                      <w:sz w:val="16"/>
                      <w:szCs w:val="16"/>
                    </w:rPr>
                  </w:pPr>
                </w:p>
              </w:tc>
              <w:tc>
                <w:tcPr>
                  <w:tcW w:w="1388" w:type="dxa"/>
                </w:tcPr>
                <w:p w:rsidR="002F7947" w:rsidRPr="00397EBC" w:rsidRDefault="002F7947" w:rsidP="002F7947">
                  <w:pPr>
                    <w:rPr>
                      <w:rFonts w:ascii="Times New Roman" w:hAnsi="Times New Roman" w:cs="Times New Roman"/>
                      <w:sz w:val="16"/>
                      <w:szCs w:val="16"/>
                    </w:rPr>
                  </w:pPr>
                </w:p>
              </w:tc>
              <w:tc>
                <w:tcPr>
                  <w:tcW w:w="1164" w:type="dxa"/>
                </w:tcPr>
                <w:p w:rsidR="002F7947" w:rsidRPr="00397EBC" w:rsidRDefault="002F7947" w:rsidP="002F7947">
                  <w:pPr>
                    <w:rPr>
                      <w:rFonts w:ascii="Times New Roman" w:hAnsi="Times New Roman" w:cs="Times New Roman"/>
                      <w:sz w:val="16"/>
                      <w:szCs w:val="16"/>
                    </w:rPr>
                  </w:pPr>
                </w:p>
              </w:tc>
              <w:tc>
                <w:tcPr>
                  <w:tcW w:w="1134" w:type="dxa"/>
                </w:tcPr>
                <w:p w:rsidR="002F7947" w:rsidRPr="00397EBC" w:rsidRDefault="002F7947" w:rsidP="002F7947">
                  <w:pPr>
                    <w:rPr>
                      <w:rFonts w:ascii="Times New Roman" w:hAnsi="Times New Roman" w:cs="Times New Roman"/>
                      <w:sz w:val="16"/>
                      <w:szCs w:val="16"/>
                    </w:rPr>
                  </w:pPr>
                </w:p>
              </w:tc>
              <w:tc>
                <w:tcPr>
                  <w:tcW w:w="1276" w:type="dxa"/>
                </w:tcPr>
                <w:p w:rsidR="002F7947" w:rsidRPr="00397EBC" w:rsidRDefault="002F7947" w:rsidP="002F7947">
                  <w:pPr>
                    <w:rPr>
                      <w:rFonts w:ascii="Times New Roman" w:hAnsi="Times New Roman" w:cs="Times New Roman"/>
                      <w:sz w:val="16"/>
                      <w:szCs w:val="16"/>
                    </w:rPr>
                  </w:pPr>
                </w:p>
              </w:tc>
            </w:tr>
          </w:tbl>
          <w:p w:rsidR="002F7947" w:rsidRPr="004949ED" w:rsidRDefault="002F7947" w:rsidP="002F7947">
            <w:pPr>
              <w:ind w:firstLine="457"/>
              <w:jc w:val="both"/>
              <w:rPr>
                <w:rFonts w:ascii="Times New Roman" w:hAnsi="Times New Roman" w:cs="Times New Roman"/>
                <w:sz w:val="24"/>
                <w:szCs w:val="24"/>
              </w:rPr>
            </w:pP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lastRenderedPageBreak/>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lastRenderedPageBreak/>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B27907">
        <w:tc>
          <w:tcPr>
            <w:tcW w:w="5665" w:type="dxa"/>
            <w:shd w:val="clear" w:color="auto" w:fill="auto"/>
          </w:tcPr>
          <w:p w:rsidR="002F7947" w:rsidRPr="004949ED" w:rsidRDefault="002F7947" w:rsidP="002F7947">
            <w:pPr>
              <w:ind w:firstLine="457"/>
              <w:jc w:val="center"/>
              <w:rPr>
                <w:rFonts w:ascii="Times New Roman" w:hAnsi="Times New Roman" w:cs="Times New Roman"/>
                <w:sz w:val="24"/>
                <w:szCs w:val="24"/>
              </w:rPr>
            </w:pPr>
            <w:r w:rsidRPr="004949ED">
              <w:rPr>
                <w:rFonts w:ascii="Times New Roman" w:hAnsi="Times New Roman" w:cs="Times New Roman"/>
                <w:sz w:val="24"/>
                <w:szCs w:val="24"/>
              </w:rPr>
              <w:t>3. Додатки:</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1) Документи, що підтверджують повноваження підписанта.</w:t>
            </w:r>
          </w:p>
          <w:p w:rsidR="002F7947" w:rsidRPr="004949ED" w:rsidRDefault="002F7947" w:rsidP="002F7947">
            <w:pPr>
              <w:ind w:firstLine="457"/>
              <w:jc w:val="both"/>
              <w:rPr>
                <w:rFonts w:ascii="Times New Roman" w:hAnsi="Times New Roman" w:cs="Times New Roman"/>
                <w:sz w:val="24"/>
                <w:szCs w:val="24"/>
              </w:rPr>
            </w:pPr>
            <w:r w:rsidRPr="004949ED">
              <w:rPr>
                <w:rFonts w:ascii="Times New Roman" w:hAnsi="Times New Roman" w:cs="Times New Roman"/>
                <w:sz w:val="24"/>
                <w:szCs w:val="24"/>
              </w:rPr>
              <w:t>2) Копії постанов НКРЕКП, якими підтверджуються розміри «зелених» тарифів на електричну енергію для кожної одиниці відпуску учасника ринку</w:t>
            </w:r>
            <w:r w:rsidRPr="004949ED">
              <w:rPr>
                <w:rFonts w:ascii="Times New Roman" w:hAnsi="Times New Roman" w:cs="Times New Roman"/>
                <w:b/>
                <w:strike/>
                <w:sz w:val="24"/>
                <w:szCs w:val="24"/>
              </w:rPr>
              <w:t>, та/або копії документів, що засвідчують встановлення аукціонної ціни для кожної одиниці відпуску учасника ринку</w:t>
            </w:r>
            <w:r w:rsidRPr="004949ED">
              <w:rPr>
                <w:rFonts w:ascii="Times New Roman" w:hAnsi="Times New Roman" w:cs="Times New Roman"/>
                <w:sz w:val="24"/>
                <w:szCs w:val="24"/>
              </w:rPr>
              <w:t>.</w:t>
            </w: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2410BD">
        <w:tc>
          <w:tcPr>
            <w:tcW w:w="15128" w:type="dxa"/>
            <w:gridSpan w:val="3"/>
            <w:shd w:val="clear" w:color="auto" w:fill="auto"/>
          </w:tcPr>
          <w:p w:rsidR="002F7947" w:rsidRPr="004949ED" w:rsidRDefault="002F7947" w:rsidP="002F7947">
            <w:pPr>
              <w:ind w:firstLine="457"/>
              <w:jc w:val="center"/>
              <w:rPr>
                <w:rFonts w:ascii="Times New Roman" w:hAnsi="Times New Roman" w:cs="Times New Roman"/>
                <w:i/>
                <w:sz w:val="24"/>
                <w:szCs w:val="24"/>
              </w:rPr>
            </w:pPr>
            <w:r w:rsidRPr="004949ED">
              <w:rPr>
                <w:rFonts w:ascii="Times New Roman" w:hAnsi="Times New Roman" w:cs="Times New Roman"/>
                <w:i/>
                <w:sz w:val="24"/>
                <w:szCs w:val="24"/>
              </w:rPr>
              <w:t>Додаток 2 до додатка 11 до Правил ринку</w:t>
            </w:r>
          </w:p>
          <w:p w:rsidR="002F7947" w:rsidRPr="004949ED" w:rsidRDefault="002F7947" w:rsidP="002F7947">
            <w:pPr>
              <w:ind w:firstLine="457"/>
              <w:jc w:val="center"/>
              <w:rPr>
                <w:rFonts w:ascii="Times New Roman" w:hAnsi="Times New Roman" w:cs="Times New Roman"/>
                <w:i/>
                <w:sz w:val="24"/>
                <w:szCs w:val="24"/>
              </w:rPr>
            </w:pPr>
            <w:r w:rsidRPr="004949ED">
              <w:rPr>
                <w:rStyle w:val="a4"/>
                <w:rFonts w:ascii="Times New Roman" w:hAnsi="Times New Roman" w:cs="Times New Roman"/>
                <w:i/>
                <w:color w:val="auto"/>
                <w:sz w:val="24"/>
                <w:szCs w:val="24"/>
                <w:u w:val="none"/>
              </w:rPr>
              <w:t>Акт</w:t>
            </w:r>
            <w:r w:rsidRPr="004949ED">
              <w:rPr>
                <w:rFonts w:ascii="Times New Roman" w:hAnsi="Times New Roman" w:cs="Times New Roman"/>
                <w:i/>
                <w:sz w:val="24"/>
                <w:szCs w:val="24"/>
              </w:rPr>
              <w:t xml:space="preserve"> приймання-передачі наданих послуг із зменшення навантаження згідно з Договором від ___________ N __________</w:t>
            </w:r>
          </w:p>
        </w:tc>
      </w:tr>
      <w:tr w:rsidR="002F7947" w:rsidRPr="004949ED" w:rsidTr="00B27907">
        <w:tc>
          <w:tcPr>
            <w:tcW w:w="5665" w:type="dxa"/>
            <w:shd w:val="clear" w:color="auto" w:fill="auto"/>
          </w:tcPr>
          <w:tbl>
            <w:tblPr>
              <w:tblStyle w:val="a3"/>
              <w:tblW w:w="5414" w:type="dxa"/>
              <w:tblLayout w:type="fixed"/>
              <w:tblLook w:val="04A0" w:firstRow="1" w:lastRow="0" w:firstColumn="1" w:lastColumn="0" w:noHBand="0" w:noVBand="1"/>
            </w:tblPr>
            <w:tblGrid>
              <w:gridCol w:w="325"/>
              <w:gridCol w:w="1403"/>
              <w:gridCol w:w="879"/>
              <w:gridCol w:w="678"/>
              <w:gridCol w:w="1278"/>
              <w:gridCol w:w="851"/>
            </w:tblGrid>
            <w:tr w:rsidR="002F7947" w:rsidRPr="00397EBC" w:rsidTr="00397EBC">
              <w:tc>
                <w:tcPr>
                  <w:tcW w:w="30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15" w:tgtFrame="_blank" w:history="1">
                    <w:r w:rsidR="002F7947" w:rsidRPr="00397EBC">
                      <w:rPr>
                        <w:rStyle w:val="a4"/>
                        <w:rFonts w:ascii="Times New Roman" w:hAnsi="Times New Roman" w:cs="Times New Roman"/>
                        <w:color w:val="auto"/>
                        <w:sz w:val="16"/>
                        <w:szCs w:val="16"/>
                        <w:u w:val="none"/>
                      </w:rPr>
                      <w:t>N з/п</w:t>
                    </w:r>
                  </w:hyperlink>
                </w:p>
              </w:tc>
              <w:tc>
                <w:tcPr>
                  <w:tcW w:w="1296" w:type="pct"/>
                  <w:hideMark/>
                </w:tcPr>
                <w:p w:rsidR="002F7947" w:rsidRPr="00397EBC" w:rsidRDefault="00D07087" w:rsidP="002F7947">
                  <w:pPr>
                    <w:pStyle w:val="tc"/>
                    <w:spacing w:before="0" w:beforeAutospacing="0" w:after="0" w:afterAutospacing="0"/>
                    <w:jc w:val="center"/>
                    <w:rPr>
                      <w:rStyle w:val="a4"/>
                      <w:rFonts w:eastAsiaTheme="minorHAnsi"/>
                      <w:color w:val="auto"/>
                      <w:sz w:val="16"/>
                      <w:szCs w:val="16"/>
                      <w:u w:val="none"/>
                      <w:lang w:val="uk-UA" w:eastAsia="en-US"/>
                    </w:rPr>
                  </w:pPr>
                  <w:hyperlink r:id="rId16" w:tgtFrame="_blank" w:history="1">
                    <w:r w:rsidR="002F7947" w:rsidRPr="00397EBC">
                      <w:rPr>
                        <w:rStyle w:val="a4"/>
                        <w:rFonts w:eastAsiaTheme="minorHAnsi"/>
                        <w:color w:val="auto"/>
                        <w:sz w:val="16"/>
                        <w:szCs w:val="16"/>
                        <w:u w:val="none"/>
                        <w:lang w:val="uk-UA" w:eastAsia="en-US"/>
                      </w:rPr>
                      <w:t>Розрахунковий місяць</w:t>
                    </w:r>
                  </w:hyperlink>
                </w:p>
              </w:tc>
              <w:tc>
                <w:tcPr>
                  <w:tcW w:w="811" w:type="pct"/>
                  <w:hideMark/>
                </w:tcPr>
                <w:p w:rsidR="002F7947" w:rsidRPr="00397EBC" w:rsidRDefault="00D07087" w:rsidP="002F7947">
                  <w:pPr>
                    <w:pStyle w:val="tc"/>
                    <w:spacing w:before="0" w:beforeAutospacing="0" w:after="0" w:afterAutospacing="0"/>
                    <w:jc w:val="center"/>
                    <w:rPr>
                      <w:rStyle w:val="a4"/>
                      <w:rFonts w:eastAsiaTheme="minorHAnsi"/>
                      <w:color w:val="auto"/>
                      <w:sz w:val="16"/>
                      <w:szCs w:val="16"/>
                      <w:u w:val="none"/>
                      <w:lang w:val="uk-UA" w:eastAsia="en-US"/>
                    </w:rPr>
                  </w:pPr>
                  <w:hyperlink r:id="rId17" w:tgtFrame="_blank" w:history="1">
                    <w:r w:rsidR="002F7947" w:rsidRPr="00397EBC">
                      <w:rPr>
                        <w:rStyle w:val="a4"/>
                        <w:rFonts w:eastAsiaTheme="minorHAnsi"/>
                        <w:color w:val="auto"/>
                        <w:sz w:val="16"/>
                        <w:szCs w:val="16"/>
                        <w:u w:val="none"/>
                        <w:lang w:val="uk-UA" w:eastAsia="en-US"/>
                      </w:rPr>
                      <w:t>EIC-код типу W</w:t>
                    </w:r>
                  </w:hyperlink>
                </w:p>
              </w:tc>
              <w:tc>
                <w:tcPr>
                  <w:tcW w:w="626" w:type="pct"/>
                  <w:hideMark/>
                </w:tcPr>
                <w:p w:rsidR="002F7947" w:rsidRPr="00397EBC" w:rsidRDefault="00D07087" w:rsidP="002F7947">
                  <w:pPr>
                    <w:pStyle w:val="tc"/>
                    <w:spacing w:before="0" w:beforeAutospacing="0" w:after="0" w:afterAutospacing="0"/>
                    <w:jc w:val="center"/>
                    <w:rPr>
                      <w:rStyle w:val="a4"/>
                      <w:rFonts w:eastAsiaTheme="minorHAnsi"/>
                      <w:color w:val="auto"/>
                      <w:sz w:val="16"/>
                      <w:szCs w:val="16"/>
                      <w:u w:val="none"/>
                      <w:lang w:val="uk-UA" w:eastAsia="en-US"/>
                    </w:rPr>
                  </w:pPr>
                  <w:hyperlink r:id="rId18" w:tgtFrame="_blank" w:history="1">
                    <w:r w:rsidR="002F7947" w:rsidRPr="00397EBC">
                      <w:rPr>
                        <w:rStyle w:val="a4"/>
                        <w:rFonts w:eastAsiaTheme="minorHAnsi"/>
                        <w:color w:val="auto"/>
                        <w:sz w:val="16"/>
                        <w:szCs w:val="16"/>
                        <w:u w:val="none"/>
                        <w:lang w:val="uk-UA" w:eastAsia="en-US"/>
                      </w:rPr>
                      <w:t>Обсяг,</w:t>
                    </w:r>
                    <w:r w:rsidR="002F7947" w:rsidRPr="00397EBC">
                      <w:rPr>
                        <w:rStyle w:val="a4"/>
                        <w:rFonts w:eastAsiaTheme="minorHAnsi"/>
                        <w:color w:val="auto"/>
                        <w:sz w:val="16"/>
                        <w:szCs w:val="16"/>
                        <w:u w:val="none"/>
                        <w:lang w:val="uk-UA" w:eastAsia="en-US"/>
                      </w:rPr>
                      <w:br/>
                    </w:r>
                    <w:proofErr w:type="spellStart"/>
                    <w:r w:rsidR="002F7947" w:rsidRPr="00397EBC">
                      <w:rPr>
                        <w:rStyle w:val="a4"/>
                        <w:rFonts w:eastAsiaTheme="minorHAnsi"/>
                        <w:color w:val="auto"/>
                        <w:sz w:val="16"/>
                        <w:szCs w:val="16"/>
                        <w:u w:val="none"/>
                        <w:lang w:val="uk-UA" w:eastAsia="en-US"/>
                      </w:rPr>
                      <w:t>кВт·год</w:t>
                    </w:r>
                    <w:proofErr w:type="spellEnd"/>
                  </w:hyperlink>
                </w:p>
              </w:tc>
              <w:tc>
                <w:tcPr>
                  <w:tcW w:w="1180" w:type="pct"/>
                  <w:hideMark/>
                </w:tcPr>
                <w:p w:rsidR="002F7947" w:rsidRPr="00397EBC" w:rsidRDefault="00D07087" w:rsidP="002F7947">
                  <w:pPr>
                    <w:pStyle w:val="tc"/>
                    <w:spacing w:before="0" w:beforeAutospacing="0" w:after="0" w:afterAutospacing="0"/>
                    <w:jc w:val="center"/>
                    <w:rPr>
                      <w:rStyle w:val="a4"/>
                      <w:rFonts w:eastAsiaTheme="minorHAnsi"/>
                      <w:color w:val="auto"/>
                      <w:sz w:val="16"/>
                      <w:szCs w:val="16"/>
                      <w:u w:val="none"/>
                      <w:lang w:val="uk-UA" w:eastAsia="en-US"/>
                    </w:rPr>
                  </w:pPr>
                  <w:hyperlink r:id="rId19" w:tgtFrame="_blank" w:history="1">
                    <w:r w:rsidR="002F7947" w:rsidRPr="00397EBC">
                      <w:rPr>
                        <w:rStyle w:val="a4"/>
                        <w:rFonts w:eastAsiaTheme="minorHAnsi"/>
                        <w:color w:val="auto"/>
                        <w:sz w:val="16"/>
                        <w:szCs w:val="16"/>
                        <w:u w:val="none"/>
                        <w:lang w:val="uk-UA" w:eastAsia="en-US"/>
                      </w:rPr>
                      <w:t xml:space="preserve">Ціна («зелений» тариф </w:t>
                    </w:r>
                    <w:r w:rsidR="002F7947" w:rsidRPr="00397EBC">
                      <w:rPr>
                        <w:rStyle w:val="a4"/>
                        <w:rFonts w:eastAsiaTheme="minorHAnsi"/>
                        <w:b/>
                        <w:strike/>
                        <w:color w:val="auto"/>
                        <w:sz w:val="16"/>
                        <w:szCs w:val="16"/>
                        <w:u w:val="none"/>
                        <w:lang w:val="uk-UA" w:eastAsia="en-US"/>
                      </w:rPr>
                      <w:t>або аукціонна ціна</w:t>
                    </w:r>
                    <w:r w:rsidR="002F7947" w:rsidRPr="00397EBC">
                      <w:rPr>
                        <w:rStyle w:val="a4"/>
                        <w:rFonts w:eastAsiaTheme="minorHAnsi"/>
                        <w:color w:val="auto"/>
                        <w:sz w:val="16"/>
                        <w:szCs w:val="16"/>
                        <w:u w:val="none"/>
                        <w:lang w:val="uk-UA" w:eastAsia="en-US"/>
                      </w:rPr>
                      <w:t>),</w:t>
                    </w:r>
                    <w:r w:rsidR="002F7947" w:rsidRPr="00397EBC">
                      <w:rPr>
                        <w:rStyle w:val="a4"/>
                        <w:rFonts w:eastAsiaTheme="minorHAnsi"/>
                        <w:color w:val="auto"/>
                        <w:sz w:val="16"/>
                        <w:szCs w:val="16"/>
                        <w:u w:val="none"/>
                        <w:lang w:val="uk-UA" w:eastAsia="en-US"/>
                      </w:rPr>
                      <w:br/>
                      <w:t>грн/</w:t>
                    </w:r>
                    <w:proofErr w:type="spellStart"/>
                    <w:r w:rsidR="002F7947" w:rsidRPr="00397EBC">
                      <w:rPr>
                        <w:rStyle w:val="a4"/>
                        <w:rFonts w:eastAsiaTheme="minorHAnsi"/>
                        <w:color w:val="auto"/>
                        <w:sz w:val="16"/>
                        <w:szCs w:val="16"/>
                        <w:u w:val="none"/>
                        <w:lang w:val="uk-UA" w:eastAsia="en-US"/>
                      </w:rPr>
                      <w:t>кВт·год</w:t>
                    </w:r>
                    <w:proofErr w:type="spellEnd"/>
                    <w:r w:rsidR="002F7947" w:rsidRPr="00397EBC">
                      <w:rPr>
                        <w:rStyle w:val="a4"/>
                        <w:rFonts w:eastAsiaTheme="minorHAnsi"/>
                        <w:color w:val="auto"/>
                        <w:sz w:val="16"/>
                        <w:szCs w:val="16"/>
                        <w:u w:val="none"/>
                        <w:lang w:val="uk-UA" w:eastAsia="en-US"/>
                      </w:rPr>
                      <w:t xml:space="preserve"> (без ПДВ)</w:t>
                    </w:r>
                  </w:hyperlink>
                </w:p>
              </w:tc>
              <w:tc>
                <w:tcPr>
                  <w:tcW w:w="787" w:type="pct"/>
                  <w:hideMark/>
                </w:tcPr>
                <w:p w:rsidR="002F7947" w:rsidRPr="00397EBC" w:rsidRDefault="00D07087" w:rsidP="002F7947">
                  <w:pPr>
                    <w:pStyle w:val="tc"/>
                    <w:spacing w:before="0" w:beforeAutospacing="0" w:after="0" w:afterAutospacing="0"/>
                    <w:jc w:val="center"/>
                    <w:rPr>
                      <w:rStyle w:val="a4"/>
                      <w:rFonts w:eastAsiaTheme="minorHAnsi"/>
                      <w:color w:val="auto"/>
                      <w:sz w:val="16"/>
                      <w:szCs w:val="16"/>
                      <w:u w:val="none"/>
                      <w:lang w:val="uk-UA" w:eastAsia="en-US"/>
                    </w:rPr>
                  </w:pPr>
                  <w:hyperlink r:id="rId20" w:tgtFrame="_blank" w:history="1">
                    <w:r w:rsidR="002F7947" w:rsidRPr="00397EBC">
                      <w:rPr>
                        <w:rStyle w:val="a4"/>
                        <w:rFonts w:eastAsiaTheme="minorHAnsi"/>
                        <w:color w:val="auto"/>
                        <w:sz w:val="16"/>
                        <w:szCs w:val="16"/>
                        <w:u w:val="none"/>
                        <w:lang w:val="uk-UA" w:eastAsia="en-US"/>
                      </w:rPr>
                      <w:t>Вартість</w:t>
                    </w:r>
                    <w:r w:rsidR="002F7947" w:rsidRPr="00397EBC">
                      <w:rPr>
                        <w:rStyle w:val="a4"/>
                        <w:rFonts w:eastAsiaTheme="minorHAnsi"/>
                        <w:color w:val="auto"/>
                        <w:sz w:val="16"/>
                        <w:szCs w:val="16"/>
                        <w:u w:val="none"/>
                        <w:lang w:val="uk-UA" w:eastAsia="en-US"/>
                      </w:rPr>
                      <w:br/>
                      <w:t>(грн без ПДВ)</w:t>
                    </w:r>
                  </w:hyperlink>
                </w:p>
              </w:tc>
            </w:tr>
            <w:tr w:rsidR="002F7947" w:rsidRPr="00397EBC" w:rsidTr="00397EBC">
              <w:tc>
                <w:tcPr>
                  <w:tcW w:w="30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1" w:tgtFrame="_blank" w:history="1">
                    <w:r w:rsidR="002F7947" w:rsidRPr="00397EBC">
                      <w:rPr>
                        <w:rStyle w:val="a4"/>
                        <w:rFonts w:ascii="Times New Roman" w:hAnsi="Times New Roman" w:cs="Times New Roman"/>
                        <w:color w:val="auto"/>
                        <w:sz w:val="16"/>
                        <w:szCs w:val="16"/>
                        <w:u w:val="none"/>
                      </w:rPr>
                      <w:t>1</w:t>
                    </w:r>
                  </w:hyperlink>
                </w:p>
              </w:tc>
              <w:tc>
                <w:tcPr>
                  <w:tcW w:w="129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2" w:tgtFrame="_blank" w:history="1">
                    <w:r w:rsidR="002F7947" w:rsidRPr="00397EBC">
                      <w:rPr>
                        <w:rStyle w:val="a4"/>
                        <w:rFonts w:ascii="Times New Roman" w:hAnsi="Times New Roman" w:cs="Times New Roman"/>
                        <w:color w:val="auto"/>
                        <w:sz w:val="16"/>
                        <w:szCs w:val="16"/>
                        <w:u w:val="none"/>
                      </w:rPr>
                      <w:t>2</w:t>
                    </w:r>
                  </w:hyperlink>
                </w:p>
              </w:tc>
              <w:tc>
                <w:tcPr>
                  <w:tcW w:w="811"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3" w:tgtFrame="_blank" w:history="1">
                    <w:r w:rsidR="002F7947" w:rsidRPr="00397EBC">
                      <w:rPr>
                        <w:rStyle w:val="a4"/>
                        <w:rFonts w:ascii="Times New Roman" w:hAnsi="Times New Roman" w:cs="Times New Roman"/>
                        <w:color w:val="auto"/>
                        <w:sz w:val="16"/>
                        <w:szCs w:val="16"/>
                        <w:u w:val="none"/>
                      </w:rPr>
                      <w:t>3</w:t>
                    </w:r>
                  </w:hyperlink>
                </w:p>
              </w:tc>
              <w:tc>
                <w:tcPr>
                  <w:tcW w:w="62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4" w:tgtFrame="_blank" w:history="1">
                    <w:r w:rsidR="002F7947" w:rsidRPr="00397EBC">
                      <w:rPr>
                        <w:rStyle w:val="a4"/>
                        <w:rFonts w:ascii="Times New Roman" w:hAnsi="Times New Roman" w:cs="Times New Roman"/>
                        <w:color w:val="auto"/>
                        <w:sz w:val="16"/>
                        <w:szCs w:val="16"/>
                        <w:u w:val="none"/>
                      </w:rPr>
                      <w:t>4</w:t>
                    </w:r>
                  </w:hyperlink>
                </w:p>
              </w:tc>
              <w:tc>
                <w:tcPr>
                  <w:tcW w:w="118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5" w:tgtFrame="_blank" w:history="1">
                    <w:r w:rsidR="002F7947" w:rsidRPr="00397EBC">
                      <w:rPr>
                        <w:rStyle w:val="a4"/>
                        <w:rFonts w:ascii="Times New Roman" w:hAnsi="Times New Roman" w:cs="Times New Roman"/>
                        <w:color w:val="auto"/>
                        <w:sz w:val="16"/>
                        <w:szCs w:val="16"/>
                        <w:u w:val="none"/>
                      </w:rPr>
                      <w:t>5</w:t>
                    </w:r>
                  </w:hyperlink>
                </w:p>
              </w:tc>
              <w:tc>
                <w:tcPr>
                  <w:tcW w:w="787"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6" w:tgtFrame="_blank" w:history="1">
                    <w:r w:rsidR="002F7947" w:rsidRPr="00397EBC">
                      <w:rPr>
                        <w:rStyle w:val="a4"/>
                        <w:rFonts w:ascii="Times New Roman" w:hAnsi="Times New Roman" w:cs="Times New Roman"/>
                        <w:color w:val="auto"/>
                        <w:sz w:val="16"/>
                        <w:szCs w:val="16"/>
                        <w:u w:val="none"/>
                      </w:rPr>
                      <w:t>6</w:t>
                    </w:r>
                  </w:hyperlink>
                </w:p>
              </w:tc>
            </w:tr>
            <w:tr w:rsidR="002F7947" w:rsidRPr="00397EBC" w:rsidTr="00397EBC">
              <w:tc>
                <w:tcPr>
                  <w:tcW w:w="30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7" w:tgtFrame="_blank" w:history="1">
                    <w:r w:rsidR="002F7947" w:rsidRPr="00397EBC">
                      <w:rPr>
                        <w:rStyle w:val="a4"/>
                        <w:rFonts w:ascii="Times New Roman" w:hAnsi="Times New Roman" w:cs="Times New Roman"/>
                        <w:color w:val="auto"/>
                        <w:sz w:val="16"/>
                        <w:szCs w:val="16"/>
                        <w:u w:val="none"/>
                      </w:rPr>
                      <w:t> </w:t>
                    </w:r>
                  </w:hyperlink>
                </w:p>
              </w:tc>
              <w:tc>
                <w:tcPr>
                  <w:tcW w:w="129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8" w:tgtFrame="_blank" w:history="1">
                    <w:r w:rsidR="002F7947" w:rsidRPr="00397EBC">
                      <w:rPr>
                        <w:rStyle w:val="a4"/>
                        <w:rFonts w:ascii="Times New Roman" w:hAnsi="Times New Roman" w:cs="Times New Roman"/>
                        <w:color w:val="auto"/>
                        <w:sz w:val="16"/>
                        <w:szCs w:val="16"/>
                        <w:u w:val="none"/>
                      </w:rPr>
                      <w:t> </w:t>
                    </w:r>
                  </w:hyperlink>
                </w:p>
              </w:tc>
              <w:tc>
                <w:tcPr>
                  <w:tcW w:w="811"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29" w:tgtFrame="_blank" w:history="1">
                    <w:r w:rsidR="002F7947" w:rsidRPr="00397EBC">
                      <w:rPr>
                        <w:rStyle w:val="a4"/>
                        <w:rFonts w:ascii="Times New Roman" w:hAnsi="Times New Roman" w:cs="Times New Roman"/>
                        <w:color w:val="auto"/>
                        <w:sz w:val="16"/>
                        <w:szCs w:val="16"/>
                        <w:u w:val="none"/>
                      </w:rPr>
                      <w:t> </w:t>
                    </w:r>
                  </w:hyperlink>
                </w:p>
              </w:tc>
              <w:tc>
                <w:tcPr>
                  <w:tcW w:w="62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0" w:tgtFrame="_blank" w:history="1">
                    <w:r w:rsidR="002F7947" w:rsidRPr="00397EBC">
                      <w:rPr>
                        <w:rStyle w:val="a4"/>
                        <w:rFonts w:ascii="Times New Roman" w:hAnsi="Times New Roman" w:cs="Times New Roman"/>
                        <w:color w:val="auto"/>
                        <w:sz w:val="16"/>
                        <w:szCs w:val="16"/>
                        <w:u w:val="none"/>
                      </w:rPr>
                      <w:t> </w:t>
                    </w:r>
                  </w:hyperlink>
                </w:p>
              </w:tc>
              <w:tc>
                <w:tcPr>
                  <w:tcW w:w="118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1" w:tgtFrame="_blank" w:history="1">
                    <w:r w:rsidR="002F7947" w:rsidRPr="00397EBC">
                      <w:rPr>
                        <w:rStyle w:val="a4"/>
                        <w:rFonts w:ascii="Times New Roman" w:hAnsi="Times New Roman" w:cs="Times New Roman"/>
                        <w:color w:val="auto"/>
                        <w:sz w:val="16"/>
                        <w:szCs w:val="16"/>
                        <w:u w:val="none"/>
                      </w:rPr>
                      <w:t> </w:t>
                    </w:r>
                  </w:hyperlink>
                </w:p>
              </w:tc>
              <w:tc>
                <w:tcPr>
                  <w:tcW w:w="787"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2" w:tgtFrame="_blank" w:history="1">
                    <w:r w:rsidR="002F7947" w:rsidRPr="00397EBC">
                      <w:rPr>
                        <w:rStyle w:val="a4"/>
                        <w:rFonts w:ascii="Times New Roman" w:hAnsi="Times New Roman" w:cs="Times New Roman"/>
                        <w:color w:val="auto"/>
                        <w:sz w:val="16"/>
                        <w:szCs w:val="16"/>
                        <w:u w:val="none"/>
                      </w:rPr>
                      <w:t> </w:t>
                    </w:r>
                  </w:hyperlink>
                </w:p>
              </w:tc>
            </w:tr>
            <w:tr w:rsidR="002F7947" w:rsidRPr="00397EBC" w:rsidTr="00397EBC">
              <w:tc>
                <w:tcPr>
                  <w:tcW w:w="30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3" w:tgtFrame="_blank" w:history="1">
                    <w:r w:rsidR="002F7947" w:rsidRPr="00397EBC">
                      <w:rPr>
                        <w:rStyle w:val="a4"/>
                        <w:rFonts w:ascii="Times New Roman" w:hAnsi="Times New Roman" w:cs="Times New Roman"/>
                        <w:color w:val="auto"/>
                        <w:sz w:val="16"/>
                        <w:szCs w:val="16"/>
                        <w:u w:val="none"/>
                      </w:rPr>
                      <w:t> </w:t>
                    </w:r>
                  </w:hyperlink>
                </w:p>
              </w:tc>
              <w:tc>
                <w:tcPr>
                  <w:tcW w:w="129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4" w:tgtFrame="_blank" w:history="1">
                    <w:r w:rsidR="002F7947" w:rsidRPr="00397EBC">
                      <w:rPr>
                        <w:rStyle w:val="a4"/>
                        <w:rFonts w:ascii="Times New Roman" w:hAnsi="Times New Roman" w:cs="Times New Roman"/>
                        <w:color w:val="auto"/>
                        <w:sz w:val="16"/>
                        <w:szCs w:val="16"/>
                        <w:u w:val="none"/>
                      </w:rPr>
                      <w:t> </w:t>
                    </w:r>
                  </w:hyperlink>
                </w:p>
              </w:tc>
              <w:tc>
                <w:tcPr>
                  <w:tcW w:w="811"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5" w:tgtFrame="_blank" w:history="1">
                    <w:r w:rsidR="002F7947" w:rsidRPr="00397EBC">
                      <w:rPr>
                        <w:rStyle w:val="a4"/>
                        <w:rFonts w:ascii="Times New Roman" w:hAnsi="Times New Roman" w:cs="Times New Roman"/>
                        <w:color w:val="auto"/>
                        <w:sz w:val="16"/>
                        <w:szCs w:val="16"/>
                        <w:u w:val="none"/>
                      </w:rPr>
                      <w:t> </w:t>
                    </w:r>
                  </w:hyperlink>
                </w:p>
              </w:tc>
              <w:tc>
                <w:tcPr>
                  <w:tcW w:w="62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6" w:tgtFrame="_blank" w:history="1">
                    <w:r w:rsidR="002F7947" w:rsidRPr="00397EBC">
                      <w:rPr>
                        <w:rStyle w:val="a4"/>
                        <w:rFonts w:ascii="Times New Roman" w:hAnsi="Times New Roman" w:cs="Times New Roman"/>
                        <w:color w:val="auto"/>
                        <w:sz w:val="16"/>
                        <w:szCs w:val="16"/>
                        <w:u w:val="none"/>
                      </w:rPr>
                      <w:t> </w:t>
                    </w:r>
                  </w:hyperlink>
                </w:p>
              </w:tc>
              <w:tc>
                <w:tcPr>
                  <w:tcW w:w="118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7" w:tgtFrame="_blank" w:history="1">
                    <w:r w:rsidR="002F7947" w:rsidRPr="00397EBC">
                      <w:rPr>
                        <w:rStyle w:val="a4"/>
                        <w:rFonts w:ascii="Times New Roman" w:hAnsi="Times New Roman" w:cs="Times New Roman"/>
                        <w:color w:val="auto"/>
                        <w:sz w:val="16"/>
                        <w:szCs w:val="16"/>
                        <w:u w:val="none"/>
                      </w:rPr>
                      <w:t> </w:t>
                    </w:r>
                  </w:hyperlink>
                </w:p>
              </w:tc>
              <w:tc>
                <w:tcPr>
                  <w:tcW w:w="787"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38" w:tgtFrame="_blank" w:history="1">
                    <w:r w:rsidR="002F7947" w:rsidRPr="00397EBC">
                      <w:rPr>
                        <w:rStyle w:val="a4"/>
                        <w:rFonts w:ascii="Times New Roman" w:hAnsi="Times New Roman" w:cs="Times New Roman"/>
                        <w:color w:val="auto"/>
                        <w:sz w:val="16"/>
                        <w:szCs w:val="16"/>
                        <w:u w:val="none"/>
                      </w:rPr>
                      <w:t> </w:t>
                    </w:r>
                  </w:hyperlink>
                </w:p>
              </w:tc>
            </w:tr>
            <w:tr w:rsidR="002F7947" w:rsidRPr="00397EBC" w:rsidTr="00397EBC">
              <w:tc>
                <w:tcPr>
                  <w:tcW w:w="2408" w:type="pct"/>
                  <w:gridSpan w:val="3"/>
                  <w:hideMark/>
                </w:tcPr>
                <w:p w:rsidR="002F7947" w:rsidRPr="00397EBC" w:rsidRDefault="00D07087" w:rsidP="002F7947">
                  <w:pPr>
                    <w:jc w:val="right"/>
                    <w:rPr>
                      <w:rStyle w:val="a4"/>
                      <w:rFonts w:ascii="Times New Roman" w:hAnsi="Times New Roman" w:cs="Times New Roman"/>
                      <w:color w:val="auto"/>
                      <w:sz w:val="16"/>
                      <w:szCs w:val="16"/>
                      <w:u w:val="none"/>
                    </w:rPr>
                  </w:pPr>
                  <w:hyperlink r:id="rId39" w:tgtFrame="_blank" w:history="1">
                    <w:r w:rsidR="002F7947" w:rsidRPr="00397EBC">
                      <w:rPr>
                        <w:rStyle w:val="a4"/>
                        <w:rFonts w:ascii="Times New Roman" w:hAnsi="Times New Roman" w:cs="Times New Roman"/>
                        <w:color w:val="auto"/>
                        <w:sz w:val="16"/>
                        <w:szCs w:val="16"/>
                        <w:u w:val="none"/>
                      </w:rPr>
                      <w:t xml:space="preserve">Сумарний обсяг наданої послуги, </w:t>
                    </w:r>
                    <w:proofErr w:type="spellStart"/>
                    <w:r w:rsidR="002F7947" w:rsidRPr="00397EBC">
                      <w:rPr>
                        <w:rStyle w:val="a4"/>
                        <w:rFonts w:ascii="Times New Roman" w:hAnsi="Times New Roman" w:cs="Times New Roman"/>
                        <w:color w:val="auto"/>
                        <w:sz w:val="16"/>
                        <w:szCs w:val="16"/>
                        <w:u w:val="none"/>
                      </w:rPr>
                      <w:t>кВт·год</w:t>
                    </w:r>
                    <w:proofErr w:type="spellEnd"/>
                  </w:hyperlink>
                </w:p>
              </w:tc>
              <w:tc>
                <w:tcPr>
                  <w:tcW w:w="626" w:type="pct"/>
                  <w:hideMark/>
                </w:tcPr>
                <w:p w:rsidR="002F7947" w:rsidRPr="00397EBC" w:rsidRDefault="00D07087" w:rsidP="002F7947">
                  <w:pPr>
                    <w:rPr>
                      <w:rStyle w:val="a4"/>
                      <w:rFonts w:ascii="Times New Roman" w:hAnsi="Times New Roman" w:cs="Times New Roman"/>
                      <w:color w:val="auto"/>
                      <w:sz w:val="16"/>
                      <w:szCs w:val="16"/>
                      <w:u w:val="none"/>
                    </w:rPr>
                  </w:pPr>
                  <w:hyperlink r:id="rId40" w:tgtFrame="_blank" w:history="1">
                    <w:r w:rsidR="002F7947" w:rsidRPr="00397EBC">
                      <w:rPr>
                        <w:rStyle w:val="a4"/>
                        <w:rFonts w:ascii="Times New Roman" w:hAnsi="Times New Roman" w:cs="Times New Roman"/>
                        <w:color w:val="auto"/>
                        <w:sz w:val="16"/>
                        <w:szCs w:val="16"/>
                        <w:u w:val="none"/>
                      </w:rPr>
                      <w:t> </w:t>
                    </w:r>
                  </w:hyperlink>
                </w:p>
              </w:tc>
              <w:tc>
                <w:tcPr>
                  <w:tcW w:w="1180"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41" w:tgtFrame="_blank" w:history="1">
                    <w:r w:rsidR="002F7947" w:rsidRPr="00397EBC">
                      <w:rPr>
                        <w:rStyle w:val="a4"/>
                        <w:rFonts w:ascii="Times New Roman" w:hAnsi="Times New Roman" w:cs="Times New Roman"/>
                        <w:color w:val="auto"/>
                        <w:sz w:val="16"/>
                        <w:szCs w:val="16"/>
                        <w:u w:val="none"/>
                      </w:rPr>
                      <w:t>X</w:t>
                    </w:r>
                  </w:hyperlink>
                </w:p>
              </w:tc>
              <w:tc>
                <w:tcPr>
                  <w:tcW w:w="78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42" w:tgtFrame="_blank" w:history="1">
                    <w:r w:rsidR="002F7947" w:rsidRPr="00397EBC">
                      <w:rPr>
                        <w:rStyle w:val="a4"/>
                        <w:rFonts w:ascii="Times New Roman" w:hAnsi="Times New Roman" w:cs="Times New Roman"/>
                        <w:color w:val="auto"/>
                        <w:sz w:val="16"/>
                        <w:szCs w:val="16"/>
                        <w:u w:val="none"/>
                      </w:rPr>
                      <w:t>X</w:t>
                    </w:r>
                  </w:hyperlink>
                </w:p>
              </w:tc>
            </w:tr>
            <w:tr w:rsidR="002F7947" w:rsidRPr="00397EBC" w:rsidTr="00397EBC">
              <w:tc>
                <w:tcPr>
                  <w:tcW w:w="4214" w:type="pct"/>
                  <w:gridSpan w:val="5"/>
                  <w:hideMark/>
                </w:tcPr>
                <w:p w:rsidR="002F7947" w:rsidRPr="00397EBC" w:rsidRDefault="00D07087" w:rsidP="002F7947">
                  <w:pPr>
                    <w:jc w:val="right"/>
                    <w:rPr>
                      <w:rStyle w:val="a4"/>
                      <w:rFonts w:ascii="Times New Roman" w:hAnsi="Times New Roman" w:cs="Times New Roman"/>
                      <w:color w:val="auto"/>
                      <w:sz w:val="16"/>
                      <w:szCs w:val="16"/>
                      <w:u w:val="none"/>
                    </w:rPr>
                  </w:pPr>
                  <w:hyperlink r:id="rId43" w:tgtFrame="_blank" w:history="1">
                    <w:r w:rsidR="002F7947" w:rsidRPr="00397EBC">
                      <w:rPr>
                        <w:rStyle w:val="a4"/>
                        <w:rFonts w:ascii="Times New Roman" w:hAnsi="Times New Roman" w:cs="Times New Roman"/>
                        <w:color w:val="auto"/>
                        <w:sz w:val="16"/>
                        <w:szCs w:val="16"/>
                        <w:u w:val="none"/>
                      </w:rPr>
                      <w:t>Сумарна вартість, грн без ПДВ</w:t>
                    </w:r>
                  </w:hyperlink>
                </w:p>
              </w:tc>
              <w:tc>
                <w:tcPr>
                  <w:tcW w:w="78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44" w:tgtFrame="_blank" w:history="1">
                    <w:r w:rsidR="002F7947" w:rsidRPr="00397EBC">
                      <w:rPr>
                        <w:rStyle w:val="a4"/>
                        <w:rFonts w:ascii="Times New Roman" w:hAnsi="Times New Roman" w:cs="Times New Roman"/>
                        <w:color w:val="auto"/>
                        <w:sz w:val="16"/>
                        <w:szCs w:val="16"/>
                        <w:u w:val="none"/>
                      </w:rPr>
                      <w:t> </w:t>
                    </w:r>
                  </w:hyperlink>
                </w:p>
              </w:tc>
            </w:tr>
            <w:tr w:rsidR="002F7947" w:rsidRPr="00397EBC" w:rsidTr="00397EBC">
              <w:tc>
                <w:tcPr>
                  <w:tcW w:w="4214" w:type="pct"/>
                  <w:gridSpan w:val="5"/>
                  <w:hideMark/>
                </w:tcPr>
                <w:p w:rsidR="002F7947" w:rsidRPr="00397EBC" w:rsidRDefault="00D07087" w:rsidP="002F7947">
                  <w:pPr>
                    <w:jc w:val="right"/>
                    <w:rPr>
                      <w:rStyle w:val="a4"/>
                      <w:rFonts w:ascii="Times New Roman" w:hAnsi="Times New Roman" w:cs="Times New Roman"/>
                      <w:color w:val="auto"/>
                      <w:sz w:val="16"/>
                      <w:szCs w:val="16"/>
                      <w:u w:val="none"/>
                    </w:rPr>
                  </w:pPr>
                  <w:hyperlink r:id="rId45" w:tgtFrame="_blank" w:history="1">
                    <w:r w:rsidR="002F7947" w:rsidRPr="00397EBC">
                      <w:rPr>
                        <w:rStyle w:val="a4"/>
                        <w:rFonts w:ascii="Times New Roman" w:hAnsi="Times New Roman" w:cs="Times New Roman"/>
                        <w:color w:val="auto"/>
                        <w:sz w:val="16"/>
                        <w:szCs w:val="16"/>
                        <w:u w:val="none"/>
                      </w:rPr>
                      <w:t>ПДВ, грн</w:t>
                    </w:r>
                  </w:hyperlink>
                </w:p>
              </w:tc>
              <w:tc>
                <w:tcPr>
                  <w:tcW w:w="78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46" w:tgtFrame="_blank" w:history="1">
                    <w:r w:rsidR="002F7947" w:rsidRPr="00397EBC">
                      <w:rPr>
                        <w:rStyle w:val="a4"/>
                        <w:rFonts w:ascii="Times New Roman" w:hAnsi="Times New Roman" w:cs="Times New Roman"/>
                        <w:color w:val="auto"/>
                        <w:sz w:val="16"/>
                        <w:szCs w:val="16"/>
                        <w:u w:val="none"/>
                      </w:rPr>
                      <w:t> </w:t>
                    </w:r>
                  </w:hyperlink>
                </w:p>
              </w:tc>
            </w:tr>
            <w:tr w:rsidR="002F7947" w:rsidRPr="00397EBC" w:rsidTr="00397EBC">
              <w:tc>
                <w:tcPr>
                  <w:tcW w:w="4214" w:type="pct"/>
                  <w:gridSpan w:val="5"/>
                  <w:hideMark/>
                </w:tcPr>
                <w:p w:rsidR="002F7947" w:rsidRPr="00397EBC" w:rsidRDefault="00D07087" w:rsidP="002F7947">
                  <w:pPr>
                    <w:jc w:val="right"/>
                    <w:rPr>
                      <w:rStyle w:val="a4"/>
                      <w:rFonts w:ascii="Times New Roman" w:hAnsi="Times New Roman" w:cs="Times New Roman"/>
                      <w:color w:val="auto"/>
                      <w:sz w:val="16"/>
                      <w:szCs w:val="16"/>
                      <w:u w:val="none"/>
                    </w:rPr>
                  </w:pPr>
                  <w:hyperlink r:id="rId47" w:tgtFrame="_blank" w:history="1">
                    <w:r w:rsidR="002F7947" w:rsidRPr="00397EBC">
                      <w:rPr>
                        <w:rStyle w:val="a4"/>
                        <w:rFonts w:ascii="Times New Roman" w:hAnsi="Times New Roman" w:cs="Times New Roman"/>
                        <w:color w:val="auto"/>
                        <w:sz w:val="16"/>
                        <w:szCs w:val="16"/>
                        <w:u w:val="none"/>
                      </w:rPr>
                      <w:t>Загальна вартість послуг, грн з ПДВ</w:t>
                    </w:r>
                  </w:hyperlink>
                </w:p>
              </w:tc>
              <w:tc>
                <w:tcPr>
                  <w:tcW w:w="786" w:type="pct"/>
                  <w:hideMark/>
                </w:tcPr>
                <w:p w:rsidR="002F7947" w:rsidRPr="00397EBC" w:rsidRDefault="00D07087" w:rsidP="002F7947">
                  <w:pPr>
                    <w:jc w:val="center"/>
                    <w:rPr>
                      <w:rStyle w:val="a4"/>
                      <w:rFonts w:ascii="Times New Roman" w:hAnsi="Times New Roman" w:cs="Times New Roman"/>
                      <w:color w:val="auto"/>
                      <w:sz w:val="16"/>
                      <w:szCs w:val="16"/>
                      <w:u w:val="none"/>
                    </w:rPr>
                  </w:pPr>
                  <w:hyperlink r:id="rId48" w:tgtFrame="_blank" w:history="1">
                    <w:r w:rsidR="002F7947" w:rsidRPr="00397EBC">
                      <w:rPr>
                        <w:rStyle w:val="a4"/>
                        <w:rFonts w:ascii="Times New Roman" w:hAnsi="Times New Roman" w:cs="Times New Roman"/>
                        <w:color w:val="auto"/>
                        <w:sz w:val="16"/>
                        <w:szCs w:val="16"/>
                        <w:u w:val="none"/>
                      </w:rPr>
                      <w:t> </w:t>
                    </w:r>
                  </w:hyperlink>
                </w:p>
              </w:tc>
            </w:tr>
          </w:tbl>
          <w:p w:rsidR="002F7947" w:rsidRPr="004949ED" w:rsidRDefault="002F7947" w:rsidP="002F7947">
            <w:pPr>
              <w:ind w:firstLine="457"/>
              <w:jc w:val="both"/>
              <w:rPr>
                <w:rFonts w:ascii="Times New Roman" w:hAnsi="Times New Roman" w:cs="Times New Roman"/>
                <w:sz w:val="24"/>
                <w:szCs w:val="24"/>
              </w:rPr>
            </w:pP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B27907">
        <w:tc>
          <w:tcPr>
            <w:tcW w:w="5665" w:type="dxa"/>
            <w:shd w:val="clear" w:color="auto" w:fill="auto"/>
          </w:tcPr>
          <w:p w:rsidR="002F7947" w:rsidRPr="004949ED" w:rsidRDefault="002F7947" w:rsidP="002F7947">
            <w:pPr>
              <w:ind w:firstLine="457"/>
              <w:jc w:val="both"/>
              <w:rPr>
                <w:rFonts w:ascii="Times New Roman" w:hAnsi="Times New Roman" w:cs="Times New Roman"/>
                <w:sz w:val="24"/>
                <w:szCs w:val="24"/>
              </w:rPr>
            </w:pPr>
            <w:r w:rsidRPr="004949ED">
              <w:rPr>
                <w:rStyle w:val="a4"/>
                <w:rFonts w:ascii="Times New Roman" w:hAnsi="Times New Roman" w:cs="Times New Roman"/>
                <w:color w:val="auto"/>
                <w:sz w:val="24"/>
                <w:szCs w:val="24"/>
                <w:u w:val="none"/>
              </w:rPr>
              <w:t xml:space="preserve">4. До цього Акта додається розрахунок обсягу не відпущеної електричної енергії ППВДЕ, розрахований відповідно до Методики розрахунку обсягу не відпущеної електричної енергії виробником, який здійснює продаж електричної </w:t>
            </w:r>
            <w:r w:rsidRPr="004949ED">
              <w:rPr>
                <w:rStyle w:val="a4"/>
                <w:rFonts w:ascii="Times New Roman" w:hAnsi="Times New Roman" w:cs="Times New Roman"/>
                <w:color w:val="auto"/>
                <w:sz w:val="24"/>
                <w:szCs w:val="24"/>
                <w:u w:val="none"/>
              </w:rPr>
              <w:lastRenderedPageBreak/>
              <w:t xml:space="preserve">енергії за «зеленим» тарифом </w:t>
            </w:r>
            <w:r w:rsidRPr="004949ED">
              <w:rPr>
                <w:rFonts w:ascii="Times New Roman" w:hAnsi="Times New Roman" w:cs="Times New Roman"/>
                <w:b/>
                <w:strike/>
                <w:sz w:val="24"/>
                <w:szCs w:val="24"/>
              </w:rPr>
              <w:t>або за аукціонною ціною, у результаті виконання команд оператора системи передачі</w:t>
            </w:r>
            <w:r w:rsidRPr="004949ED">
              <w:rPr>
                <w:rStyle w:val="a4"/>
                <w:rFonts w:ascii="Times New Roman" w:hAnsi="Times New Roman" w:cs="Times New Roman"/>
                <w:color w:val="auto"/>
                <w:sz w:val="24"/>
                <w:szCs w:val="24"/>
                <w:u w:val="none"/>
              </w:rPr>
              <w:t>, що є додатком 8 до Правил ринку.</w:t>
            </w:r>
          </w:p>
        </w:tc>
        <w:tc>
          <w:tcPr>
            <w:tcW w:w="5529" w:type="dxa"/>
            <w:shd w:val="clear" w:color="auto" w:fill="auto"/>
          </w:tcPr>
          <w:p w:rsidR="002F7947"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lastRenderedPageBreak/>
              <w:t>УВЕА:</w:t>
            </w:r>
          </w:p>
          <w:p w:rsidR="002F7947" w:rsidRPr="009F39B5" w:rsidRDefault="002F7947" w:rsidP="002F7947">
            <w:pPr>
              <w:pStyle w:val="rvps2"/>
              <w:shd w:val="clear" w:color="auto" w:fill="FFFFFF" w:themeFill="background1"/>
              <w:spacing w:before="0" w:beforeAutospacing="0" w:after="150" w:afterAutospacing="0"/>
              <w:jc w:val="center"/>
              <w:rPr>
                <w:b/>
                <w:u w:val="single"/>
              </w:rPr>
            </w:pP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397EBC">
            <w:pPr>
              <w:pStyle w:val="rvps2"/>
              <w:shd w:val="clear" w:color="auto" w:fill="FFFFFF" w:themeFill="background1"/>
              <w:spacing w:before="0" w:beforeAutospacing="0" w:after="150" w:afterAutospacing="0"/>
              <w:ind w:firstLine="450"/>
              <w:jc w:val="both"/>
            </w:pPr>
            <w:r w:rsidRPr="009F39B5">
              <w:rPr>
                <w:i/>
              </w:rPr>
              <w:lastRenderedPageBreak/>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r w:rsidR="002F7947" w:rsidRPr="004949ED" w:rsidTr="002410BD">
        <w:tc>
          <w:tcPr>
            <w:tcW w:w="15128" w:type="dxa"/>
            <w:gridSpan w:val="3"/>
            <w:shd w:val="clear" w:color="auto" w:fill="auto"/>
          </w:tcPr>
          <w:p w:rsidR="002F7947" w:rsidRPr="004949ED" w:rsidRDefault="002F7947" w:rsidP="002F7947">
            <w:pPr>
              <w:jc w:val="center"/>
              <w:rPr>
                <w:rStyle w:val="a4"/>
                <w:rFonts w:ascii="Times New Roman" w:hAnsi="Times New Roman" w:cs="Times New Roman"/>
                <w:i/>
                <w:color w:val="auto"/>
                <w:sz w:val="24"/>
                <w:szCs w:val="24"/>
                <w:u w:val="none"/>
              </w:rPr>
            </w:pPr>
            <w:r w:rsidRPr="004949ED">
              <w:rPr>
                <w:rStyle w:val="a4"/>
                <w:rFonts w:ascii="Times New Roman" w:hAnsi="Times New Roman" w:cs="Times New Roman"/>
                <w:i/>
                <w:color w:val="auto"/>
                <w:sz w:val="24"/>
                <w:szCs w:val="24"/>
                <w:u w:val="none"/>
              </w:rPr>
              <w:t>Додаток 3 до додатка 11 до Правил ринку</w:t>
            </w:r>
          </w:p>
          <w:p w:rsidR="002F7947" w:rsidRPr="004949ED" w:rsidRDefault="002F7947" w:rsidP="002F7947">
            <w:pPr>
              <w:jc w:val="center"/>
              <w:rPr>
                <w:rStyle w:val="a4"/>
                <w:rFonts w:ascii="Times New Roman" w:hAnsi="Times New Roman" w:cs="Times New Roman"/>
                <w:i/>
                <w:color w:val="auto"/>
                <w:sz w:val="24"/>
                <w:szCs w:val="24"/>
                <w:u w:val="none"/>
              </w:rPr>
            </w:pPr>
            <w:r w:rsidRPr="004949ED">
              <w:rPr>
                <w:rStyle w:val="a4"/>
                <w:rFonts w:ascii="Times New Roman" w:hAnsi="Times New Roman" w:cs="Times New Roman"/>
                <w:i/>
                <w:color w:val="auto"/>
                <w:sz w:val="24"/>
                <w:szCs w:val="24"/>
                <w:u w:val="none"/>
              </w:rPr>
              <w:t>Акт плати за невідповідність виконання команди диспетчера із зменшення навантаження згідно з Договором</w:t>
            </w:r>
          </w:p>
        </w:tc>
      </w:tr>
      <w:tr w:rsidR="002F7947" w:rsidRPr="004949ED" w:rsidTr="00B27907">
        <w:tc>
          <w:tcPr>
            <w:tcW w:w="5665" w:type="dxa"/>
            <w:shd w:val="clear" w:color="auto" w:fill="auto"/>
          </w:tcPr>
          <w:tbl>
            <w:tblPr>
              <w:tblStyle w:val="a3"/>
              <w:tblW w:w="5420" w:type="dxa"/>
              <w:tblLayout w:type="fixed"/>
              <w:tblLook w:val="04A0" w:firstRow="1" w:lastRow="0" w:firstColumn="1" w:lastColumn="0" w:noHBand="0" w:noVBand="1"/>
            </w:tblPr>
            <w:tblGrid>
              <w:gridCol w:w="448"/>
              <w:gridCol w:w="854"/>
              <w:gridCol w:w="709"/>
              <w:gridCol w:w="8"/>
              <w:gridCol w:w="985"/>
              <w:gridCol w:w="8"/>
              <w:gridCol w:w="1408"/>
              <w:gridCol w:w="9"/>
              <w:gridCol w:w="982"/>
              <w:gridCol w:w="9"/>
            </w:tblGrid>
            <w:tr w:rsidR="002F7947" w:rsidRPr="00397EBC" w:rsidTr="00397EBC">
              <w:trPr>
                <w:gridAfter w:val="1"/>
                <w:wAfter w:w="7" w:type="pct"/>
              </w:trPr>
              <w:tc>
                <w:tcPr>
                  <w:tcW w:w="414" w:type="pct"/>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N з/п</w:t>
                  </w:r>
                </w:p>
              </w:tc>
              <w:tc>
                <w:tcPr>
                  <w:tcW w:w="788" w:type="pct"/>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Розрахунковий місяць</w:t>
                  </w:r>
                </w:p>
              </w:tc>
              <w:tc>
                <w:tcPr>
                  <w:tcW w:w="654" w:type="pct"/>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EIC-код типу W</w:t>
                  </w:r>
                </w:p>
              </w:tc>
              <w:tc>
                <w:tcPr>
                  <w:tcW w:w="916" w:type="pct"/>
                  <w:gridSpan w:val="2"/>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 xml:space="preserve">Обсяг, </w:t>
                  </w:r>
                  <w:proofErr w:type="spellStart"/>
                  <w:r w:rsidRPr="00397EBC">
                    <w:rPr>
                      <w:sz w:val="16"/>
                      <w:szCs w:val="16"/>
                      <w:lang w:val="uk-UA"/>
                    </w:rPr>
                    <w:t>кВт·год</w:t>
                  </w:r>
                  <w:proofErr w:type="spellEnd"/>
                </w:p>
              </w:tc>
              <w:tc>
                <w:tcPr>
                  <w:tcW w:w="1306" w:type="pct"/>
                  <w:gridSpan w:val="2"/>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 xml:space="preserve">Ціна («зелений» тариф </w:t>
                  </w:r>
                  <w:r w:rsidRPr="00397EBC">
                    <w:rPr>
                      <w:b/>
                      <w:strike/>
                      <w:sz w:val="16"/>
                      <w:szCs w:val="16"/>
                      <w:lang w:val="uk-UA"/>
                    </w:rPr>
                    <w:t>або аукціонна ціна</w:t>
                  </w:r>
                  <w:r w:rsidRPr="00397EBC">
                    <w:rPr>
                      <w:sz w:val="16"/>
                      <w:szCs w:val="16"/>
                      <w:lang w:val="uk-UA"/>
                    </w:rPr>
                    <w:t>), грн/</w:t>
                  </w:r>
                  <w:proofErr w:type="spellStart"/>
                  <w:r w:rsidRPr="00397EBC">
                    <w:rPr>
                      <w:sz w:val="16"/>
                      <w:szCs w:val="16"/>
                      <w:lang w:val="uk-UA"/>
                    </w:rPr>
                    <w:t>кВт·год</w:t>
                  </w:r>
                  <w:proofErr w:type="spellEnd"/>
                  <w:r w:rsidRPr="00397EBC">
                    <w:rPr>
                      <w:sz w:val="16"/>
                      <w:szCs w:val="16"/>
                      <w:lang w:val="uk-UA"/>
                    </w:rPr>
                    <w:t xml:space="preserve"> (без ПДВ)</w:t>
                  </w:r>
                </w:p>
              </w:tc>
              <w:tc>
                <w:tcPr>
                  <w:tcW w:w="914" w:type="pct"/>
                  <w:gridSpan w:val="2"/>
                  <w:vAlign w:val="center"/>
                  <w:hideMark/>
                </w:tcPr>
                <w:p w:rsidR="002F7947" w:rsidRPr="00397EBC" w:rsidRDefault="002F7947" w:rsidP="002F7947">
                  <w:pPr>
                    <w:pStyle w:val="tc"/>
                    <w:spacing w:before="0" w:beforeAutospacing="0" w:after="0" w:afterAutospacing="0"/>
                    <w:jc w:val="center"/>
                    <w:rPr>
                      <w:sz w:val="16"/>
                      <w:szCs w:val="16"/>
                      <w:lang w:val="uk-UA"/>
                    </w:rPr>
                  </w:pPr>
                  <w:r w:rsidRPr="00397EBC">
                    <w:rPr>
                      <w:sz w:val="16"/>
                      <w:szCs w:val="16"/>
                      <w:lang w:val="uk-UA"/>
                    </w:rPr>
                    <w:t>Розмір плати за невідповідність, грн (без ПДВ)</w:t>
                  </w:r>
                </w:p>
              </w:tc>
            </w:tr>
            <w:tr w:rsidR="002F7947" w:rsidRPr="00397EBC" w:rsidTr="00397EBC">
              <w:trPr>
                <w:gridAfter w:val="1"/>
                <w:wAfter w:w="7" w:type="pct"/>
              </w:trPr>
              <w:tc>
                <w:tcPr>
                  <w:tcW w:w="414" w:type="pct"/>
                  <w:vAlign w:val="center"/>
                  <w:hideMark/>
                </w:tcPr>
                <w:p w:rsidR="002F7947" w:rsidRPr="00397EBC" w:rsidRDefault="00D07087" w:rsidP="002F7947">
                  <w:pPr>
                    <w:pStyle w:val="tc"/>
                    <w:spacing w:before="0" w:beforeAutospacing="0" w:after="0" w:afterAutospacing="0"/>
                    <w:rPr>
                      <w:sz w:val="16"/>
                      <w:szCs w:val="16"/>
                      <w:lang w:val="uk-UA"/>
                    </w:rPr>
                  </w:pPr>
                  <w:hyperlink r:id="rId49" w:tgtFrame="_blank" w:history="1">
                    <w:r w:rsidR="002F7947" w:rsidRPr="00397EBC">
                      <w:rPr>
                        <w:rStyle w:val="a4"/>
                        <w:color w:val="auto"/>
                        <w:sz w:val="16"/>
                        <w:szCs w:val="16"/>
                        <w:lang w:val="uk-UA"/>
                      </w:rPr>
                      <w:t>1</w:t>
                    </w:r>
                  </w:hyperlink>
                </w:p>
              </w:tc>
              <w:tc>
                <w:tcPr>
                  <w:tcW w:w="788" w:type="pct"/>
                  <w:vAlign w:val="center"/>
                  <w:hideMark/>
                </w:tcPr>
                <w:p w:rsidR="002F7947" w:rsidRPr="00397EBC" w:rsidRDefault="00D07087" w:rsidP="002F7947">
                  <w:pPr>
                    <w:pStyle w:val="tc"/>
                    <w:spacing w:before="0" w:beforeAutospacing="0" w:after="0" w:afterAutospacing="0"/>
                    <w:rPr>
                      <w:sz w:val="16"/>
                      <w:szCs w:val="16"/>
                      <w:lang w:val="uk-UA"/>
                    </w:rPr>
                  </w:pPr>
                  <w:hyperlink r:id="rId50" w:tgtFrame="_blank" w:history="1">
                    <w:r w:rsidR="002F7947" w:rsidRPr="00397EBC">
                      <w:rPr>
                        <w:rStyle w:val="a4"/>
                        <w:color w:val="auto"/>
                        <w:sz w:val="16"/>
                        <w:szCs w:val="16"/>
                        <w:lang w:val="uk-UA"/>
                      </w:rPr>
                      <w:t>2</w:t>
                    </w:r>
                  </w:hyperlink>
                </w:p>
              </w:tc>
              <w:tc>
                <w:tcPr>
                  <w:tcW w:w="654" w:type="pct"/>
                  <w:vAlign w:val="center"/>
                  <w:hideMark/>
                </w:tcPr>
                <w:p w:rsidR="002F7947" w:rsidRPr="00397EBC" w:rsidRDefault="00D07087" w:rsidP="002F7947">
                  <w:pPr>
                    <w:pStyle w:val="tc"/>
                    <w:spacing w:before="0" w:beforeAutospacing="0" w:after="0" w:afterAutospacing="0"/>
                    <w:rPr>
                      <w:sz w:val="16"/>
                      <w:szCs w:val="16"/>
                      <w:lang w:val="uk-UA"/>
                    </w:rPr>
                  </w:pPr>
                  <w:hyperlink r:id="rId51" w:tgtFrame="_blank" w:history="1">
                    <w:r w:rsidR="002F7947" w:rsidRPr="00397EBC">
                      <w:rPr>
                        <w:rStyle w:val="a4"/>
                        <w:color w:val="auto"/>
                        <w:sz w:val="16"/>
                        <w:szCs w:val="16"/>
                        <w:lang w:val="uk-UA"/>
                      </w:rPr>
                      <w:t>3</w:t>
                    </w:r>
                  </w:hyperlink>
                </w:p>
              </w:tc>
              <w:tc>
                <w:tcPr>
                  <w:tcW w:w="91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52" w:tgtFrame="_blank" w:history="1">
                    <w:r w:rsidR="002F7947" w:rsidRPr="00397EBC">
                      <w:rPr>
                        <w:rStyle w:val="a4"/>
                        <w:color w:val="auto"/>
                        <w:sz w:val="16"/>
                        <w:szCs w:val="16"/>
                        <w:lang w:val="uk-UA"/>
                      </w:rPr>
                      <w:t>4</w:t>
                    </w:r>
                  </w:hyperlink>
                </w:p>
              </w:tc>
              <w:tc>
                <w:tcPr>
                  <w:tcW w:w="130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53" w:tgtFrame="_blank" w:history="1">
                    <w:r w:rsidR="002F7947" w:rsidRPr="00397EBC">
                      <w:rPr>
                        <w:rStyle w:val="a4"/>
                        <w:color w:val="auto"/>
                        <w:sz w:val="16"/>
                        <w:szCs w:val="16"/>
                        <w:lang w:val="uk-UA"/>
                      </w:rPr>
                      <w:t>5</w:t>
                    </w:r>
                  </w:hyperlink>
                </w:p>
              </w:tc>
              <w:tc>
                <w:tcPr>
                  <w:tcW w:w="914"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54" w:tgtFrame="_blank" w:history="1">
                    <w:r w:rsidR="002F7947" w:rsidRPr="00397EBC">
                      <w:rPr>
                        <w:rStyle w:val="a4"/>
                        <w:color w:val="auto"/>
                        <w:sz w:val="16"/>
                        <w:szCs w:val="16"/>
                        <w:lang w:val="uk-UA"/>
                      </w:rPr>
                      <w:t>6</w:t>
                    </w:r>
                  </w:hyperlink>
                </w:p>
              </w:tc>
            </w:tr>
            <w:tr w:rsidR="002F7947" w:rsidRPr="00397EBC" w:rsidTr="00397EBC">
              <w:trPr>
                <w:gridAfter w:val="1"/>
                <w:wAfter w:w="7" w:type="pct"/>
              </w:trPr>
              <w:tc>
                <w:tcPr>
                  <w:tcW w:w="414" w:type="pct"/>
                  <w:vAlign w:val="center"/>
                  <w:hideMark/>
                </w:tcPr>
                <w:p w:rsidR="002F7947" w:rsidRPr="00397EBC" w:rsidRDefault="00D07087" w:rsidP="002F7947">
                  <w:pPr>
                    <w:pStyle w:val="tc"/>
                    <w:spacing w:before="0" w:beforeAutospacing="0" w:after="0" w:afterAutospacing="0"/>
                    <w:rPr>
                      <w:sz w:val="16"/>
                      <w:szCs w:val="16"/>
                      <w:lang w:val="uk-UA"/>
                    </w:rPr>
                  </w:pPr>
                  <w:hyperlink r:id="rId55" w:tgtFrame="_blank" w:history="1">
                    <w:r w:rsidR="002F7947" w:rsidRPr="00397EBC">
                      <w:rPr>
                        <w:rStyle w:val="a4"/>
                        <w:color w:val="auto"/>
                        <w:sz w:val="16"/>
                        <w:szCs w:val="16"/>
                        <w:lang w:val="uk-UA"/>
                      </w:rPr>
                      <w:t> </w:t>
                    </w:r>
                  </w:hyperlink>
                </w:p>
              </w:tc>
              <w:tc>
                <w:tcPr>
                  <w:tcW w:w="788" w:type="pct"/>
                  <w:vAlign w:val="center"/>
                  <w:hideMark/>
                </w:tcPr>
                <w:p w:rsidR="002F7947" w:rsidRPr="00397EBC" w:rsidRDefault="00D07087" w:rsidP="002F7947">
                  <w:pPr>
                    <w:pStyle w:val="tc"/>
                    <w:spacing w:before="0" w:beforeAutospacing="0" w:after="0" w:afterAutospacing="0"/>
                    <w:rPr>
                      <w:sz w:val="16"/>
                      <w:szCs w:val="16"/>
                      <w:lang w:val="uk-UA"/>
                    </w:rPr>
                  </w:pPr>
                  <w:hyperlink r:id="rId56" w:tgtFrame="_blank" w:history="1">
                    <w:r w:rsidR="002F7947" w:rsidRPr="00397EBC">
                      <w:rPr>
                        <w:rStyle w:val="a4"/>
                        <w:color w:val="auto"/>
                        <w:sz w:val="16"/>
                        <w:szCs w:val="16"/>
                        <w:lang w:val="uk-UA"/>
                      </w:rPr>
                      <w:t> </w:t>
                    </w:r>
                  </w:hyperlink>
                </w:p>
              </w:tc>
              <w:tc>
                <w:tcPr>
                  <w:tcW w:w="654" w:type="pct"/>
                  <w:vAlign w:val="center"/>
                  <w:hideMark/>
                </w:tcPr>
                <w:p w:rsidR="002F7947" w:rsidRPr="00397EBC" w:rsidRDefault="00D07087" w:rsidP="002F7947">
                  <w:pPr>
                    <w:pStyle w:val="tc"/>
                    <w:spacing w:before="0" w:beforeAutospacing="0" w:after="0" w:afterAutospacing="0"/>
                    <w:rPr>
                      <w:sz w:val="16"/>
                      <w:szCs w:val="16"/>
                      <w:lang w:val="uk-UA"/>
                    </w:rPr>
                  </w:pPr>
                  <w:hyperlink r:id="rId57" w:tgtFrame="_blank" w:history="1">
                    <w:r w:rsidR="002F7947" w:rsidRPr="00397EBC">
                      <w:rPr>
                        <w:rStyle w:val="a4"/>
                        <w:color w:val="auto"/>
                        <w:sz w:val="16"/>
                        <w:szCs w:val="16"/>
                        <w:lang w:val="uk-UA"/>
                      </w:rPr>
                      <w:t> </w:t>
                    </w:r>
                  </w:hyperlink>
                </w:p>
              </w:tc>
              <w:tc>
                <w:tcPr>
                  <w:tcW w:w="91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58" w:tgtFrame="_blank" w:history="1">
                    <w:r w:rsidR="002F7947" w:rsidRPr="00397EBC">
                      <w:rPr>
                        <w:rStyle w:val="a4"/>
                        <w:color w:val="auto"/>
                        <w:sz w:val="16"/>
                        <w:szCs w:val="16"/>
                        <w:lang w:val="uk-UA"/>
                      </w:rPr>
                      <w:t> </w:t>
                    </w:r>
                  </w:hyperlink>
                </w:p>
              </w:tc>
              <w:tc>
                <w:tcPr>
                  <w:tcW w:w="130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59" w:tgtFrame="_blank" w:history="1">
                    <w:r w:rsidR="002F7947" w:rsidRPr="00397EBC">
                      <w:rPr>
                        <w:rStyle w:val="a4"/>
                        <w:color w:val="auto"/>
                        <w:sz w:val="16"/>
                        <w:szCs w:val="16"/>
                        <w:lang w:val="uk-UA"/>
                      </w:rPr>
                      <w:t> </w:t>
                    </w:r>
                  </w:hyperlink>
                </w:p>
              </w:tc>
              <w:tc>
                <w:tcPr>
                  <w:tcW w:w="914"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0" w:tgtFrame="_blank" w:history="1">
                    <w:r w:rsidR="002F7947" w:rsidRPr="00397EBC">
                      <w:rPr>
                        <w:rStyle w:val="a4"/>
                        <w:color w:val="auto"/>
                        <w:sz w:val="16"/>
                        <w:szCs w:val="16"/>
                        <w:lang w:val="uk-UA"/>
                      </w:rPr>
                      <w:t> </w:t>
                    </w:r>
                  </w:hyperlink>
                </w:p>
              </w:tc>
            </w:tr>
            <w:tr w:rsidR="002F7947" w:rsidRPr="00397EBC" w:rsidTr="00397EBC">
              <w:trPr>
                <w:gridAfter w:val="1"/>
                <w:wAfter w:w="7" w:type="pct"/>
              </w:trPr>
              <w:tc>
                <w:tcPr>
                  <w:tcW w:w="414" w:type="pct"/>
                  <w:vAlign w:val="center"/>
                  <w:hideMark/>
                </w:tcPr>
                <w:p w:rsidR="002F7947" w:rsidRPr="00397EBC" w:rsidRDefault="00D07087" w:rsidP="002F7947">
                  <w:pPr>
                    <w:pStyle w:val="tc"/>
                    <w:spacing w:before="0" w:beforeAutospacing="0" w:after="0" w:afterAutospacing="0"/>
                    <w:rPr>
                      <w:sz w:val="16"/>
                      <w:szCs w:val="16"/>
                      <w:lang w:val="uk-UA"/>
                    </w:rPr>
                  </w:pPr>
                  <w:hyperlink r:id="rId61" w:tgtFrame="_blank" w:history="1">
                    <w:r w:rsidR="002F7947" w:rsidRPr="00397EBC">
                      <w:rPr>
                        <w:rStyle w:val="a4"/>
                        <w:color w:val="auto"/>
                        <w:sz w:val="16"/>
                        <w:szCs w:val="16"/>
                        <w:lang w:val="uk-UA"/>
                      </w:rPr>
                      <w:t> </w:t>
                    </w:r>
                  </w:hyperlink>
                </w:p>
              </w:tc>
              <w:tc>
                <w:tcPr>
                  <w:tcW w:w="788" w:type="pct"/>
                  <w:vAlign w:val="center"/>
                  <w:hideMark/>
                </w:tcPr>
                <w:p w:rsidR="002F7947" w:rsidRPr="00397EBC" w:rsidRDefault="00D07087" w:rsidP="002F7947">
                  <w:pPr>
                    <w:pStyle w:val="tc"/>
                    <w:spacing w:before="0" w:beforeAutospacing="0" w:after="0" w:afterAutospacing="0"/>
                    <w:rPr>
                      <w:sz w:val="16"/>
                      <w:szCs w:val="16"/>
                      <w:lang w:val="uk-UA"/>
                    </w:rPr>
                  </w:pPr>
                  <w:hyperlink r:id="rId62" w:tgtFrame="_blank" w:history="1">
                    <w:r w:rsidR="002F7947" w:rsidRPr="00397EBC">
                      <w:rPr>
                        <w:rStyle w:val="a4"/>
                        <w:color w:val="auto"/>
                        <w:sz w:val="16"/>
                        <w:szCs w:val="16"/>
                        <w:lang w:val="uk-UA"/>
                      </w:rPr>
                      <w:t> </w:t>
                    </w:r>
                  </w:hyperlink>
                </w:p>
              </w:tc>
              <w:tc>
                <w:tcPr>
                  <w:tcW w:w="654" w:type="pct"/>
                  <w:vAlign w:val="center"/>
                  <w:hideMark/>
                </w:tcPr>
                <w:p w:rsidR="002F7947" w:rsidRPr="00397EBC" w:rsidRDefault="00D07087" w:rsidP="002F7947">
                  <w:pPr>
                    <w:pStyle w:val="tc"/>
                    <w:spacing w:before="0" w:beforeAutospacing="0" w:after="0" w:afterAutospacing="0"/>
                    <w:rPr>
                      <w:sz w:val="16"/>
                      <w:szCs w:val="16"/>
                      <w:lang w:val="uk-UA"/>
                    </w:rPr>
                  </w:pPr>
                  <w:hyperlink r:id="rId63" w:tgtFrame="_blank" w:history="1">
                    <w:r w:rsidR="002F7947" w:rsidRPr="00397EBC">
                      <w:rPr>
                        <w:rStyle w:val="a4"/>
                        <w:color w:val="auto"/>
                        <w:sz w:val="16"/>
                        <w:szCs w:val="16"/>
                        <w:lang w:val="uk-UA"/>
                      </w:rPr>
                      <w:t> </w:t>
                    </w:r>
                  </w:hyperlink>
                </w:p>
              </w:tc>
              <w:tc>
                <w:tcPr>
                  <w:tcW w:w="91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4" w:tgtFrame="_blank" w:history="1">
                    <w:r w:rsidR="002F7947" w:rsidRPr="00397EBC">
                      <w:rPr>
                        <w:rStyle w:val="a4"/>
                        <w:color w:val="auto"/>
                        <w:sz w:val="16"/>
                        <w:szCs w:val="16"/>
                        <w:lang w:val="uk-UA"/>
                      </w:rPr>
                      <w:t> </w:t>
                    </w:r>
                  </w:hyperlink>
                </w:p>
              </w:tc>
              <w:tc>
                <w:tcPr>
                  <w:tcW w:w="130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5" w:tgtFrame="_blank" w:history="1">
                    <w:r w:rsidR="002F7947" w:rsidRPr="00397EBC">
                      <w:rPr>
                        <w:rStyle w:val="a4"/>
                        <w:color w:val="auto"/>
                        <w:sz w:val="16"/>
                        <w:szCs w:val="16"/>
                        <w:lang w:val="uk-UA"/>
                      </w:rPr>
                      <w:t> </w:t>
                    </w:r>
                  </w:hyperlink>
                </w:p>
              </w:tc>
              <w:tc>
                <w:tcPr>
                  <w:tcW w:w="914"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6" w:tgtFrame="_blank" w:history="1">
                    <w:r w:rsidR="002F7947" w:rsidRPr="00397EBC">
                      <w:rPr>
                        <w:rStyle w:val="a4"/>
                        <w:color w:val="auto"/>
                        <w:sz w:val="16"/>
                        <w:szCs w:val="16"/>
                        <w:lang w:val="uk-UA"/>
                      </w:rPr>
                      <w:t> </w:t>
                    </w:r>
                  </w:hyperlink>
                </w:p>
              </w:tc>
            </w:tr>
            <w:tr w:rsidR="002F7947" w:rsidRPr="00397EBC" w:rsidTr="00397EBC">
              <w:tc>
                <w:tcPr>
                  <w:tcW w:w="1863" w:type="pct"/>
                  <w:gridSpan w:val="4"/>
                  <w:vAlign w:val="center"/>
                  <w:hideMark/>
                </w:tcPr>
                <w:p w:rsidR="002F7947" w:rsidRPr="00397EBC" w:rsidRDefault="00D07087" w:rsidP="002F7947">
                  <w:pPr>
                    <w:pStyle w:val="tr"/>
                    <w:spacing w:before="0" w:beforeAutospacing="0" w:after="0" w:afterAutospacing="0"/>
                    <w:jc w:val="right"/>
                    <w:rPr>
                      <w:sz w:val="16"/>
                      <w:szCs w:val="16"/>
                      <w:lang w:val="uk-UA"/>
                    </w:rPr>
                  </w:pPr>
                  <w:hyperlink r:id="rId67" w:tgtFrame="_blank" w:history="1">
                    <w:r w:rsidR="002F7947" w:rsidRPr="00397EBC">
                      <w:rPr>
                        <w:rStyle w:val="a4"/>
                        <w:bCs/>
                        <w:color w:val="auto"/>
                        <w:sz w:val="16"/>
                        <w:szCs w:val="16"/>
                        <w:u w:val="none"/>
                        <w:lang w:val="uk-UA"/>
                      </w:rPr>
                      <w:t xml:space="preserve">Усього, </w:t>
                    </w:r>
                    <w:proofErr w:type="spellStart"/>
                    <w:r w:rsidR="002F7947" w:rsidRPr="00397EBC">
                      <w:rPr>
                        <w:rStyle w:val="a4"/>
                        <w:bCs/>
                        <w:color w:val="auto"/>
                        <w:sz w:val="16"/>
                        <w:szCs w:val="16"/>
                        <w:u w:val="none"/>
                        <w:lang w:val="uk-UA"/>
                      </w:rPr>
                      <w:t>кВт·год</w:t>
                    </w:r>
                    <w:proofErr w:type="spellEnd"/>
                  </w:hyperlink>
                </w:p>
              </w:tc>
              <w:tc>
                <w:tcPr>
                  <w:tcW w:w="91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8" w:tgtFrame="_blank" w:history="1">
                    <w:r w:rsidR="002F7947" w:rsidRPr="00397EBC">
                      <w:rPr>
                        <w:rStyle w:val="a4"/>
                        <w:color w:val="auto"/>
                        <w:sz w:val="16"/>
                        <w:szCs w:val="16"/>
                        <w:u w:val="none"/>
                        <w:lang w:val="uk-UA"/>
                      </w:rPr>
                      <w:t> </w:t>
                    </w:r>
                  </w:hyperlink>
                </w:p>
              </w:tc>
              <w:tc>
                <w:tcPr>
                  <w:tcW w:w="1306"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69" w:tgtFrame="_blank" w:history="1">
                    <w:r w:rsidR="002F7947" w:rsidRPr="00397EBC">
                      <w:rPr>
                        <w:rStyle w:val="a4"/>
                        <w:bCs/>
                        <w:color w:val="auto"/>
                        <w:sz w:val="16"/>
                        <w:szCs w:val="16"/>
                        <w:u w:val="none"/>
                        <w:lang w:val="uk-UA"/>
                      </w:rPr>
                      <w:t>X</w:t>
                    </w:r>
                  </w:hyperlink>
                </w:p>
              </w:tc>
              <w:tc>
                <w:tcPr>
                  <w:tcW w:w="914" w:type="pct"/>
                  <w:gridSpan w:val="2"/>
                  <w:vAlign w:val="center"/>
                  <w:hideMark/>
                </w:tcPr>
                <w:p w:rsidR="002F7947" w:rsidRPr="00397EBC" w:rsidRDefault="00D07087" w:rsidP="002F7947">
                  <w:pPr>
                    <w:pStyle w:val="tc"/>
                    <w:spacing w:before="0" w:beforeAutospacing="0" w:after="0" w:afterAutospacing="0"/>
                    <w:rPr>
                      <w:sz w:val="16"/>
                      <w:szCs w:val="16"/>
                      <w:lang w:val="uk-UA"/>
                    </w:rPr>
                  </w:pPr>
                  <w:hyperlink r:id="rId70" w:tgtFrame="_blank" w:history="1">
                    <w:r w:rsidR="002F7947" w:rsidRPr="00397EBC">
                      <w:rPr>
                        <w:rStyle w:val="a4"/>
                        <w:color w:val="auto"/>
                        <w:sz w:val="16"/>
                        <w:szCs w:val="16"/>
                        <w:lang w:val="uk-UA"/>
                      </w:rPr>
                      <w:t> </w:t>
                    </w:r>
                  </w:hyperlink>
                </w:p>
              </w:tc>
            </w:tr>
            <w:tr w:rsidR="002F7947" w:rsidRPr="00397EBC" w:rsidTr="00397EBC">
              <w:tc>
                <w:tcPr>
                  <w:tcW w:w="4086" w:type="pct"/>
                  <w:gridSpan w:val="8"/>
                  <w:vAlign w:val="center"/>
                  <w:hideMark/>
                </w:tcPr>
                <w:p w:rsidR="002F7947" w:rsidRPr="00397EBC" w:rsidRDefault="00D07087" w:rsidP="002F7947">
                  <w:pPr>
                    <w:pStyle w:val="tr"/>
                    <w:spacing w:before="0" w:beforeAutospacing="0" w:after="0" w:afterAutospacing="0"/>
                    <w:jc w:val="right"/>
                    <w:rPr>
                      <w:sz w:val="16"/>
                      <w:szCs w:val="16"/>
                      <w:lang w:val="uk-UA"/>
                    </w:rPr>
                  </w:pPr>
                  <w:hyperlink r:id="rId71" w:tgtFrame="_blank" w:history="1">
                    <w:r w:rsidR="002F7947" w:rsidRPr="00397EBC">
                      <w:rPr>
                        <w:rStyle w:val="a4"/>
                        <w:bCs/>
                        <w:color w:val="auto"/>
                        <w:sz w:val="16"/>
                        <w:szCs w:val="16"/>
                        <w:u w:val="none"/>
                        <w:lang w:val="uk-UA"/>
                      </w:rPr>
                      <w:t>Загальна вартість, грн</w:t>
                    </w:r>
                  </w:hyperlink>
                </w:p>
              </w:tc>
              <w:tc>
                <w:tcPr>
                  <w:tcW w:w="914" w:type="pct"/>
                  <w:gridSpan w:val="2"/>
                  <w:shd w:val="clear" w:color="auto" w:fill="auto"/>
                  <w:vAlign w:val="center"/>
                  <w:hideMark/>
                </w:tcPr>
                <w:p w:rsidR="002F7947" w:rsidRPr="00397EBC" w:rsidRDefault="00D07087" w:rsidP="002F7947">
                  <w:pPr>
                    <w:pStyle w:val="tc"/>
                    <w:spacing w:before="0" w:beforeAutospacing="0" w:after="0" w:afterAutospacing="0"/>
                    <w:rPr>
                      <w:sz w:val="16"/>
                      <w:szCs w:val="16"/>
                      <w:lang w:val="uk-UA"/>
                    </w:rPr>
                  </w:pPr>
                  <w:hyperlink r:id="rId72" w:tgtFrame="_blank" w:history="1">
                    <w:r w:rsidR="002F7947" w:rsidRPr="00397EBC">
                      <w:rPr>
                        <w:rStyle w:val="a4"/>
                        <w:color w:val="auto"/>
                        <w:sz w:val="16"/>
                        <w:szCs w:val="16"/>
                        <w:lang w:val="uk-UA"/>
                      </w:rPr>
                      <w:t> </w:t>
                    </w:r>
                  </w:hyperlink>
                </w:p>
              </w:tc>
            </w:tr>
          </w:tbl>
          <w:p w:rsidR="002F7947" w:rsidRPr="004949ED" w:rsidRDefault="002F7947" w:rsidP="002F7947">
            <w:pPr>
              <w:ind w:firstLine="457"/>
              <w:jc w:val="both"/>
              <w:rPr>
                <w:rFonts w:ascii="Times New Roman" w:hAnsi="Times New Roman" w:cs="Times New Roman"/>
                <w:sz w:val="24"/>
                <w:szCs w:val="24"/>
              </w:rPr>
            </w:pPr>
          </w:p>
        </w:tc>
        <w:tc>
          <w:tcPr>
            <w:tcW w:w="5529" w:type="dxa"/>
            <w:shd w:val="clear" w:color="auto" w:fill="auto"/>
          </w:tcPr>
          <w:p w:rsidR="002F7947" w:rsidRPr="009F39B5" w:rsidRDefault="002F7947" w:rsidP="002F7947">
            <w:pPr>
              <w:pStyle w:val="rvps2"/>
              <w:shd w:val="clear" w:color="auto" w:fill="FFFFFF" w:themeFill="background1"/>
              <w:spacing w:before="0" w:beforeAutospacing="0" w:after="150" w:afterAutospacing="0"/>
              <w:jc w:val="center"/>
              <w:rPr>
                <w:b/>
                <w:u w:val="single"/>
              </w:rPr>
            </w:pPr>
            <w:r w:rsidRPr="009F39B5">
              <w:rPr>
                <w:b/>
                <w:u w:val="single"/>
              </w:rPr>
              <w:t>УВЕА:</w:t>
            </w:r>
          </w:p>
          <w:p w:rsidR="002F7947" w:rsidRPr="009F39B5" w:rsidRDefault="002F7947" w:rsidP="002F7947">
            <w:pPr>
              <w:pStyle w:val="rvps2"/>
              <w:shd w:val="clear" w:color="auto" w:fill="FFFFFF" w:themeFill="background1"/>
              <w:spacing w:before="0" w:beforeAutospacing="0" w:after="0" w:afterAutospacing="0"/>
              <w:ind w:firstLine="450"/>
              <w:jc w:val="both"/>
              <w:rPr>
                <w:i/>
              </w:rPr>
            </w:pPr>
            <w:r w:rsidRPr="009F39B5">
              <w:rPr>
                <w:i/>
              </w:rPr>
              <w:t xml:space="preserve">Відсутнє обґрунтування необхідності запропонованих змін. </w:t>
            </w:r>
          </w:p>
          <w:p w:rsidR="002F7947" w:rsidRPr="004949ED" w:rsidRDefault="002F7947" w:rsidP="002F7947">
            <w:pPr>
              <w:pStyle w:val="rvps2"/>
              <w:shd w:val="clear" w:color="auto" w:fill="FFFFFF" w:themeFill="background1"/>
              <w:spacing w:before="0" w:beforeAutospacing="0" w:after="150" w:afterAutospacing="0"/>
              <w:ind w:firstLine="450"/>
              <w:jc w:val="both"/>
            </w:pPr>
            <w:r w:rsidRPr="009F39B5">
              <w:rPr>
                <w:i/>
              </w:rPr>
              <w:t>Враховуючи відсутність змін на рівні Законів України та незмінність регулювання діяльності Виробників з ВДЕ на ринку електричної енергії, залишити в чинній редакції.</w:t>
            </w:r>
          </w:p>
        </w:tc>
        <w:tc>
          <w:tcPr>
            <w:tcW w:w="3934" w:type="dxa"/>
          </w:tcPr>
          <w:p w:rsidR="002F7947" w:rsidRPr="00BA5182" w:rsidRDefault="00386225" w:rsidP="00386225">
            <w:pPr>
              <w:shd w:val="clear" w:color="auto" w:fill="FFFFFF"/>
              <w:spacing w:after="150"/>
              <w:ind w:firstLine="45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Викласти в редакції проєкту </w:t>
            </w:r>
            <w:r>
              <w:rPr>
                <w:rFonts w:ascii="Times New Roman" w:eastAsia="Times New Roman" w:hAnsi="Times New Roman" w:cs="Times New Roman"/>
                <w:sz w:val="24"/>
                <w:szCs w:val="24"/>
                <w:lang w:val="ru-RU" w:eastAsia="uk-UA"/>
              </w:rPr>
              <w:t>р</w:t>
            </w:r>
            <w:proofErr w:type="spellStart"/>
            <w:r>
              <w:rPr>
                <w:rFonts w:ascii="Times New Roman" w:eastAsia="Times New Roman" w:hAnsi="Times New Roman" w:cs="Times New Roman"/>
                <w:sz w:val="24"/>
                <w:szCs w:val="24"/>
                <w:lang w:eastAsia="uk-UA"/>
              </w:rPr>
              <w:t>ішення</w:t>
            </w:r>
            <w:proofErr w:type="spellEnd"/>
            <w:r>
              <w:rPr>
                <w:rFonts w:ascii="Times New Roman" w:eastAsia="Times New Roman" w:hAnsi="Times New Roman" w:cs="Times New Roman"/>
                <w:sz w:val="24"/>
                <w:szCs w:val="24"/>
                <w:lang w:eastAsia="uk-UA"/>
              </w:rPr>
              <w:t>.</w:t>
            </w:r>
          </w:p>
        </w:tc>
      </w:tr>
    </w:tbl>
    <w:p w:rsidR="00093209" w:rsidRDefault="00093209">
      <w:pPr>
        <w:rPr>
          <w:rFonts w:ascii="Times New Roman" w:hAnsi="Times New Roman" w:cs="Times New Roman"/>
          <w:sz w:val="24"/>
          <w:szCs w:val="24"/>
        </w:rPr>
      </w:pPr>
    </w:p>
    <w:p w:rsidR="00093209" w:rsidRDefault="00093209">
      <w:pPr>
        <w:rPr>
          <w:rFonts w:ascii="Times New Roman" w:hAnsi="Times New Roman" w:cs="Times New Roman"/>
          <w:sz w:val="24"/>
          <w:szCs w:val="24"/>
        </w:rPr>
      </w:pPr>
    </w:p>
    <w:sectPr w:rsidR="00093209" w:rsidSect="001C32B6">
      <w:headerReference w:type="default" r:id="rId73"/>
      <w:footerReference w:type="default" r:id="rId74"/>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570" w:rsidRDefault="007D1570" w:rsidP="00C453C6">
      <w:pPr>
        <w:spacing w:after="0" w:line="240" w:lineRule="auto"/>
      </w:pPr>
      <w:r>
        <w:separator/>
      </w:r>
    </w:p>
  </w:endnote>
  <w:endnote w:type="continuationSeparator" w:id="0">
    <w:p w:rsidR="007D1570" w:rsidRDefault="007D1570" w:rsidP="00C4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087" w:rsidRDefault="00D07087">
    <w:pPr>
      <w:pStyle w:val="af"/>
      <w:jc w:val="center"/>
    </w:pPr>
  </w:p>
  <w:p w:rsidR="00D07087" w:rsidRDefault="00D0708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570" w:rsidRDefault="007D1570" w:rsidP="00C453C6">
      <w:pPr>
        <w:spacing w:after="0" w:line="240" w:lineRule="auto"/>
      </w:pPr>
      <w:r>
        <w:separator/>
      </w:r>
    </w:p>
  </w:footnote>
  <w:footnote w:type="continuationSeparator" w:id="0">
    <w:p w:rsidR="007D1570" w:rsidRDefault="007D1570" w:rsidP="00C45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838268"/>
      <w:docPartObj>
        <w:docPartGallery w:val="Page Numbers (Top of Page)"/>
        <w:docPartUnique/>
      </w:docPartObj>
    </w:sdtPr>
    <w:sdtEndPr>
      <w:rPr>
        <w:rFonts w:ascii="Times New Roman" w:hAnsi="Times New Roman" w:cs="Times New Roman"/>
        <w:sz w:val="24"/>
      </w:rPr>
    </w:sdtEndPr>
    <w:sdtContent>
      <w:p w:rsidR="00D07087" w:rsidRPr="009C358D" w:rsidRDefault="00D07087">
        <w:pPr>
          <w:pStyle w:val="ad"/>
          <w:jc w:val="center"/>
          <w:rPr>
            <w:rFonts w:ascii="Times New Roman" w:hAnsi="Times New Roman" w:cs="Times New Roman"/>
            <w:sz w:val="24"/>
          </w:rPr>
        </w:pPr>
        <w:r w:rsidRPr="009C358D">
          <w:rPr>
            <w:rFonts w:ascii="Times New Roman" w:hAnsi="Times New Roman" w:cs="Times New Roman"/>
            <w:sz w:val="24"/>
          </w:rPr>
          <w:fldChar w:fldCharType="begin"/>
        </w:r>
        <w:r w:rsidRPr="009C358D">
          <w:rPr>
            <w:rFonts w:ascii="Times New Roman" w:hAnsi="Times New Roman" w:cs="Times New Roman"/>
            <w:sz w:val="24"/>
          </w:rPr>
          <w:instrText>PAGE   \* MERGEFORMAT</w:instrText>
        </w:r>
        <w:r w:rsidRPr="009C358D">
          <w:rPr>
            <w:rFonts w:ascii="Times New Roman" w:hAnsi="Times New Roman" w:cs="Times New Roman"/>
            <w:sz w:val="24"/>
          </w:rPr>
          <w:fldChar w:fldCharType="separate"/>
        </w:r>
        <w:r w:rsidRPr="009C358D">
          <w:rPr>
            <w:rFonts w:ascii="Times New Roman" w:hAnsi="Times New Roman" w:cs="Times New Roman"/>
            <w:sz w:val="24"/>
          </w:rPr>
          <w:t>2</w:t>
        </w:r>
        <w:r w:rsidRPr="009C358D">
          <w:rPr>
            <w:rFonts w:ascii="Times New Roman" w:hAnsi="Times New Roman" w:cs="Times New Roman"/>
            <w:sz w:val="24"/>
          </w:rPr>
          <w:fldChar w:fldCharType="end"/>
        </w:r>
      </w:p>
    </w:sdtContent>
  </w:sdt>
  <w:p w:rsidR="00D07087" w:rsidRDefault="00D0708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A526C"/>
    <w:multiLevelType w:val="hybridMultilevel"/>
    <w:tmpl w:val="232C910C"/>
    <w:lvl w:ilvl="0" w:tplc="FE3AA374">
      <w:start w:val="1"/>
      <w:numFmt w:val="decimal"/>
      <w:lvlText w:val="%1)"/>
      <w:lvlJc w:val="left"/>
      <w:pPr>
        <w:ind w:left="817" w:hanging="360"/>
      </w:pPr>
      <w:rPr>
        <w:rFonts w:hint="default"/>
      </w:rPr>
    </w:lvl>
    <w:lvl w:ilvl="1" w:tplc="04220019" w:tentative="1">
      <w:start w:val="1"/>
      <w:numFmt w:val="lowerLetter"/>
      <w:lvlText w:val="%2."/>
      <w:lvlJc w:val="left"/>
      <w:pPr>
        <w:ind w:left="1537" w:hanging="360"/>
      </w:pPr>
    </w:lvl>
    <w:lvl w:ilvl="2" w:tplc="0422001B" w:tentative="1">
      <w:start w:val="1"/>
      <w:numFmt w:val="lowerRoman"/>
      <w:lvlText w:val="%3."/>
      <w:lvlJc w:val="right"/>
      <w:pPr>
        <w:ind w:left="2257" w:hanging="180"/>
      </w:pPr>
    </w:lvl>
    <w:lvl w:ilvl="3" w:tplc="0422000F" w:tentative="1">
      <w:start w:val="1"/>
      <w:numFmt w:val="decimal"/>
      <w:lvlText w:val="%4."/>
      <w:lvlJc w:val="left"/>
      <w:pPr>
        <w:ind w:left="2977" w:hanging="360"/>
      </w:pPr>
    </w:lvl>
    <w:lvl w:ilvl="4" w:tplc="04220019" w:tentative="1">
      <w:start w:val="1"/>
      <w:numFmt w:val="lowerLetter"/>
      <w:lvlText w:val="%5."/>
      <w:lvlJc w:val="left"/>
      <w:pPr>
        <w:ind w:left="3697" w:hanging="360"/>
      </w:pPr>
    </w:lvl>
    <w:lvl w:ilvl="5" w:tplc="0422001B" w:tentative="1">
      <w:start w:val="1"/>
      <w:numFmt w:val="lowerRoman"/>
      <w:lvlText w:val="%6."/>
      <w:lvlJc w:val="right"/>
      <w:pPr>
        <w:ind w:left="4417" w:hanging="180"/>
      </w:pPr>
    </w:lvl>
    <w:lvl w:ilvl="6" w:tplc="0422000F" w:tentative="1">
      <w:start w:val="1"/>
      <w:numFmt w:val="decimal"/>
      <w:lvlText w:val="%7."/>
      <w:lvlJc w:val="left"/>
      <w:pPr>
        <w:ind w:left="5137" w:hanging="360"/>
      </w:pPr>
    </w:lvl>
    <w:lvl w:ilvl="7" w:tplc="04220019" w:tentative="1">
      <w:start w:val="1"/>
      <w:numFmt w:val="lowerLetter"/>
      <w:lvlText w:val="%8."/>
      <w:lvlJc w:val="left"/>
      <w:pPr>
        <w:ind w:left="5857" w:hanging="360"/>
      </w:pPr>
    </w:lvl>
    <w:lvl w:ilvl="8" w:tplc="0422001B" w:tentative="1">
      <w:start w:val="1"/>
      <w:numFmt w:val="lowerRoman"/>
      <w:lvlText w:val="%9."/>
      <w:lvlJc w:val="right"/>
      <w:pPr>
        <w:ind w:left="657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F2"/>
    <w:rsid w:val="00011725"/>
    <w:rsid w:val="0002472E"/>
    <w:rsid w:val="000311EA"/>
    <w:rsid w:val="00045C95"/>
    <w:rsid w:val="00047958"/>
    <w:rsid w:val="0005024A"/>
    <w:rsid w:val="00057056"/>
    <w:rsid w:val="00062176"/>
    <w:rsid w:val="0006415C"/>
    <w:rsid w:val="0006675D"/>
    <w:rsid w:val="00080A53"/>
    <w:rsid w:val="000861F0"/>
    <w:rsid w:val="000925F3"/>
    <w:rsid w:val="00093209"/>
    <w:rsid w:val="000978C0"/>
    <w:rsid w:val="000A3945"/>
    <w:rsid w:val="000B1C52"/>
    <w:rsid w:val="000D4AA2"/>
    <w:rsid w:val="000E505D"/>
    <w:rsid w:val="000F63A5"/>
    <w:rsid w:val="00111B04"/>
    <w:rsid w:val="0012040A"/>
    <w:rsid w:val="00120FC0"/>
    <w:rsid w:val="00124635"/>
    <w:rsid w:val="0012662E"/>
    <w:rsid w:val="0013164E"/>
    <w:rsid w:val="00135C87"/>
    <w:rsid w:val="0014246D"/>
    <w:rsid w:val="001474E7"/>
    <w:rsid w:val="00154243"/>
    <w:rsid w:val="00181CA3"/>
    <w:rsid w:val="001A18F4"/>
    <w:rsid w:val="001C32B6"/>
    <w:rsid w:val="001D11AF"/>
    <w:rsid w:val="001E21F0"/>
    <w:rsid w:val="001E74CF"/>
    <w:rsid w:val="001F0619"/>
    <w:rsid w:val="001F35C2"/>
    <w:rsid w:val="001F42D2"/>
    <w:rsid w:val="002276A2"/>
    <w:rsid w:val="002410BD"/>
    <w:rsid w:val="00264CEC"/>
    <w:rsid w:val="002755D4"/>
    <w:rsid w:val="0029553C"/>
    <w:rsid w:val="002A55CB"/>
    <w:rsid w:val="002B3FAA"/>
    <w:rsid w:val="002C37A3"/>
    <w:rsid w:val="002C389E"/>
    <w:rsid w:val="002C460A"/>
    <w:rsid w:val="002E5616"/>
    <w:rsid w:val="002F0BB3"/>
    <w:rsid w:val="002F3366"/>
    <w:rsid w:val="002F7947"/>
    <w:rsid w:val="00302BF4"/>
    <w:rsid w:val="00310C52"/>
    <w:rsid w:val="00320CC5"/>
    <w:rsid w:val="00386225"/>
    <w:rsid w:val="00391BEB"/>
    <w:rsid w:val="003934C5"/>
    <w:rsid w:val="00397EBC"/>
    <w:rsid w:val="003A3CF3"/>
    <w:rsid w:val="003B06CE"/>
    <w:rsid w:val="00400744"/>
    <w:rsid w:val="004451CA"/>
    <w:rsid w:val="00461812"/>
    <w:rsid w:val="004770DE"/>
    <w:rsid w:val="00480778"/>
    <w:rsid w:val="004949ED"/>
    <w:rsid w:val="004A611D"/>
    <w:rsid w:val="004C5D5B"/>
    <w:rsid w:val="004C6699"/>
    <w:rsid w:val="004D43F3"/>
    <w:rsid w:val="004E469F"/>
    <w:rsid w:val="004F246D"/>
    <w:rsid w:val="00513D61"/>
    <w:rsid w:val="005306B2"/>
    <w:rsid w:val="005347B0"/>
    <w:rsid w:val="00536E9C"/>
    <w:rsid w:val="0054059E"/>
    <w:rsid w:val="00541369"/>
    <w:rsid w:val="00583DED"/>
    <w:rsid w:val="005B24F2"/>
    <w:rsid w:val="005D19A6"/>
    <w:rsid w:val="006071FF"/>
    <w:rsid w:val="00654BC7"/>
    <w:rsid w:val="00661194"/>
    <w:rsid w:val="00681276"/>
    <w:rsid w:val="0068752C"/>
    <w:rsid w:val="006B49BE"/>
    <w:rsid w:val="006C017E"/>
    <w:rsid w:val="006E1CE4"/>
    <w:rsid w:val="006E732C"/>
    <w:rsid w:val="0070177B"/>
    <w:rsid w:val="0070457D"/>
    <w:rsid w:val="00707C7D"/>
    <w:rsid w:val="00712CAF"/>
    <w:rsid w:val="0072489B"/>
    <w:rsid w:val="007458CC"/>
    <w:rsid w:val="007A617C"/>
    <w:rsid w:val="007D1570"/>
    <w:rsid w:val="007F7DA6"/>
    <w:rsid w:val="00815AC9"/>
    <w:rsid w:val="00882B1B"/>
    <w:rsid w:val="00883D8B"/>
    <w:rsid w:val="008E7060"/>
    <w:rsid w:val="008F71F7"/>
    <w:rsid w:val="00964FC5"/>
    <w:rsid w:val="00965222"/>
    <w:rsid w:val="0097130B"/>
    <w:rsid w:val="009733C9"/>
    <w:rsid w:val="00980B8D"/>
    <w:rsid w:val="00983F42"/>
    <w:rsid w:val="00986030"/>
    <w:rsid w:val="009937C0"/>
    <w:rsid w:val="009A06FE"/>
    <w:rsid w:val="009A5346"/>
    <w:rsid w:val="009C2FE6"/>
    <w:rsid w:val="009C358D"/>
    <w:rsid w:val="009C5855"/>
    <w:rsid w:val="009D704D"/>
    <w:rsid w:val="009F0277"/>
    <w:rsid w:val="009F39B5"/>
    <w:rsid w:val="00A058EC"/>
    <w:rsid w:val="00A11FEF"/>
    <w:rsid w:val="00A24A60"/>
    <w:rsid w:val="00A30657"/>
    <w:rsid w:val="00A31E29"/>
    <w:rsid w:val="00A358F1"/>
    <w:rsid w:val="00A4029E"/>
    <w:rsid w:val="00A42A1D"/>
    <w:rsid w:val="00A43B6C"/>
    <w:rsid w:val="00A716F5"/>
    <w:rsid w:val="00A76FB8"/>
    <w:rsid w:val="00A77CDB"/>
    <w:rsid w:val="00A836C7"/>
    <w:rsid w:val="00AA02D0"/>
    <w:rsid w:val="00AB4342"/>
    <w:rsid w:val="00AC4EB3"/>
    <w:rsid w:val="00AE6EE7"/>
    <w:rsid w:val="00AF2C1C"/>
    <w:rsid w:val="00B2498D"/>
    <w:rsid w:val="00B26839"/>
    <w:rsid w:val="00B27907"/>
    <w:rsid w:val="00B47897"/>
    <w:rsid w:val="00B56EB4"/>
    <w:rsid w:val="00B710EB"/>
    <w:rsid w:val="00BA1118"/>
    <w:rsid w:val="00BC29EB"/>
    <w:rsid w:val="00BC2D85"/>
    <w:rsid w:val="00BC3831"/>
    <w:rsid w:val="00BE1395"/>
    <w:rsid w:val="00BE4351"/>
    <w:rsid w:val="00BF2257"/>
    <w:rsid w:val="00C02E9E"/>
    <w:rsid w:val="00C26612"/>
    <w:rsid w:val="00C30FF2"/>
    <w:rsid w:val="00C3115B"/>
    <w:rsid w:val="00C31193"/>
    <w:rsid w:val="00C406D6"/>
    <w:rsid w:val="00C4372A"/>
    <w:rsid w:val="00C453C6"/>
    <w:rsid w:val="00C5404C"/>
    <w:rsid w:val="00C60469"/>
    <w:rsid w:val="00C66131"/>
    <w:rsid w:val="00CA40A4"/>
    <w:rsid w:val="00CB5301"/>
    <w:rsid w:val="00CB5770"/>
    <w:rsid w:val="00CB588E"/>
    <w:rsid w:val="00CC57E9"/>
    <w:rsid w:val="00CD1ADE"/>
    <w:rsid w:val="00CF0D19"/>
    <w:rsid w:val="00CF1402"/>
    <w:rsid w:val="00D0320F"/>
    <w:rsid w:val="00D07087"/>
    <w:rsid w:val="00D2600A"/>
    <w:rsid w:val="00D64429"/>
    <w:rsid w:val="00D6568A"/>
    <w:rsid w:val="00D70BB3"/>
    <w:rsid w:val="00D73D2F"/>
    <w:rsid w:val="00D80971"/>
    <w:rsid w:val="00D811B6"/>
    <w:rsid w:val="00D8376F"/>
    <w:rsid w:val="00DB786E"/>
    <w:rsid w:val="00E0436C"/>
    <w:rsid w:val="00E15DAD"/>
    <w:rsid w:val="00E24FCF"/>
    <w:rsid w:val="00E43275"/>
    <w:rsid w:val="00E50753"/>
    <w:rsid w:val="00E54008"/>
    <w:rsid w:val="00EE7D42"/>
    <w:rsid w:val="00EF3472"/>
    <w:rsid w:val="00F04A88"/>
    <w:rsid w:val="00F352AE"/>
    <w:rsid w:val="00F35B7C"/>
    <w:rsid w:val="00F62BDD"/>
    <w:rsid w:val="00F97199"/>
    <w:rsid w:val="00FA1E1E"/>
    <w:rsid w:val="00FB2B34"/>
    <w:rsid w:val="00FD0A76"/>
    <w:rsid w:val="00FD1ECD"/>
    <w:rsid w:val="00FE4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42BE7"/>
  <w15:chartTrackingRefBased/>
  <w15:docId w15:val="{3DBB82C1-0198-4535-ADF3-6510FD76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2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1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91B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391BEB"/>
  </w:style>
  <w:style w:type="character" w:customStyle="1" w:styleId="rvts11">
    <w:name w:val="rvts11"/>
    <w:basedOn w:val="a0"/>
    <w:rsid w:val="00391BEB"/>
  </w:style>
  <w:style w:type="character" w:styleId="a4">
    <w:name w:val="Hyperlink"/>
    <w:basedOn w:val="a0"/>
    <w:uiPriority w:val="99"/>
    <w:unhideWhenUsed/>
    <w:rsid w:val="00391BEB"/>
    <w:rPr>
      <w:color w:val="0000FF"/>
      <w:u w:val="single"/>
    </w:rPr>
  </w:style>
  <w:style w:type="character" w:customStyle="1" w:styleId="rvts37">
    <w:name w:val="rvts37"/>
    <w:basedOn w:val="a0"/>
    <w:rsid w:val="00F04A88"/>
  </w:style>
  <w:style w:type="character" w:customStyle="1" w:styleId="rvts40">
    <w:name w:val="rvts40"/>
    <w:basedOn w:val="a0"/>
    <w:rsid w:val="00F04A88"/>
  </w:style>
  <w:style w:type="paragraph" w:customStyle="1" w:styleId="st2">
    <w:name w:val="st2"/>
    <w:uiPriority w:val="99"/>
    <w:rsid w:val="00AB4342"/>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eastAsia="ru-RU"/>
    </w:rPr>
  </w:style>
  <w:style w:type="character" w:customStyle="1" w:styleId="st42">
    <w:name w:val="st42"/>
    <w:uiPriority w:val="99"/>
    <w:rsid w:val="00AB4342"/>
    <w:rPr>
      <w:color w:val="000000"/>
    </w:rPr>
  </w:style>
  <w:style w:type="paragraph" w:styleId="a5">
    <w:name w:val="List Paragraph"/>
    <w:basedOn w:val="a"/>
    <w:uiPriority w:val="34"/>
    <w:qFormat/>
    <w:rsid w:val="00BE1395"/>
    <w:pPr>
      <w:spacing w:after="200" w:line="276" w:lineRule="auto"/>
      <w:ind w:left="720"/>
      <w:contextualSpacing/>
    </w:pPr>
    <w:rPr>
      <w14:ligatures w14:val="standardContextual"/>
    </w:rPr>
  </w:style>
  <w:style w:type="paragraph" w:customStyle="1" w:styleId="rvps7">
    <w:name w:val="rvps7"/>
    <w:basedOn w:val="a"/>
    <w:rsid w:val="00882B1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882B1B"/>
  </w:style>
  <w:style w:type="paragraph" w:styleId="a6">
    <w:name w:val="Balloon Text"/>
    <w:basedOn w:val="a"/>
    <w:link w:val="a7"/>
    <w:uiPriority w:val="99"/>
    <w:semiHidden/>
    <w:unhideWhenUsed/>
    <w:rsid w:val="007F7DA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F7DA6"/>
    <w:rPr>
      <w:rFonts w:ascii="Segoe UI" w:hAnsi="Segoe UI" w:cs="Segoe UI"/>
      <w:sz w:val="18"/>
      <w:szCs w:val="18"/>
    </w:rPr>
  </w:style>
  <w:style w:type="character" w:styleId="a8">
    <w:name w:val="annotation reference"/>
    <w:basedOn w:val="a0"/>
    <w:uiPriority w:val="99"/>
    <w:semiHidden/>
    <w:unhideWhenUsed/>
    <w:rsid w:val="007F7DA6"/>
    <w:rPr>
      <w:sz w:val="16"/>
      <w:szCs w:val="16"/>
    </w:rPr>
  </w:style>
  <w:style w:type="paragraph" w:styleId="a9">
    <w:name w:val="annotation text"/>
    <w:basedOn w:val="a"/>
    <w:link w:val="aa"/>
    <w:uiPriority w:val="99"/>
    <w:unhideWhenUsed/>
    <w:rsid w:val="007F7DA6"/>
    <w:pPr>
      <w:spacing w:line="240" w:lineRule="auto"/>
    </w:pPr>
    <w:rPr>
      <w:sz w:val="20"/>
      <w:szCs w:val="20"/>
    </w:rPr>
  </w:style>
  <w:style w:type="character" w:customStyle="1" w:styleId="aa">
    <w:name w:val="Текст примітки Знак"/>
    <w:basedOn w:val="a0"/>
    <w:link w:val="a9"/>
    <w:uiPriority w:val="99"/>
    <w:rsid w:val="007F7DA6"/>
    <w:rPr>
      <w:sz w:val="20"/>
      <w:szCs w:val="20"/>
    </w:rPr>
  </w:style>
  <w:style w:type="paragraph" w:styleId="ab">
    <w:name w:val="annotation subject"/>
    <w:basedOn w:val="a9"/>
    <w:next w:val="a9"/>
    <w:link w:val="ac"/>
    <w:uiPriority w:val="99"/>
    <w:semiHidden/>
    <w:unhideWhenUsed/>
    <w:rsid w:val="007F7DA6"/>
    <w:rPr>
      <w:b/>
      <w:bCs/>
    </w:rPr>
  </w:style>
  <w:style w:type="character" w:customStyle="1" w:styleId="ac">
    <w:name w:val="Тема примітки Знак"/>
    <w:basedOn w:val="aa"/>
    <w:link w:val="ab"/>
    <w:uiPriority w:val="99"/>
    <w:semiHidden/>
    <w:rsid w:val="007F7DA6"/>
    <w:rPr>
      <w:b/>
      <w:bCs/>
      <w:sz w:val="20"/>
      <w:szCs w:val="20"/>
    </w:rPr>
  </w:style>
  <w:style w:type="paragraph" w:styleId="ad">
    <w:name w:val="header"/>
    <w:basedOn w:val="a"/>
    <w:link w:val="ae"/>
    <w:uiPriority w:val="99"/>
    <w:unhideWhenUsed/>
    <w:rsid w:val="00C453C6"/>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C453C6"/>
  </w:style>
  <w:style w:type="paragraph" w:styleId="af">
    <w:name w:val="footer"/>
    <w:basedOn w:val="a"/>
    <w:link w:val="af0"/>
    <w:uiPriority w:val="99"/>
    <w:unhideWhenUsed/>
    <w:rsid w:val="00C453C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C453C6"/>
  </w:style>
  <w:style w:type="paragraph" w:customStyle="1" w:styleId="tj">
    <w:name w:val="tj"/>
    <w:basedOn w:val="a"/>
    <w:rsid w:val="00CB57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rsid w:val="00CB57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0932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rmal (Web)"/>
    <w:basedOn w:val="a"/>
    <w:rsid w:val="00B249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No Spacing"/>
    <w:uiPriority w:val="1"/>
    <w:qFormat/>
    <w:rsid w:val="009D704D"/>
    <w:pPr>
      <w:spacing w:after="0" w:line="240" w:lineRule="auto"/>
    </w:pPr>
    <w:rPr>
      <w:rFonts w:ascii="Calibri" w:eastAsia="Times New Roman" w:hAnsi="Calibri"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418">
      <w:bodyDiv w:val="1"/>
      <w:marLeft w:val="0"/>
      <w:marRight w:val="0"/>
      <w:marTop w:val="0"/>
      <w:marBottom w:val="0"/>
      <w:divBdr>
        <w:top w:val="none" w:sz="0" w:space="0" w:color="auto"/>
        <w:left w:val="none" w:sz="0" w:space="0" w:color="auto"/>
        <w:bottom w:val="none" w:sz="0" w:space="0" w:color="auto"/>
        <w:right w:val="none" w:sz="0" w:space="0" w:color="auto"/>
      </w:divBdr>
    </w:div>
    <w:div w:id="108865206">
      <w:bodyDiv w:val="1"/>
      <w:marLeft w:val="0"/>
      <w:marRight w:val="0"/>
      <w:marTop w:val="0"/>
      <w:marBottom w:val="0"/>
      <w:divBdr>
        <w:top w:val="none" w:sz="0" w:space="0" w:color="auto"/>
        <w:left w:val="none" w:sz="0" w:space="0" w:color="auto"/>
        <w:bottom w:val="none" w:sz="0" w:space="0" w:color="auto"/>
        <w:right w:val="none" w:sz="0" w:space="0" w:color="auto"/>
      </w:divBdr>
    </w:div>
    <w:div w:id="189225241">
      <w:bodyDiv w:val="1"/>
      <w:marLeft w:val="0"/>
      <w:marRight w:val="0"/>
      <w:marTop w:val="0"/>
      <w:marBottom w:val="0"/>
      <w:divBdr>
        <w:top w:val="none" w:sz="0" w:space="0" w:color="auto"/>
        <w:left w:val="none" w:sz="0" w:space="0" w:color="auto"/>
        <w:bottom w:val="none" w:sz="0" w:space="0" w:color="auto"/>
        <w:right w:val="none" w:sz="0" w:space="0" w:color="auto"/>
      </w:divBdr>
      <w:divsChild>
        <w:div w:id="269289699">
          <w:marLeft w:val="0"/>
          <w:marRight w:val="0"/>
          <w:marTop w:val="0"/>
          <w:marBottom w:val="0"/>
          <w:divBdr>
            <w:top w:val="none" w:sz="0" w:space="0" w:color="auto"/>
            <w:left w:val="none" w:sz="0" w:space="0" w:color="auto"/>
            <w:bottom w:val="none" w:sz="0" w:space="0" w:color="auto"/>
            <w:right w:val="none" w:sz="0" w:space="0" w:color="auto"/>
          </w:divBdr>
        </w:div>
        <w:div w:id="1737698974">
          <w:marLeft w:val="0"/>
          <w:marRight w:val="0"/>
          <w:marTop w:val="0"/>
          <w:marBottom w:val="0"/>
          <w:divBdr>
            <w:top w:val="none" w:sz="0" w:space="0" w:color="auto"/>
            <w:left w:val="none" w:sz="0" w:space="0" w:color="auto"/>
            <w:bottom w:val="none" w:sz="0" w:space="0" w:color="auto"/>
            <w:right w:val="none" w:sz="0" w:space="0" w:color="auto"/>
          </w:divBdr>
        </w:div>
      </w:divsChild>
    </w:div>
    <w:div w:id="192156274">
      <w:bodyDiv w:val="1"/>
      <w:marLeft w:val="0"/>
      <w:marRight w:val="0"/>
      <w:marTop w:val="0"/>
      <w:marBottom w:val="0"/>
      <w:divBdr>
        <w:top w:val="none" w:sz="0" w:space="0" w:color="auto"/>
        <w:left w:val="none" w:sz="0" w:space="0" w:color="auto"/>
        <w:bottom w:val="none" w:sz="0" w:space="0" w:color="auto"/>
        <w:right w:val="none" w:sz="0" w:space="0" w:color="auto"/>
      </w:divBdr>
      <w:divsChild>
        <w:div w:id="1054892146">
          <w:marLeft w:val="0"/>
          <w:marRight w:val="0"/>
          <w:marTop w:val="0"/>
          <w:marBottom w:val="0"/>
          <w:divBdr>
            <w:top w:val="none" w:sz="0" w:space="0" w:color="auto"/>
            <w:left w:val="none" w:sz="0" w:space="0" w:color="auto"/>
            <w:bottom w:val="none" w:sz="0" w:space="0" w:color="auto"/>
            <w:right w:val="none" w:sz="0" w:space="0" w:color="auto"/>
          </w:divBdr>
        </w:div>
        <w:div w:id="392240230">
          <w:marLeft w:val="0"/>
          <w:marRight w:val="0"/>
          <w:marTop w:val="0"/>
          <w:marBottom w:val="0"/>
          <w:divBdr>
            <w:top w:val="none" w:sz="0" w:space="0" w:color="auto"/>
            <w:left w:val="none" w:sz="0" w:space="0" w:color="auto"/>
            <w:bottom w:val="none" w:sz="0" w:space="0" w:color="auto"/>
            <w:right w:val="none" w:sz="0" w:space="0" w:color="auto"/>
          </w:divBdr>
        </w:div>
      </w:divsChild>
    </w:div>
    <w:div w:id="247739800">
      <w:bodyDiv w:val="1"/>
      <w:marLeft w:val="0"/>
      <w:marRight w:val="0"/>
      <w:marTop w:val="0"/>
      <w:marBottom w:val="0"/>
      <w:divBdr>
        <w:top w:val="none" w:sz="0" w:space="0" w:color="auto"/>
        <w:left w:val="none" w:sz="0" w:space="0" w:color="auto"/>
        <w:bottom w:val="none" w:sz="0" w:space="0" w:color="auto"/>
        <w:right w:val="none" w:sz="0" w:space="0" w:color="auto"/>
      </w:divBdr>
    </w:div>
    <w:div w:id="368797293">
      <w:bodyDiv w:val="1"/>
      <w:marLeft w:val="0"/>
      <w:marRight w:val="0"/>
      <w:marTop w:val="0"/>
      <w:marBottom w:val="0"/>
      <w:divBdr>
        <w:top w:val="none" w:sz="0" w:space="0" w:color="auto"/>
        <w:left w:val="none" w:sz="0" w:space="0" w:color="auto"/>
        <w:bottom w:val="none" w:sz="0" w:space="0" w:color="auto"/>
        <w:right w:val="none" w:sz="0" w:space="0" w:color="auto"/>
      </w:divBdr>
    </w:div>
    <w:div w:id="734620159">
      <w:bodyDiv w:val="1"/>
      <w:marLeft w:val="0"/>
      <w:marRight w:val="0"/>
      <w:marTop w:val="0"/>
      <w:marBottom w:val="0"/>
      <w:divBdr>
        <w:top w:val="none" w:sz="0" w:space="0" w:color="auto"/>
        <w:left w:val="none" w:sz="0" w:space="0" w:color="auto"/>
        <w:bottom w:val="none" w:sz="0" w:space="0" w:color="auto"/>
        <w:right w:val="none" w:sz="0" w:space="0" w:color="auto"/>
      </w:divBdr>
    </w:div>
    <w:div w:id="853887631">
      <w:bodyDiv w:val="1"/>
      <w:marLeft w:val="0"/>
      <w:marRight w:val="0"/>
      <w:marTop w:val="0"/>
      <w:marBottom w:val="0"/>
      <w:divBdr>
        <w:top w:val="none" w:sz="0" w:space="0" w:color="auto"/>
        <w:left w:val="none" w:sz="0" w:space="0" w:color="auto"/>
        <w:bottom w:val="none" w:sz="0" w:space="0" w:color="auto"/>
        <w:right w:val="none" w:sz="0" w:space="0" w:color="auto"/>
      </w:divBdr>
    </w:div>
    <w:div w:id="892547886">
      <w:bodyDiv w:val="1"/>
      <w:marLeft w:val="0"/>
      <w:marRight w:val="0"/>
      <w:marTop w:val="0"/>
      <w:marBottom w:val="0"/>
      <w:divBdr>
        <w:top w:val="none" w:sz="0" w:space="0" w:color="auto"/>
        <w:left w:val="none" w:sz="0" w:space="0" w:color="auto"/>
        <w:bottom w:val="none" w:sz="0" w:space="0" w:color="auto"/>
        <w:right w:val="none" w:sz="0" w:space="0" w:color="auto"/>
      </w:divBdr>
    </w:div>
    <w:div w:id="898710763">
      <w:bodyDiv w:val="1"/>
      <w:marLeft w:val="0"/>
      <w:marRight w:val="0"/>
      <w:marTop w:val="0"/>
      <w:marBottom w:val="0"/>
      <w:divBdr>
        <w:top w:val="none" w:sz="0" w:space="0" w:color="auto"/>
        <w:left w:val="none" w:sz="0" w:space="0" w:color="auto"/>
        <w:bottom w:val="none" w:sz="0" w:space="0" w:color="auto"/>
        <w:right w:val="none" w:sz="0" w:space="0" w:color="auto"/>
      </w:divBdr>
    </w:div>
    <w:div w:id="939875255">
      <w:bodyDiv w:val="1"/>
      <w:marLeft w:val="0"/>
      <w:marRight w:val="0"/>
      <w:marTop w:val="0"/>
      <w:marBottom w:val="0"/>
      <w:divBdr>
        <w:top w:val="none" w:sz="0" w:space="0" w:color="auto"/>
        <w:left w:val="none" w:sz="0" w:space="0" w:color="auto"/>
        <w:bottom w:val="none" w:sz="0" w:space="0" w:color="auto"/>
        <w:right w:val="none" w:sz="0" w:space="0" w:color="auto"/>
      </w:divBdr>
    </w:div>
    <w:div w:id="943070234">
      <w:bodyDiv w:val="1"/>
      <w:marLeft w:val="0"/>
      <w:marRight w:val="0"/>
      <w:marTop w:val="0"/>
      <w:marBottom w:val="0"/>
      <w:divBdr>
        <w:top w:val="none" w:sz="0" w:space="0" w:color="auto"/>
        <w:left w:val="none" w:sz="0" w:space="0" w:color="auto"/>
        <w:bottom w:val="none" w:sz="0" w:space="0" w:color="auto"/>
        <w:right w:val="none" w:sz="0" w:space="0" w:color="auto"/>
      </w:divBdr>
    </w:div>
    <w:div w:id="1015300433">
      <w:bodyDiv w:val="1"/>
      <w:marLeft w:val="0"/>
      <w:marRight w:val="0"/>
      <w:marTop w:val="0"/>
      <w:marBottom w:val="0"/>
      <w:divBdr>
        <w:top w:val="none" w:sz="0" w:space="0" w:color="auto"/>
        <w:left w:val="none" w:sz="0" w:space="0" w:color="auto"/>
        <w:bottom w:val="none" w:sz="0" w:space="0" w:color="auto"/>
        <w:right w:val="none" w:sz="0" w:space="0" w:color="auto"/>
      </w:divBdr>
    </w:div>
    <w:div w:id="1246453999">
      <w:bodyDiv w:val="1"/>
      <w:marLeft w:val="0"/>
      <w:marRight w:val="0"/>
      <w:marTop w:val="0"/>
      <w:marBottom w:val="0"/>
      <w:divBdr>
        <w:top w:val="none" w:sz="0" w:space="0" w:color="auto"/>
        <w:left w:val="none" w:sz="0" w:space="0" w:color="auto"/>
        <w:bottom w:val="none" w:sz="0" w:space="0" w:color="auto"/>
        <w:right w:val="none" w:sz="0" w:space="0" w:color="auto"/>
      </w:divBdr>
    </w:div>
    <w:div w:id="1292132958">
      <w:bodyDiv w:val="1"/>
      <w:marLeft w:val="0"/>
      <w:marRight w:val="0"/>
      <w:marTop w:val="0"/>
      <w:marBottom w:val="0"/>
      <w:divBdr>
        <w:top w:val="none" w:sz="0" w:space="0" w:color="auto"/>
        <w:left w:val="none" w:sz="0" w:space="0" w:color="auto"/>
        <w:bottom w:val="none" w:sz="0" w:space="0" w:color="auto"/>
        <w:right w:val="none" w:sz="0" w:space="0" w:color="auto"/>
      </w:divBdr>
    </w:div>
    <w:div w:id="1363554766">
      <w:bodyDiv w:val="1"/>
      <w:marLeft w:val="0"/>
      <w:marRight w:val="0"/>
      <w:marTop w:val="0"/>
      <w:marBottom w:val="0"/>
      <w:divBdr>
        <w:top w:val="none" w:sz="0" w:space="0" w:color="auto"/>
        <w:left w:val="none" w:sz="0" w:space="0" w:color="auto"/>
        <w:bottom w:val="none" w:sz="0" w:space="0" w:color="auto"/>
        <w:right w:val="none" w:sz="0" w:space="0" w:color="auto"/>
      </w:divBdr>
      <w:divsChild>
        <w:div w:id="1684287154">
          <w:marLeft w:val="0"/>
          <w:marRight w:val="0"/>
          <w:marTop w:val="0"/>
          <w:marBottom w:val="0"/>
          <w:divBdr>
            <w:top w:val="none" w:sz="0" w:space="0" w:color="auto"/>
            <w:left w:val="none" w:sz="0" w:space="0" w:color="auto"/>
            <w:bottom w:val="none" w:sz="0" w:space="0" w:color="auto"/>
            <w:right w:val="none" w:sz="0" w:space="0" w:color="auto"/>
          </w:divBdr>
        </w:div>
        <w:div w:id="1651708454">
          <w:marLeft w:val="0"/>
          <w:marRight w:val="0"/>
          <w:marTop w:val="0"/>
          <w:marBottom w:val="0"/>
          <w:divBdr>
            <w:top w:val="none" w:sz="0" w:space="0" w:color="auto"/>
            <w:left w:val="none" w:sz="0" w:space="0" w:color="auto"/>
            <w:bottom w:val="none" w:sz="0" w:space="0" w:color="auto"/>
            <w:right w:val="none" w:sz="0" w:space="0" w:color="auto"/>
          </w:divBdr>
          <w:divsChild>
            <w:div w:id="1459951306">
              <w:marLeft w:val="0"/>
              <w:marRight w:val="0"/>
              <w:marTop w:val="0"/>
              <w:marBottom w:val="150"/>
              <w:divBdr>
                <w:top w:val="none" w:sz="0" w:space="0" w:color="auto"/>
                <w:left w:val="none" w:sz="0" w:space="0" w:color="auto"/>
                <w:bottom w:val="none" w:sz="0" w:space="0" w:color="auto"/>
                <w:right w:val="none" w:sz="0" w:space="0" w:color="auto"/>
              </w:divBdr>
            </w:div>
          </w:divsChild>
        </w:div>
        <w:div w:id="1483237682">
          <w:marLeft w:val="0"/>
          <w:marRight w:val="0"/>
          <w:marTop w:val="0"/>
          <w:marBottom w:val="0"/>
          <w:divBdr>
            <w:top w:val="none" w:sz="0" w:space="0" w:color="auto"/>
            <w:left w:val="none" w:sz="0" w:space="0" w:color="auto"/>
            <w:bottom w:val="none" w:sz="0" w:space="0" w:color="auto"/>
            <w:right w:val="none" w:sz="0" w:space="0" w:color="auto"/>
          </w:divBdr>
        </w:div>
      </w:divsChild>
    </w:div>
    <w:div w:id="1452474913">
      <w:bodyDiv w:val="1"/>
      <w:marLeft w:val="0"/>
      <w:marRight w:val="0"/>
      <w:marTop w:val="0"/>
      <w:marBottom w:val="0"/>
      <w:divBdr>
        <w:top w:val="none" w:sz="0" w:space="0" w:color="auto"/>
        <w:left w:val="none" w:sz="0" w:space="0" w:color="auto"/>
        <w:bottom w:val="none" w:sz="0" w:space="0" w:color="auto"/>
        <w:right w:val="none" w:sz="0" w:space="0" w:color="auto"/>
      </w:divBdr>
    </w:div>
    <w:div w:id="1617447268">
      <w:bodyDiv w:val="1"/>
      <w:marLeft w:val="0"/>
      <w:marRight w:val="0"/>
      <w:marTop w:val="0"/>
      <w:marBottom w:val="0"/>
      <w:divBdr>
        <w:top w:val="none" w:sz="0" w:space="0" w:color="auto"/>
        <w:left w:val="none" w:sz="0" w:space="0" w:color="auto"/>
        <w:bottom w:val="none" w:sz="0" w:space="0" w:color="auto"/>
        <w:right w:val="none" w:sz="0" w:space="0" w:color="auto"/>
      </w:divBdr>
      <w:divsChild>
        <w:div w:id="756749196">
          <w:marLeft w:val="0"/>
          <w:marRight w:val="0"/>
          <w:marTop w:val="0"/>
          <w:marBottom w:val="0"/>
          <w:divBdr>
            <w:top w:val="none" w:sz="0" w:space="0" w:color="auto"/>
            <w:left w:val="none" w:sz="0" w:space="0" w:color="auto"/>
            <w:bottom w:val="none" w:sz="0" w:space="0" w:color="auto"/>
            <w:right w:val="none" w:sz="0" w:space="0" w:color="auto"/>
          </w:divBdr>
        </w:div>
        <w:div w:id="1660160350">
          <w:marLeft w:val="0"/>
          <w:marRight w:val="0"/>
          <w:marTop w:val="0"/>
          <w:marBottom w:val="0"/>
          <w:divBdr>
            <w:top w:val="none" w:sz="0" w:space="0" w:color="auto"/>
            <w:left w:val="none" w:sz="0" w:space="0" w:color="auto"/>
            <w:bottom w:val="none" w:sz="0" w:space="0" w:color="auto"/>
            <w:right w:val="none" w:sz="0" w:space="0" w:color="auto"/>
          </w:divBdr>
        </w:div>
      </w:divsChild>
    </w:div>
    <w:div w:id="1786384364">
      <w:bodyDiv w:val="1"/>
      <w:marLeft w:val="0"/>
      <w:marRight w:val="0"/>
      <w:marTop w:val="0"/>
      <w:marBottom w:val="0"/>
      <w:divBdr>
        <w:top w:val="none" w:sz="0" w:space="0" w:color="auto"/>
        <w:left w:val="none" w:sz="0" w:space="0" w:color="auto"/>
        <w:bottom w:val="none" w:sz="0" w:space="0" w:color="auto"/>
        <w:right w:val="none" w:sz="0" w:space="0" w:color="auto"/>
      </w:divBdr>
    </w:div>
    <w:div w:id="1862670643">
      <w:bodyDiv w:val="1"/>
      <w:marLeft w:val="0"/>
      <w:marRight w:val="0"/>
      <w:marTop w:val="0"/>
      <w:marBottom w:val="0"/>
      <w:divBdr>
        <w:top w:val="none" w:sz="0" w:space="0" w:color="auto"/>
        <w:left w:val="none" w:sz="0" w:space="0" w:color="auto"/>
        <w:bottom w:val="none" w:sz="0" w:space="0" w:color="auto"/>
        <w:right w:val="none" w:sz="0" w:space="0" w:color="auto"/>
      </w:divBdr>
    </w:div>
    <w:div w:id="1890603214">
      <w:bodyDiv w:val="1"/>
      <w:marLeft w:val="0"/>
      <w:marRight w:val="0"/>
      <w:marTop w:val="0"/>
      <w:marBottom w:val="0"/>
      <w:divBdr>
        <w:top w:val="none" w:sz="0" w:space="0" w:color="auto"/>
        <w:left w:val="none" w:sz="0" w:space="0" w:color="auto"/>
        <w:bottom w:val="none" w:sz="0" w:space="0" w:color="auto"/>
        <w:right w:val="none" w:sz="0" w:space="0" w:color="auto"/>
      </w:divBdr>
    </w:div>
    <w:div w:id="1964651227">
      <w:bodyDiv w:val="1"/>
      <w:marLeft w:val="0"/>
      <w:marRight w:val="0"/>
      <w:marTop w:val="0"/>
      <w:marBottom w:val="0"/>
      <w:divBdr>
        <w:top w:val="none" w:sz="0" w:space="0" w:color="auto"/>
        <w:left w:val="none" w:sz="0" w:space="0" w:color="auto"/>
        <w:bottom w:val="none" w:sz="0" w:space="0" w:color="auto"/>
        <w:right w:val="none" w:sz="0" w:space="0" w:color="auto"/>
      </w:divBdr>
    </w:div>
    <w:div w:id="1993605954">
      <w:bodyDiv w:val="1"/>
      <w:marLeft w:val="0"/>
      <w:marRight w:val="0"/>
      <w:marTop w:val="0"/>
      <w:marBottom w:val="0"/>
      <w:divBdr>
        <w:top w:val="none" w:sz="0" w:space="0" w:color="auto"/>
        <w:left w:val="none" w:sz="0" w:space="0" w:color="auto"/>
        <w:bottom w:val="none" w:sz="0" w:space="0" w:color="auto"/>
        <w:right w:val="none" w:sz="0" w:space="0" w:color="auto"/>
      </w:divBdr>
    </w:div>
    <w:div w:id="2026402356">
      <w:bodyDiv w:val="1"/>
      <w:marLeft w:val="0"/>
      <w:marRight w:val="0"/>
      <w:marTop w:val="0"/>
      <w:marBottom w:val="0"/>
      <w:divBdr>
        <w:top w:val="none" w:sz="0" w:space="0" w:color="auto"/>
        <w:left w:val="none" w:sz="0" w:space="0" w:color="auto"/>
        <w:bottom w:val="none" w:sz="0" w:space="0" w:color="auto"/>
        <w:right w:val="none" w:sz="0" w:space="0" w:color="auto"/>
      </w:divBdr>
      <w:divsChild>
        <w:div w:id="969894040">
          <w:marLeft w:val="0"/>
          <w:marRight w:val="0"/>
          <w:marTop w:val="0"/>
          <w:marBottom w:val="0"/>
          <w:divBdr>
            <w:top w:val="none" w:sz="0" w:space="0" w:color="auto"/>
            <w:left w:val="none" w:sz="0" w:space="0" w:color="auto"/>
            <w:bottom w:val="none" w:sz="0" w:space="0" w:color="auto"/>
            <w:right w:val="none" w:sz="0" w:space="0" w:color="auto"/>
          </w:divBdr>
        </w:div>
        <w:div w:id="1345396594">
          <w:marLeft w:val="0"/>
          <w:marRight w:val="0"/>
          <w:marTop w:val="0"/>
          <w:marBottom w:val="0"/>
          <w:divBdr>
            <w:top w:val="none" w:sz="0" w:space="0" w:color="auto"/>
            <w:left w:val="none" w:sz="0" w:space="0" w:color="auto"/>
            <w:bottom w:val="none" w:sz="0" w:space="0" w:color="auto"/>
            <w:right w:val="none" w:sz="0" w:space="0" w:color="auto"/>
          </w:divBdr>
        </w:div>
      </w:divsChild>
    </w:div>
    <w:div w:id="2035500445">
      <w:bodyDiv w:val="1"/>
      <w:marLeft w:val="0"/>
      <w:marRight w:val="0"/>
      <w:marTop w:val="0"/>
      <w:marBottom w:val="0"/>
      <w:divBdr>
        <w:top w:val="none" w:sz="0" w:space="0" w:color="auto"/>
        <w:left w:val="none" w:sz="0" w:space="0" w:color="auto"/>
        <w:bottom w:val="none" w:sz="0" w:space="0" w:color="auto"/>
        <w:right w:val="none" w:sz="0" w:space="0" w:color="auto"/>
      </w:divBdr>
    </w:div>
    <w:div w:id="2041660255">
      <w:bodyDiv w:val="1"/>
      <w:marLeft w:val="0"/>
      <w:marRight w:val="0"/>
      <w:marTop w:val="0"/>
      <w:marBottom w:val="0"/>
      <w:divBdr>
        <w:top w:val="none" w:sz="0" w:space="0" w:color="auto"/>
        <w:left w:val="none" w:sz="0" w:space="0" w:color="auto"/>
        <w:bottom w:val="none" w:sz="0" w:space="0" w:color="auto"/>
        <w:right w:val="none" w:sz="0" w:space="0" w:color="auto"/>
      </w:divBdr>
    </w:div>
    <w:div w:id="2045520950">
      <w:bodyDiv w:val="1"/>
      <w:marLeft w:val="0"/>
      <w:marRight w:val="0"/>
      <w:marTop w:val="0"/>
      <w:marBottom w:val="0"/>
      <w:divBdr>
        <w:top w:val="none" w:sz="0" w:space="0" w:color="auto"/>
        <w:left w:val="none" w:sz="0" w:space="0" w:color="auto"/>
        <w:bottom w:val="none" w:sz="0" w:space="0" w:color="auto"/>
        <w:right w:val="none" w:sz="0" w:space="0" w:color="auto"/>
      </w:divBdr>
    </w:div>
    <w:div w:id="2086296569">
      <w:bodyDiv w:val="1"/>
      <w:marLeft w:val="0"/>
      <w:marRight w:val="0"/>
      <w:marTop w:val="0"/>
      <w:marBottom w:val="0"/>
      <w:divBdr>
        <w:top w:val="none" w:sz="0" w:space="0" w:color="auto"/>
        <w:left w:val="none" w:sz="0" w:space="0" w:color="auto"/>
        <w:bottom w:val="none" w:sz="0" w:space="0" w:color="auto"/>
        <w:right w:val="none" w:sz="0" w:space="0" w:color="auto"/>
      </w:divBdr>
      <w:divsChild>
        <w:div w:id="1432509306">
          <w:marLeft w:val="0"/>
          <w:marRight w:val="0"/>
          <w:marTop w:val="0"/>
          <w:marBottom w:val="0"/>
          <w:divBdr>
            <w:top w:val="none" w:sz="0" w:space="0" w:color="auto"/>
            <w:left w:val="none" w:sz="0" w:space="0" w:color="auto"/>
            <w:bottom w:val="none" w:sz="0" w:space="0" w:color="auto"/>
            <w:right w:val="none" w:sz="0" w:space="0" w:color="auto"/>
          </w:divBdr>
        </w:div>
        <w:div w:id="1681542589">
          <w:marLeft w:val="0"/>
          <w:marRight w:val="0"/>
          <w:marTop w:val="0"/>
          <w:marBottom w:val="0"/>
          <w:divBdr>
            <w:top w:val="none" w:sz="0" w:space="0" w:color="auto"/>
            <w:left w:val="none" w:sz="0" w:space="0" w:color="auto"/>
            <w:bottom w:val="none" w:sz="0" w:space="0" w:color="auto"/>
            <w:right w:val="none" w:sz="0" w:space="0" w:color="auto"/>
          </w:divBdr>
        </w:div>
      </w:divsChild>
    </w:div>
    <w:div w:id="209061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pro.ligazakon.net/document/GK55850?ed=2024_01_24&amp;an=3098" TargetMode="External"/><Relationship Id="rId21" Type="http://schemas.openxmlformats.org/officeDocument/2006/relationships/hyperlink" Target="https://zakon-pro.ligazakon.net/document/GK55850?ed=2024_01_24&amp;an=3093" TargetMode="External"/><Relationship Id="rId42" Type="http://schemas.openxmlformats.org/officeDocument/2006/relationships/hyperlink" Target="https://zakon-pro.ligazakon.net/document/GK55850?ed=2024_01_24&amp;an=3114" TargetMode="External"/><Relationship Id="rId47" Type="http://schemas.openxmlformats.org/officeDocument/2006/relationships/hyperlink" Target="https://zakon-pro.ligazakon.net/document/GK55850?ed=2024_01_24&amp;an=3119" TargetMode="External"/><Relationship Id="rId63" Type="http://schemas.openxmlformats.org/officeDocument/2006/relationships/hyperlink" Target="https://zakon-pro.ligazakon.net/document/GK55850?ed=2024_01_24&amp;an=3333" TargetMode="External"/><Relationship Id="rId68" Type="http://schemas.openxmlformats.org/officeDocument/2006/relationships/hyperlink" Target="https://zakon-pro.ligazakon.net/document/GK55850?ed=2024_01_24&amp;an=3338" TargetMode="External"/><Relationship Id="rId2" Type="http://schemas.openxmlformats.org/officeDocument/2006/relationships/numbering" Target="numbering.xml"/><Relationship Id="rId16" Type="http://schemas.openxmlformats.org/officeDocument/2006/relationships/hyperlink" Target="https://zakon-pro.ligazakon.net/document/GK55850?ed=2024_01_24&amp;an=3088" TargetMode="External"/><Relationship Id="rId29" Type="http://schemas.openxmlformats.org/officeDocument/2006/relationships/hyperlink" Target="https://zakon-pro.ligazakon.net/document/GK55850?ed=2024_01_24&amp;an=3101" TargetMode="External"/><Relationship Id="rId11" Type="http://schemas.openxmlformats.org/officeDocument/2006/relationships/hyperlink" Target="https://zakon-pro.ligazakon.net/document/GK47827?ed=2020_12_30&amp;an=323" TargetMode="External"/><Relationship Id="rId24" Type="http://schemas.openxmlformats.org/officeDocument/2006/relationships/hyperlink" Target="https://zakon-pro.ligazakon.net/document/GK55850?ed=2024_01_24&amp;an=3096" TargetMode="External"/><Relationship Id="rId32" Type="http://schemas.openxmlformats.org/officeDocument/2006/relationships/hyperlink" Target="https://zakon-pro.ligazakon.net/document/GK55850?ed=2024_01_24&amp;an=3104" TargetMode="External"/><Relationship Id="rId37" Type="http://schemas.openxmlformats.org/officeDocument/2006/relationships/hyperlink" Target="https://zakon-pro.ligazakon.net/document/GK55850?ed=2024_01_24&amp;an=3109" TargetMode="External"/><Relationship Id="rId40" Type="http://schemas.openxmlformats.org/officeDocument/2006/relationships/hyperlink" Target="https://zakon-pro.ligazakon.net/document/GK55850?ed=2024_01_24&amp;an=3112" TargetMode="External"/><Relationship Id="rId45" Type="http://schemas.openxmlformats.org/officeDocument/2006/relationships/hyperlink" Target="https://zakon-pro.ligazakon.net/document/GK55850?ed=2024_01_24&amp;an=3117" TargetMode="External"/><Relationship Id="rId53" Type="http://schemas.openxmlformats.org/officeDocument/2006/relationships/hyperlink" Target="https://zakon-pro.ligazakon.net/document/GK55850?ed=2024_01_24&amp;an=3323" TargetMode="External"/><Relationship Id="rId58" Type="http://schemas.openxmlformats.org/officeDocument/2006/relationships/hyperlink" Target="https://zakon-pro.ligazakon.net/document/GK55850?ed=2024_01_24&amp;an=3328" TargetMode="External"/><Relationship Id="rId66" Type="http://schemas.openxmlformats.org/officeDocument/2006/relationships/hyperlink" Target="https://zakon-pro.ligazakon.net/document/GK55850?ed=2024_01_24&amp;an=3336" TargetMode="External"/><Relationship Id="rId74"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zakon-pro.ligazakon.net/document/GK55850?ed=2024_01_24&amp;an=3331" TargetMode="External"/><Relationship Id="rId19" Type="http://schemas.openxmlformats.org/officeDocument/2006/relationships/hyperlink" Target="https://zakon-pro.ligazakon.net/document/GK55850?ed=2024_01_24&amp;an=3091" TargetMode="External"/><Relationship Id="rId14" Type="http://schemas.openxmlformats.org/officeDocument/2006/relationships/hyperlink" Target="https://zakon-pro.ligazakon.net/document/GK47827?ed=2020_12_30&amp;an=326" TargetMode="External"/><Relationship Id="rId22" Type="http://schemas.openxmlformats.org/officeDocument/2006/relationships/hyperlink" Target="https://zakon-pro.ligazakon.net/document/GK55850?ed=2024_01_24&amp;an=3094" TargetMode="External"/><Relationship Id="rId27" Type="http://schemas.openxmlformats.org/officeDocument/2006/relationships/hyperlink" Target="https://zakon-pro.ligazakon.net/document/GK55850?ed=2024_01_24&amp;an=3099" TargetMode="External"/><Relationship Id="rId30" Type="http://schemas.openxmlformats.org/officeDocument/2006/relationships/hyperlink" Target="https://zakon-pro.ligazakon.net/document/GK55850?ed=2024_01_24&amp;an=3102" TargetMode="External"/><Relationship Id="rId35" Type="http://schemas.openxmlformats.org/officeDocument/2006/relationships/hyperlink" Target="https://zakon-pro.ligazakon.net/document/GK55850?ed=2024_01_24&amp;an=3107" TargetMode="External"/><Relationship Id="rId43" Type="http://schemas.openxmlformats.org/officeDocument/2006/relationships/hyperlink" Target="https://zakon-pro.ligazakon.net/document/GK55850?ed=2024_01_24&amp;an=3115" TargetMode="External"/><Relationship Id="rId48" Type="http://schemas.openxmlformats.org/officeDocument/2006/relationships/hyperlink" Target="https://zakon-pro.ligazakon.net/document/GK55850?ed=2024_01_24&amp;an=3120" TargetMode="External"/><Relationship Id="rId56" Type="http://schemas.openxmlformats.org/officeDocument/2006/relationships/hyperlink" Target="https://zakon-pro.ligazakon.net/document/GK55850?ed=2024_01_24&amp;an=3326" TargetMode="External"/><Relationship Id="rId64" Type="http://schemas.openxmlformats.org/officeDocument/2006/relationships/hyperlink" Target="https://zakon-pro.ligazakon.net/document/GK55850?ed=2024_01_24&amp;an=3334" TargetMode="External"/><Relationship Id="rId69" Type="http://schemas.openxmlformats.org/officeDocument/2006/relationships/hyperlink" Target="https://zakon-pro.ligazakon.net/document/GK55850?ed=2024_01_24&amp;an=3339" TargetMode="External"/><Relationship Id="rId8" Type="http://schemas.openxmlformats.org/officeDocument/2006/relationships/image" Target="media/image1.gif"/><Relationship Id="rId51" Type="http://schemas.openxmlformats.org/officeDocument/2006/relationships/hyperlink" Target="https://zakon-pro.ligazakon.net/document/GK55850?ed=2024_01_24&amp;an=3321" TargetMode="External"/><Relationship Id="rId72" Type="http://schemas.openxmlformats.org/officeDocument/2006/relationships/hyperlink" Target="https://zakon-pro.ligazakon.net/document/GK55850?ed=2024_01_24&amp;an=3342" TargetMode="External"/><Relationship Id="rId3" Type="http://schemas.openxmlformats.org/officeDocument/2006/relationships/styles" Target="styles.xml"/><Relationship Id="rId12" Type="http://schemas.openxmlformats.org/officeDocument/2006/relationships/hyperlink" Target="https://zakon-pro.ligazakon.net/document/GK47827?ed=2020_12_30&amp;an=324" TargetMode="External"/><Relationship Id="rId17" Type="http://schemas.openxmlformats.org/officeDocument/2006/relationships/hyperlink" Target="https://zakon-pro.ligazakon.net/document/GK55850?ed=2024_01_24&amp;an=3089" TargetMode="External"/><Relationship Id="rId25" Type="http://schemas.openxmlformats.org/officeDocument/2006/relationships/hyperlink" Target="https://zakon-pro.ligazakon.net/document/GK55850?ed=2024_01_24&amp;an=3097" TargetMode="External"/><Relationship Id="rId33" Type="http://schemas.openxmlformats.org/officeDocument/2006/relationships/hyperlink" Target="https://zakon-pro.ligazakon.net/document/GK55850?ed=2024_01_24&amp;an=3105" TargetMode="External"/><Relationship Id="rId38" Type="http://schemas.openxmlformats.org/officeDocument/2006/relationships/hyperlink" Target="https://zakon-pro.ligazakon.net/document/GK55850?ed=2024_01_24&amp;an=3110" TargetMode="External"/><Relationship Id="rId46" Type="http://schemas.openxmlformats.org/officeDocument/2006/relationships/hyperlink" Target="https://zakon-pro.ligazakon.net/document/GK55850?ed=2024_01_24&amp;an=3118" TargetMode="External"/><Relationship Id="rId59" Type="http://schemas.openxmlformats.org/officeDocument/2006/relationships/hyperlink" Target="https://zakon-pro.ligazakon.net/document/GK55850?ed=2024_01_24&amp;an=3329" TargetMode="External"/><Relationship Id="rId67" Type="http://schemas.openxmlformats.org/officeDocument/2006/relationships/hyperlink" Target="https://zakon-pro.ligazakon.net/document/GK55850?ed=2024_01_24&amp;an=3337" TargetMode="External"/><Relationship Id="rId20" Type="http://schemas.openxmlformats.org/officeDocument/2006/relationships/hyperlink" Target="https://zakon-pro.ligazakon.net/document/GK55850?ed=2024_01_24&amp;an=3092" TargetMode="External"/><Relationship Id="rId41" Type="http://schemas.openxmlformats.org/officeDocument/2006/relationships/hyperlink" Target="https://zakon-pro.ligazakon.net/document/GK55850?ed=2024_01_24&amp;an=3113" TargetMode="External"/><Relationship Id="rId54" Type="http://schemas.openxmlformats.org/officeDocument/2006/relationships/hyperlink" Target="https://zakon-pro.ligazakon.net/document/GK55850?ed=2024_01_24&amp;an=3324" TargetMode="External"/><Relationship Id="rId62" Type="http://schemas.openxmlformats.org/officeDocument/2006/relationships/hyperlink" Target="https://zakon-pro.ligazakon.net/document/GK55850?ed=2024_01_24&amp;an=3332" TargetMode="External"/><Relationship Id="rId70" Type="http://schemas.openxmlformats.org/officeDocument/2006/relationships/hyperlink" Target="https://zakon-pro.ligazakon.net/document/GK55850?ed=2024_01_24&amp;an=3340"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pro.ligazakon.net/document/GK55850?ed=2024_01_24&amp;an=3087" TargetMode="External"/><Relationship Id="rId23" Type="http://schemas.openxmlformats.org/officeDocument/2006/relationships/hyperlink" Target="https://zakon-pro.ligazakon.net/document/GK55850?ed=2024_01_24&amp;an=3095" TargetMode="External"/><Relationship Id="rId28" Type="http://schemas.openxmlformats.org/officeDocument/2006/relationships/hyperlink" Target="https://zakon-pro.ligazakon.net/document/GK55850?ed=2024_01_24&amp;an=3100" TargetMode="External"/><Relationship Id="rId36" Type="http://schemas.openxmlformats.org/officeDocument/2006/relationships/hyperlink" Target="https://zakon-pro.ligazakon.net/document/GK55850?ed=2024_01_24&amp;an=3108" TargetMode="External"/><Relationship Id="rId49" Type="http://schemas.openxmlformats.org/officeDocument/2006/relationships/hyperlink" Target="https://zakon-pro.ligazakon.net/document/GK55850?ed=2024_01_24&amp;an=3319" TargetMode="External"/><Relationship Id="rId57" Type="http://schemas.openxmlformats.org/officeDocument/2006/relationships/hyperlink" Target="https://zakon-pro.ligazakon.net/document/GK55850?ed=2024_01_24&amp;an=3327" TargetMode="External"/><Relationship Id="rId10" Type="http://schemas.openxmlformats.org/officeDocument/2006/relationships/hyperlink" Target="https://zakon-pro.ligazakon.net/document/GK47827?ed=2020_12_30&amp;an=322" TargetMode="External"/><Relationship Id="rId31" Type="http://schemas.openxmlformats.org/officeDocument/2006/relationships/hyperlink" Target="https://zakon-pro.ligazakon.net/document/GK55850?ed=2024_01_24&amp;an=3103" TargetMode="External"/><Relationship Id="rId44" Type="http://schemas.openxmlformats.org/officeDocument/2006/relationships/hyperlink" Target="https://zakon-pro.ligazakon.net/document/GK55850?ed=2024_01_24&amp;an=3116" TargetMode="External"/><Relationship Id="rId52" Type="http://schemas.openxmlformats.org/officeDocument/2006/relationships/hyperlink" Target="https://zakon-pro.ligazakon.net/document/GK55850?ed=2024_01_24&amp;an=3322" TargetMode="External"/><Relationship Id="rId60" Type="http://schemas.openxmlformats.org/officeDocument/2006/relationships/hyperlink" Target="https://zakon-pro.ligazakon.net/document/GK55850?ed=2024_01_24&amp;an=3330" TargetMode="External"/><Relationship Id="rId65" Type="http://schemas.openxmlformats.org/officeDocument/2006/relationships/hyperlink" Target="https://zakon-pro.ligazakon.net/document/GK55850?ed=2024_01_24&amp;an=3335"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3" Type="http://schemas.openxmlformats.org/officeDocument/2006/relationships/hyperlink" Target="https://zakon-pro.ligazakon.net/document/GK47827?ed=2020_12_30&amp;an=325" TargetMode="External"/><Relationship Id="rId18" Type="http://schemas.openxmlformats.org/officeDocument/2006/relationships/hyperlink" Target="https://zakon-pro.ligazakon.net/document/GK55850?ed=2024_01_24&amp;an=3090" TargetMode="External"/><Relationship Id="rId39" Type="http://schemas.openxmlformats.org/officeDocument/2006/relationships/hyperlink" Target="https://zakon-pro.ligazakon.net/document/GK55850?ed=2024_01_24&amp;an=3111" TargetMode="External"/><Relationship Id="rId34" Type="http://schemas.openxmlformats.org/officeDocument/2006/relationships/hyperlink" Target="https://zakon-pro.ligazakon.net/document/GK55850?ed=2024_01_24&amp;an=3106" TargetMode="External"/><Relationship Id="rId50" Type="http://schemas.openxmlformats.org/officeDocument/2006/relationships/hyperlink" Target="https://zakon-pro.ligazakon.net/document/GK55850?ed=2024_01_24&amp;an=3320" TargetMode="External"/><Relationship Id="rId55" Type="http://schemas.openxmlformats.org/officeDocument/2006/relationships/hyperlink" Target="https://zakon-pro.ligazakon.net/document/GK55850?ed=2024_01_24&amp;an=3325"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zakon-pro.ligazakon.net/document/GK55850?ed=2024_01_24&amp;an=334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3E1DB-7F7E-4BE6-B6A2-21926ADA7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27</Pages>
  <Words>34150</Words>
  <Characters>19466</Characters>
  <Application>Microsoft Office Word</Application>
  <DocSecurity>0</DocSecurity>
  <Lines>162</Lines>
  <Paragraphs>107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Дмитро Рохвадзе</cp:lastModifiedBy>
  <cp:revision>15</cp:revision>
  <dcterms:created xsi:type="dcterms:W3CDTF">2026-02-11T08:20:00Z</dcterms:created>
  <dcterms:modified xsi:type="dcterms:W3CDTF">2026-02-17T12:54:00Z</dcterms:modified>
</cp:coreProperties>
</file>