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FCDE49" w14:textId="7D7890AC" w:rsidR="00D52AD8" w:rsidRDefault="003B3E1E" w:rsidP="008B0125">
      <w:pPr>
        <w:spacing w:line="240" w:lineRule="auto"/>
        <w:contextualSpacing/>
        <w:jc w:val="both"/>
        <w:rPr>
          <w:rFonts w:ascii="Times New Roman" w:hAnsi="Times New Roman" w:cs="Times New Roman"/>
          <w:b/>
          <w:bCs/>
          <w:sz w:val="28"/>
          <w:szCs w:val="28"/>
        </w:rPr>
      </w:pPr>
      <w:r w:rsidRPr="003B3E1E">
        <w:rPr>
          <w:rFonts w:ascii="Times New Roman" w:hAnsi="Times New Roman" w:cs="Times New Roman"/>
          <w:b/>
          <w:bCs/>
          <w:sz w:val="28"/>
          <w:szCs w:val="28"/>
        </w:rPr>
        <w:t>Таблиця узгоджених позицій до проєкту постанови НКРЕКП «Про внесення змін до постанови НКРЕКП від 29 грудня 2021 року № 2978» (далі – Проєкт постанови) та до обґрунтування щодо схвалення Проєкту постанови</w:t>
      </w:r>
    </w:p>
    <w:p w14:paraId="15531E68" w14:textId="77777777" w:rsidR="003B3E1E" w:rsidRPr="003851B4" w:rsidRDefault="003B3E1E" w:rsidP="008B0125">
      <w:pPr>
        <w:spacing w:line="240" w:lineRule="auto"/>
        <w:contextualSpacing/>
        <w:jc w:val="both"/>
        <w:rPr>
          <w:rFonts w:ascii="Times New Roman" w:eastAsia="Times New Roman" w:hAnsi="Times New Roman" w:cs="Times New Roman"/>
          <w:b/>
          <w:bCs/>
          <w:sz w:val="28"/>
          <w:szCs w:val="28"/>
        </w:rPr>
      </w:pPr>
    </w:p>
    <w:tbl>
      <w:tblPr>
        <w:tblW w:w="15452"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392"/>
        <w:gridCol w:w="5812"/>
        <w:gridCol w:w="6248"/>
      </w:tblGrid>
      <w:tr w:rsidR="003B3E1E" w:rsidRPr="00651B4A" w14:paraId="6F93281F" w14:textId="77777777" w:rsidTr="003B3E1E">
        <w:trPr>
          <w:trHeight w:val="1008"/>
          <w:jc w:val="center"/>
        </w:trPr>
        <w:tc>
          <w:tcPr>
            <w:tcW w:w="3392" w:type="dxa"/>
            <w:tcMar>
              <w:top w:w="100" w:type="dxa"/>
              <w:left w:w="100" w:type="dxa"/>
              <w:bottom w:w="100" w:type="dxa"/>
              <w:right w:w="100" w:type="dxa"/>
            </w:tcMar>
            <w:vAlign w:val="center"/>
          </w:tcPr>
          <w:p w14:paraId="7BE86E68" w14:textId="3853513D" w:rsidR="003B3E1E" w:rsidRPr="00DD5941" w:rsidRDefault="003B3E1E" w:rsidP="009016B8">
            <w:pPr>
              <w:spacing w:line="240" w:lineRule="auto"/>
              <w:contextualSpacing/>
              <w:jc w:val="center"/>
              <w:rPr>
                <w:rFonts w:ascii="Times New Roman" w:hAnsi="Times New Roman" w:cs="Times New Roman"/>
                <w:b/>
                <w:bCs/>
                <w:sz w:val="24"/>
                <w:szCs w:val="24"/>
              </w:rPr>
            </w:pPr>
            <w:r w:rsidRPr="00F953AE">
              <w:rPr>
                <w:rFonts w:ascii="Times New Roman" w:hAnsi="Times New Roman" w:cs="Times New Roman"/>
                <w:b/>
              </w:rPr>
              <w:t>Редакція спірної частини проекту рішення/частини проекту рішення</w:t>
            </w:r>
          </w:p>
        </w:tc>
        <w:tc>
          <w:tcPr>
            <w:tcW w:w="5812" w:type="dxa"/>
            <w:tcMar>
              <w:top w:w="100" w:type="dxa"/>
              <w:left w:w="100" w:type="dxa"/>
              <w:bottom w:w="100" w:type="dxa"/>
              <w:right w:w="100" w:type="dxa"/>
            </w:tcMar>
            <w:vAlign w:val="center"/>
          </w:tcPr>
          <w:p w14:paraId="1EE08E75" w14:textId="6262C03F" w:rsidR="003B3E1E" w:rsidRPr="00DD5941" w:rsidRDefault="003B3E1E" w:rsidP="009016B8">
            <w:pPr>
              <w:spacing w:line="240" w:lineRule="auto"/>
              <w:contextualSpacing/>
              <w:jc w:val="center"/>
              <w:rPr>
                <w:rFonts w:ascii="Times New Roman" w:hAnsi="Times New Roman" w:cs="Times New Roman"/>
                <w:b/>
                <w:bCs/>
                <w:sz w:val="24"/>
                <w:szCs w:val="24"/>
              </w:rPr>
            </w:pPr>
            <w:r w:rsidRPr="00F953AE">
              <w:rPr>
                <w:rFonts w:ascii="Times New Roman" w:hAnsi="Times New Roman" w:cs="Times New Roman"/>
                <w:b/>
              </w:rPr>
              <w:t>Зауваження та пропозиції</w:t>
            </w:r>
          </w:p>
        </w:tc>
        <w:tc>
          <w:tcPr>
            <w:tcW w:w="6248" w:type="dxa"/>
            <w:tcMar>
              <w:top w:w="100" w:type="dxa"/>
              <w:left w:w="100" w:type="dxa"/>
              <w:bottom w:w="100" w:type="dxa"/>
              <w:right w:w="100" w:type="dxa"/>
            </w:tcMar>
            <w:vAlign w:val="center"/>
          </w:tcPr>
          <w:p w14:paraId="27C5EFF4" w14:textId="2A85FC39" w:rsidR="003B3E1E" w:rsidRPr="0051796C" w:rsidRDefault="003B3E1E" w:rsidP="008B012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rPr>
            </w:pPr>
            <w:r w:rsidRPr="00F953AE">
              <w:rPr>
                <w:rFonts w:ascii="Times New Roman" w:hAnsi="Times New Roman" w:cs="Times New Roman"/>
                <w:b/>
              </w:rPr>
              <w:t>Спосіб врахування або мотиви відхилення зауважень (пропозицій)</w:t>
            </w:r>
          </w:p>
        </w:tc>
      </w:tr>
      <w:tr w:rsidR="003B3E1E" w:rsidRPr="00651B4A" w14:paraId="6E0DD109" w14:textId="77777777" w:rsidTr="003B3E1E">
        <w:trPr>
          <w:trHeight w:val="448"/>
          <w:jc w:val="center"/>
        </w:trPr>
        <w:tc>
          <w:tcPr>
            <w:tcW w:w="15452" w:type="dxa"/>
            <w:gridSpan w:val="3"/>
            <w:tcMar>
              <w:top w:w="100" w:type="dxa"/>
              <w:left w:w="100" w:type="dxa"/>
              <w:bottom w:w="100" w:type="dxa"/>
              <w:right w:w="100" w:type="dxa"/>
            </w:tcMar>
            <w:vAlign w:val="center"/>
          </w:tcPr>
          <w:p w14:paraId="753ADBC3" w14:textId="49727824" w:rsidR="003B3E1E" w:rsidRPr="00F953AE" w:rsidRDefault="003B3E1E" w:rsidP="009016B8">
            <w:pPr>
              <w:widowControl w:val="0"/>
              <w:pBdr>
                <w:top w:val="nil"/>
                <w:left w:val="nil"/>
                <w:bottom w:val="nil"/>
                <w:right w:val="nil"/>
                <w:between w:val="nil"/>
              </w:pBdr>
              <w:spacing w:line="240" w:lineRule="auto"/>
              <w:contextualSpacing/>
              <w:jc w:val="center"/>
              <w:rPr>
                <w:rFonts w:ascii="Times New Roman" w:hAnsi="Times New Roman" w:cs="Times New Roman"/>
                <w:b/>
              </w:rPr>
            </w:pPr>
            <w:r>
              <w:rPr>
                <w:rFonts w:ascii="Times New Roman" w:hAnsi="Times New Roman" w:cs="Times New Roman"/>
                <w:b/>
                <w:bCs/>
                <w:sz w:val="28"/>
                <w:szCs w:val="28"/>
              </w:rPr>
              <w:t>Проєкт постанови</w:t>
            </w:r>
            <w:r w:rsidRPr="003B3E1E">
              <w:rPr>
                <w:rFonts w:ascii="Times New Roman" w:hAnsi="Times New Roman" w:cs="Times New Roman"/>
                <w:b/>
                <w:bCs/>
                <w:sz w:val="28"/>
                <w:szCs w:val="28"/>
              </w:rPr>
              <w:t xml:space="preserve"> НКРЕКП «Про внесення змін до постанови НКРЕКП від 29 грудня 2021 року № 2978»</w:t>
            </w:r>
          </w:p>
        </w:tc>
      </w:tr>
      <w:tr w:rsidR="00871581" w:rsidRPr="00651B4A" w14:paraId="04CAF755" w14:textId="77777777" w:rsidTr="003B3E1E">
        <w:trPr>
          <w:trHeight w:val="1058"/>
          <w:jc w:val="center"/>
        </w:trPr>
        <w:tc>
          <w:tcPr>
            <w:tcW w:w="3392" w:type="dxa"/>
            <w:tcMar>
              <w:top w:w="100" w:type="dxa"/>
              <w:left w:w="100" w:type="dxa"/>
              <w:bottom w:w="100" w:type="dxa"/>
              <w:right w:w="100" w:type="dxa"/>
            </w:tcMar>
            <w:vAlign w:val="center"/>
          </w:tcPr>
          <w:p w14:paraId="4048D9B0" w14:textId="77777777" w:rsidR="007F1FDC" w:rsidRDefault="007F1FDC" w:rsidP="008B0125">
            <w:pPr>
              <w:autoSpaceDE w:val="0"/>
              <w:autoSpaceDN w:val="0"/>
              <w:adjustRightInd w:val="0"/>
              <w:spacing w:line="240" w:lineRule="auto"/>
              <w:jc w:val="both"/>
              <w:rPr>
                <w:rFonts w:ascii="Times New Roman" w:hAnsi="Times New Roman" w:cs="Times New Roman"/>
                <w:sz w:val="24"/>
                <w:szCs w:val="24"/>
              </w:rPr>
            </w:pPr>
          </w:p>
          <w:p w14:paraId="73FFB1AF" w14:textId="77777777" w:rsidR="007F1FDC" w:rsidRDefault="007F1FDC" w:rsidP="008B0125">
            <w:pPr>
              <w:autoSpaceDE w:val="0"/>
              <w:autoSpaceDN w:val="0"/>
              <w:adjustRightInd w:val="0"/>
              <w:spacing w:line="240" w:lineRule="auto"/>
              <w:jc w:val="both"/>
              <w:rPr>
                <w:rFonts w:ascii="Times New Roman" w:hAnsi="Times New Roman" w:cs="Times New Roman"/>
                <w:sz w:val="24"/>
                <w:szCs w:val="24"/>
              </w:rPr>
            </w:pPr>
          </w:p>
          <w:p w14:paraId="6EA4EDA8" w14:textId="45D41392" w:rsidR="00882EAF" w:rsidRDefault="00882EAF" w:rsidP="008B0125">
            <w:pPr>
              <w:autoSpaceDE w:val="0"/>
              <w:autoSpaceDN w:val="0"/>
              <w:adjustRightInd w:val="0"/>
              <w:spacing w:line="240" w:lineRule="auto"/>
              <w:jc w:val="both"/>
              <w:rPr>
                <w:rFonts w:ascii="Times New Roman" w:hAnsi="Times New Roman" w:cs="Times New Roman"/>
                <w:sz w:val="24"/>
                <w:szCs w:val="24"/>
              </w:rPr>
            </w:pPr>
            <w:r w:rsidRPr="00882EAF">
              <w:rPr>
                <w:rFonts w:ascii="Times New Roman" w:hAnsi="Times New Roman" w:cs="Times New Roman"/>
                <w:sz w:val="24"/>
                <w:szCs w:val="24"/>
              </w:rPr>
              <w:t>1) абзаци другий – п’ятий пункту 1 викласти в такій редакції:</w:t>
            </w:r>
          </w:p>
          <w:p w14:paraId="131D263F" w14:textId="77777777" w:rsidR="00871581" w:rsidRDefault="00871581" w:rsidP="008B0125">
            <w:pPr>
              <w:autoSpaceDE w:val="0"/>
              <w:autoSpaceDN w:val="0"/>
              <w:adjustRightInd w:val="0"/>
              <w:spacing w:line="240" w:lineRule="auto"/>
              <w:jc w:val="both"/>
              <w:rPr>
                <w:rFonts w:ascii="Times New Roman" w:hAnsi="Times New Roman" w:cs="Times New Roman"/>
                <w:sz w:val="24"/>
                <w:szCs w:val="24"/>
              </w:rPr>
            </w:pPr>
            <w:r w:rsidRPr="009523E1">
              <w:rPr>
                <w:rFonts w:ascii="Times New Roman" w:hAnsi="Times New Roman" w:cs="Times New Roman"/>
                <w:sz w:val="24"/>
                <w:szCs w:val="24"/>
              </w:rPr>
              <w:t>для потреб населення – 13</w:t>
            </w:r>
            <w:r w:rsidR="001A3D34">
              <w:rPr>
                <w:rFonts w:ascii="Times New Roman" w:hAnsi="Times New Roman" w:cs="Times New Roman"/>
                <w:sz w:val="24"/>
                <w:szCs w:val="24"/>
              </w:rPr>
              <w:t>83</w:t>
            </w:r>
            <w:r w:rsidRPr="009523E1">
              <w:rPr>
                <w:rFonts w:ascii="Times New Roman" w:hAnsi="Times New Roman" w:cs="Times New Roman"/>
                <w:sz w:val="24"/>
                <w:szCs w:val="24"/>
              </w:rPr>
              <w:t>,</w:t>
            </w:r>
            <w:r w:rsidR="001A3D34">
              <w:rPr>
                <w:rFonts w:ascii="Times New Roman" w:hAnsi="Times New Roman" w:cs="Times New Roman"/>
                <w:sz w:val="24"/>
                <w:szCs w:val="24"/>
              </w:rPr>
              <w:t>90</w:t>
            </w:r>
            <w:r w:rsidRPr="009523E1">
              <w:rPr>
                <w:rFonts w:ascii="Times New Roman" w:hAnsi="Times New Roman" w:cs="Times New Roman"/>
                <w:sz w:val="24"/>
                <w:szCs w:val="24"/>
              </w:rPr>
              <w:t xml:space="preserve"> грн за 1 Гкал (без ПДВ);</w:t>
            </w:r>
          </w:p>
          <w:p w14:paraId="1D4921A1" w14:textId="46B5D42D" w:rsidR="001A3D34" w:rsidRDefault="001A3D34" w:rsidP="008B0125">
            <w:pPr>
              <w:autoSpaceDE w:val="0"/>
              <w:autoSpaceDN w:val="0"/>
              <w:adjustRightInd w:val="0"/>
              <w:spacing w:line="240" w:lineRule="auto"/>
              <w:jc w:val="both"/>
              <w:rPr>
                <w:rFonts w:ascii="Times New Roman" w:hAnsi="Times New Roman" w:cs="Times New Roman"/>
                <w:sz w:val="24"/>
                <w:szCs w:val="24"/>
              </w:rPr>
            </w:pPr>
            <w:r w:rsidRPr="009523E1">
              <w:rPr>
                <w:rFonts w:ascii="Times New Roman" w:hAnsi="Times New Roman" w:cs="Times New Roman"/>
                <w:sz w:val="24"/>
                <w:szCs w:val="24"/>
              </w:rPr>
              <w:t>для потреб релігійних організацій – 13</w:t>
            </w:r>
            <w:r>
              <w:rPr>
                <w:rFonts w:ascii="Times New Roman" w:hAnsi="Times New Roman" w:cs="Times New Roman"/>
                <w:sz w:val="24"/>
                <w:szCs w:val="24"/>
              </w:rPr>
              <w:t>83</w:t>
            </w:r>
            <w:r w:rsidRPr="009523E1">
              <w:rPr>
                <w:rFonts w:ascii="Times New Roman" w:hAnsi="Times New Roman" w:cs="Times New Roman"/>
                <w:sz w:val="24"/>
                <w:szCs w:val="24"/>
              </w:rPr>
              <w:t>,</w:t>
            </w:r>
            <w:r>
              <w:rPr>
                <w:rFonts w:ascii="Times New Roman" w:hAnsi="Times New Roman" w:cs="Times New Roman"/>
                <w:sz w:val="24"/>
                <w:szCs w:val="24"/>
              </w:rPr>
              <w:t>90</w:t>
            </w:r>
            <w:r w:rsidRPr="009523E1">
              <w:rPr>
                <w:rFonts w:ascii="Times New Roman" w:hAnsi="Times New Roman" w:cs="Times New Roman"/>
                <w:sz w:val="24"/>
                <w:szCs w:val="24"/>
              </w:rPr>
              <w:t xml:space="preserve"> грн за 1 Гкал (без ПДВ);</w:t>
            </w:r>
          </w:p>
          <w:p w14:paraId="5624389F" w14:textId="3789F03A" w:rsidR="001A3D34" w:rsidRDefault="001A3D34" w:rsidP="008B0125">
            <w:pPr>
              <w:autoSpaceDE w:val="0"/>
              <w:autoSpaceDN w:val="0"/>
              <w:adjustRightInd w:val="0"/>
              <w:spacing w:line="240" w:lineRule="auto"/>
              <w:jc w:val="both"/>
              <w:rPr>
                <w:rFonts w:ascii="Times New Roman" w:hAnsi="Times New Roman" w:cs="Times New Roman"/>
                <w:sz w:val="24"/>
                <w:szCs w:val="24"/>
              </w:rPr>
            </w:pPr>
            <w:r w:rsidRPr="009523E1">
              <w:rPr>
                <w:rFonts w:ascii="Times New Roman" w:hAnsi="Times New Roman" w:cs="Times New Roman"/>
                <w:sz w:val="24"/>
                <w:szCs w:val="24"/>
              </w:rPr>
              <w:t>для потреб бюджетних установ – 13</w:t>
            </w:r>
            <w:r>
              <w:rPr>
                <w:rFonts w:ascii="Times New Roman" w:hAnsi="Times New Roman" w:cs="Times New Roman"/>
                <w:sz w:val="24"/>
                <w:szCs w:val="24"/>
              </w:rPr>
              <w:t>83</w:t>
            </w:r>
            <w:r w:rsidRPr="009523E1">
              <w:rPr>
                <w:rFonts w:ascii="Times New Roman" w:hAnsi="Times New Roman" w:cs="Times New Roman"/>
                <w:sz w:val="24"/>
                <w:szCs w:val="24"/>
              </w:rPr>
              <w:t>,</w:t>
            </w:r>
            <w:r>
              <w:rPr>
                <w:rFonts w:ascii="Times New Roman" w:hAnsi="Times New Roman" w:cs="Times New Roman"/>
                <w:sz w:val="24"/>
                <w:szCs w:val="24"/>
              </w:rPr>
              <w:t>90</w:t>
            </w:r>
            <w:r w:rsidRPr="009523E1">
              <w:rPr>
                <w:rFonts w:ascii="Times New Roman" w:hAnsi="Times New Roman" w:cs="Times New Roman"/>
                <w:sz w:val="24"/>
                <w:szCs w:val="24"/>
              </w:rPr>
              <w:t xml:space="preserve"> грн за 1 Гкал (без ПДВ);</w:t>
            </w:r>
          </w:p>
          <w:p w14:paraId="1BDCFF78" w14:textId="783A1B7E" w:rsidR="001A3D34" w:rsidRPr="009523E1" w:rsidRDefault="001A3D34" w:rsidP="008B0125">
            <w:pPr>
              <w:autoSpaceDE w:val="0"/>
              <w:autoSpaceDN w:val="0"/>
              <w:adjustRightInd w:val="0"/>
              <w:spacing w:line="240" w:lineRule="auto"/>
              <w:jc w:val="both"/>
              <w:rPr>
                <w:rFonts w:ascii="Times New Roman" w:hAnsi="Times New Roman" w:cs="Times New Roman"/>
                <w:sz w:val="24"/>
                <w:szCs w:val="24"/>
              </w:rPr>
            </w:pPr>
            <w:r w:rsidRPr="009523E1">
              <w:rPr>
                <w:rFonts w:ascii="Times New Roman" w:hAnsi="Times New Roman" w:cs="Times New Roman"/>
                <w:sz w:val="24"/>
                <w:szCs w:val="24"/>
              </w:rPr>
              <w:t>для потреб інших споживачів – 13</w:t>
            </w:r>
            <w:r>
              <w:rPr>
                <w:rFonts w:ascii="Times New Roman" w:hAnsi="Times New Roman" w:cs="Times New Roman"/>
                <w:sz w:val="24"/>
                <w:szCs w:val="24"/>
              </w:rPr>
              <w:t>83</w:t>
            </w:r>
            <w:r w:rsidRPr="009523E1">
              <w:rPr>
                <w:rFonts w:ascii="Times New Roman" w:hAnsi="Times New Roman" w:cs="Times New Roman"/>
                <w:sz w:val="24"/>
                <w:szCs w:val="24"/>
              </w:rPr>
              <w:t>,</w:t>
            </w:r>
            <w:r>
              <w:rPr>
                <w:rFonts w:ascii="Times New Roman" w:hAnsi="Times New Roman" w:cs="Times New Roman"/>
                <w:sz w:val="24"/>
                <w:szCs w:val="24"/>
              </w:rPr>
              <w:t>90</w:t>
            </w:r>
            <w:r w:rsidRPr="009523E1">
              <w:rPr>
                <w:rFonts w:ascii="Times New Roman" w:hAnsi="Times New Roman" w:cs="Times New Roman"/>
                <w:sz w:val="24"/>
                <w:szCs w:val="24"/>
              </w:rPr>
              <w:t xml:space="preserve"> грн за 1 Гкал (без ПДВ).»;</w:t>
            </w:r>
          </w:p>
        </w:tc>
        <w:tc>
          <w:tcPr>
            <w:tcW w:w="5812" w:type="dxa"/>
            <w:tcMar>
              <w:top w:w="100" w:type="dxa"/>
              <w:left w:w="100" w:type="dxa"/>
              <w:bottom w:w="100" w:type="dxa"/>
              <w:right w:w="100" w:type="dxa"/>
            </w:tcMar>
            <w:vAlign w:val="center"/>
          </w:tcPr>
          <w:p w14:paraId="55CCE80D" w14:textId="3F218627" w:rsidR="00E0432E" w:rsidRDefault="00E0432E" w:rsidP="008B0125">
            <w:pPr>
              <w:autoSpaceDE w:val="0"/>
              <w:autoSpaceDN w:val="0"/>
              <w:adjustRightInd w:val="0"/>
              <w:spacing w:line="240" w:lineRule="auto"/>
              <w:jc w:val="both"/>
              <w:rPr>
                <w:rFonts w:ascii="Times New Roman" w:hAnsi="Times New Roman" w:cs="Times New Roman"/>
                <w:b/>
                <w:sz w:val="24"/>
                <w:szCs w:val="24"/>
              </w:rPr>
            </w:pPr>
            <w:r>
              <w:rPr>
                <w:rFonts w:ascii="Times New Roman" w:hAnsi="Times New Roman" w:cs="Times New Roman"/>
                <w:b/>
                <w:sz w:val="24"/>
                <w:szCs w:val="24"/>
              </w:rPr>
              <w:t>ПРАТ «ЧЕРКАСЬКЕ ХІМВОЛОКНО»</w:t>
            </w:r>
          </w:p>
          <w:p w14:paraId="7C79391D" w14:textId="51A5842F" w:rsidR="003B3E1E" w:rsidRPr="003B3E1E" w:rsidRDefault="003B3E1E" w:rsidP="008B0125">
            <w:pPr>
              <w:autoSpaceDE w:val="0"/>
              <w:autoSpaceDN w:val="0"/>
              <w:adjustRightInd w:val="0"/>
              <w:spacing w:line="240" w:lineRule="auto"/>
              <w:jc w:val="both"/>
              <w:rPr>
                <w:rFonts w:ascii="Times New Roman" w:hAnsi="Times New Roman" w:cs="Times New Roman"/>
                <w:b/>
                <w:sz w:val="24"/>
                <w:szCs w:val="24"/>
              </w:rPr>
            </w:pPr>
            <w:r w:rsidRPr="003B3E1E">
              <w:rPr>
                <w:rFonts w:ascii="Times New Roman" w:hAnsi="Times New Roman" w:cs="Times New Roman"/>
                <w:b/>
                <w:sz w:val="24"/>
                <w:szCs w:val="24"/>
              </w:rPr>
              <w:t>Пропозиція:</w:t>
            </w:r>
          </w:p>
          <w:p w14:paraId="540158C0" w14:textId="226E4C7E" w:rsidR="00882EAF" w:rsidRDefault="00882EAF" w:rsidP="008B0125">
            <w:pPr>
              <w:autoSpaceDE w:val="0"/>
              <w:autoSpaceDN w:val="0"/>
              <w:adjustRightInd w:val="0"/>
              <w:spacing w:line="240" w:lineRule="auto"/>
              <w:jc w:val="both"/>
              <w:rPr>
                <w:rFonts w:ascii="Times New Roman" w:hAnsi="Times New Roman" w:cs="Times New Roman"/>
                <w:sz w:val="24"/>
                <w:szCs w:val="24"/>
              </w:rPr>
            </w:pPr>
            <w:r w:rsidRPr="00882EAF">
              <w:rPr>
                <w:rFonts w:ascii="Times New Roman" w:hAnsi="Times New Roman" w:cs="Times New Roman"/>
                <w:sz w:val="24"/>
                <w:szCs w:val="24"/>
              </w:rPr>
              <w:t>1) абзаци другий – п’ятий пункту 1 викласти в такій редакції:</w:t>
            </w:r>
            <w:r>
              <w:rPr>
                <w:rFonts w:ascii="Times New Roman" w:hAnsi="Times New Roman" w:cs="Times New Roman"/>
                <w:sz w:val="24"/>
                <w:szCs w:val="24"/>
              </w:rPr>
              <w:t xml:space="preserve"> </w:t>
            </w:r>
          </w:p>
          <w:p w14:paraId="0841578B" w14:textId="52B69F15" w:rsidR="00871581" w:rsidRPr="009523E1" w:rsidRDefault="00882EAF" w:rsidP="008B0125">
            <w:pPr>
              <w:autoSpaceDE w:val="0"/>
              <w:autoSpaceDN w:val="0"/>
              <w:adjustRightInd w:val="0"/>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для потреб населення - </w:t>
            </w:r>
            <w:r w:rsidR="00871581" w:rsidRPr="009523E1">
              <w:rPr>
                <w:rFonts w:ascii="Times New Roman" w:hAnsi="Times New Roman" w:cs="Times New Roman"/>
                <w:sz w:val="24"/>
                <w:szCs w:val="24"/>
              </w:rPr>
              <w:t xml:space="preserve"> 2459,23 грн за 1 Гкал (без ПДВ) </w:t>
            </w:r>
          </w:p>
          <w:p w14:paraId="191E29D7" w14:textId="5F260CBB" w:rsidR="00871581" w:rsidRDefault="001A3D34" w:rsidP="008B0125">
            <w:pPr>
              <w:autoSpaceDE w:val="0"/>
              <w:autoSpaceDN w:val="0"/>
              <w:adjustRightInd w:val="0"/>
              <w:spacing w:line="240" w:lineRule="auto"/>
              <w:jc w:val="both"/>
              <w:rPr>
                <w:rFonts w:ascii="Times New Roman" w:hAnsi="Times New Roman" w:cs="Times New Roman"/>
                <w:sz w:val="24"/>
                <w:szCs w:val="24"/>
              </w:rPr>
            </w:pPr>
            <w:r w:rsidRPr="009523E1">
              <w:rPr>
                <w:rFonts w:ascii="Times New Roman" w:hAnsi="Times New Roman" w:cs="Times New Roman"/>
                <w:sz w:val="24"/>
                <w:szCs w:val="24"/>
              </w:rPr>
              <w:t>для потреб релігійних організацій тариф– 2 478,02 грн за 1 Гкал (без ПДВ);</w:t>
            </w:r>
          </w:p>
          <w:p w14:paraId="7CB1B4EC" w14:textId="3283A9B5" w:rsidR="001A3D34" w:rsidRDefault="001A3D34" w:rsidP="008B0125">
            <w:pPr>
              <w:autoSpaceDE w:val="0"/>
              <w:autoSpaceDN w:val="0"/>
              <w:adjustRightInd w:val="0"/>
              <w:spacing w:line="240" w:lineRule="auto"/>
              <w:jc w:val="both"/>
              <w:rPr>
                <w:rFonts w:ascii="Times New Roman" w:hAnsi="Times New Roman" w:cs="Times New Roman"/>
                <w:sz w:val="24"/>
                <w:szCs w:val="24"/>
              </w:rPr>
            </w:pPr>
            <w:r w:rsidRPr="009523E1">
              <w:rPr>
                <w:rFonts w:ascii="Times New Roman" w:hAnsi="Times New Roman" w:cs="Times New Roman"/>
                <w:sz w:val="24"/>
                <w:szCs w:val="24"/>
              </w:rPr>
              <w:t>для потреб бюджетних установ тариф – 2 493,53 грн за 1 Гкал (без ПДВ);</w:t>
            </w:r>
          </w:p>
          <w:p w14:paraId="5541A177" w14:textId="77777777" w:rsidR="001A3D34" w:rsidRDefault="001A3D34" w:rsidP="008B0125">
            <w:pPr>
              <w:autoSpaceDE w:val="0"/>
              <w:autoSpaceDN w:val="0"/>
              <w:adjustRightInd w:val="0"/>
              <w:spacing w:line="240" w:lineRule="auto"/>
              <w:jc w:val="both"/>
              <w:rPr>
                <w:rFonts w:ascii="Times New Roman" w:hAnsi="Times New Roman" w:cs="Times New Roman"/>
                <w:sz w:val="24"/>
                <w:szCs w:val="24"/>
              </w:rPr>
            </w:pPr>
            <w:r w:rsidRPr="009523E1">
              <w:rPr>
                <w:rFonts w:ascii="Times New Roman" w:hAnsi="Times New Roman" w:cs="Times New Roman"/>
                <w:sz w:val="24"/>
                <w:szCs w:val="24"/>
              </w:rPr>
              <w:t>для потреб інших споживачів тариф – 2 505,57 грн за 1 Гкал (без ПДВ).»;</w:t>
            </w:r>
          </w:p>
          <w:p w14:paraId="6141ADF1" w14:textId="77777777" w:rsidR="003B3E1E" w:rsidRDefault="003B3E1E" w:rsidP="008B0125">
            <w:pPr>
              <w:autoSpaceDE w:val="0"/>
              <w:autoSpaceDN w:val="0"/>
              <w:adjustRightInd w:val="0"/>
              <w:spacing w:line="240" w:lineRule="auto"/>
              <w:jc w:val="both"/>
              <w:rPr>
                <w:rFonts w:ascii="Times New Roman" w:hAnsi="Times New Roman" w:cs="Times New Roman"/>
                <w:b/>
                <w:bCs/>
                <w:sz w:val="24"/>
                <w:szCs w:val="24"/>
              </w:rPr>
            </w:pPr>
            <w:r>
              <w:rPr>
                <w:rFonts w:ascii="Times New Roman" w:hAnsi="Times New Roman" w:cs="Times New Roman"/>
                <w:b/>
                <w:bCs/>
                <w:sz w:val="24"/>
                <w:szCs w:val="24"/>
              </w:rPr>
              <w:t>Обґрунтування:</w:t>
            </w:r>
          </w:p>
          <w:p w14:paraId="7879E814" w14:textId="77777777" w:rsidR="003B3E1E" w:rsidRPr="0033041A" w:rsidRDefault="003B3E1E" w:rsidP="008B0125">
            <w:pPr>
              <w:autoSpaceDE w:val="0"/>
              <w:autoSpaceDN w:val="0"/>
              <w:adjustRightInd w:val="0"/>
              <w:spacing w:after="0" w:line="240" w:lineRule="auto"/>
              <w:jc w:val="both"/>
              <w:rPr>
                <w:rFonts w:ascii="Times New Roman" w:hAnsi="Times New Roman" w:cs="Times New Roman"/>
                <w:sz w:val="24"/>
                <w:szCs w:val="24"/>
              </w:rPr>
            </w:pPr>
            <w:r w:rsidRPr="0033041A">
              <w:rPr>
                <w:rFonts w:ascii="Times New Roman" w:hAnsi="Times New Roman" w:cs="Times New Roman"/>
                <w:sz w:val="24"/>
                <w:szCs w:val="24"/>
              </w:rPr>
              <w:t xml:space="preserve">У статті 20 Закону України «Про теплопостачання» встановлено, що тарифи на теплову енергію повинні забезпечувати відшкодування всіх економічно обґрунтованих витрат на виробництво, транспортування та постачання теплової енергії. Встановлення тарифів на теплову енергію нижче </w:t>
            </w:r>
            <w:r w:rsidRPr="0033041A">
              <w:rPr>
                <w:rFonts w:ascii="Times New Roman" w:hAnsi="Times New Roman" w:cs="Times New Roman"/>
                <w:sz w:val="24"/>
                <w:szCs w:val="24"/>
              </w:rPr>
              <w:lastRenderedPageBreak/>
              <w:t>розміру економічно обґрунтованих витрат на її виробництво, транспортування та постачання не допускається.</w:t>
            </w:r>
          </w:p>
          <w:p w14:paraId="4DC824C5" w14:textId="77C949F0" w:rsidR="003B3E1E" w:rsidRPr="00A84E8B" w:rsidRDefault="003B3E1E" w:rsidP="008B0125">
            <w:pPr>
              <w:autoSpaceDE w:val="0"/>
              <w:autoSpaceDN w:val="0"/>
              <w:adjustRightInd w:val="0"/>
              <w:spacing w:line="240" w:lineRule="auto"/>
              <w:jc w:val="both"/>
              <w:rPr>
                <w:rFonts w:ascii="Times New Roman" w:hAnsi="Times New Roman" w:cs="Times New Roman"/>
                <w:b/>
                <w:bCs/>
                <w:sz w:val="24"/>
                <w:szCs w:val="24"/>
              </w:rPr>
            </w:pPr>
            <w:r w:rsidRPr="0033041A">
              <w:rPr>
                <w:rFonts w:ascii="Times New Roman" w:hAnsi="Times New Roman" w:cs="Times New Roman"/>
                <w:sz w:val="24"/>
                <w:szCs w:val="24"/>
              </w:rPr>
              <w:t xml:space="preserve">З огляду на це, </w:t>
            </w:r>
            <w:r>
              <w:rPr>
                <w:rFonts w:ascii="Times New Roman" w:hAnsi="Times New Roman" w:cs="Times New Roman"/>
                <w:sz w:val="24"/>
                <w:szCs w:val="24"/>
              </w:rPr>
              <w:t>ПРАТ «Черкаське хімволокно»</w:t>
            </w:r>
            <w:r w:rsidRPr="0033041A">
              <w:rPr>
                <w:rFonts w:ascii="Times New Roman" w:hAnsi="Times New Roman" w:cs="Times New Roman"/>
                <w:sz w:val="24"/>
                <w:szCs w:val="24"/>
              </w:rPr>
              <w:t xml:space="preserve"> зазначає, що тарифи встановлені у проєкті постанови НКРЕКП </w:t>
            </w:r>
            <w:r w:rsidRPr="00357E61">
              <w:rPr>
                <w:rFonts w:ascii="Times New Roman" w:hAnsi="Times New Roman" w:cs="Times New Roman"/>
                <w:sz w:val="24"/>
                <w:szCs w:val="24"/>
              </w:rPr>
              <w:t>не забезпечують відшкодування всіх економічно обґрунтованих витрат</w:t>
            </w:r>
            <w:r w:rsidRPr="0033041A">
              <w:rPr>
                <w:rFonts w:ascii="Times New Roman" w:hAnsi="Times New Roman" w:cs="Times New Roman"/>
                <w:sz w:val="24"/>
                <w:szCs w:val="24"/>
              </w:rPr>
              <w:t xml:space="preserve"> на виробництво теплової енергії, не погоджується із обґрунтуваннями департаменту із регулювання відносин у сферах теплопостачання та забезпечення енергетичної ефективності в галузях енергетики та комунальних послуг (далі- Департамент) і пропонує встановити тариф на рівні розрахованих тарифів наданих Товариством із </w:t>
            </w:r>
            <w:r>
              <w:rPr>
                <w:rFonts w:ascii="Times New Roman" w:hAnsi="Times New Roman" w:cs="Times New Roman"/>
                <w:sz w:val="24"/>
                <w:szCs w:val="24"/>
              </w:rPr>
              <w:t>Заявою від 30.12.2024</w:t>
            </w:r>
            <w:r w:rsidRPr="0033041A">
              <w:rPr>
                <w:rFonts w:ascii="Times New Roman" w:hAnsi="Times New Roman" w:cs="Times New Roman"/>
                <w:sz w:val="24"/>
                <w:szCs w:val="24"/>
              </w:rPr>
              <w:t>р. №</w:t>
            </w:r>
            <w:r>
              <w:rPr>
                <w:rFonts w:ascii="Times New Roman" w:hAnsi="Times New Roman" w:cs="Times New Roman"/>
                <w:sz w:val="24"/>
                <w:szCs w:val="24"/>
              </w:rPr>
              <w:t>1276</w:t>
            </w:r>
            <w:r w:rsidRPr="0033041A">
              <w:rPr>
                <w:rFonts w:ascii="Times New Roman" w:hAnsi="Times New Roman" w:cs="Times New Roman"/>
                <w:sz w:val="24"/>
                <w:szCs w:val="24"/>
              </w:rPr>
              <w:t xml:space="preserve"> для всіх категорій споживачів. Пояснення підприємства по поданню (обґрунтуваннях) Департаменту викладені в листі, до якого прикладені дані зауваження та пропозиції.</w:t>
            </w:r>
          </w:p>
        </w:tc>
        <w:tc>
          <w:tcPr>
            <w:tcW w:w="6248" w:type="dxa"/>
            <w:tcMar>
              <w:top w:w="100" w:type="dxa"/>
              <w:left w:w="100" w:type="dxa"/>
              <w:bottom w:w="100" w:type="dxa"/>
              <w:right w:w="100" w:type="dxa"/>
            </w:tcMar>
            <w:vAlign w:val="center"/>
          </w:tcPr>
          <w:p w14:paraId="04037135" w14:textId="77777777" w:rsidR="001C38B2" w:rsidRPr="008B4FEC" w:rsidRDefault="001C38B2" w:rsidP="001C38B2">
            <w:pPr>
              <w:autoSpaceDE w:val="0"/>
              <w:autoSpaceDN w:val="0"/>
              <w:adjustRightInd w:val="0"/>
              <w:spacing w:after="0" w:line="240" w:lineRule="auto"/>
              <w:jc w:val="both"/>
              <w:rPr>
                <w:rFonts w:ascii="Times New Roman" w:hAnsi="Times New Roman" w:cs="Times New Roman"/>
                <w:b/>
                <w:sz w:val="24"/>
                <w:szCs w:val="24"/>
              </w:rPr>
            </w:pPr>
            <w:r w:rsidRPr="008B4FEC">
              <w:rPr>
                <w:rFonts w:ascii="Times New Roman" w:hAnsi="Times New Roman" w:cs="Times New Roman"/>
                <w:b/>
                <w:sz w:val="24"/>
                <w:szCs w:val="24"/>
              </w:rPr>
              <w:lastRenderedPageBreak/>
              <w:t>Не враховано</w:t>
            </w:r>
          </w:p>
          <w:p w14:paraId="131AAD03" w14:textId="77777777" w:rsidR="001C38B2" w:rsidRPr="002C24A4" w:rsidRDefault="001C38B2" w:rsidP="001C38B2">
            <w:pPr>
              <w:autoSpaceDE w:val="0"/>
              <w:autoSpaceDN w:val="0"/>
              <w:adjustRightInd w:val="0"/>
              <w:spacing w:after="0" w:line="240" w:lineRule="auto"/>
              <w:ind w:firstLine="248"/>
              <w:jc w:val="both"/>
              <w:rPr>
                <w:rFonts w:ascii="Times New Roman" w:hAnsi="Times New Roman" w:cs="Times New Roman"/>
                <w:b/>
                <w:sz w:val="24"/>
                <w:szCs w:val="24"/>
                <w:u w:val="single"/>
              </w:rPr>
            </w:pPr>
            <w:r w:rsidRPr="00553F00">
              <w:rPr>
                <w:rFonts w:ascii="Times New Roman" w:hAnsi="Times New Roman" w:cs="Times New Roman"/>
                <w:sz w:val="24"/>
                <w:szCs w:val="24"/>
              </w:rPr>
              <w:t xml:space="preserve">Відповідно до статті 20 Закону України «Про теплопостачання» тарифи на теплову енергію повинні забезпечувати відшкодування всіх економічно </w:t>
            </w:r>
            <w:r w:rsidRPr="00553F00">
              <w:rPr>
                <w:rFonts w:ascii="Times New Roman" w:hAnsi="Times New Roman" w:cs="Times New Roman"/>
                <w:b/>
                <w:sz w:val="24"/>
                <w:szCs w:val="24"/>
                <w:u w:val="single"/>
              </w:rPr>
              <w:t>обґрунтованих витрат</w:t>
            </w:r>
            <w:r w:rsidRPr="00553F00">
              <w:rPr>
                <w:rFonts w:ascii="Times New Roman" w:hAnsi="Times New Roman" w:cs="Times New Roman"/>
                <w:sz w:val="24"/>
                <w:szCs w:val="24"/>
              </w:rPr>
              <w:t xml:space="preserve"> на виробництво, транспортування та постачання теплової енергії. Тарифи на теплову енергію, реалізація якої здійснюється суб’єктами господарювання, що займають монопольне становище на ринку, </w:t>
            </w:r>
            <w:r w:rsidRPr="00553F00">
              <w:rPr>
                <w:rFonts w:ascii="Times New Roman" w:hAnsi="Times New Roman" w:cs="Times New Roman"/>
                <w:b/>
                <w:sz w:val="24"/>
                <w:szCs w:val="24"/>
                <w:u w:val="single"/>
              </w:rPr>
              <w:t>є регульованими.</w:t>
            </w:r>
          </w:p>
          <w:p w14:paraId="016C0CC2" w14:textId="7BD36D3B" w:rsidR="001C38B2" w:rsidRPr="00553F00" w:rsidRDefault="001C38B2" w:rsidP="001C38B2">
            <w:pPr>
              <w:autoSpaceDE w:val="0"/>
              <w:autoSpaceDN w:val="0"/>
              <w:adjustRightInd w:val="0"/>
              <w:spacing w:after="0" w:line="240" w:lineRule="auto"/>
              <w:ind w:firstLine="248"/>
              <w:jc w:val="both"/>
              <w:rPr>
                <w:rFonts w:ascii="Times New Roman" w:hAnsi="Times New Roman" w:cs="Times New Roman"/>
                <w:sz w:val="24"/>
                <w:szCs w:val="24"/>
              </w:rPr>
            </w:pPr>
            <w:r w:rsidRPr="00553F00">
              <w:rPr>
                <w:rFonts w:ascii="Times New Roman" w:hAnsi="Times New Roman" w:cs="Times New Roman"/>
                <w:sz w:val="24"/>
                <w:szCs w:val="24"/>
              </w:rPr>
              <w:t>Методика формування, розрахунку та встановлення тарифів на теплову енергію, що виробляється на теплоелектроцентралях, теплових електростанціях та когенераційних установках, затверджена постановою НКРЕКП від 01.08.2017 № 991 (далі – Методика № 991)</w:t>
            </w:r>
            <w:r>
              <w:rPr>
                <w:rFonts w:ascii="Times New Roman" w:hAnsi="Times New Roman" w:cs="Times New Roman"/>
                <w:sz w:val="24"/>
                <w:szCs w:val="24"/>
              </w:rPr>
              <w:t>, зокрема</w:t>
            </w:r>
            <w:r w:rsidRPr="00553F00">
              <w:rPr>
                <w:rFonts w:ascii="Times New Roman" w:hAnsi="Times New Roman" w:cs="Times New Roman"/>
                <w:sz w:val="24"/>
                <w:szCs w:val="24"/>
              </w:rPr>
              <w:t xml:space="preserve"> визначає </w:t>
            </w:r>
            <w:r w:rsidR="00E91A96">
              <w:rPr>
                <w:rFonts w:ascii="Times New Roman" w:hAnsi="Times New Roman" w:cs="Times New Roman"/>
                <w:sz w:val="24"/>
                <w:szCs w:val="24"/>
              </w:rPr>
              <w:t>порядок</w:t>
            </w:r>
            <w:r w:rsidRPr="00553F00">
              <w:rPr>
                <w:rFonts w:ascii="Times New Roman" w:hAnsi="Times New Roman" w:cs="Times New Roman"/>
                <w:sz w:val="24"/>
                <w:szCs w:val="24"/>
              </w:rPr>
              <w:t xml:space="preserve"> підтвердження планових витрат ліцензіатів для включення в тариф на виробництво теплової енергії та зазначає, що обґрунтування - це фактичні дані, підтвердження та посилання на нормативно-правові акти, фінансові, технічні документи та інші документи, що доводять необхідність виконання та фінансування заходів на період регулювання (планований період) для здійснення ліцензованої діяльності.</w:t>
            </w:r>
          </w:p>
          <w:p w14:paraId="29321897" w14:textId="77777777" w:rsidR="001C38B2" w:rsidRDefault="001C38B2" w:rsidP="001C38B2">
            <w:pPr>
              <w:autoSpaceDE w:val="0"/>
              <w:autoSpaceDN w:val="0"/>
              <w:adjustRightInd w:val="0"/>
              <w:spacing w:after="0" w:line="240" w:lineRule="auto"/>
              <w:ind w:firstLine="248"/>
              <w:jc w:val="both"/>
              <w:rPr>
                <w:rFonts w:ascii="Times New Roman" w:hAnsi="Times New Roman" w:cs="Times New Roman"/>
                <w:sz w:val="24"/>
                <w:szCs w:val="24"/>
              </w:rPr>
            </w:pPr>
            <w:r w:rsidRPr="00553F00">
              <w:rPr>
                <w:rFonts w:ascii="Times New Roman" w:hAnsi="Times New Roman" w:cs="Times New Roman"/>
                <w:sz w:val="24"/>
                <w:szCs w:val="24"/>
              </w:rPr>
              <w:t xml:space="preserve">Також слід зазначити, що відповідно до постанови НКРЕКП від 22.03.2017 № 308 «Про затвердження </w:t>
            </w:r>
            <w:r w:rsidRPr="00553F00">
              <w:rPr>
                <w:rFonts w:ascii="Times New Roman" w:hAnsi="Times New Roman" w:cs="Times New Roman"/>
                <w:sz w:val="24"/>
                <w:szCs w:val="24"/>
              </w:rPr>
              <w:lastRenderedPageBreak/>
              <w:t>Ліцензійних умов провадження господарської діяльності у сфері теплопостачання» ліцензіат повинен</w:t>
            </w:r>
            <w:r>
              <w:rPr>
                <w:rFonts w:ascii="Times New Roman" w:hAnsi="Times New Roman" w:cs="Times New Roman"/>
                <w:sz w:val="24"/>
                <w:szCs w:val="24"/>
              </w:rPr>
              <w:t>, зокрема</w:t>
            </w:r>
            <w:r w:rsidRPr="00553F00">
              <w:rPr>
                <w:rFonts w:ascii="Times New Roman" w:hAnsi="Times New Roman" w:cs="Times New Roman"/>
                <w:sz w:val="24"/>
                <w:szCs w:val="24"/>
              </w:rPr>
              <w:t xml:space="preserve"> використовувати кошти, отримані за рахунок діяльності з виробництва теплової енергії, за цільовим призначенням і забезпечувати ліцензовану діяльність за принципом економічної доцільності та досягнення найнижчої собівартості.</w:t>
            </w:r>
          </w:p>
          <w:p w14:paraId="114B67CB" w14:textId="77777777" w:rsidR="00601D54" w:rsidRDefault="00357E61" w:rsidP="001C38B2">
            <w:pPr>
              <w:pStyle w:val="rvps2"/>
              <w:shd w:val="clear" w:color="auto" w:fill="FFFFFF"/>
              <w:spacing w:before="0" w:beforeAutospacing="0" w:after="0" w:afterAutospacing="0"/>
              <w:ind w:firstLine="248"/>
              <w:jc w:val="both"/>
            </w:pPr>
            <w:r w:rsidRPr="00683CBC">
              <w:t>Регулятор здійснює державне регулювання з метою досягнення балансу інтересів споживачів, суб’єктів господарювання, що провадять діяльність у сферах енергетики та комунальних послуг, і держави</w:t>
            </w:r>
            <w:r w:rsidR="00601D54">
              <w:t>.</w:t>
            </w:r>
          </w:p>
          <w:p w14:paraId="71ECB09E" w14:textId="39F54456" w:rsidR="001C38B2" w:rsidRPr="00553F00" w:rsidRDefault="00357E61" w:rsidP="001C38B2">
            <w:pPr>
              <w:pStyle w:val="rvps2"/>
              <w:shd w:val="clear" w:color="auto" w:fill="FFFFFF"/>
              <w:spacing w:before="0" w:beforeAutospacing="0" w:after="0" w:afterAutospacing="0"/>
              <w:ind w:firstLine="248"/>
              <w:jc w:val="both"/>
            </w:pPr>
            <w:r w:rsidRPr="00683CBC">
              <w:t xml:space="preserve"> </w:t>
            </w:r>
            <w:r w:rsidR="001C38B2" w:rsidRPr="00553F00">
              <w:t xml:space="preserve">Слід зазначити, що ліцензіати самостійно </w:t>
            </w:r>
            <w:r w:rsidR="001C38B2" w:rsidRPr="00553F00">
              <w:rPr>
                <w:iCs/>
                <w:lang w:eastAsia="ar-SA"/>
              </w:rPr>
              <w:t xml:space="preserve">здійснюють розрахунок (формування) тарифів на виробництво теплової енергії та </w:t>
            </w:r>
            <w:r w:rsidR="001C38B2" w:rsidRPr="00553F00">
              <w:t xml:space="preserve">звертаються до НКРЕКП із заявами щодо встановлення/ коригування тарифів, додавши до них відповідний комплект документів із розрахунковими та підтвердними матеріалами. </w:t>
            </w:r>
          </w:p>
          <w:p w14:paraId="2040982C" w14:textId="161C2B2A" w:rsidR="001C38B2" w:rsidRPr="00553F00" w:rsidRDefault="001C38B2" w:rsidP="001C38B2">
            <w:pPr>
              <w:pStyle w:val="rvps2"/>
              <w:shd w:val="clear" w:color="auto" w:fill="FFFFFF"/>
              <w:spacing w:before="0" w:beforeAutospacing="0" w:after="0" w:afterAutospacing="0"/>
              <w:ind w:firstLine="248"/>
              <w:jc w:val="both"/>
            </w:pPr>
            <w:r w:rsidRPr="00553F00">
              <w:t>НКРЕКП, в свою чергу, перевіряє надані ліцензіатами матеріали (розрахунки) на відповідність вимогам законодавства</w:t>
            </w:r>
            <w:r w:rsidR="006E7CC4">
              <w:t xml:space="preserve">, </w:t>
            </w:r>
            <w:r w:rsidR="00357E61">
              <w:t>обґрунтованість</w:t>
            </w:r>
            <w:r w:rsidRPr="00553F00">
              <w:t xml:space="preserve"> та за результатами розгляду на засіданнях Регулятора, що проводяться у формі відкритих слухань, встановлює зазначені тарифи.</w:t>
            </w:r>
          </w:p>
          <w:p w14:paraId="691A9F08" w14:textId="53C685E3" w:rsidR="001C38B2" w:rsidRPr="00553F00" w:rsidRDefault="00357E61" w:rsidP="001C38B2">
            <w:pPr>
              <w:pStyle w:val="rvps2"/>
              <w:shd w:val="clear" w:color="auto" w:fill="FFFFFF"/>
              <w:spacing w:before="0" w:beforeAutospacing="0" w:after="0" w:afterAutospacing="0"/>
              <w:ind w:firstLine="248"/>
              <w:jc w:val="both"/>
              <w:rPr>
                <w:shd w:val="clear" w:color="auto" w:fill="FFFFFF"/>
              </w:rPr>
            </w:pPr>
            <w:r>
              <w:rPr>
                <w:shd w:val="clear" w:color="auto" w:fill="FFFFFF"/>
              </w:rPr>
              <w:t>Слід зазначити, що п</w:t>
            </w:r>
            <w:r w:rsidR="001C38B2" w:rsidRPr="00357E61">
              <w:rPr>
                <w:shd w:val="clear" w:color="auto" w:fill="FFFFFF"/>
              </w:rPr>
              <w:t>ланов</w:t>
            </w:r>
            <w:r w:rsidR="001C38B2" w:rsidRPr="00553F00">
              <w:rPr>
                <w:shd w:val="clear" w:color="auto" w:fill="FFFFFF"/>
              </w:rPr>
              <w:t xml:space="preserve">і умовно-постійні витрати </w:t>
            </w:r>
            <w:r w:rsidR="001C38B2">
              <w:t>ПРАТ «Черкаське хімволокно»</w:t>
            </w:r>
            <w:r w:rsidR="001C38B2" w:rsidRPr="00553F00">
              <w:t xml:space="preserve"> (далі – Підприємство)</w:t>
            </w:r>
            <w:r w:rsidR="001C38B2" w:rsidRPr="00553F00">
              <w:rPr>
                <w:shd w:val="clear" w:color="auto" w:fill="FFFFFF"/>
              </w:rPr>
              <w:t xml:space="preserve"> зростають більше ніж на </w:t>
            </w:r>
            <w:r w:rsidR="001C38B2">
              <w:rPr>
                <w:shd w:val="clear" w:color="auto" w:fill="FFFFFF"/>
              </w:rPr>
              <w:t>3</w:t>
            </w:r>
            <w:r w:rsidR="001C38B2" w:rsidRPr="00553F00">
              <w:rPr>
                <w:shd w:val="clear" w:color="auto" w:fill="FFFFFF"/>
              </w:rPr>
              <w:t xml:space="preserve">0% в порівнянні з </w:t>
            </w:r>
            <w:r>
              <w:rPr>
                <w:shd w:val="clear" w:color="auto" w:fill="FFFFFF"/>
              </w:rPr>
              <w:t xml:space="preserve">фактом </w:t>
            </w:r>
            <w:r w:rsidR="001C38B2" w:rsidRPr="00553F00">
              <w:rPr>
                <w:shd w:val="clear" w:color="auto" w:fill="FFFFFF"/>
              </w:rPr>
              <w:t>2023 роком.</w:t>
            </w:r>
          </w:p>
          <w:p w14:paraId="5DB0F2D7" w14:textId="5D0A92C6" w:rsidR="004C5782" w:rsidRPr="00553F00" w:rsidRDefault="00357E61" w:rsidP="004C5782">
            <w:pPr>
              <w:spacing w:after="0" w:line="240" w:lineRule="auto"/>
              <w:ind w:firstLine="248"/>
              <w:jc w:val="both"/>
              <w:rPr>
                <w:rFonts w:ascii="Times New Roman" w:hAnsi="Times New Roman" w:cs="Times New Roman"/>
                <w:sz w:val="24"/>
                <w:szCs w:val="24"/>
              </w:rPr>
            </w:pPr>
            <w:r>
              <w:rPr>
                <w:rFonts w:ascii="Times New Roman" w:hAnsi="Times New Roman" w:cs="Times New Roman"/>
                <w:sz w:val="24"/>
                <w:szCs w:val="24"/>
              </w:rPr>
              <w:t xml:space="preserve">Ліцензіати для розрахунку тарифів на виробництво теплової енергії подають </w:t>
            </w:r>
            <w:r w:rsidR="001B766B">
              <w:rPr>
                <w:rFonts w:ascii="Times New Roman" w:hAnsi="Times New Roman" w:cs="Times New Roman"/>
                <w:sz w:val="24"/>
                <w:szCs w:val="24"/>
              </w:rPr>
              <w:t xml:space="preserve">сумарні </w:t>
            </w:r>
            <w:r>
              <w:rPr>
                <w:rFonts w:ascii="Times New Roman" w:hAnsi="Times New Roman" w:cs="Times New Roman"/>
                <w:sz w:val="24"/>
                <w:szCs w:val="24"/>
              </w:rPr>
              <w:t xml:space="preserve">фактичні та планові витрати, які відносяться як на вид діяльності з виробництва електричної енергії так і на виробництво теплової енергії, тому </w:t>
            </w:r>
            <w:r w:rsidR="004C5782" w:rsidRPr="00553F00">
              <w:rPr>
                <w:rFonts w:ascii="Times New Roman" w:hAnsi="Times New Roman" w:cs="Times New Roman"/>
                <w:sz w:val="24"/>
                <w:szCs w:val="24"/>
              </w:rPr>
              <w:t xml:space="preserve">твердження Підприємства щодо відсутності фінансування фактичних статей витрат є </w:t>
            </w:r>
            <w:r w:rsidR="004C5782" w:rsidRPr="00357E61">
              <w:rPr>
                <w:rFonts w:ascii="Times New Roman" w:hAnsi="Times New Roman" w:cs="Times New Roman"/>
                <w:sz w:val="24"/>
                <w:szCs w:val="24"/>
              </w:rPr>
              <w:t>безпідставним,</w:t>
            </w:r>
            <w:r w:rsidR="004C5782" w:rsidRPr="00553F00">
              <w:rPr>
                <w:rFonts w:ascii="Times New Roman" w:hAnsi="Times New Roman" w:cs="Times New Roman"/>
                <w:sz w:val="24"/>
                <w:szCs w:val="24"/>
              </w:rPr>
              <w:t xml:space="preserve"> </w:t>
            </w:r>
            <w:r w:rsidR="004C5782" w:rsidRPr="00553F00">
              <w:rPr>
                <w:rFonts w:ascii="Times New Roman" w:hAnsi="Times New Roman" w:cs="Times New Roman"/>
                <w:sz w:val="24"/>
                <w:szCs w:val="24"/>
              </w:rPr>
              <w:lastRenderedPageBreak/>
              <w:t>зважаючи на прибутковий вид діяльності з виробництва електричної енергії.</w:t>
            </w:r>
          </w:p>
          <w:p w14:paraId="752AC4C0" w14:textId="0BEB619F" w:rsidR="009016B8" w:rsidRPr="00CC04C1" w:rsidRDefault="001C38B2" w:rsidP="00CC04C1">
            <w:pPr>
              <w:spacing w:after="0" w:line="240" w:lineRule="auto"/>
              <w:ind w:firstLine="248"/>
              <w:jc w:val="both"/>
              <w:rPr>
                <w:rFonts w:ascii="Times New Roman" w:hAnsi="Times New Roman" w:cs="Times New Roman"/>
                <w:sz w:val="24"/>
                <w:szCs w:val="24"/>
              </w:rPr>
            </w:pPr>
            <w:r w:rsidRPr="00553F00">
              <w:rPr>
                <w:rFonts w:ascii="Times New Roman" w:hAnsi="Times New Roman" w:cs="Times New Roman"/>
                <w:sz w:val="24"/>
                <w:szCs w:val="24"/>
              </w:rPr>
              <w:t xml:space="preserve">НКРЕКП було опрацьовано наданий </w:t>
            </w:r>
            <w:r w:rsidR="00BA078C" w:rsidRPr="00553F00">
              <w:rPr>
                <w:rFonts w:ascii="Times New Roman" w:hAnsi="Times New Roman" w:cs="Times New Roman"/>
                <w:sz w:val="24"/>
                <w:szCs w:val="24"/>
              </w:rPr>
              <w:t>Підприємств</w:t>
            </w:r>
            <w:r w:rsidR="00BA078C">
              <w:rPr>
                <w:rFonts w:ascii="Times New Roman" w:hAnsi="Times New Roman" w:cs="Times New Roman"/>
                <w:sz w:val="24"/>
                <w:szCs w:val="24"/>
              </w:rPr>
              <w:t>ом</w:t>
            </w:r>
            <w:r w:rsidR="00BA078C" w:rsidRPr="00553F00">
              <w:rPr>
                <w:rFonts w:ascii="Times New Roman" w:hAnsi="Times New Roman" w:cs="Times New Roman"/>
                <w:sz w:val="24"/>
                <w:szCs w:val="24"/>
              </w:rPr>
              <w:t xml:space="preserve"> </w:t>
            </w:r>
            <w:r w:rsidRPr="00553F00">
              <w:rPr>
                <w:rFonts w:ascii="Times New Roman" w:hAnsi="Times New Roman" w:cs="Times New Roman"/>
                <w:sz w:val="24"/>
                <w:szCs w:val="24"/>
              </w:rPr>
              <w:t xml:space="preserve">комплект документів та включені економічно-обґрунтовані витрати, </w:t>
            </w:r>
            <w:r w:rsidR="00BA078C">
              <w:rPr>
                <w:rFonts w:ascii="Times New Roman" w:hAnsi="Times New Roman" w:cs="Times New Roman"/>
                <w:sz w:val="24"/>
                <w:szCs w:val="24"/>
              </w:rPr>
              <w:t xml:space="preserve">які мають </w:t>
            </w:r>
            <w:r w:rsidR="00357E61">
              <w:rPr>
                <w:rFonts w:ascii="Times New Roman" w:hAnsi="Times New Roman" w:cs="Times New Roman"/>
                <w:sz w:val="24"/>
                <w:szCs w:val="24"/>
              </w:rPr>
              <w:t>обґрунтування</w:t>
            </w:r>
            <w:r w:rsidR="00BA078C">
              <w:rPr>
                <w:rFonts w:ascii="Times New Roman" w:hAnsi="Times New Roman" w:cs="Times New Roman"/>
                <w:sz w:val="24"/>
                <w:szCs w:val="24"/>
              </w:rPr>
              <w:t xml:space="preserve"> та корелюються з фактичними витратами</w:t>
            </w:r>
            <w:r>
              <w:rPr>
                <w:rFonts w:ascii="Times New Roman" w:hAnsi="Times New Roman" w:cs="Times New Roman"/>
                <w:sz w:val="24"/>
                <w:szCs w:val="24"/>
              </w:rPr>
              <w:t>.</w:t>
            </w:r>
          </w:p>
        </w:tc>
      </w:tr>
      <w:tr w:rsidR="00111FBA" w:rsidRPr="00651B4A" w14:paraId="1377337A" w14:textId="77777777" w:rsidTr="00CC04C1">
        <w:trPr>
          <w:trHeight w:val="322"/>
          <w:jc w:val="center"/>
        </w:trPr>
        <w:tc>
          <w:tcPr>
            <w:tcW w:w="15452" w:type="dxa"/>
            <w:gridSpan w:val="3"/>
            <w:tcMar>
              <w:top w:w="100" w:type="dxa"/>
              <w:left w:w="100" w:type="dxa"/>
              <w:bottom w:w="100" w:type="dxa"/>
              <w:right w:w="100" w:type="dxa"/>
            </w:tcMar>
            <w:vAlign w:val="center"/>
          </w:tcPr>
          <w:p w14:paraId="39FF5546" w14:textId="4B58F9AF" w:rsidR="00111FBA" w:rsidRPr="00A84E8B" w:rsidRDefault="003B3E1E" w:rsidP="008B0125">
            <w:pPr>
              <w:widowControl w:val="0"/>
              <w:pBdr>
                <w:top w:val="nil"/>
                <w:left w:val="nil"/>
                <w:bottom w:val="nil"/>
                <w:right w:val="nil"/>
                <w:between w:val="nil"/>
              </w:pBdr>
              <w:spacing w:line="240" w:lineRule="auto"/>
              <w:contextualSpacing/>
              <w:jc w:val="both"/>
              <w:rPr>
                <w:rFonts w:ascii="ProbaPro" w:hAnsi="ProbaPro"/>
                <w:b/>
                <w:color w:val="000000"/>
                <w:sz w:val="24"/>
                <w:szCs w:val="24"/>
                <w:shd w:val="clear" w:color="auto" w:fill="FFFFFF"/>
              </w:rPr>
            </w:pPr>
            <w:r w:rsidRPr="003B3E1E">
              <w:rPr>
                <w:rFonts w:ascii="ProbaPro" w:hAnsi="ProbaPro"/>
                <w:b/>
                <w:color w:val="000000"/>
                <w:sz w:val="24"/>
                <w:szCs w:val="24"/>
                <w:shd w:val="clear" w:color="auto" w:fill="FFFFFF"/>
              </w:rPr>
              <w:lastRenderedPageBreak/>
              <w:t>Обґрунтування</w:t>
            </w:r>
            <w:r w:rsidR="00111FBA" w:rsidRPr="00A84E8B">
              <w:rPr>
                <w:rFonts w:ascii="ProbaPro" w:hAnsi="ProbaPro"/>
                <w:b/>
                <w:color w:val="000000"/>
                <w:sz w:val="24"/>
                <w:szCs w:val="24"/>
                <w:shd w:val="clear" w:color="auto" w:fill="FFFFFF"/>
              </w:rPr>
              <w:t xml:space="preserve"> до проєкту Постанови НКРЕКП «Про внесення змін до Постанови НКРЕКП від 29.12.2021 року №2978»</w:t>
            </w:r>
          </w:p>
        </w:tc>
      </w:tr>
      <w:tr w:rsidR="00111FBA" w:rsidRPr="00651B4A" w14:paraId="7C5AF386" w14:textId="77777777" w:rsidTr="003B3E1E">
        <w:trPr>
          <w:trHeight w:val="788"/>
          <w:jc w:val="center"/>
        </w:trPr>
        <w:tc>
          <w:tcPr>
            <w:tcW w:w="3392" w:type="dxa"/>
            <w:tcMar>
              <w:top w:w="100" w:type="dxa"/>
              <w:left w:w="100" w:type="dxa"/>
              <w:bottom w:w="100" w:type="dxa"/>
              <w:right w:w="100" w:type="dxa"/>
            </w:tcMar>
            <w:vAlign w:val="center"/>
          </w:tcPr>
          <w:p w14:paraId="3389E799" w14:textId="536983C4" w:rsidR="003B3E1E" w:rsidRDefault="003B3E1E" w:rsidP="008B0125">
            <w:pPr>
              <w:autoSpaceDE w:val="0"/>
              <w:autoSpaceDN w:val="0"/>
              <w:adjustRightInd w:val="0"/>
              <w:spacing w:after="0" w:line="240" w:lineRule="auto"/>
              <w:jc w:val="both"/>
              <w:rPr>
                <w:rFonts w:ascii="Times New Roman" w:hAnsi="Times New Roman" w:cs="Times New Roman"/>
                <w:sz w:val="24"/>
                <w:szCs w:val="24"/>
              </w:rPr>
            </w:pPr>
          </w:p>
          <w:p w14:paraId="11F0EAA5" w14:textId="626679C1" w:rsidR="007F1FDC" w:rsidRDefault="007F1FDC" w:rsidP="008B0125">
            <w:pPr>
              <w:autoSpaceDE w:val="0"/>
              <w:autoSpaceDN w:val="0"/>
              <w:adjustRightInd w:val="0"/>
              <w:spacing w:after="0" w:line="240" w:lineRule="auto"/>
              <w:jc w:val="both"/>
              <w:rPr>
                <w:rFonts w:ascii="Times New Roman" w:hAnsi="Times New Roman" w:cs="Times New Roman"/>
                <w:sz w:val="24"/>
                <w:szCs w:val="24"/>
              </w:rPr>
            </w:pPr>
          </w:p>
          <w:p w14:paraId="1059DBB3" w14:textId="77777777" w:rsidR="007F1FDC" w:rsidRDefault="007F1FDC" w:rsidP="008B0125">
            <w:pPr>
              <w:autoSpaceDE w:val="0"/>
              <w:autoSpaceDN w:val="0"/>
              <w:adjustRightInd w:val="0"/>
              <w:spacing w:after="0" w:line="240" w:lineRule="auto"/>
              <w:jc w:val="both"/>
              <w:rPr>
                <w:rFonts w:ascii="Times New Roman" w:hAnsi="Times New Roman" w:cs="Times New Roman"/>
                <w:sz w:val="24"/>
                <w:szCs w:val="24"/>
              </w:rPr>
            </w:pPr>
          </w:p>
          <w:p w14:paraId="374A3256" w14:textId="5C8D4B2D" w:rsidR="001A3D34" w:rsidRPr="001A3D34" w:rsidRDefault="00EB37D8" w:rsidP="008B0125">
            <w:pPr>
              <w:autoSpaceDE w:val="0"/>
              <w:autoSpaceDN w:val="0"/>
              <w:adjustRightInd w:val="0"/>
              <w:spacing w:after="0" w:line="240" w:lineRule="auto"/>
              <w:jc w:val="both"/>
              <w:rPr>
                <w:rFonts w:ascii="Times New Roman" w:hAnsi="Times New Roman" w:cs="Times New Roman"/>
                <w:sz w:val="24"/>
                <w:szCs w:val="24"/>
              </w:rPr>
            </w:pPr>
            <w:r w:rsidRPr="00A84E8B">
              <w:rPr>
                <w:rFonts w:ascii="Times New Roman" w:hAnsi="Times New Roman" w:cs="Times New Roman"/>
                <w:sz w:val="24"/>
                <w:szCs w:val="24"/>
              </w:rPr>
              <w:t xml:space="preserve">3. </w:t>
            </w:r>
            <w:r w:rsidR="001A3D34" w:rsidRPr="001A3D34">
              <w:rPr>
                <w:rFonts w:ascii="Times New Roman" w:hAnsi="Times New Roman" w:cs="Times New Roman"/>
                <w:sz w:val="24"/>
                <w:szCs w:val="24"/>
              </w:rPr>
              <w:t xml:space="preserve">Враховуючи, що розрахунки додані до Заяви містять зміну планованої розрахункової питомої витрати палива на відпущену теплову енергію більш ніж на 5 % порівняно з питомою витратою палива, врахованою у діючих </w:t>
            </w:r>
            <w:r w:rsidR="00211EE4" w:rsidRPr="001A3D34">
              <w:rPr>
                <w:rFonts w:ascii="Times New Roman" w:hAnsi="Times New Roman" w:cs="Times New Roman"/>
                <w:sz w:val="24"/>
                <w:szCs w:val="24"/>
              </w:rPr>
              <w:t xml:space="preserve"> </w:t>
            </w:r>
            <w:r w:rsidR="001A3D34" w:rsidRPr="001A3D34">
              <w:rPr>
                <w:rFonts w:ascii="Times New Roman" w:hAnsi="Times New Roman" w:cs="Times New Roman"/>
                <w:sz w:val="24"/>
                <w:szCs w:val="24"/>
              </w:rPr>
              <w:t>(встановлених) тарифах, а розрахунки, подані у складі Заяви, виконано з використанням іншої методики розподілу витрат палива та/або іншого економічного коефіцієнта розподілу, ніж ті, що враховані в діючих (встановлених) тарифах, при визначенні питомих витрат палива враховано</w:t>
            </w:r>
            <w:r w:rsidR="0033041A">
              <w:rPr>
                <w:rFonts w:ascii="Times New Roman" w:hAnsi="Times New Roman" w:cs="Times New Roman"/>
                <w:sz w:val="24"/>
                <w:szCs w:val="24"/>
              </w:rPr>
              <w:t xml:space="preserve"> </w:t>
            </w:r>
            <w:r w:rsidR="001A3D34" w:rsidRPr="001A3D34">
              <w:rPr>
                <w:rFonts w:ascii="Times New Roman" w:hAnsi="Times New Roman" w:cs="Times New Roman"/>
                <w:sz w:val="24"/>
                <w:szCs w:val="24"/>
              </w:rPr>
              <w:t xml:space="preserve">питому витрату палива на відпущену теплову </w:t>
            </w:r>
            <w:r w:rsidR="001A3D34" w:rsidRPr="001A3D34">
              <w:rPr>
                <w:rFonts w:ascii="Times New Roman" w:hAnsi="Times New Roman" w:cs="Times New Roman"/>
                <w:sz w:val="24"/>
                <w:szCs w:val="24"/>
              </w:rPr>
              <w:lastRenderedPageBreak/>
              <w:t>енергію відповідно до положень</w:t>
            </w:r>
            <w:r w:rsidR="0033041A">
              <w:rPr>
                <w:rFonts w:ascii="Times New Roman" w:hAnsi="Times New Roman" w:cs="Times New Roman"/>
                <w:sz w:val="24"/>
                <w:szCs w:val="24"/>
              </w:rPr>
              <w:t xml:space="preserve"> </w:t>
            </w:r>
            <w:r w:rsidR="001A3D34" w:rsidRPr="001A3D34">
              <w:rPr>
                <w:rFonts w:ascii="Times New Roman" w:hAnsi="Times New Roman" w:cs="Times New Roman"/>
                <w:sz w:val="24"/>
                <w:szCs w:val="24"/>
              </w:rPr>
              <w:t>абзаців чотирнадцятого - сімнадцятого підпункту 1 пункту 3.3 глави 3 Методики № 991.</w:t>
            </w:r>
          </w:p>
          <w:p w14:paraId="0E65DE0A" w14:textId="6C1B900E" w:rsidR="001A3D34" w:rsidRPr="001A3D34" w:rsidRDefault="001A3D34" w:rsidP="008B0125">
            <w:pPr>
              <w:autoSpaceDE w:val="0"/>
              <w:autoSpaceDN w:val="0"/>
              <w:adjustRightInd w:val="0"/>
              <w:spacing w:after="0" w:line="240" w:lineRule="auto"/>
              <w:jc w:val="both"/>
              <w:rPr>
                <w:rFonts w:ascii="Times New Roman" w:hAnsi="Times New Roman" w:cs="Times New Roman"/>
                <w:sz w:val="24"/>
                <w:szCs w:val="24"/>
              </w:rPr>
            </w:pPr>
            <w:r w:rsidRPr="001A3D34">
              <w:rPr>
                <w:rFonts w:ascii="Times New Roman" w:hAnsi="Times New Roman" w:cs="Times New Roman"/>
                <w:sz w:val="24"/>
                <w:szCs w:val="24"/>
              </w:rPr>
              <w:t>Слід зазначити, що Ліцензіатом не надано (листом від 25.08.2025</w:t>
            </w:r>
            <w:r w:rsidR="0033041A">
              <w:rPr>
                <w:rFonts w:ascii="Times New Roman" w:hAnsi="Times New Roman" w:cs="Times New Roman"/>
                <w:sz w:val="24"/>
                <w:szCs w:val="24"/>
              </w:rPr>
              <w:t xml:space="preserve">) </w:t>
            </w:r>
            <w:r w:rsidRPr="001A3D34">
              <w:rPr>
                <w:rFonts w:ascii="Times New Roman" w:hAnsi="Times New Roman" w:cs="Times New Roman"/>
                <w:sz w:val="24"/>
                <w:szCs w:val="24"/>
              </w:rPr>
              <w:t xml:space="preserve">Підприємство повідомило про відсутність підстав для здійснення додаткових розрахунків) розрахунки скоригованих фактичних питомих витрат палива, передбачені абзацом тринадцятим підпункту 1 пункту 3.3 глави 3 Методики № 991, у зв’язку з чим не враховано фактичні питомі норми у періодах за попередні 10 років, у яких Ліцензіатом застосовувалася інша методика розподілу </w:t>
            </w:r>
          </w:p>
          <w:p w14:paraId="7503E6BE" w14:textId="77777777" w:rsidR="001A3D34" w:rsidRPr="001A3D34" w:rsidRDefault="001A3D34" w:rsidP="008B0125">
            <w:pPr>
              <w:autoSpaceDE w:val="0"/>
              <w:autoSpaceDN w:val="0"/>
              <w:adjustRightInd w:val="0"/>
              <w:spacing w:after="0" w:line="240" w:lineRule="auto"/>
              <w:jc w:val="both"/>
              <w:rPr>
                <w:rFonts w:ascii="Times New Roman" w:hAnsi="Times New Roman" w:cs="Times New Roman"/>
                <w:sz w:val="24"/>
                <w:szCs w:val="24"/>
              </w:rPr>
            </w:pPr>
            <w:r w:rsidRPr="001A3D34">
              <w:rPr>
                <w:rFonts w:ascii="Times New Roman" w:hAnsi="Times New Roman" w:cs="Times New Roman"/>
                <w:sz w:val="24"/>
                <w:szCs w:val="24"/>
              </w:rPr>
              <w:t xml:space="preserve">витрат палива та/або інший економічний коефіцієнт розподілу фактичних </w:t>
            </w:r>
          </w:p>
          <w:p w14:paraId="31B8014F" w14:textId="77777777" w:rsidR="001A3D34" w:rsidRPr="001A3D34" w:rsidRDefault="001A3D34" w:rsidP="008B0125">
            <w:pPr>
              <w:autoSpaceDE w:val="0"/>
              <w:autoSpaceDN w:val="0"/>
              <w:adjustRightInd w:val="0"/>
              <w:spacing w:after="0" w:line="240" w:lineRule="auto"/>
              <w:jc w:val="both"/>
              <w:rPr>
                <w:rFonts w:ascii="Times New Roman" w:hAnsi="Times New Roman" w:cs="Times New Roman"/>
                <w:sz w:val="24"/>
                <w:szCs w:val="24"/>
              </w:rPr>
            </w:pPr>
            <w:r w:rsidRPr="001A3D34">
              <w:rPr>
                <w:rFonts w:ascii="Times New Roman" w:hAnsi="Times New Roman" w:cs="Times New Roman"/>
                <w:sz w:val="24"/>
                <w:szCs w:val="24"/>
              </w:rPr>
              <w:t xml:space="preserve">показників питомих витрат палива, ніж ті, що були враховані у діючих </w:t>
            </w:r>
          </w:p>
          <w:p w14:paraId="7B16F7F5" w14:textId="77777777" w:rsidR="001A3D34" w:rsidRPr="001A3D34" w:rsidRDefault="001A3D34" w:rsidP="008B0125">
            <w:pPr>
              <w:autoSpaceDE w:val="0"/>
              <w:autoSpaceDN w:val="0"/>
              <w:adjustRightInd w:val="0"/>
              <w:spacing w:after="0" w:line="240" w:lineRule="auto"/>
              <w:jc w:val="both"/>
              <w:rPr>
                <w:rFonts w:ascii="Times New Roman" w:hAnsi="Times New Roman" w:cs="Times New Roman"/>
                <w:sz w:val="24"/>
                <w:szCs w:val="24"/>
              </w:rPr>
            </w:pPr>
            <w:r w:rsidRPr="001A3D34">
              <w:rPr>
                <w:rFonts w:ascii="Times New Roman" w:hAnsi="Times New Roman" w:cs="Times New Roman"/>
                <w:sz w:val="24"/>
                <w:szCs w:val="24"/>
              </w:rPr>
              <w:t xml:space="preserve">(встановлених) тарифах. </w:t>
            </w:r>
          </w:p>
          <w:p w14:paraId="3B335E0D" w14:textId="77777777" w:rsidR="001A3D34" w:rsidRPr="001A3D34" w:rsidRDefault="001A3D34" w:rsidP="008B0125">
            <w:pPr>
              <w:autoSpaceDE w:val="0"/>
              <w:autoSpaceDN w:val="0"/>
              <w:adjustRightInd w:val="0"/>
              <w:spacing w:after="0" w:line="240" w:lineRule="auto"/>
              <w:jc w:val="both"/>
              <w:rPr>
                <w:rFonts w:ascii="Times New Roman" w:hAnsi="Times New Roman" w:cs="Times New Roman"/>
                <w:sz w:val="24"/>
                <w:szCs w:val="24"/>
              </w:rPr>
            </w:pPr>
            <w:r w:rsidRPr="001A3D34">
              <w:rPr>
                <w:rFonts w:ascii="Times New Roman" w:hAnsi="Times New Roman" w:cs="Times New Roman"/>
                <w:sz w:val="24"/>
                <w:szCs w:val="24"/>
              </w:rPr>
              <w:t xml:space="preserve">Оскільки розрахункове значення питомих витрат палива на виробництво </w:t>
            </w:r>
          </w:p>
          <w:p w14:paraId="3CABEFDD" w14:textId="77777777" w:rsidR="001A3D34" w:rsidRPr="001A3D34" w:rsidRDefault="001A3D34" w:rsidP="008B0125">
            <w:pPr>
              <w:autoSpaceDE w:val="0"/>
              <w:autoSpaceDN w:val="0"/>
              <w:adjustRightInd w:val="0"/>
              <w:spacing w:after="0" w:line="240" w:lineRule="auto"/>
              <w:jc w:val="both"/>
              <w:rPr>
                <w:rFonts w:ascii="Times New Roman" w:hAnsi="Times New Roman" w:cs="Times New Roman"/>
                <w:sz w:val="24"/>
                <w:szCs w:val="24"/>
              </w:rPr>
            </w:pPr>
            <w:r w:rsidRPr="001A3D34">
              <w:rPr>
                <w:rFonts w:ascii="Times New Roman" w:hAnsi="Times New Roman" w:cs="Times New Roman"/>
                <w:sz w:val="24"/>
                <w:szCs w:val="24"/>
              </w:rPr>
              <w:lastRenderedPageBreak/>
              <w:t xml:space="preserve">теплової енергії є нижчим, ніж показник, врахований у діючих (встановлених) </w:t>
            </w:r>
          </w:p>
          <w:p w14:paraId="2B1DD4A4" w14:textId="77777777" w:rsidR="001A3D34" w:rsidRPr="001A3D34" w:rsidRDefault="001A3D34" w:rsidP="008B0125">
            <w:pPr>
              <w:autoSpaceDE w:val="0"/>
              <w:autoSpaceDN w:val="0"/>
              <w:adjustRightInd w:val="0"/>
              <w:spacing w:after="0" w:line="240" w:lineRule="auto"/>
              <w:jc w:val="both"/>
              <w:rPr>
                <w:rFonts w:ascii="Times New Roman" w:hAnsi="Times New Roman" w:cs="Times New Roman"/>
                <w:sz w:val="24"/>
                <w:szCs w:val="24"/>
              </w:rPr>
            </w:pPr>
            <w:r w:rsidRPr="001A3D34">
              <w:rPr>
                <w:rFonts w:ascii="Times New Roman" w:hAnsi="Times New Roman" w:cs="Times New Roman"/>
                <w:sz w:val="24"/>
                <w:szCs w:val="24"/>
              </w:rPr>
              <w:t xml:space="preserve">тарифах, відповідно до абзацу п'ятнадцятого підпункту 1 пункту 3.3 глави 3 </w:t>
            </w:r>
          </w:p>
          <w:p w14:paraId="3017205F" w14:textId="32736BE0" w:rsidR="00B56BBC" w:rsidRPr="00A84E8B" w:rsidRDefault="001A3D34" w:rsidP="008B0125">
            <w:pPr>
              <w:autoSpaceDE w:val="0"/>
              <w:autoSpaceDN w:val="0"/>
              <w:adjustRightInd w:val="0"/>
              <w:spacing w:after="0" w:line="240" w:lineRule="auto"/>
              <w:jc w:val="both"/>
              <w:rPr>
                <w:rFonts w:ascii="Times New Roman" w:hAnsi="Times New Roman" w:cs="Times New Roman"/>
                <w:sz w:val="24"/>
                <w:szCs w:val="24"/>
              </w:rPr>
            </w:pPr>
            <w:r w:rsidRPr="001A3D34">
              <w:rPr>
                <w:rFonts w:ascii="Times New Roman" w:hAnsi="Times New Roman" w:cs="Times New Roman"/>
                <w:sz w:val="24"/>
                <w:szCs w:val="24"/>
              </w:rPr>
              <w:t>Методики № 991, їх враховано на рівні питомої витрати палива діючих тарифів.</w:t>
            </w:r>
          </w:p>
        </w:tc>
        <w:tc>
          <w:tcPr>
            <w:tcW w:w="5812" w:type="dxa"/>
            <w:tcMar>
              <w:top w:w="100" w:type="dxa"/>
              <w:left w:w="100" w:type="dxa"/>
              <w:bottom w:w="100" w:type="dxa"/>
              <w:right w:w="100" w:type="dxa"/>
            </w:tcMar>
            <w:vAlign w:val="center"/>
          </w:tcPr>
          <w:p w14:paraId="57A0EB23" w14:textId="77777777" w:rsidR="007F1FDC" w:rsidRDefault="007F1FDC" w:rsidP="007F1FDC">
            <w:pPr>
              <w:autoSpaceDE w:val="0"/>
              <w:autoSpaceDN w:val="0"/>
              <w:adjustRightInd w:val="0"/>
              <w:spacing w:line="240" w:lineRule="auto"/>
              <w:jc w:val="both"/>
              <w:rPr>
                <w:rFonts w:ascii="Times New Roman" w:hAnsi="Times New Roman" w:cs="Times New Roman"/>
                <w:b/>
                <w:sz w:val="24"/>
                <w:szCs w:val="24"/>
              </w:rPr>
            </w:pPr>
            <w:r>
              <w:rPr>
                <w:rFonts w:ascii="Times New Roman" w:hAnsi="Times New Roman" w:cs="Times New Roman"/>
                <w:b/>
                <w:sz w:val="24"/>
                <w:szCs w:val="24"/>
              </w:rPr>
              <w:lastRenderedPageBreak/>
              <w:t>ПРАТ «ЧЕРКАСЬКЕ ХІМВОЛОКНО»</w:t>
            </w:r>
          </w:p>
          <w:p w14:paraId="4D8C9260" w14:textId="33F60A8A" w:rsidR="003B3E1E" w:rsidRDefault="003B3E1E" w:rsidP="008B0125">
            <w:pPr>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Пропозиція:</w:t>
            </w:r>
          </w:p>
          <w:p w14:paraId="2CD40D3D" w14:textId="3D284930" w:rsidR="0033041A" w:rsidRPr="003B3E1E" w:rsidRDefault="00340B60" w:rsidP="008B0125">
            <w:pPr>
              <w:autoSpaceDE w:val="0"/>
              <w:autoSpaceDN w:val="0"/>
              <w:adjustRightInd w:val="0"/>
              <w:spacing w:after="0" w:line="240" w:lineRule="auto"/>
              <w:jc w:val="both"/>
              <w:rPr>
                <w:rFonts w:ascii="Times New Roman" w:hAnsi="Times New Roman" w:cs="Times New Roman"/>
                <w:sz w:val="24"/>
                <w:szCs w:val="24"/>
              </w:rPr>
            </w:pPr>
            <w:r w:rsidRPr="003B3E1E">
              <w:rPr>
                <w:rFonts w:ascii="Times New Roman" w:hAnsi="Times New Roman" w:cs="Times New Roman"/>
                <w:sz w:val="24"/>
                <w:szCs w:val="24"/>
              </w:rPr>
              <w:t xml:space="preserve">3. </w:t>
            </w:r>
            <w:r w:rsidR="0033041A" w:rsidRPr="003B3E1E">
              <w:rPr>
                <w:rFonts w:ascii="Times New Roman" w:hAnsi="Times New Roman" w:cs="Times New Roman"/>
                <w:sz w:val="24"/>
                <w:szCs w:val="24"/>
              </w:rPr>
              <w:t>Щодо методологічного підходу розподілу умовного палива ПРАТ «Черкаське хімволокно».</w:t>
            </w:r>
          </w:p>
          <w:p w14:paraId="4EBAEA6B" w14:textId="62952FD2" w:rsidR="00607487" w:rsidRPr="00882EAF" w:rsidRDefault="0033041A" w:rsidP="008B0125">
            <w:pPr>
              <w:autoSpaceDE w:val="0"/>
              <w:autoSpaceDN w:val="0"/>
              <w:adjustRightInd w:val="0"/>
              <w:spacing w:after="0" w:line="240" w:lineRule="auto"/>
              <w:jc w:val="both"/>
              <w:rPr>
                <w:rFonts w:ascii="Times New Roman" w:hAnsi="Times New Roman" w:cs="Times New Roman"/>
                <w:sz w:val="24"/>
                <w:szCs w:val="24"/>
              </w:rPr>
            </w:pPr>
            <w:r w:rsidRPr="0033041A">
              <w:rPr>
                <w:rFonts w:ascii="Times New Roman" w:hAnsi="Times New Roman" w:cs="Times New Roman"/>
                <w:sz w:val="24"/>
                <w:szCs w:val="24"/>
              </w:rPr>
              <w:t>ПРАТ «Черкаське хімволокно»</w:t>
            </w:r>
            <w:r>
              <w:rPr>
                <w:rFonts w:ascii="Times New Roman" w:hAnsi="Times New Roman" w:cs="Times New Roman"/>
                <w:sz w:val="24"/>
                <w:szCs w:val="24"/>
              </w:rPr>
              <w:t xml:space="preserve"> </w:t>
            </w:r>
            <w:r w:rsidRPr="0033041A">
              <w:rPr>
                <w:rFonts w:ascii="Times New Roman" w:hAnsi="Times New Roman" w:cs="Times New Roman"/>
                <w:sz w:val="24"/>
                <w:szCs w:val="24"/>
              </w:rPr>
              <w:t xml:space="preserve">подало проект розрахунку тарифу на виробництво теплової енергії на 2025 рік у </w:t>
            </w:r>
            <w:proofErr w:type="spellStart"/>
            <w:r w:rsidRPr="0033041A">
              <w:rPr>
                <w:rFonts w:ascii="Times New Roman" w:hAnsi="Times New Roman" w:cs="Times New Roman"/>
                <w:sz w:val="24"/>
                <w:szCs w:val="24"/>
              </w:rPr>
              <w:t>вiдповiдностi</w:t>
            </w:r>
            <w:proofErr w:type="spellEnd"/>
            <w:r w:rsidRPr="0033041A">
              <w:rPr>
                <w:rFonts w:ascii="Times New Roman" w:hAnsi="Times New Roman" w:cs="Times New Roman"/>
                <w:sz w:val="24"/>
                <w:szCs w:val="24"/>
              </w:rPr>
              <w:t xml:space="preserve"> до </w:t>
            </w:r>
            <w:proofErr w:type="spellStart"/>
            <w:r w:rsidRPr="0033041A">
              <w:rPr>
                <w:rFonts w:ascii="Times New Roman" w:hAnsi="Times New Roman" w:cs="Times New Roman"/>
                <w:sz w:val="24"/>
                <w:szCs w:val="24"/>
              </w:rPr>
              <w:t>дiючої</w:t>
            </w:r>
            <w:proofErr w:type="spellEnd"/>
            <w:r w:rsidRPr="0033041A">
              <w:rPr>
                <w:rFonts w:ascii="Times New Roman" w:hAnsi="Times New Roman" w:cs="Times New Roman"/>
                <w:sz w:val="24"/>
                <w:szCs w:val="24"/>
              </w:rPr>
              <w:t xml:space="preserve"> на той час </w:t>
            </w:r>
            <w:proofErr w:type="spellStart"/>
            <w:r w:rsidRPr="0033041A">
              <w:rPr>
                <w:rFonts w:ascii="Times New Roman" w:hAnsi="Times New Roman" w:cs="Times New Roman"/>
                <w:sz w:val="24"/>
                <w:szCs w:val="24"/>
              </w:rPr>
              <w:t>редакцiї</w:t>
            </w:r>
            <w:proofErr w:type="spellEnd"/>
            <w:r w:rsidRPr="0033041A">
              <w:rPr>
                <w:rFonts w:ascii="Times New Roman" w:hAnsi="Times New Roman" w:cs="Times New Roman"/>
                <w:sz w:val="24"/>
                <w:szCs w:val="24"/>
              </w:rPr>
              <w:t xml:space="preserve"> Методики № 991, де розподіл палива був проведений у відповідності розробленого ПрАТ «ЛЬВІВОРГРЕС» Стандарту підприємства «Питомі витрати палива на відпущену електричну енергію та теплоту при їх комбінованому виробництві при спалюванні природного газу, вугілля та змішаного палива (вугілля-газ)».</w:t>
            </w:r>
          </w:p>
          <w:p w14:paraId="220DEED4" w14:textId="77777777" w:rsidR="00607487" w:rsidRPr="00882EAF" w:rsidRDefault="00607487" w:rsidP="008B0125">
            <w:pPr>
              <w:autoSpaceDE w:val="0"/>
              <w:autoSpaceDN w:val="0"/>
              <w:adjustRightInd w:val="0"/>
              <w:spacing w:after="0" w:line="240" w:lineRule="auto"/>
              <w:jc w:val="both"/>
              <w:rPr>
                <w:rFonts w:ascii="Times New Roman" w:hAnsi="Times New Roman" w:cs="Times New Roman"/>
                <w:sz w:val="24"/>
                <w:szCs w:val="24"/>
              </w:rPr>
            </w:pPr>
          </w:p>
          <w:p w14:paraId="3001784E" w14:textId="39ED3B9C" w:rsidR="00607487" w:rsidRPr="003B3E1E" w:rsidRDefault="003B3E1E" w:rsidP="008B0125">
            <w:pPr>
              <w:autoSpaceDE w:val="0"/>
              <w:autoSpaceDN w:val="0"/>
              <w:adjustRightInd w:val="0"/>
              <w:spacing w:after="0" w:line="240" w:lineRule="auto"/>
              <w:jc w:val="both"/>
              <w:rPr>
                <w:rFonts w:ascii="Times New Roman" w:hAnsi="Times New Roman" w:cs="Times New Roman"/>
                <w:b/>
                <w:sz w:val="24"/>
                <w:szCs w:val="24"/>
              </w:rPr>
            </w:pPr>
            <w:r w:rsidRPr="003B3E1E">
              <w:rPr>
                <w:rFonts w:ascii="Times New Roman" w:hAnsi="Times New Roman" w:cs="Times New Roman"/>
                <w:b/>
                <w:sz w:val="24"/>
                <w:szCs w:val="24"/>
              </w:rPr>
              <w:t>Обґрунтування:</w:t>
            </w:r>
          </w:p>
          <w:p w14:paraId="0A9AB8FA" w14:textId="6CB7091D" w:rsidR="00607487" w:rsidRPr="00882EAF" w:rsidRDefault="00607487" w:rsidP="008B0125">
            <w:pPr>
              <w:autoSpaceDE w:val="0"/>
              <w:autoSpaceDN w:val="0"/>
              <w:adjustRightInd w:val="0"/>
              <w:spacing w:after="0" w:line="240" w:lineRule="auto"/>
              <w:jc w:val="both"/>
              <w:rPr>
                <w:rFonts w:ascii="Times New Roman" w:hAnsi="Times New Roman" w:cs="Times New Roman"/>
                <w:sz w:val="24"/>
                <w:szCs w:val="24"/>
              </w:rPr>
            </w:pPr>
          </w:p>
          <w:p w14:paraId="6BA2B739" w14:textId="77777777" w:rsidR="003B3E1E" w:rsidRPr="003B3E1E" w:rsidRDefault="003B3E1E" w:rsidP="008B0125">
            <w:pPr>
              <w:spacing w:after="0" w:line="240" w:lineRule="auto"/>
              <w:jc w:val="both"/>
              <w:rPr>
                <w:rFonts w:ascii="Times New Roman" w:eastAsia="Times New Roman" w:hAnsi="Times New Roman" w:cs="Times New Roman"/>
                <w:sz w:val="24"/>
                <w:szCs w:val="24"/>
              </w:rPr>
            </w:pPr>
            <w:r w:rsidRPr="003B3E1E">
              <w:rPr>
                <w:rFonts w:ascii="Times New Roman" w:eastAsia="Times New Roman" w:hAnsi="Times New Roman" w:cs="Times New Roman"/>
                <w:sz w:val="24"/>
                <w:szCs w:val="24"/>
              </w:rPr>
              <w:t xml:space="preserve">Листом від 27.12.2024 № 201/367 ПрАТ «ЛЬВІВОРГРЕС» підтвердило, що розрахунок норм питомих витрат умовного палива на прогнозований період 2025 року, що виконаний ПРАТ «Черкаське хімволокно», не суперечить постанові НКРЕКП від 01.08.2017 за № 991 зі змінами та доповненнями. </w:t>
            </w:r>
          </w:p>
          <w:p w14:paraId="5C5BF62C" w14:textId="77777777" w:rsidR="003B3E1E" w:rsidRPr="0033041A" w:rsidRDefault="003B3E1E" w:rsidP="008B0125">
            <w:pPr>
              <w:spacing w:after="0" w:line="240" w:lineRule="auto"/>
              <w:jc w:val="both"/>
              <w:rPr>
                <w:rFonts w:ascii="Times New Roman" w:eastAsia="Times New Roman" w:hAnsi="Times New Roman" w:cs="Times New Roman"/>
                <w:sz w:val="24"/>
                <w:szCs w:val="24"/>
              </w:rPr>
            </w:pPr>
          </w:p>
          <w:p w14:paraId="4EFFE88D" w14:textId="77777777" w:rsidR="003B3E1E" w:rsidRPr="003B3E1E" w:rsidRDefault="003B3E1E" w:rsidP="008B0125">
            <w:pPr>
              <w:spacing w:after="0" w:line="240" w:lineRule="auto"/>
              <w:jc w:val="both"/>
              <w:rPr>
                <w:rFonts w:ascii="Times New Roman" w:eastAsia="Times New Roman" w:hAnsi="Times New Roman" w:cs="Times New Roman"/>
                <w:sz w:val="24"/>
                <w:szCs w:val="24"/>
              </w:rPr>
            </w:pPr>
            <w:r w:rsidRPr="0033041A">
              <w:rPr>
                <w:rFonts w:ascii="Times New Roman" w:eastAsia="Times New Roman" w:hAnsi="Times New Roman" w:cs="Times New Roman"/>
                <w:sz w:val="24"/>
                <w:szCs w:val="24"/>
              </w:rPr>
              <w:t xml:space="preserve">Проєкт розрахунку тарифу на виробництво теплової енергії на 2025 рік здійснено у </w:t>
            </w:r>
            <w:proofErr w:type="spellStart"/>
            <w:r w:rsidRPr="0033041A">
              <w:rPr>
                <w:rFonts w:ascii="Times New Roman" w:eastAsia="Times New Roman" w:hAnsi="Times New Roman" w:cs="Times New Roman"/>
                <w:sz w:val="24"/>
                <w:szCs w:val="24"/>
              </w:rPr>
              <w:t>вiдповiдностi</w:t>
            </w:r>
            <w:proofErr w:type="spellEnd"/>
            <w:r w:rsidRPr="0033041A">
              <w:rPr>
                <w:rFonts w:ascii="Times New Roman" w:eastAsia="Times New Roman" w:hAnsi="Times New Roman" w:cs="Times New Roman"/>
                <w:sz w:val="24"/>
                <w:szCs w:val="24"/>
              </w:rPr>
              <w:t xml:space="preserve"> до методики розподілу визначення розподілу витрат палива на відпущену електричну та теплову енергію, розробленої ПрАТ «ЛЬВІВОРГРЕС» - Стандарту підприємства «Питомі витрати палива на відпущену електричну енергію та теплоту при їх комбінованому виробництві при </w:t>
            </w:r>
            <w:r w:rsidRPr="003B3E1E">
              <w:rPr>
                <w:rFonts w:ascii="Times New Roman" w:eastAsia="Times New Roman" w:hAnsi="Times New Roman" w:cs="Times New Roman"/>
                <w:sz w:val="24"/>
                <w:szCs w:val="24"/>
              </w:rPr>
              <w:t xml:space="preserve">спалюванні природного газу, вугілля та змішаного палива (вугілля-газ)» (далі – Стандарт підприємства). </w:t>
            </w:r>
          </w:p>
          <w:p w14:paraId="4A8938A5" w14:textId="77777777" w:rsidR="003B3E1E" w:rsidRPr="003B3E1E" w:rsidRDefault="003B3E1E" w:rsidP="008B0125">
            <w:pPr>
              <w:spacing w:after="0" w:line="240" w:lineRule="auto"/>
              <w:jc w:val="both"/>
              <w:rPr>
                <w:rFonts w:ascii="Times New Roman" w:eastAsia="Times New Roman" w:hAnsi="Times New Roman" w:cs="Times New Roman"/>
                <w:sz w:val="24"/>
                <w:szCs w:val="24"/>
              </w:rPr>
            </w:pPr>
            <w:r w:rsidRPr="003B3E1E">
              <w:rPr>
                <w:rFonts w:ascii="Times New Roman" w:eastAsia="Times New Roman" w:hAnsi="Times New Roman" w:cs="Times New Roman"/>
                <w:sz w:val="24"/>
                <w:szCs w:val="24"/>
              </w:rPr>
              <w:t xml:space="preserve">У </w:t>
            </w:r>
            <w:bookmarkStart w:id="0" w:name="_Hlk212735183"/>
            <w:r w:rsidRPr="003B3E1E">
              <w:rPr>
                <w:rFonts w:ascii="Times New Roman" w:eastAsia="Times New Roman" w:hAnsi="Times New Roman" w:cs="Times New Roman"/>
                <w:sz w:val="24"/>
                <w:szCs w:val="24"/>
              </w:rPr>
              <w:t>постановах Верховного Суду від 11.09.2024 у справі № 320/28285/23 та від 07.02.2025 у справі № 320/36721/23</w:t>
            </w:r>
            <w:bookmarkEnd w:id="0"/>
            <w:r w:rsidRPr="003B3E1E">
              <w:rPr>
                <w:rFonts w:ascii="Times New Roman" w:eastAsia="Times New Roman" w:hAnsi="Times New Roman" w:cs="Times New Roman"/>
                <w:sz w:val="24"/>
                <w:szCs w:val="24"/>
              </w:rPr>
              <w:t>, суд вказав, що суб’єктам господарювання не заборонено використовувати власну методику визначення розподілу витрат палива на відпущену енергетичну та теплову енергію.</w:t>
            </w:r>
          </w:p>
          <w:p w14:paraId="0D4F0077" w14:textId="77777777" w:rsidR="003B3E1E" w:rsidRPr="003B3E1E" w:rsidRDefault="003B3E1E" w:rsidP="008B0125">
            <w:pPr>
              <w:spacing w:after="0" w:line="240" w:lineRule="auto"/>
              <w:jc w:val="both"/>
              <w:rPr>
                <w:rFonts w:ascii="Times New Roman" w:eastAsia="Times New Roman" w:hAnsi="Times New Roman" w:cs="Times New Roman"/>
                <w:sz w:val="24"/>
                <w:szCs w:val="24"/>
              </w:rPr>
            </w:pPr>
            <w:r w:rsidRPr="003B3E1E">
              <w:rPr>
                <w:rFonts w:ascii="Times New Roman" w:eastAsia="Times New Roman" w:hAnsi="Times New Roman" w:cs="Times New Roman"/>
                <w:sz w:val="24"/>
                <w:szCs w:val="24"/>
              </w:rPr>
              <w:t>Висновки про застосування норм права, викладені у постановах Верховного Суду, є обов’язковими для всіх адміністративних органів, які застосовують у своїй діяльності нормативно-правовий акт, що містить відповідну норму права (частина 4 статті 6 Закону України «Про адміністративну процедуру»).</w:t>
            </w:r>
          </w:p>
          <w:p w14:paraId="2AD185A3" w14:textId="77777777" w:rsidR="003B3E1E" w:rsidRPr="003B3E1E" w:rsidRDefault="003B3E1E" w:rsidP="008B0125">
            <w:pPr>
              <w:spacing w:after="0" w:line="240" w:lineRule="auto"/>
              <w:jc w:val="both"/>
              <w:rPr>
                <w:rFonts w:ascii="Times New Roman" w:eastAsia="Times New Roman" w:hAnsi="Times New Roman" w:cs="Times New Roman"/>
                <w:sz w:val="24"/>
                <w:szCs w:val="24"/>
              </w:rPr>
            </w:pPr>
          </w:p>
          <w:p w14:paraId="43007EBA" w14:textId="77777777" w:rsidR="003B3E1E" w:rsidRPr="0033041A" w:rsidRDefault="003B3E1E" w:rsidP="008B0125">
            <w:pPr>
              <w:spacing w:after="0" w:line="240" w:lineRule="auto"/>
              <w:jc w:val="both"/>
              <w:rPr>
                <w:rFonts w:ascii="Times New Roman" w:eastAsia="Times New Roman" w:hAnsi="Times New Roman" w:cs="Times New Roman"/>
                <w:i/>
                <w:sz w:val="24"/>
                <w:szCs w:val="24"/>
              </w:rPr>
            </w:pPr>
            <w:bookmarkStart w:id="1" w:name="_Hlk212738476"/>
            <w:r w:rsidRPr="003B3E1E">
              <w:rPr>
                <w:rFonts w:ascii="Times New Roman" w:eastAsia="Times New Roman" w:hAnsi="Times New Roman" w:cs="Times New Roman"/>
                <w:sz w:val="24"/>
                <w:szCs w:val="24"/>
              </w:rPr>
              <w:t>Крім цього, що стосується здійснення додаткових розрахунків, зазначаємо, що  листом від 11.02.2025 № 201/108 ПрАТ «ЛЬВІВОРГРЕС» у відповідь на запит НКРЕКП</w:t>
            </w:r>
            <w:bookmarkEnd w:id="1"/>
            <w:r w:rsidRPr="003B3E1E">
              <w:rPr>
                <w:rFonts w:ascii="Times New Roman" w:eastAsia="Times New Roman" w:hAnsi="Times New Roman" w:cs="Times New Roman"/>
                <w:sz w:val="24"/>
                <w:szCs w:val="24"/>
              </w:rPr>
              <w:t xml:space="preserve"> детально надавало</w:t>
            </w:r>
            <w:r w:rsidRPr="0033041A">
              <w:rPr>
                <w:rFonts w:ascii="Times New Roman" w:eastAsia="Times New Roman" w:hAnsi="Times New Roman" w:cs="Times New Roman"/>
                <w:sz w:val="24"/>
                <w:szCs w:val="24"/>
              </w:rPr>
              <w:t xml:space="preserve"> вичерпні та ґрунтовні роз’яснення щодо стану існуючих нормативних документів: «</w:t>
            </w:r>
            <w:r w:rsidRPr="0033041A">
              <w:rPr>
                <w:rFonts w:ascii="Times New Roman" w:eastAsia="Times New Roman" w:hAnsi="Times New Roman" w:cs="Times New Roman"/>
                <w:i/>
                <w:sz w:val="24"/>
                <w:szCs w:val="24"/>
              </w:rPr>
              <w:t xml:space="preserve">…Всі технічні методи (теплові, термодинамічні) для комбінованого виробництва дають різні результати розподілу умовного палива (питомі витрати умовного палива на відпущену </w:t>
            </w:r>
            <w:r w:rsidRPr="0033041A">
              <w:rPr>
                <w:rFonts w:ascii="Times New Roman" w:eastAsia="Times New Roman" w:hAnsi="Times New Roman" w:cs="Times New Roman"/>
                <w:i/>
                <w:sz w:val="24"/>
                <w:szCs w:val="24"/>
              </w:rPr>
              <w:lastRenderedPageBreak/>
              <w:t>теплоту та електроенергію). Ці результати завжди будуть мати певний діапазон, межі якого характеризують питомі витрати умовного палива за умови, що все умовне паливо може бути віднесене або до відпущеної теплоти, або до відпущеної електроенергії (принцип основного і побічного продукту)… Неможливо пояснити фізичні показники термодинамічної системи фінансовими категоріями типу «споживач»  тощо, але можливо штучно прирівняти фінансову категорію до термодинамічної (фінансова категорія залежить від термодинамічної, а не навпаки). «Споживачі» теплоти/електроенергії ніяким чином не можуть вплинути на сам процес перетворення хімічної енергії палива у відпущену теплоту/електроенергію на термодинамічній межі когенераційної установки (ТЕЦ)…</w:t>
            </w:r>
          </w:p>
          <w:p w14:paraId="050A8E79" w14:textId="77777777" w:rsidR="003B3E1E" w:rsidRPr="003B3E1E" w:rsidRDefault="003B3E1E" w:rsidP="008B0125">
            <w:pPr>
              <w:spacing w:after="0" w:line="240" w:lineRule="auto"/>
              <w:jc w:val="both"/>
              <w:rPr>
                <w:rFonts w:ascii="Times New Roman" w:eastAsia="Times New Roman" w:hAnsi="Times New Roman" w:cs="Times New Roman"/>
                <w:i/>
                <w:sz w:val="24"/>
                <w:szCs w:val="24"/>
              </w:rPr>
            </w:pPr>
            <w:r w:rsidRPr="0033041A">
              <w:rPr>
                <w:rFonts w:ascii="Times New Roman" w:eastAsia="Times New Roman" w:hAnsi="Times New Roman" w:cs="Times New Roman"/>
                <w:i/>
                <w:sz w:val="24"/>
                <w:szCs w:val="24"/>
              </w:rPr>
              <w:t xml:space="preserve">…Основуючись на матеріальних, теплових та електричних балансах електростанції, визначених засобами вимірювальної техніки, любий технічних метод може розподілити тільки умовне паливо (це визначення непрямим заміром на основі проміжних показників). Натуральне паливо, спалене між відпущеними теплотою та електроенергією в комбінованому виробництві, оскільки невідомо, яким чином </w:t>
            </w:r>
            <w:r w:rsidRPr="003B3E1E">
              <w:rPr>
                <w:rFonts w:ascii="Times New Roman" w:eastAsia="Times New Roman" w:hAnsi="Times New Roman" w:cs="Times New Roman"/>
                <w:i/>
                <w:sz w:val="24"/>
                <w:szCs w:val="24"/>
              </w:rPr>
              <w:t xml:space="preserve">визначити (облікувати) їх кількість засобами вимірювальної техніки…». </w:t>
            </w:r>
          </w:p>
          <w:p w14:paraId="010876D3" w14:textId="77777777" w:rsidR="003B3E1E" w:rsidRPr="003B3E1E" w:rsidRDefault="003B3E1E" w:rsidP="008B0125">
            <w:pPr>
              <w:spacing w:after="0" w:line="240" w:lineRule="auto"/>
              <w:jc w:val="both"/>
              <w:rPr>
                <w:rFonts w:ascii="Times New Roman" w:eastAsia="Times New Roman" w:hAnsi="Times New Roman" w:cs="Times New Roman"/>
                <w:i/>
                <w:sz w:val="24"/>
                <w:szCs w:val="24"/>
              </w:rPr>
            </w:pPr>
          </w:p>
          <w:p w14:paraId="3CC33F57" w14:textId="77777777" w:rsidR="003B3E1E" w:rsidRPr="003B3E1E" w:rsidRDefault="003B3E1E" w:rsidP="008B0125">
            <w:pPr>
              <w:spacing w:after="0" w:line="240" w:lineRule="auto"/>
              <w:jc w:val="both"/>
              <w:rPr>
                <w:rFonts w:ascii="Times New Roman" w:eastAsia="Times New Roman" w:hAnsi="Times New Roman" w:cs="Times New Roman"/>
                <w:sz w:val="24"/>
                <w:szCs w:val="24"/>
              </w:rPr>
            </w:pPr>
            <w:r w:rsidRPr="003B3E1E">
              <w:rPr>
                <w:rFonts w:ascii="Times New Roman" w:eastAsia="Times New Roman" w:hAnsi="Times New Roman" w:cs="Times New Roman"/>
                <w:sz w:val="24"/>
                <w:szCs w:val="24"/>
              </w:rPr>
              <w:t xml:space="preserve">Тобто, жоден технічний метод не забезпечує точного та абсолютно чіткого обліку натурального палива, відпущеного у процесі здійснення когенерації. </w:t>
            </w:r>
          </w:p>
          <w:p w14:paraId="2961B969" w14:textId="77777777" w:rsidR="003B3E1E" w:rsidRPr="003B3E1E" w:rsidRDefault="003B3E1E" w:rsidP="008B0125">
            <w:pPr>
              <w:spacing w:after="0" w:line="240" w:lineRule="auto"/>
              <w:jc w:val="both"/>
              <w:rPr>
                <w:rFonts w:ascii="Times New Roman" w:eastAsia="Times New Roman" w:hAnsi="Times New Roman" w:cs="Times New Roman"/>
                <w:sz w:val="24"/>
                <w:szCs w:val="24"/>
              </w:rPr>
            </w:pPr>
          </w:p>
          <w:p w14:paraId="2512B70E" w14:textId="77777777" w:rsidR="003B3E1E" w:rsidRPr="003B3E1E" w:rsidRDefault="003B3E1E" w:rsidP="008B0125">
            <w:pPr>
              <w:spacing w:after="0" w:line="240" w:lineRule="auto"/>
              <w:jc w:val="both"/>
              <w:rPr>
                <w:rFonts w:ascii="Times New Roman" w:eastAsia="Times New Roman" w:hAnsi="Times New Roman" w:cs="Times New Roman"/>
                <w:sz w:val="24"/>
                <w:szCs w:val="24"/>
              </w:rPr>
            </w:pPr>
            <w:r w:rsidRPr="003B3E1E">
              <w:rPr>
                <w:rFonts w:ascii="Times New Roman" w:eastAsia="Times New Roman" w:hAnsi="Times New Roman" w:cs="Times New Roman"/>
                <w:sz w:val="24"/>
                <w:szCs w:val="24"/>
              </w:rPr>
              <w:t xml:space="preserve">Разом з тим, врахування питомих витрат палива на виробництво теплової енергії на рівні питомої витрати </w:t>
            </w:r>
            <w:r w:rsidRPr="003B3E1E">
              <w:rPr>
                <w:rFonts w:ascii="Times New Roman" w:eastAsia="Times New Roman" w:hAnsi="Times New Roman" w:cs="Times New Roman"/>
                <w:sz w:val="24"/>
                <w:szCs w:val="24"/>
              </w:rPr>
              <w:lastRenderedPageBreak/>
              <w:t xml:space="preserve">палива діючих тарифів, які були здійснені на підставі застарілих нормативних документів не відповідає принципу забезпечення відшкодування всіх економічно обґрунтованих витрат у тарифі, у зв’язку із технічною архаїчністю та недосконалістю цих нормативних документів. </w:t>
            </w:r>
          </w:p>
          <w:p w14:paraId="5A05599E" w14:textId="77777777" w:rsidR="003B3E1E" w:rsidRPr="0033041A" w:rsidRDefault="003B3E1E" w:rsidP="008B0125">
            <w:pPr>
              <w:spacing w:after="0" w:line="240" w:lineRule="auto"/>
              <w:jc w:val="both"/>
              <w:rPr>
                <w:rFonts w:ascii="Times New Roman" w:eastAsia="Times New Roman" w:hAnsi="Times New Roman" w:cs="Times New Roman"/>
                <w:sz w:val="24"/>
                <w:szCs w:val="24"/>
              </w:rPr>
            </w:pPr>
            <w:r w:rsidRPr="0033041A">
              <w:rPr>
                <w:rFonts w:ascii="Times New Roman" w:eastAsia="Times New Roman" w:hAnsi="Times New Roman" w:cs="Times New Roman"/>
                <w:sz w:val="24"/>
                <w:szCs w:val="24"/>
              </w:rPr>
              <w:t xml:space="preserve">Так, у тому ж листі ПрАТ «ЛЬВІВОРГРЕС» до НКРЕКП від 11.02.2025 № 201/108 вказано: </w:t>
            </w:r>
          </w:p>
          <w:p w14:paraId="1A4BF1D2" w14:textId="77777777" w:rsidR="003B3E1E" w:rsidRPr="0033041A" w:rsidRDefault="003B3E1E" w:rsidP="008B0125">
            <w:pPr>
              <w:spacing w:after="0" w:line="240" w:lineRule="auto"/>
              <w:jc w:val="both"/>
              <w:rPr>
                <w:rFonts w:ascii="Times New Roman" w:eastAsia="Times New Roman" w:hAnsi="Times New Roman" w:cs="Times New Roman"/>
                <w:i/>
                <w:sz w:val="24"/>
                <w:szCs w:val="24"/>
              </w:rPr>
            </w:pPr>
            <w:r w:rsidRPr="0033041A">
              <w:rPr>
                <w:rFonts w:ascii="Times New Roman" w:eastAsia="Times New Roman" w:hAnsi="Times New Roman" w:cs="Times New Roman"/>
                <w:sz w:val="24"/>
                <w:szCs w:val="24"/>
              </w:rPr>
              <w:t>«</w:t>
            </w:r>
            <w:r w:rsidRPr="0033041A">
              <w:rPr>
                <w:rFonts w:ascii="Times New Roman" w:eastAsia="Times New Roman" w:hAnsi="Times New Roman" w:cs="Times New Roman"/>
                <w:i/>
                <w:sz w:val="24"/>
                <w:szCs w:val="24"/>
              </w:rPr>
              <w:t>в) галузевий керівний документ Міненерго України ГКД 34.09.103-96 «Розрахунок звітних техніко-економічних показників електростанції про теплову економічність устаткування. Методичні вказівки» розроблено для спеціаліста, який займається зазначенням експлуатаційних питомих витрат теплової паротурбінної електростанції за звітний місяць її роботи на основі показів засобів вимірювальної техніки (не стосується паро-газової, газо-турбінної та дизельної теплових електростанцій з відпуском теплоти), не може бути напряму застосований до визначення питомих витрат умовного палива на прогнозований період (без методики нормування);</w:t>
            </w:r>
          </w:p>
          <w:p w14:paraId="6E88BC95" w14:textId="77777777" w:rsidR="003B3E1E" w:rsidRPr="0033041A" w:rsidRDefault="003B3E1E" w:rsidP="008B0125">
            <w:pPr>
              <w:spacing w:after="0" w:line="240" w:lineRule="auto"/>
              <w:jc w:val="both"/>
              <w:rPr>
                <w:rFonts w:ascii="Times New Roman" w:eastAsia="Times New Roman" w:hAnsi="Times New Roman" w:cs="Times New Roman"/>
                <w:i/>
                <w:sz w:val="24"/>
                <w:szCs w:val="24"/>
              </w:rPr>
            </w:pPr>
            <w:r w:rsidRPr="0033041A">
              <w:rPr>
                <w:rFonts w:ascii="Times New Roman" w:eastAsia="Times New Roman" w:hAnsi="Times New Roman" w:cs="Times New Roman"/>
                <w:i/>
                <w:sz w:val="24"/>
                <w:szCs w:val="24"/>
              </w:rPr>
              <w:t xml:space="preserve">г) галузевий керівний документ Міненерго України ГКД 34.20.507-2003 «Технічна експлуатація електричних станцій і мереж. Правила» (як і у відміненій редакції наказу від 13.06.2003 за № 296, так і в чинній редакції наказу від 21.06.2019 за № 271) не є методикою для спеціаліста і не може замінити методику нормування СОУ-Н МПЕ 40.09.151:2005 «Складання енергетичних характеристик устаткування, порядок визначення нормативних питомих витрат та заощадження палива на </w:t>
            </w:r>
            <w:proofErr w:type="spellStart"/>
            <w:r w:rsidRPr="0033041A">
              <w:rPr>
                <w:rFonts w:ascii="Times New Roman" w:eastAsia="Times New Roman" w:hAnsi="Times New Roman" w:cs="Times New Roman"/>
                <w:i/>
                <w:sz w:val="24"/>
                <w:szCs w:val="24"/>
              </w:rPr>
              <w:lastRenderedPageBreak/>
              <w:t>енергопідприємствах</w:t>
            </w:r>
            <w:proofErr w:type="spellEnd"/>
            <w:r w:rsidRPr="0033041A">
              <w:rPr>
                <w:rFonts w:ascii="Times New Roman" w:eastAsia="Times New Roman" w:hAnsi="Times New Roman" w:cs="Times New Roman"/>
                <w:i/>
                <w:sz w:val="24"/>
                <w:szCs w:val="24"/>
              </w:rPr>
              <w:t>. Методичні вказівки)) (галузевий стандарт Міненерго України);</w:t>
            </w:r>
          </w:p>
          <w:p w14:paraId="0EB7A248" w14:textId="77777777" w:rsidR="003B3E1E" w:rsidRPr="0033041A" w:rsidRDefault="003B3E1E" w:rsidP="008B0125">
            <w:pPr>
              <w:spacing w:after="0" w:line="240" w:lineRule="auto"/>
              <w:jc w:val="both"/>
              <w:rPr>
                <w:rFonts w:ascii="Times New Roman" w:eastAsia="Times New Roman" w:hAnsi="Times New Roman" w:cs="Times New Roman"/>
                <w:i/>
                <w:sz w:val="24"/>
                <w:szCs w:val="24"/>
              </w:rPr>
            </w:pPr>
            <w:r w:rsidRPr="0033041A">
              <w:rPr>
                <w:rFonts w:ascii="Times New Roman" w:eastAsia="Times New Roman" w:hAnsi="Times New Roman" w:cs="Times New Roman"/>
                <w:i/>
                <w:sz w:val="24"/>
                <w:szCs w:val="24"/>
              </w:rPr>
              <w:t>д) галузевий стандарт Міненерго України СОУ-Н МПЕ 40.09.111:2005 «Розрахункові питомі витрати палива на відпущену електричну і теплову енергію на прогнозований період. Методика визначення» розроблений для спеціаліста з розрахунку прогнозних нормативних питомих витрат умовного палива за методикою нормування СОУ-Н МПЕ 40.09.151:2005 (зміна методики нормування змінює методику розрахунку прогнозних питомих витрат умовного палива);</w:t>
            </w:r>
          </w:p>
          <w:p w14:paraId="35D96B44" w14:textId="77777777" w:rsidR="003B3E1E" w:rsidRPr="0033041A" w:rsidRDefault="003B3E1E" w:rsidP="008B0125">
            <w:pPr>
              <w:spacing w:after="0" w:line="240" w:lineRule="auto"/>
              <w:jc w:val="both"/>
              <w:rPr>
                <w:rFonts w:ascii="Times New Roman" w:eastAsia="Times New Roman" w:hAnsi="Times New Roman" w:cs="Times New Roman"/>
                <w:i/>
                <w:sz w:val="24"/>
                <w:szCs w:val="24"/>
              </w:rPr>
            </w:pPr>
            <w:r w:rsidRPr="0033041A">
              <w:rPr>
                <w:rFonts w:ascii="Times New Roman" w:eastAsia="Times New Roman" w:hAnsi="Times New Roman" w:cs="Times New Roman"/>
                <w:i/>
                <w:sz w:val="24"/>
                <w:szCs w:val="24"/>
              </w:rPr>
              <w:t>е) галузевим керівним документом Міненерго України ГКД 34.09.100-2003 «Витрати палива па відпущену електричну та теплову енергію при їх комбінованому виробництві на теплових електростанціях. Методика визначення» відмінено методику ГКД 34.09.103-96 в частині визначення звітних питомих витрат умовного палива на відпущену теплоту і електричну енергію, тому, на нашу думку, для технічного регулювання нормативно-правовими актами можуть бути застосовані тільки чинні стандарти або їх чинні частини».</w:t>
            </w:r>
          </w:p>
          <w:p w14:paraId="70F4D1A3" w14:textId="77777777" w:rsidR="003B3E1E" w:rsidRPr="003B3E1E" w:rsidRDefault="003B3E1E" w:rsidP="008B0125">
            <w:pPr>
              <w:spacing w:after="0" w:line="240" w:lineRule="auto"/>
              <w:jc w:val="both"/>
              <w:rPr>
                <w:rFonts w:ascii="Times New Roman" w:eastAsia="Times New Roman" w:hAnsi="Times New Roman" w:cs="Times New Roman"/>
                <w:i/>
                <w:sz w:val="24"/>
                <w:szCs w:val="24"/>
              </w:rPr>
            </w:pPr>
          </w:p>
          <w:p w14:paraId="7B1B546B" w14:textId="77777777" w:rsidR="003B3E1E" w:rsidRPr="003B3E1E" w:rsidRDefault="003B3E1E" w:rsidP="008B0125">
            <w:pPr>
              <w:spacing w:after="0" w:line="240" w:lineRule="auto"/>
              <w:jc w:val="both"/>
              <w:rPr>
                <w:rFonts w:ascii="Times New Roman" w:eastAsia="Times New Roman" w:hAnsi="Times New Roman" w:cs="Times New Roman"/>
                <w:sz w:val="24"/>
                <w:szCs w:val="24"/>
              </w:rPr>
            </w:pPr>
            <w:r w:rsidRPr="003B3E1E">
              <w:rPr>
                <w:rFonts w:ascii="Times New Roman" w:eastAsia="Times New Roman" w:hAnsi="Times New Roman" w:cs="Times New Roman"/>
                <w:sz w:val="24"/>
                <w:szCs w:val="24"/>
              </w:rPr>
              <w:t xml:space="preserve">Тобто, між існуючими нормативними документами наявна серйозна неузгодженість, яка не забезпечує ефективного розподілу витрат палива. </w:t>
            </w:r>
          </w:p>
          <w:p w14:paraId="628296F6" w14:textId="77777777" w:rsidR="003B3E1E" w:rsidRPr="003B3E1E" w:rsidRDefault="003B3E1E" w:rsidP="008B0125">
            <w:pPr>
              <w:spacing w:after="0" w:line="240" w:lineRule="auto"/>
              <w:jc w:val="both"/>
              <w:rPr>
                <w:rFonts w:ascii="Times New Roman" w:eastAsia="Times New Roman" w:hAnsi="Times New Roman" w:cs="Times New Roman"/>
                <w:sz w:val="24"/>
                <w:szCs w:val="24"/>
              </w:rPr>
            </w:pPr>
          </w:p>
          <w:p w14:paraId="46E65294" w14:textId="77777777" w:rsidR="003B3E1E" w:rsidRPr="003B3E1E" w:rsidRDefault="003B3E1E" w:rsidP="008B0125">
            <w:pPr>
              <w:spacing w:after="0" w:line="240" w:lineRule="auto"/>
              <w:jc w:val="both"/>
              <w:rPr>
                <w:rFonts w:ascii="Times New Roman" w:eastAsia="Times New Roman" w:hAnsi="Times New Roman" w:cs="Times New Roman"/>
                <w:sz w:val="24"/>
                <w:szCs w:val="24"/>
              </w:rPr>
            </w:pPr>
            <w:r w:rsidRPr="003B3E1E">
              <w:rPr>
                <w:rFonts w:ascii="Times New Roman" w:eastAsia="Times New Roman" w:hAnsi="Times New Roman" w:cs="Times New Roman"/>
                <w:sz w:val="24"/>
                <w:szCs w:val="24"/>
              </w:rPr>
              <w:t xml:space="preserve">У своєму листі до НКРЕКП, ПрАТ «ЛЬВІВОРГРЕС» підтверджує, що Стандарт підприємства технічно базується на методиці ГКД 34.09.100-2003 «Витрати палива на відпущену електричну та теплову енергію при їх комбінованому виробництві на теплових </w:t>
            </w:r>
            <w:r w:rsidRPr="003B3E1E">
              <w:rPr>
                <w:rFonts w:ascii="Times New Roman" w:eastAsia="Times New Roman" w:hAnsi="Times New Roman" w:cs="Times New Roman"/>
                <w:sz w:val="24"/>
                <w:szCs w:val="24"/>
              </w:rPr>
              <w:lastRenderedPageBreak/>
              <w:t xml:space="preserve">електростанціях. Методика визначення» (далі – ГКД 34.09.100-2003). </w:t>
            </w:r>
          </w:p>
          <w:p w14:paraId="0CFAD13C" w14:textId="77777777" w:rsidR="003B3E1E" w:rsidRPr="0033041A" w:rsidRDefault="003B3E1E" w:rsidP="008B0125">
            <w:pPr>
              <w:spacing w:after="0" w:line="240" w:lineRule="auto"/>
              <w:jc w:val="both"/>
              <w:rPr>
                <w:rFonts w:ascii="Times New Roman" w:eastAsia="Times New Roman" w:hAnsi="Times New Roman" w:cs="Times New Roman"/>
                <w:sz w:val="24"/>
                <w:szCs w:val="24"/>
              </w:rPr>
            </w:pPr>
            <w:r w:rsidRPr="0033041A">
              <w:rPr>
                <w:rFonts w:ascii="Times New Roman" w:eastAsia="Times New Roman" w:hAnsi="Times New Roman" w:cs="Times New Roman"/>
                <w:sz w:val="24"/>
                <w:szCs w:val="24"/>
              </w:rPr>
              <w:t xml:space="preserve">Разом з тим, ПрАТ «ЛЬВІВОРГРЕС» зазначено: </w:t>
            </w:r>
          </w:p>
          <w:p w14:paraId="0D3999A1" w14:textId="77777777" w:rsidR="003B3E1E" w:rsidRPr="0033041A" w:rsidRDefault="003B3E1E" w:rsidP="008B0125">
            <w:pPr>
              <w:spacing w:after="0" w:line="240" w:lineRule="auto"/>
              <w:jc w:val="both"/>
              <w:rPr>
                <w:rFonts w:ascii="Times New Roman" w:eastAsia="Times New Roman" w:hAnsi="Times New Roman" w:cs="Times New Roman"/>
                <w:i/>
                <w:sz w:val="24"/>
                <w:szCs w:val="24"/>
              </w:rPr>
            </w:pPr>
            <w:r w:rsidRPr="0033041A">
              <w:rPr>
                <w:rFonts w:ascii="Times New Roman" w:eastAsia="Times New Roman" w:hAnsi="Times New Roman" w:cs="Times New Roman"/>
                <w:i/>
                <w:sz w:val="24"/>
                <w:szCs w:val="24"/>
              </w:rPr>
              <w:t xml:space="preserve">«…Методику ГКД 34.09.100-2003 необхідно переглянути з доопрацюванням в частині: </w:t>
            </w:r>
          </w:p>
          <w:p w14:paraId="75C77D1E" w14:textId="77777777" w:rsidR="003B3E1E" w:rsidRPr="0033041A" w:rsidRDefault="003B3E1E" w:rsidP="008B0125">
            <w:pPr>
              <w:spacing w:after="0" w:line="240" w:lineRule="auto"/>
              <w:jc w:val="both"/>
              <w:rPr>
                <w:rFonts w:ascii="Times New Roman" w:eastAsia="Times New Roman" w:hAnsi="Times New Roman" w:cs="Times New Roman"/>
                <w:i/>
                <w:sz w:val="24"/>
                <w:szCs w:val="24"/>
              </w:rPr>
            </w:pPr>
            <w:r w:rsidRPr="0033041A">
              <w:rPr>
                <w:rFonts w:ascii="Times New Roman" w:eastAsia="Times New Roman" w:hAnsi="Times New Roman" w:cs="Times New Roman"/>
                <w:i/>
                <w:sz w:val="24"/>
                <w:szCs w:val="24"/>
              </w:rPr>
              <w:t>а) вказівок стосовно максимального і мінімального коефіцієнтів економічного розподілу;</w:t>
            </w:r>
          </w:p>
          <w:p w14:paraId="0117DA9E" w14:textId="77777777" w:rsidR="003B3E1E" w:rsidRPr="0033041A" w:rsidRDefault="003B3E1E" w:rsidP="008B0125">
            <w:pPr>
              <w:spacing w:after="0" w:line="240" w:lineRule="auto"/>
              <w:jc w:val="both"/>
              <w:rPr>
                <w:rFonts w:ascii="Times New Roman" w:eastAsia="Times New Roman" w:hAnsi="Times New Roman" w:cs="Times New Roman"/>
                <w:i/>
                <w:sz w:val="24"/>
                <w:szCs w:val="24"/>
              </w:rPr>
            </w:pPr>
            <w:r w:rsidRPr="0033041A">
              <w:rPr>
                <w:rFonts w:ascii="Times New Roman" w:eastAsia="Times New Roman" w:hAnsi="Times New Roman" w:cs="Times New Roman"/>
                <w:i/>
                <w:sz w:val="24"/>
                <w:szCs w:val="24"/>
              </w:rPr>
              <w:t>б) формули (6) з урахуванням відпуску теплоти з гарячою водою з системи продувки барабанних котлів;</w:t>
            </w:r>
          </w:p>
          <w:p w14:paraId="0B2A9679" w14:textId="77777777" w:rsidR="003B3E1E" w:rsidRPr="0033041A" w:rsidRDefault="003B3E1E" w:rsidP="008B0125">
            <w:pPr>
              <w:spacing w:after="0" w:line="240" w:lineRule="auto"/>
              <w:jc w:val="both"/>
              <w:rPr>
                <w:rFonts w:ascii="Times New Roman" w:eastAsia="Times New Roman" w:hAnsi="Times New Roman" w:cs="Times New Roman"/>
                <w:i/>
                <w:sz w:val="24"/>
                <w:szCs w:val="24"/>
              </w:rPr>
            </w:pPr>
            <w:r w:rsidRPr="0033041A">
              <w:rPr>
                <w:rFonts w:ascii="Times New Roman" w:eastAsia="Times New Roman" w:hAnsi="Times New Roman" w:cs="Times New Roman"/>
                <w:i/>
                <w:sz w:val="24"/>
                <w:szCs w:val="24"/>
              </w:rPr>
              <w:t>в) формули (9) з заміною коефіцієнта небалансу на коефіцієнт втрат електроенергії, пов’язаних з її відпуском (аналогічно коефіцієнту втрат теплоти, пов’язаних з її відпуском);</w:t>
            </w:r>
          </w:p>
          <w:p w14:paraId="7BDB66D6" w14:textId="77777777" w:rsidR="003B3E1E" w:rsidRPr="0033041A" w:rsidRDefault="003B3E1E" w:rsidP="008B0125">
            <w:pPr>
              <w:spacing w:after="0" w:line="240" w:lineRule="auto"/>
              <w:jc w:val="both"/>
              <w:rPr>
                <w:rFonts w:ascii="Times New Roman" w:eastAsia="Times New Roman" w:hAnsi="Times New Roman" w:cs="Times New Roman"/>
                <w:i/>
                <w:sz w:val="24"/>
                <w:szCs w:val="24"/>
              </w:rPr>
            </w:pPr>
            <w:r w:rsidRPr="0033041A">
              <w:rPr>
                <w:rFonts w:ascii="Times New Roman" w:eastAsia="Times New Roman" w:hAnsi="Times New Roman" w:cs="Times New Roman"/>
                <w:i/>
                <w:sz w:val="24"/>
                <w:szCs w:val="24"/>
              </w:rPr>
              <w:t>г) розділити показник питомої витрати умовного палива на відпущену теплоту (формула 15) на показники (виключення затрат на теплофікаційну установку гарячої води із затрат на теплофікаційну установку технологічної пари):</w:t>
            </w:r>
          </w:p>
          <w:p w14:paraId="2B052501" w14:textId="77777777" w:rsidR="003B3E1E" w:rsidRPr="0033041A" w:rsidRDefault="003B3E1E" w:rsidP="008B0125">
            <w:pPr>
              <w:spacing w:after="0" w:line="240" w:lineRule="auto"/>
              <w:jc w:val="both"/>
              <w:rPr>
                <w:rFonts w:ascii="Times New Roman" w:eastAsia="Times New Roman" w:hAnsi="Times New Roman" w:cs="Times New Roman"/>
                <w:i/>
                <w:sz w:val="24"/>
                <w:szCs w:val="24"/>
              </w:rPr>
            </w:pPr>
            <w:r w:rsidRPr="0033041A">
              <w:rPr>
                <w:rFonts w:ascii="Times New Roman" w:eastAsia="Times New Roman" w:hAnsi="Times New Roman" w:cs="Times New Roman"/>
                <w:i/>
                <w:sz w:val="24"/>
                <w:szCs w:val="24"/>
              </w:rPr>
              <w:t>1) питома вага умовного палива на відпущену теплоту з гарячою водою і відповідним «коефіцієнтом економічного розподілу»;</w:t>
            </w:r>
          </w:p>
          <w:p w14:paraId="7F695FF7" w14:textId="77777777" w:rsidR="003B3E1E" w:rsidRPr="0033041A" w:rsidRDefault="003B3E1E" w:rsidP="008B0125">
            <w:pPr>
              <w:spacing w:after="0" w:line="240" w:lineRule="auto"/>
              <w:jc w:val="both"/>
              <w:rPr>
                <w:rFonts w:ascii="Times New Roman" w:eastAsia="Times New Roman" w:hAnsi="Times New Roman" w:cs="Times New Roman"/>
                <w:i/>
                <w:sz w:val="24"/>
                <w:szCs w:val="24"/>
              </w:rPr>
            </w:pPr>
            <w:r w:rsidRPr="0033041A">
              <w:rPr>
                <w:rFonts w:ascii="Times New Roman" w:eastAsia="Times New Roman" w:hAnsi="Times New Roman" w:cs="Times New Roman"/>
                <w:i/>
                <w:sz w:val="24"/>
                <w:szCs w:val="24"/>
              </w:rPr>
              <w:t>2) питома вага умовного палива на відпущену теплоту з технологічною парою і відповідним «коефіцієнтом економічного розподілу»….».</w:t>
            </w:r>
          </w:p>
          <w:p w14:paraId="08938750" w14:textId="77777777" w:rsidR="003B3E1E" w:rsidRPr="003B3E1E" w:rsidRDefault="003B3E1E" w:rsidP="008B0125">
            <w:pPr>
              <w:spacing w:after="0" w:line="240" w:lineRule="auto"/>
              <w:jc w:val="both"/>
              <w:rPr>
                <w:rFonts w:ascii="Times New Roman" w:eastAsia="Times New Roman" w:hAnsi="Times New Roman" w:cs="Times New Roman"/>
                <w:i/>
                <w:sz w:val="24"/>
                <w:szCs w:val="24"/>
              </w:rPr>
            </w:pPr>
          </w:p>
          <w:p w14:paraId="1EBAAFDA" w14:textId="77777777" w:rsidR="003B3E1E" w:rsidRPr="003B3E1E" w:rsidRDefault="003B3E1E" w:rsidP="008B0125">
            <w:pPr>
              <w:spacing w:after="0" w:line="240" w:lineRule="auto"/>
              <w:jc w:val="both"/>
              <w:rPr>
                <w:rFonts w:ascii="Times New Roman" w:eastAsia="Times New Roman" w:hAnsi="Times New Roman" w:cs="Times New Roman"/>
                <w:sz w:val="24"/>
                <w:szCs w:val="24"/>
              </w:rPr>
            </w:pPr>
            <w:r w:rsidRPr="003B3E1E">
              <w:rPr>
                <w:rFonts w:ascii="Times New Roman" w:eastAsia="Times New Roman" w:hAnsi="Times New Roman" w:cs="Times New Roman"/>
                <w:sz w:val="24"/>
                <w:szCs w:val="24"/>
              </w:rPr>
              <w:t xml:space="preserve">Таким чином, розрахунки тарифу на виробництво теплової енергії на 2025 рік здійснено у </w:t>
            </w:r>
            <w:proofErr w:type="spellStart"/>
            <w:r w:rsidRPr="003B3E1E">
              <w:rPr>
                <w:rFonts w:ascii="Times New Roman" w:eastAsia="Times New Roman" w:hAnsi="Times New Roman" w:cs="Times New Roman"/>
                <w:sz w:val="24"/>
                <w:szCs w:val="24"/>
              </w:rPr>
              <w:t>вiдповiдностi</w:t>
            </w:r>
            <w:proofErr w:type="spellEnd"/>
            <w:r w:rsidRPr="003B3E1E">
              <w:rPr>
                <w:rFonts w:ascii="Times New Roman" w:eastAsia="Times New Roman" w:hAnsi="Times New Roman" w:cs="Times New Roman"/>
                <w:sz w:val="24"/>
                <w:szCs w:val="24"/>
              </w:rPr>
              <w:t xml:space="preserve"> до методики розподілу, актуалізованої та розробленої з урахуванням базових технологічних принципів, що, своєю чергою, підтверджує їх відповідність вимогам Методики № 991. </w:t>
            </w:r>
          </w:p>
          <w:p w14:paraId="7AF902FA" w14:textId="77777777" w:rsidR="003B3E1E" w:rsidRPr="003B3E1E" w:rsidRDefault="003B3E1E" w:rsidP="008B0125">
            <w:pPr>
              <w:widowControl w:val="0"/>
              <w:pBdr>
                <w:top w:val="nil"/>
                <w:left w:val="nil"/>
                <w:bottom w:val="nil"/>
                <w:right w:val="nil"/>
                <w:between w:val="nil"/>
              </w:pBdr>
              <w:spacing w:line="240" w:lineRule="auto"/>
              <w:contextualSpacing/>
              <w:jc w:val="both"/>
              <w:rPr>
                <w:rFonts w:ascii="Times New Roman" w:hAnsi="Times New Roman" w:cs="Times New Roman"/>
                <w:color w:val="000000"/>
                <w:sz w:val="24"/>
                <w:szCs w:val="24"/>
                <w:shd w:val="clear" w:color="auto" w:fill="FFFFFF"/>
              </w:rPr>
            </w:pPr>
          </w:p>
          <w:p w14:paraId="44E58383" w14:textId="3DF42748" w:rsidR="00607487" w:rsidRPr="00882EAF" w:rsidRDefault="003B3E1E" w:rsidP="008B0125">
            <w:pPr>
              <w:autoSpaceDE w:val="0"/>
              <w:autoSpaceDN w:val="0"/>
              <w:adjustRightInd w:val="0"/>
              <w:spacing w:after="0" w:line="240" w:lineRule="auto"/>
              <w:jc w:val="both"/>
              <w:rPr>
                <w:rFonts w:ascii="Times New Roman" w:hAnsi="Times New Roman" w:cs="Times New Roman"/>
                <w:sz w:val="24"/>
                <w:szCs w:val="24"/>
              </w:rPr>
            </w:pPr>
            <w:r w:rsidRPr="003B3E1E">
              <w:rPr>
                <w:rFonts w:ascii="Times New Roman" w:hAnsi="Times New Roman" w:cs="Times New Roman"/>
                <w:iCs/>
                <w:sz w:val="24"/>
                <w:szCs w:val="24"/>
              </w:rPr>
              <w:lastRenderedPageBreak/>
              <w:t>Крім того, фактичний облік палива та його розподіл між видами виробництва ПРАТ «Черкаське хімволокно» підтверджено висновком експертів № 481/1/25 від 08.10.2025 року Науково</w:t>
            </w:r>
            <w:r>
              <w:rPr>
                <w:rFonts w:ascii="Times New Roman" w:hAnsi="Times New Roman" w:cs="Times New Roman"/>
                <w:iCs/>
                <w:sz w:val="24"/>
                <w:szCs w:val="24"/>
              </w:rPr>
              <w:t xml:space="preserve">-Дослідного центру Судової експертизи у сфері інформаційних технологій та інтелектуальної власності Міністерства Юстиції </w:t>
            </w:r>
            <w:r w:rsidRPr="003B3E1E">
              <w:rPr>
                <w:rFonts w:ascii="Times New Roman" w:hAnsi="Times New Roman" w:cs="Times New Roman"/>
                <w:iCs/>
                <w:sz w:val="24"/>
                <w:szCs w:val="24"/>
              </w:rPr>
              <w:t xml:space="preserve">України (Копія додається - </w:t>
            </w:r>
            <w:r w:rsidRPr="003B3E1E">
              <w:rPr>
                <w:rFonts w:ascii="Times New Roman" w:hAnsi="Times New Roman" w:cs="Times New Roman"/>
                <w:sz w:val="24"/>
                <w:szCs w:val="24"/>
              </w:rPr>
              <w:t>Додаткові обґрунтування 1 до Додатку №1)</w:t>
            </w:r>
            <w:r w:rsidRPr="003B3E1E">
              <w:rPr>
                <w:rFonts w:ascii="Times New Roman" w:hAnsi="Times New Roman" w:cs="Times New Roman"/>
                <w:iCs/>
                <w:sz w:val="24"/>
                <w:szCs w:val="24"/>
              </w:rPr>
              <w:t>.</w:t>
            </w:r>
          </w:p>
          <w:p w14:paraId="298B1F95" w14:textId="1715D501" w:rsidR="00607487" w:rsidRPr="00882EAF" w:rsidRDefault="00607487" w:rsidP="008B0125">
            <w:pPr>
              <w:autoSpaceDE w:val="0"/>
              <w:autoSpaceDN w:val="0"/>
              <w:adjustRightInd w:val="0"/>
              <w:spacing w:after="0" w:line="240" w:lineRule="auto"/>
              <w:jc w:val="both"/>
              <w:rPr>
                <w:rFonts w:ascii="Times New Roman" w:hAnsi="Times New Roman" w:cs="Times New Roman"/>
                <w:b/>
                <w:bCs/>
                <w:sz w:val="24"/>
                <w:szCs w:val="24"/>
              </w:rPr>
            </w:pPr>
          </w:p>
        </w:tc>
        <w:tc>
          <w:tcPr>
            <w:tcW w:w="6248" w:type="dxa"/>
            <w:tcMar>
              <w:top w:w="100" w:type="dxa"/>
              <w:left w:w="100" w:type="dxa"/>
              <w:bottom w:w="100" w:type="dxa"/>
              <w:right w:w="100" w:type="dxa"/>
            </w:tcMar>
            <w:vAlign w:val="center"/>
          </w:tcPr>
          <w:p w14:paraId="4412C66F" w14:textId="1F5375DB" w:rsidR="007142AA" w:rsidRDefault="007142AA" w:rsidP="007142AA">
            <w:pPr>
              <w:autoSpaceDE w:val="0"/>
              <w:autoSpaceDN w:val="0"/>
              <w:adjustRightInd w:val="0"/>
              <w:spacing w:after="0" w:line="240" w:lineRule="auto"/>
              <w:jc w:val="both"/>
              <w:rPr>
                <w:rFonts w:ascii="Times New Roman" w:hAnsi="Times New Roman" w:cs="Times New Roman"/>
                <w:b/>
                <w:sz w:val="24"/>
                <w:szCs w:val="24"/>
              </w:rPr>
            </w:pPr>
            <w:r w:rsidRPr="008B4FEC">
              <w:rPr>
                <w:rFonts w:ascii="Times New Roman" w:hAnsi="Times New Roman" w:cs="Times New Roman"/>
                <w:b/>
                <w:sz w:val="24"/>
                <w:szCs w:val="24"/>
              </w:rPr>
              <w:lastRenderedPageBreak/>
              <w:t>Не враховано</w:t>
            </w:r>
          </w:p>
          <w:p w14:paraId="0B7ED984" w14:textId="77777777" w:rsidR="005A2FEC" w:rsidRPr="005A2FEC" w:rsidRDefault="005A2FEC" w:rsidP="005A2FEC">
            <w:pPr>
              <w:tabs>
                <w:tab w:val="left" w:pos="426"/>
              </w:tabs>
              <w:spacing w:after="0" w:line="240" w:lineRule="auto"/>
              <w:ind w:firstLine="709"/>
              <w:jc w:val="both"/>
              <w:rPr>
                <w:rFonts w:ascii="Times New Roman" w:hAnsi="Times New Roman"/>
                <w:sz w:val="24"/>
                <w:szCs w:val="24"/>
              </w:rPr>
            </w:pPr>
            <w:r w:rsidRPr="005A2FEC">
              <w:rPr>
                <w:rFonts w:ascii="Times New Roman" w:hAnsi="Times New Roman"/>
                <w:bCs/>
                <w:sz w:val="24"/>
                <w:szCs w:val="24"/>
              </w:rPr>
              <w:t xml:space="preserve">Постановою НКРЕКП від 04.12.2024 № 2029 (далі – Постанова № 2029) внесено зміни до Методики № 991, у частині конкретизації і уточнення окремих її положень, що </w:t>
            </w:r>
            <w:r w:rsidRPr="005A2FEC">
              <w:rPr>
                <w:rFonts w:ascii="Times New Roman" w:hAnsi="Times New Roman"/>
                <w:sz w:val="24"/>
                <w:szCs w:val="24"/>
              </w:rPr>
              <w:t>сприятиме, зокрема, недопущенню включення до витрат з діяльності з виробництва теплової енергії економічно необґрунтованих витрат та недопущенню формування економічно необґрунтованих тарифів на виробництво теплової енергії (</w:t>
            </w:r>
            <w:r w:rsidRPr="005A2FEC">
              <w:rPr>
                <w:rFonts w:ascii="Times New Roman" w:hAnsi="Times New Roman"/>
                <w:sz w:val="24"/>
                <w:szCs w:val="24"/>
                <w:u w:val="single"/>
              </w:rPr>
              <w:t>їх значному зростанню, у тому числі за рахунок безпідставного перерозподілу палива)</w:t>
            </w:r>
            <w:r w:rsidRPr="005A2FEC">
              <w:rPr>
                <w:rFonts w:ascii="Times New Roman" w:hAnsi="Times New Roman"/>
                <w:sz w:val="24"/>
                <w:szCs w:val="24"/>
              </w:rPr>
              <w:t>.</w:t>
            </w:r>
          </w:p>
          <w:p w14:paraId="1C6B4D36" w14:textId="77777777" w:rsidR="005A2FEC" w:rsidRPr="005A2FEC" w:rsidRDefault="005A2FEC" w:rsidP="005A2FEC">
            <w:pPr>
              <w:spacing w:after="0" w:line="240" w:lineRule="auto"/>
              <w:ind w:firstLine="708"/>
              <w:jc w:val="both"/>
              <w:rPr>
                <w:rFonts w:ascii="Times New Roman" w:hAnsi="Times New Roman"/>
                <w:sz w:val="24"/>
                <w:szCs w:val="24"/>
              </w:rPr>
            </w:pPr>
            <w:r w:rsidRPr="005A2FEC">
              <w:rPr>
                <w:rFonts w:ascii="Times New Roman" w:hAnsi="Times New Roman"/>
                <w:sz w:val="24"/>
                <w:szCs w:val="24"/>
              </w:rPr>
              <w:t xml:space="preserve">При внесенні змін був, зокрема, врахований </w:t>
            </w:r>
            <w:r w:rsidRPr="005A2FEC">
              <w:rPr>
                <w:rFonts w:ascii="Times New Roman" w:hAnsi="Times New Roman"/>
                <w:b/>
                <w:sz w:val="24"/>
                <w:szCs w:val="24"/>
                <w:u w:val="single"/>
              </w:rPr>
              <w:t>лист Головного управління контррозвідувального забезпечення об’єктів критичної інфраструктури та протидії фінансування тероризму Департаменту захисту національної державності Служби безпеки України від 18.11.2024 № 8/2/4-15799</w:t>
            </w:r>
            <w:r w:rsidRPr="005A2FEC">
              <w:rPr>
                <w:rFonts w:ascii="Times New Roman" w:hAnsi="Times New Roman"/>
                <w:sz w:val="24"/>
                <w:szCs w:val="24"/>
              </w:rPr>
              <w:t xml:space="preserve"> щодо необхідності внесення змін в Методику № 991 для усунення причин та умов, що створюють загрозу енергетичній безпеці України, запобіганню виникненню осередків соціальної напруги серед населення та безпідставного формування завищених тарифів на теплову енергію.</w:t>
            </w:r>
          </w:p>
          <w:p w14:paraId="5B7DC331" w14:textId="77777777" w:rsidR="005A2FEC" w:rsidRPr="005A2FEC" w:rsidRDefault="005A2FEC" w:rsidP="005A2FEC">
            <w:pPr>
              <w:spacing w:after="0" w:line="240" w:lineRule="auto"/>
              <w:ind w:firstLine="708"/>
              <w:jc w:val="both"/>
              <w:rPr>
                <w:rFonts w:ascii="Times New Roman" w:hAnsi="Times New Roman"/>
                <w:sz w:val="24"/>
                <w:szCs w:val="24"/>
              </w:rPr>
            </w:pPr>
            <w:r w:rsidRPr="005A2FEC">
              <w:rPr>
                <w:rFonts w:ascii="Times New Roman" w:hAnsi="Times New Roman"/>
                <w:sz w:val="24"/>
                <w:szCs w:val="24"/>
              </w:rPr>
              <w:t xml:space="preserve">Крім того, з метою вдосконалення (актуалізації) положень Порядку (правил) організації та ведення обліку за ліцензованими видами діяльності суб'єктами </w:t>
            </w:r>
            <w:r w:rsidRPr="005A2FEC">
              <w:rPr>
                <w:rFonts w:ascii="Times New Roman" w:hAnsi="Times New Roman"/>
                <w:sz w:val="24"/>
                <w:szCs w:val="24"/>
              </w:rPr>
              <w:lastRenderedPageBreak/>
              <w:t>господарювання у сфері теплопостачання, затвердженого постановою НКРЕКП від 10.10.2017 № 1223 (далі – Порядок обліку № 1223), було прийнято постанову НКРЕКП від 10.12.2024 № 2078 «Про затвердження Змін до Порядку (правил) організації та ведення обліку за ліцензованими видами діяльності суб'єктами господарювання у сфері теплопостачання» (далі – Постанова № 2078), якою передбачено деталізацію та конкретизацію норм Порядку обліку в частині діяльності суб'єктів господарювання, які проводять діяльність з виробництва теплової енергії на теплогенеруючих установках (у тому числі для комбінованого виробництва теплової та електричної енергії).</w:t>
            </w:r>
          </w:p>
          <w:p w14:paraId="02B61FF2" w14:textId="77777777" w:rsidR="005A2FEC" w:rsidRPr="005A2FEC" w:rsidRDefault="005A2FEC" w:rsidP="005A2FEC">
            <w:pPr>
              <w:spacing w:after="0" w:line="240" w:lineRule="auto"/>
              <w:ind w:firstLine="708"/>
              <w:jc w:val="both"/>
              <w:rPr>
                <w:rFonts w:ascii="Times New Roman" w:hAnsi="Times New Roman"/>
                <w:sz w:val="24"/>
                <w:szCs w:val="24"/>
              </w:rPr>
            </w:pPr>
            <w:r w:rsidRPr="005A2FEC">
              <w:rPr>
                <w:rFonts w:ascii="Times New Roman" w:hAnsi="Times New Roman"/>
                <w:sz w:val="24"/>
                <w:szCs w:val="24"/>
              </w:rPr>
              <w:t xml:space="preserve">Слід зазначити, що </w:t>
            </w:r>
            <w:r w:rsidRPr="005A2FEC">
              <w:rPr>
                <w:rFonts w:ascii="Times New Roman" w:hAnsi="Times New Roman"/>
                <w:b/>
                <w:sz w:val="24"/>
                <w:szCs w:val="24"/>
              </w:rPr>
              <w:t>зміни до Методики № 991 та Порядок обліку № 1223 були підтримані Міністерством розвитку громад та територій України</w:t>
            </w:r>
            <w:r w:rsidRPr="005A2FEC">
              <w:rPr>
                <w:rFonts w:ascii="Times New Roman" w:hAnsi="Times New Roman"/>
                <w:sz w:val="24"/>
                <w:szCs w:val="24"/>
              </w:rPr>
              <w:t>.</w:t>
            </w:r>
          </w:p>
          <w:p w14:paraId="1FF44508" w14:textId="77777777" w:rsidR="005A2FEC" w:rsidRPr="005A2FEC" w:rsidRDefault="005A2FEC" w:rsidP="005A2FEC">
            <w:pPr>
              <w:tabs>
                <w:tab w:val="left" w:pos="426"/>
              </w:tabs>
              <w:spacing w:after="0" w:line="240" w:lineRule="auto"/>
              <w:ind w:firstLine="709"/>
              <w:jc w:val="both"/>
              <w:rPr>
                <w:sz w:val="24"/>
                <w:szCs w:val="24"/>
              </w:rPr>
            </w:pPr>
            <w:r w:rsidRPr="005A2FEC">
              <w:rPr>
                <w:rFonts w:ascii="Times New Roman" w:hAnsi="Times New Roman"/>
                <w:bCs/>
                <w:sz w:val="24"/>
                <w:szCs w:val="24"/>
              </w:rPr>
              <w:t>Прийняття Постанови № 2029 відбулось до  надання заяви від 30.12.2024  ПрАТ «ЧЕРКАСЬКЕ ХІМВОЛОКНО» щодо встановлення (зміни) тарифів на виробництво теплової енергії.</w:t>
            </w:r>
          </w:p>
          <w:p w14:paraId="79090DA3" w14:textId="77777777" w:rsidR="005A2FEC" w:rsidRPr="005A2FEC" w:rsidRDefault="005A2FEC" w:rsidP="005A2FEC">
            <w:pPr>
              <w:shd w:val="clear" w:color="auto" w:fill="FFFFFF"/>
              <w:spacing w:after="0" w:line="240" w:lineRule="auto"/>
              <w:ind w:firstLine="709"/>
              <w:jc w:val="both"/>
              <w:rPr>
                <w:rFonts w:ascii="Times New Roman" w:hAnsi="Times New Roman"/>
                <w:sz w:val="24"/>
                <w:szCs w:val="24"/>
              </w:rPr>
            </w:pPr>
            <w:r w:rsidRPr="005A2FEC">
              <w:rPr>
                <w:rFonts w:ascii="Times New Roman" w:hAnsi="Times New Roman"/>
                <w:sz w:val="24"/>
                <w:szCs w:val="24"/>
              </w:rPr>
              <w:t xml:space="preserve">Пунктом 3.3 глави 3 Методики №991 передбачено, що до складу виробничої собівартості електричної та (або) теплової енергії включаються, зокрема, витрати на придбання палива та його транспортування для виробництва електричної та (або) теплової енергії, які визначаються виходячи з планованого обсягу відпуску/виробництва електричної та (або) теплової енергії відповідно до річного плану виробництва, питомих норм витрат паливно-енергетичних ресурсів, </w:t>
            </w:r>
            <w:r w:rsidRPr="005A2FEC">
              <w:rPr>
                <w:rFonts w:ascii="Times New Roman" w:hAnsi="Times New Roman"/>
                <w:sz w:val="24"/>
                <w:szCs w:val="24"/>
                <w:u w:val="single"/>
              </w:rPr>
              <w:t>визначених відповідно до положень ГКД 34.09.103-96 «Розрахунок звітних техніко-економічних показників електростанції про теплову економічність обладнання. Методичні вказівки» (далі - ГКД 34.09.103-96)</w:t>
            </w:r>
            <w:r w:rsidRPr="005A2FEC">
              <w:rPr>
                <w:rFonts w:ascii="Times New Roman" w:hAnsi="Times New Roman"/>
                <w:sz w:val="24"/>
                <w:szCs w:val="24"/>
              </w:rPr>
              <w:t xml:space="preserve"> та з </w:t>
            </w:r>
            <w:r w:rsidRPr="005A2FEC">
              <w:rPr>
                <w:rFonts w:ascii="Times New Roman" w:hAnsi="Times New Roman"/>
                <w:sz w:val="24"/>
                <w:szCs w:val="24"/>
                <w:u w:val="single"/>
              </w:rPr>
              <w:t xml:space="preserve">урахуванням </w:t>
            </w:r>
            <w:r w:rsidRPr="005A2FEC">
              <w:rPr>
                <w:rFonts w:ascii="Times New Roman" w:hAnsi="Times New Roman"/>
                <w:sz w:val="24"/>
                <w:szCs w:val="24"/>
                <w:u w:val="single"/>
              </w:rPr>
              <w:lastRenderedPageBreak/>
              <w:t>положень пункту 5.4.2 ГКД 34.20.507-2003 «Технічна експлуатація електричних станцій і мереж. Правила», затвердженого наказом Міністерства палива та енергетики України від 13 червня 2003 року № 296 (далі - ГКД 34.20.507-2003) (у частині складання енергетичних характеристик устаткування та визначення обсягів витрат палива на виробництво теплової та електричної енергії)</w:t>
            </w:r>
            <w:r w:rsidRPr="005A2FEC">
              <w:rPr>
                <w:rFonts w:ascii="Times New Roman" w:hAnsi="Times New Roman"/>
                <w:sz w:val="24"/>
                <w:szCs w:val="24"/>
              </w:rPr>
              <w:t>.</w:t>
            </w:r>
          </w:p>
          <w:p w14:paraId="6B5D0CDD" w14:textId="77777777" w:rsidR="005A2FEC" w:rsidRPr="005A2FEC" w:rsidRDefault="005A2FEC" w:rsidP="005A2FEC">
            <w:pPr>
              <w:shd w:val="clear" w:color="auto" w:fill="FFFFFF"/>
              <w:spacing w:after="0" w:line="240" w:lineRule="auto"/>
              <w:ind w:firstLine="709"/>
              <w:jc w:val="both"/>
              <w:rPr>
                <w:rFonts w:ascii="Times New Roman" w:hAnsi="Times New Roman"/>
                <w:b/>
                <w:bCs/>
                <w:sz w:val="24"/>
                <w:szCs w:val="24"/>
                <w:u w:val="single"/>
              </w:rPr>
            </w:pPr>
            <w:r w:rsidRPr="005A2FEC">
              <w:rPr>
                <w:rFonts w:ascii="Times New Roman" w:hAnsi="Times New Roman"/>
                <w:sz w:val="24"/>
                <w:szCs w:val="24"/>
              </w:rPr>
              <w:t xml:space="preserve">Пунктом </w:t>
            </w:r>
            <w:r w:rsidRPr="005A2FEC">
              <w:rPr>
                <w:rFonts w:ascii="Times New Roman" w:hAnsi="Times New Roman"/>
                <w:sz w:val="24"/>
                <w:szCs w:val="24"/>
                <w:u w:val="single"/>
              </w:rPr>
              <w:t>5.4.2 ГКД 34.09.103-96 (в редакції наказу Міністерства енергетики та вугільної промисловості України від 21.06.2019 № 271)</w:t>
            </w:r>
            <w:r w:rsidRPr="005A2FEC">
              <w:rPr>
                <w:rFonts w:ascii="Times New Roman" w:hAnsi="Times New Roman"/>
                <w:sz w:val="24"/>
                <w:szCs w:val="24"/>
              </w:rPr>
              <w:t xml:space="preserve">, зокрема, передбачено, що методологічне визначення основних ТЕП роботи устаткування має базуватися на матеріальних і енергетичних балансах. Порядок визначення фактичних, нормативних – основних та проміжних ТЕП здійснюється, </w:t>
            </w:r>
            <w:r w:rsidRPr="005A2FEC">
              <w:rPr>
                <w:rFonts w:ascii="Times New Roman" w:hAnsi="Times New Roman"/>
                <w:sz w:val="24"/>
                <w:szCs w:val="24"/>
                <w:u w:val="single"/>
              </w:rPr>
              <w:t>зокрема</w:t>
            </w:r>
            <w:r w:rsidRPr="005A2FEC">
              <w:rPr>
                <w:rFonts w:ascii="Times New Roman" w:hAnsi="Times New Roman"/>
                <w:sz w:val="24"/>
                <w:szCs w:val="24"/>
              </w:rPr>
              <w:t>, згідно з</w:t>
            </w:r>
            <w:r w:rsidRPr="005A2FEC">
              <w:rPr>
                <w:rFonts w:ascii="Times New Roman" w:hAnsi="Times New Roman"/>
                <w:sz w:val="24"/>
                <w:szCs w:val="24"/>
                <w:u w:val="single"/>
              </w:rPr>
              <w:t xml:space="preserve"> </w:t>
            </w:r>
            <w:r w:rsidRPr="005A2FEC">
              <w:rPr>
                <w:rFonts w:ascii="Times New Roman" w:hAnsi="Times New Roman"/>
                <w:b/>
                <w:bCs/>
                <w:sz w:val="24"/>
                <w:szCs w:val="24"/>
                <w:u w:val="single"/>
              </w:rPr>
              <w:t>ГКД 34.09.103-96, ГКД 34.09.107, СОУ-Н МПЕ 40.1.09.111, СОУ-Н МПЕ 40.1.09.151.</w:t>
            </w:r>
          </w:p>
          <w:p w14:paraId="6BC374CA" w14:textId="77777777" w:rsidR="005A2FEC" w:rsidRPr="005A2FEC" w:rsidRDefault="005A2FEC" w:rsidP="005A2FEC">
            <w:pPr>
              <w:shd w:val="clear" w:color="auto" w:fill="FFFFFF"/>
              <w:spacing w:after="0" w:line="240" w:lineRule="auto"/>
              <w:ind w:firstLine="709"/>
              <w:jc w:val="both"/>
              <w:rPr>
                <w:rFonts w:ascii="Times New Roman" w:hAnsi="Times New Roman"/>
                <w:sz w:val="24"/>
                <w:szCs w:val="24"/>
              </w:rPr>
            </w:pPr>
            <w:r w:rsidRPr="005A2FEC">
              <w:rPr>
                <w:rFonts w:ascii="Times New Roman" w:hAnsi="Times New Roman"/>
                <w:sz w:val="24"/>
                <w:szCs w:val="24"/>
              </w:rPr>
              <w:t xml:space="preserve">Разом з цим, абзацами третім та четвертим підпункту 1 пункту 3.3 глави 3 Методики № 991 передбачено, що при розрахунку питомих витрат палива на відпущену теплову енергію </w:t>
            </w:r>
            <w:r w:rsidRPr="005A2FEC">
              <w:rPr>
                <w:rFonts w:ascii="Times New Roman" w:hAnsi="Times New Roman"/>
                <w:sz w:val="24"/>
                <w:szCs w:val="24"/>
                <w:u w:val="single"/>
              </w:rPr>
              <w:t>не допускається застосування коефіцієнтів (математичних алгоритмів тощо), які збільшують витрати палива (питомі витрати палива) на виробництво теплової енергії за рахунок зменшення витрат палива (питомих витрат палива) на виробництво електричної енергії при її комбінованому виробництві та які не передбачені ГКД 34.09.103-96 та СОУ-Н МПЕ 40.1.09.111:2005 «Розрахункові питомі витрати палива на відпущену електричну і теплову енергію на прогнозований період. Методика визначення»</w:t>
            </w:r>
            <w:r w:rsidRPr="005A2FEC">
              <w:rPr>
                <w:rFonts w:ascii="Times New Roman" w:hAnsi="Times New Roman"/>
                <w:sz w:val="24"/>
                <w:szCs w:val="24"/>
              </w:rPr>
              <w:t xml:space="preserve">. В окремих випадках за наявності обґрунтованих причин на час дії воєнного стану в Україні та протягом шести місяців після його припинення або скасування, ліцензіатам дозволяється </w:t>
            </w:r>
            <w:r w:rsidRPr="005A2FEC">
              <w:rPr>
                <w:rFonts w:ascii="Times New Roman" w:hAnsi="Times New Roman"/>
                <w:sz w:val="24"/>
                <w:szCs w:val="24"/>
                <w:u w:val="single"/>
              </w:rPr>
              <w:t xml:space="preserve">застосовувати нормативні документи, які використовувалися при </w:t>
            </w:r>
            <w:r w:rsidRPr="005A2FEC">
              <w:rPr>
                <w:rFonts w:ascii="Times New Roman" w:hAnsi="Times New Roman"/>
                <w:sz w:val="24"/>
                <w:szCs w:val="24"/>
                <w:u w:val="single"/>
              </w:rPr>
              <w:lastRenderedPageBreak/>
              <w:t>розрахунку витрат палива (питомих витрат палива), що враховані в діючих (встановлених) тарифах на виробництво теплової енергії</w:t>
            </w:r>
            <w:r w:rsidRPr="005A2FEC">
              <w:rPr>
                <w:rFonts w:ascii="Times New Roman" w:hAnsi="Times New Roman"/>
                <w:sz w:val="24"/>
                <w:szCs w:val="24"/>
              </w:rPr>
              <w:t>.</w:t>
            </w:r>
          </w:p>
          <w:p w14:paraId="446468FC" w14:textId="77777777" w:rsidR="005A2FEC" w:rsidRPr="005A2FEC" w:rsidRDefault="005A2FEC" w:rsidP="005A2FEC">
            <w:pPr>
              <w:shd w:val="clear" w:color="auto" w:fill="FFFFFF"/>
              <w:spacing w:after="0" w:line="240" w:lineRule="auto"/>
              <w:ind w:firstLine="709"/>
              <w:jc w:val="both"/>
              <w:rPr>
                <w:rFonts w:ascii="Times New Roman" w:hAnsi="Times New Roman"/>
                <w:sz w:val="24"/>
                <w:szCs w:val="24"/>
              </w:rPr>
            </w:pPr>
            <w:r w:rsidRPr="005A2FEC">
              <w:rPr>
                <w:rFonts w:ascii="Times New Roman" w:hAnsi="Times New Roman"/>
                <w:sz w:val="24"/>
                <w:szCs w:val="24"/>
              </w:rPr>
              <w:t xml:space="preserve">Враховуючи викладене, Методикою № 991 визначений перелік нормативних документів, відповідно до яких та з </w:t>
            </w:r>
            <w:r w:rsidRPr="005A2FEC">
              <w:rPr>
                <w:rFonts w:ascii="Times New Roman" w:hAnsi="Times New Roman"/>
                <w:sz w:val="24"/>
                <w:szCs w:val="24"/>
                <w:u w:val="single"/>
              </w:rPr>
              <w:t xml:space="preserve">урахуванням яких допускається </w:t>
            </w:r>
            <w:r w:rsidRPr="005A2FEC">
              <w:rPr>
                <w:rFonts w:ascii="Times New Roman" w:hAnsi="Times New Roman"/>
                <w:sz w:val="24"/>
                <w:szCs w:val="24"/>
              </w:rPr>
              <w:t>визначати  питомі норми витрат паливно-енергетичних ресурсів для врахування у складі виробничої собівартості електричної та (або) теплової енергії, які враховуються при визначені тарифу на виробництво теплової енергії.</w:t>
            </w:r>
          </w:p>
          <w:p w14:paraId="5B1C7246" w14:textId="77777777" w:rsidR="005A2FEC" w:rsidRPr="005A2FEC" w:rsidRDefault="005A2FEC" w:rsidP="005A2FEC">
            <w:pPr>
              <w:tabs>
                <w:tab w:val="left" w:pos="426"/>
              </w:tabs>
              <w:spacing w:after="0" w:line="240" w:lineRule="auto"/>
              <w:ind w:firstLine="709"/>
              <w:jc w:val="both"/>
              <w:rPr>
                <w:rFonts w:ascii="Times New Roman" w:hAnsi="Times New Roman"/>
                <w:sz w:val="24"/>
                <w:szCs w:val="24"/>
              </w:rPr>
            </w:pPr>
            <w:r w:rsidRPr="005A2FEC">
              <w:rPr>
                <w:rFonts w:ascii="Times New Roman" w:hAnsi="Times New Roman"/>
                <w:sz w:val="24"/>
                <w:szCs w:val="24"/>
              </w:rPr>
              <w:t>Окремо зазначаємо, внесені зміни Постановою № 2029 та Постановою № 2078 набрали чинності після періоду, який розглядався Верховним Судом у постановах від 11.09.2024 у справі № 320/28285/23 та від 07.02.2025 у справі № 320/36721/23, у зв’язку з чим зазначені судові висновки ґрунтуються на попередній редакції нормативно-правових актів і не поширюються на правовідносини, що виникли після їх.</w:t>
            </w:r>
          </w:p>
          <w:p w14:paraId="6D58C264" w14:textId="43B3C0C0" w:rsidR="005A2FEC" w:rsidRPr="005A2FEC" w:rsidRDefault="005A2FEC" w:rsidP="005A2FEC">
            <w:pPr>
              <w:tabs>
                <w:tab w:val="left" w:pos="426"/>
              </w:tabs>
              <w:spacing w:after="0" w:line="240" w:lineRule="auto"/>
              <w:ind w:firstLine="709"/>
              <w:jc w:val="both"/>
              <w:rPr>
                <w:rFonts w:ascii="Times New Roman" w:hAnsi="Times New Roman"/>
                <w:sz w:val="24"/>
                <w:szCs w:val="24"/>
              </w:rPr>
            </w:pPr>
            <w:r w:rsidRPr="005A2FEC">
              <w:rPr>
                <w:rFonts w:ascii="Times New Roman" w:hAnsi="Times New Roman"/>
                <w:sz w:val="24"/>
                <w:szCs w:val="24"/>
              </w:rPr>
              <w:t xml:space="preserve">Крім цього, зазначаємо, що  листом від 11.02.2025 № 201/108 ПрАТ «ЛЬВІВОРГРЕС», зокрема, повідомив, що методика, викладена в Стандарті підприємства ПрАТ «ЧЕРКАСЬКЕ ХІМВОЛОКНО» заснована на методі ГКД 34.09.100-2003 з </w:t>
            </w:r>
            <w:r w:rsidRPr="0098179E">
              <w:rPr>
                <w:rFonts w:ascii="Times New Roman" w:hAnsi="Times New Roman"/>
                <w:sz w:val="24"/>
                <w:szCs w:val="24"/>
              </w:rPr>
              <w:t>неявним «коефіцієнт</w:t>
            </w:r>
            <w:r w:rsidR="0098179E" w:rsidRPr="0098179E">
              <w:rPr>
                <w:rFonts w:ascii="Times New Roman" w:hAnsi="Times New Roman"/>
                <w:sz w:val="24"/>
                <w:szCs w:val="24"/>
              </w:rPr>
              <w:t>ом</w:t>
            </w:r>
            <w:r w:rsidRPr="0098179E">
              <w:rPr>
                <w:rFonts w:ascii="Times New Roman" w:hAnsi="Times New Roman"/>
                <w:sz w:val="24"/>
                <w:szCs w:val="24"/>
              </w:rPr>
              <w:t xml:space="preserve"> економічного розподілу» заданим функціонально, знаходиться на осі «коефіцієнту економічного розподілу» від нуля у від’ємному напрямку.</w:t>
            </w:r>
          </w:p>
          <w:p w14:paraId="012663CD" w14:textId="77777777" w:rsidR="005A2FEC" w:rsidRPr="005A2FEC" w:rsidRDefault="005A2FEC" w:rsidP="005A2FEC">
            <w:pPr>
              <w:shd w:val="clear" w:color="auto" w:fill="FFFFFF"/>
              <w:spacing w:after="0" w:line="240" w:lineRule="auto"/>
              <w:ind w:firstLine="709"/>
              <w:contextualSpacing/>
              <w:jc w:val="both"/>
              <w:rPr>
                <w:rFonts w:ascii="Times New Roman" w:eastAsia="Times New Roman" w:hAnsi="Times New Roman"/>
                <w:b/>
                <w:sz w:val="24"/>
                <w:szCs w:val="24"/>
              </w:rPr>
            </w:pPr>
            <w:r w:rsidRPr="005A2FEC">
              <w:rPr>
                <w:rFonts w:ascii="Times New Roman" w:eastAsia="Times New Roman" w:hAnsi="Times New Roman"/>
                <w:sz w:val="24"/>
                <w:szCs w:val="24"/>
              </w:rPr>
              <w:t xml:space="preserve">Крім того, НКРЕКП постановою від 12.08.2025 № 1222 внесено зміни до Методики № 991, зокрема – </w:t>
            </w:r>
            <w:r w:rsidRPr="005A2FEC">
              <w:rPr>
                <w:rFonts w:ascii="Times New Roman" w:hAnsi="Times New Roman"/>
                <w:sz w:val="24"/>
                <w:szCs w:val="24"/>
              </w:rPr>
              <w:t xml:space="preserve">удосконалення механізму врахування питомих витрат умовного палива для урахування в тарифах на виробництво теплової енергії на основі аналізу їх фактичних значень за попередні періоди та їх динаміки та проведення аналізу визначення питомих витрат палива відповідно до ГКД </w:t>
            </w:r>
            <w:r w:rsidRPr="005A2FEC">
              <w:rPr>
                <w:rFonts w:ascii="Times New Roman" w:hAnsi="Times New Roman"/>
                <w:sz w:val="24"/>
                <w:szCs w:val="24"/>
              </w:rPr>
              <w:lastRenderedPageBreak/>
              <w:t>34.09.100-2003 «Витрати палива на відпущену електричну та теплову енергію при їх комбінованому виробництві на теплових електростанціях. Методика визначення» та умов при яких він виконується.</w:t>
            </w:r>
          </w:p>
          <w:p w14:paraId="38CF717C" w14:textId="77777777" w:rsidR="005A2FEC" w:rsidRPr="005A2FEC" w:rsidRDefault="005A2FEC" w:rsidP="005A2FEC">
            <w:pPr>
              <w:shd w:val="clear" w:color="auto" w:fill="FFFFFF"/>
              <w:spacing w:after="0" w:line="240" w:lineRule="auto"/>
              <w:ind w:firstLine="709"/>
              <w:contextualSpacing/>
              <w:jc w:val="both"/>
              <w:rPr>
                <w:rFonts w:ascii="Times New Roman" w:eastAsia="Times New Roman" w:hAnsi="Times New Roman"/>
                <w:sz w:val="24"/>
                <w:szCs w:val="24"/>
              </w:rPr>
            </w:pPr>
            <w:r w:rsidRPr="005A2FEC">
              <w:rPr>
                <w:rFonts w:ascii="Times New Roman" w:eastAsia="Times New Roman" w:hAnsi="Times New Roman"/>
                <w:sz w:val="24"/>
                <w:szCs w:val="24"/>
              </w:rPr>
              <w:t xml:space="preserve">У зв’язку із зазначеними змінами НКРЕКП звернулася до </w:t>
            </w:r>
            <w:r w:rsidRPr="005A2FEC">
              <w:rPr>
                <w:rFonts w:ascii="Times New Roman" w:hAnsi="Times New Roman"/>
                <w:sz w:val="24"/>
                <w:szCs w:val="24"/>
              </w:rPr>
              <w:t>ПрАТ «ЧЕРКАСЬКЕ ХІМВОЛОКНО»</w:t>
            </w:r>
            <w:r w:rsidRPr="005A2FEC">
              <w:rPr>
                <w:rFonts w:ascii="Times New Roman" w:eastAsia="Times New Roman" w:hAnsi="Times New Roman"/>
                <w:sz w:val="24"/>
                <w:szCs w:val="24"/>
              </w:rPr>
              <w:t xml:space="preserve"> щодо надання додаткової інформації, на що отримала відмову.</w:t>
            </w:r>
          </w:p>
          <w:p w14:paraId="09417CDD" w14:textId="50BFA104" w:rsidR="005A2FEC" w:rsidRPr="00D527EB" w:rsidRDefault="005A2FEC" w:rsidP="005A2FEC">
            <w:pPr>
              <w:tabs>
                <w:tab w:val="left" w:pos="426"/>
              </w:tabs>
              <w:spacing w:after="0" w:line="240" w:lineRule="auto"/>
              <w:ind w:firstLine="709"/>
              <w:jc w:val="both"/>
              <w:rPr>
                <w:rFonts w:ascii="Times New Roman" w:hAnsi="Times New Roman"/>
                <w:sz w:val="24"/>
                <w:szCs w:val="24"/>
              </w:rPr>
            </w:pPr>
            <w:r w:rsidRPr="00D527EB">
              <w:rPr>
                <w:rFonts w:ascii="Times New Roman" w:hAnsi="Times New Roman"/>
                <w:sz w:val="24"/>
                <w:szCs w:val="24"/>
              </w:rPr>
              <w:t>Крім того, ознайомившись з висновком експертів №481/1/25 за результатами проведення комісійної судової економічної експертизи  за заявою адвоката Фесенко О.М. зазначаємо, що зазначений висновок виконаний без урахування, зокрема,  змін у нормативно-правовому регулюванні</w:t>
            </w:r>
            <w:r w:rsidR="00AA1F4F" w:rsidRPr="00D527EB">
              <w:rPr>
                <w:rFonts w:ascii="Times New Roman" w:hAnsi="Times New Roman"/>
                <w:sz w:val="24"/>
                <w:szCs w:val="24"/>
              </w:rPr>
              <w:t>,</w:t>
            </w:r>
            <w:r w:rsidRPr="00D527EB">
              <w:rPr>
                <w:rFonts w:ascii="Times New Roman" w:hAnsi="Times New Roman"/>
                <w:sz w:val="24"/>
                <w:szCs w:val="24"/>
              </w:rPr>
              <w:t xml:space="preserve"> внесених Постановою № 2029 та Постановою № 2078</w:t>
            </w:r>
            <w:r w:rsidR="00AA1F4F" w:rsidRPr="00D527EB">
              <w:rPr>
                <w:rFonts w:ascii="Times New Roman" w:hAnsi="Times New Roman"/>
                <w:sz w:val="24"/>
                <w:szCs w:val="24"/>
              </w:rPr>
              <w:t>,</w:t>
            </w:r>
            <w:r w:rsidRPr="00D527EB">
              <w:rPr>
                <w:rFonts w:ascii="Times New Roman" w:hAnsi="Times New Roman"/>
                <w:sz w:val="24"/>
                <w:szCs w:val="24"/>
              </w:rPr>
              <w:t xml:space="preserve"> які були впроваджені після постанови Верховного Суду від 11.09.2024 у справі № 320/28285/23.</w:t>
            </w:r>
          </w:p>
          <w:p w14:paraId="305FEEEC" w14:textId="77777777" w:rsidR="005A2FEC" w:rsidRPr="005A2FEC" w:rsidRDefault="005A2FEC" w:rsidP="005A2FEC">
            <w:pPr>
              <w:tabs>
                <w:tab w:val="left" w:pos="426"/>
              </w:tabs>
              <w:spacing w:after="0" w:line="240" w:lineRule="auto"/>
              <w:ind w:firstLine="709"/>
              <w:jc w:val="both"/>
              <w:rPr>
                <w:rFonts w:ascii="Times New Roman" w:hAnsi="Times New Roman"/>
                <w:sz w:val="24"/>
                <w:szCs w:val="24"/>
              </w:rPr>
            </w:pPr>
            <w:r w:rsidRPr="00D527EB">
              <w:rPr>
                <w:rFonts w:ascii="Times New Roman" w:hAnsi="Times New Roman"/>
                <w:sz w:val="24"/>
                <w:szCs w:val="24"/>
              </w:rPr>
              <w:t>Додатково зазначаємо, що НКРЕКП постановою від 06.05.2025 № 676 (далі – Постано</w:t>
            </w:r>
            <w:r w:rsidRPr="005A2FEC">
              <w:rPr>
                <w:rFonts w:ascii="Times New Roman" w:hAnsi="Times New Roman"/>
                <w:sz w:val="24"/>
                <w:szCs w:val="24"/>
              </w:rPr>
              <w:t>ва № 676) внесено зміни до Ліцензійних умов провадження господарської діяльності у сфері теплопостачання, затверджених постановою НКРЕКП, від 22.03.2017 </w:t>
            </w:r>
            <w:hyperlink r:id="rId8" w:tgtFrame="_blank" w:history="1">
              <w:r w:rsidRPr="005A2FEC">
                <w:rPr>
                  <w:sz w:val="24"/>
                  <w:szCs w:val="24"/>
                </w:rPr>
                <w:t>№ 308</w:t>
              </w:r>
            </w:hyperlink>
            <w:r w:rsidRPr="005A2FEC">
              <w:rPr>
                <w:rFonts w:ascii="Times New Roman" w:hAnsi="Times New Roman"/>
                <w:sz w:val="24"/>
                <w:szCs w:val="24"/>
              </w:rPr>
              <w:t>, зокрема, у  пункт 3.2 глави 3 Ліцензійних умов провадження господарської діяльності з виробництва теплової енергії доповнені пунктами доповнено новими підпунктами такого змісту:</w:t>
            </w:r>
          </w:p>
          <w:p w14:paraId="6B5D95E5" w14:textId="77777777" w:rsidR="005A2FEC" w:rsidRPr="005A2FEC" w:rsidRDefault="005A2FEC" w:rsidP="005A2FEC">
            <w:pPr>
              <w:pStyle w:val="rvps2"/>
              <w:shd w:val="clear" w:color="auto" w:fill="FFFFFF"/>
              <w:spacing w:before="0" w:beforeAutospacing="0" w:after="0" w:afterAutospacing="0"/>
              <w:ind w:firstLine="450"/>
              <w:contextualSpacing/>
              <w:jc w:val="both"/>
              <w:rPr>
                <w:rFonts w:eastAsiaTheme="minorEastAsia"/>
                <w:lang w:eastAsia="en-US"/>
              </w:rPr>
            </w:pPr>
            <w:r w:rsidRPr="005A2FEC">
              <w:rPr>
                <w:rFonts w:eastAsiaTheme="minorEastAsia"/>
                <w:lang w:eastAsia="en-US"/>
              </w:rPr>
              <w:t>- здійснювати розподіл активів/витрат  при провадженні діяльності з виробництва теплової енергії на теплоелектроцентралях, теплоелектростанціях, установках для комбінованого виробництва теплової та електричної енергії відповідно до Порядку обліку № 1223 (для ліцензіатів НКРЕКП);</w:t>
            </w:r>
            <w:bookmarkStart w:id="2" w:name="n16"/>
            <w:bookmarkEnd w:id="2"/>
          </w:p>
          <w:p w14:paraId="004C5AF2" w14:textId="77777777" w:rsidR="005A2FEC" w:rsidRPr="005A2FEC" w:rsidRDefault="005A2FEC" w:rsidP="005A2FEC">
            <w:pPr>
              <w:pStyle w:val="rvps2"/>
              <w:shd w:val="clear" w:color="auto" w:fill="FFFFFF"/>
              <w:spacing w:before="0" w:beforeAutospacing="0" w:after="0" w:afterAutospacing="0"/>
              <w:ind w:firstLine="450"/>
              <w:contextualSpacing/>
              <w:jc w:val="both"/>
              <w:rPr>
                <w:rFonts w:eastAsiaTheme="minorEastAsia"/>
                <w:lang w:eastAsia="en-US"/>
              </w:rPr>
            </w:pPr>
            <w:r w:rsidRPr="005A2FEC">
              <w:rPr>
                <w:rFonts w:eastAsiaTheme="minorEastAsia"/>
                <w:lang w:eastAsia="en-US"/>
              </w:rPr>
              <w:t xml:space="preserve">- визначати обсяг палива, що використовується для виробництва теплової енергії (для ліцензіатів НКРЕКП), з урахуванням вимог Методики № 991, або з урахуванням </w:t>
            </w:r>
            <w:r w:rsidRPr="005A2FEC">
              <w:rPr>
                <w:rFonts w:eastAsiaTheme="minorEastAsia"/>
                <w:lang w:eastAsia="en-US"/>
              </w:rPr>
              <w:lastRenderedPageBreak/>
              <w:t>принципів, які використовувалися при розрахунку витрат палива (питомих витрат палива), що враховані в діючих (встановлених) тарифах на виробництво теплової енергії.</w:t>
            </w:r>
          </w:p>
          <w:p w14:paraId="275DFCBE" w14:textId="77777777" w:rsidR="007142AA" w:rsidRPr="008B4FEC" w:rsidRDefault="007142AA" w:rsidP="007142AA">
            <w:pPr>
              <w:autoSpaceDE w:val="0"/>
              <w:autoSpaceDN w:val="0"/>
              <w:adjustRightInd w:val="0"/>
              <w:spacing w:after="0" w:line="240" w:lineRule="auto"/>
              <w:jc w:val="both"/>
              <w:rPr>
                <w:rFonts w:ascii="Times New Roman" w:hAnsi="Times New Roman" w:cs="Times New Roman"/>
                <w:b/>
                <w:sz w:val="24"/>
                <w:szCs w:val="24"/>
              </w:rPr>
            </w:pPr>
          </w:p>
          <w:p w14:paraId="4FC96600" w14:textId="7FED0CD8" w:rsidR="00D52BC9" w:rsidRPr="00327DB7" w:rsidRDefault="00D52BC9" w:rsidP="008B0125">
            <w:pPr>
              <w:widowControl w:val="0"/>
              <w:pBdr>
                <w:top w:val="nil"/>
                <w:left w:val="nil"/>
                <w:bottom w:val="nil"/>
                <w:right w:val="nil"/>
                <w:between w:val="nil"/>
              </w:pBdr>
              <w:spacing w:line="240" w:lineRule="auto"/>
              <w:contextualSpacing/>
              <w:jc w:val="both"/>
              <w:rPr>
                <w:rFonts w:ascii="Times New Roman" w:hAnsi="Times New Roman" w:cs="Times New Roman"/>
                <w:b/>
                <w:color w:val="000000"/>
                <w:sz w:val="24"/>
                <w:szCs w:val="24"/>
                <w:shd w:val="clear" w:color="auto" w:fill="FFFFFF"/>
              </w:rPr>
            </w:pPr>
          </w:p>
        </w:tc>
      </w:tr>
      <w:tr w:rsidR="00111FBA" w:rsidRPr="00651B4A" w14:paraId="55C523AC" w14:textId="77777777" w:rsidTr="003B3E1E">
        <w:trPr>
          <w:trHeight w:val="1332"/>
          <w:jc w:val="center"/>
        </w:trPr>
        <w:tc>
          <w:tcPr>
            <w:tcW w:w="3392" w:type="dxa"/>
            <w:tcMar>
              <w:top w:w="100" w:type="dxa"/>
              <w:left w:w="100" w:type="dxa"/>
              <w:bottom w:w="100" w:type="dxa"/>
              <w:right w:w="100" w:type="dxa"/>
            </w:tcMar>
            <w:vAlign w:val="center"/>
          </w:tcPr>
          <w:p w14:paraId="02216F04" w14:textId="77777777" w:rsidR="007F1FDC" w:rsidRDefault="007F1FDC" w:rsidP="008B0125">
            <w:pPr>
              <w:autoSpaceDE w:val="0"/>
              <w:autoSpaceDN w:val="0"/>
              <w:adjustRightInd w:val="0"/>
              <w:spacing w:after="0" w:line="240" w:lineRule="auto"/>
              <w:jc w:val="both"/>
              <w:rPr>
                <w:rFonts w:ascii="Times New Roman" w:hAnsi="Times New Roman" w:cs="Times New Roman"/>
                <w:sz w:val="24"/>
                <w:szCs w:val="24"/>
              </w:rPr>
            </w:pPr>
          </w:p>
          <w:p w14:paraId="3E1201DE" w14:textId="77777777" w:rsidR="007F1FDC" w:rsidRPr="007F1FDC" w:rsidRDefault="007F1FDC" w:rsidP="008B0125">
            <w:pPr>
              <w:autoSpaceDE w:val="0"/>
              <w:autoSpaceDN w:val="0"/>
              <w:adjustRightInd w:val="0"/>
              <w:spacing w:after="0" w:line="240" w:lineRule="auto"/>
              <w:jc w:val="both"/>
              <w:rPr>
                <w:rFonts w:ascii="Times New Roman" w:hAnsi="Times New Roman" w:cs="Times New Roman"/>
                <w:sz w:val="20"/>
                <w:szCs w:val="24"/>
              </w:rPr>
            </w:pPr>
          </w:p>
          <w:p w14:paraId="68222103" w14:textId="0D9F9489" w:rsidR="00211EE4" w:rsidRPr="00211EE4" w:rsidRDefault="00EB37D8" w:rsidP="008B0125">
            <w:pPr>
              <w:autoSpaceDE w:val="0"/>
              <w:autoSpaceDN w:val="0"/>
              <w:adjustRightInd w:val="0"/>
              <w:spacing w:after="0" w:line="240" w:lineRule="auto"/>
              <w:jc w:val="both"/>
              <w:rPr>
                <w:rFonts w:ascii="Times New Roman" w:hAnsi="Times New Roman" w:cs="Times New Roman"/>
                <w:sz w:val="24"/>
                <w:szCs w:val="24"/>
              </w:rPr>
            </w:pPr>
            <w:r w:rsidRPr="00A84E8B">
              <w:rPr>
                <w:rFonts w:ascii="Times New Roman" w:hAnsi="Times New Roman" w:cs="Times New Roman"/>
                <w:sz w:val="24"/>
                <w:szCs w:val="24"/>
              </w:rPr>
              <w:t xml:space="preserve">5. </w:t>
            </w:r>
            <w:r w:rsidR="00211EE4" w:rsidRPr="00211EE4">
              <w:rPr>
                <w:rFonts w:ascii="Times New Roman" w:hAnsi="Times New Roman" w:cs="Times New Roman"/>
                <w:sz w:val="24"/>
                <w:szCs w:val="24"/>
              </w:rPr>
              <w:t xml:space="preserve">Ціну енергетичного вугілля враховано на рівні 3 502,56 грн/тонну, </w:t>
            </w:r>
          </w:p>
          <w:p w14:paraId="00596249" w14:textId="77777777" w:rsidR="00211EE4" w:rsidRPr="00211EE4" w:rsidRDefault="00211EE4" w:rsidP="008B0125">
            <w:pPr>
              <w:autoSpaceDE w:val="0"/>
              <w:autoSpaceDN w:val="0"/>
              <w:adjustRightInd w:val="0"/>
              <w:spacing w:after="0" w:line="240" w:lineRule="auto"/>
              <w:jc w:val="both"/>
              <w:rPr>
                <w:rFonts w:ascii="Times New Roman" w:hAnsi="Times New Roman" w:cs="Times New Roman"/>
                <w:sz w:val="24"/>
                <w:szCs w:val="24"/>
              </w:rPr>
            </w:pPr>
            <w:r w:rsidRPr="00211EE4">
              <w:rPr>
                <w:rFonts w:ascii="Times New Roman" w:hAnsi="Times New Roman" w:cs="Times New Roman"/>
                <w:sz w:val="24"/>
                <w:szCs w:val="24"/>
              </w:rPr>
              <w:t xml:space="preserve">що визначена з урахуванням індикативної ціни вугілля, яка визначається на </w:t>
            </w:r>
          </w:p>
          <w:p w14:paraId="001C371B" w14:textId="77777777" w:rsidR="00211EE4" w:rsidRPr="00211EE4" w:rsidRDefault="00211EE4" w:rsidP="008B0125">
            <w:pPr>
              <w:autoSpaceDE w:val="0"/>
              <w:autoSpaceDN w:val="0"/>
              <w:adjustRightInd w:val="0"/>
              <w:spacing w:after="0" w:line="240" w:lineRule="auto"/>
              <w:jc w:val="both"/>
              <w:rPr>
                <w:rFonts w:ascii="Times New Roman" w:hAnsi="Times New Roman" w:cs="Times New Roman"/>
                <w:sz w:val="24"/>
                <w:szCs w:val="24"/>
              </w:rPr>
            </w:pPr>
            <w:r w:rsidRPr="00211EE4">
              <w:rPr>
                <w:rFonts w:ascii="Times New Roman" w:hAnsi="Times New Roman" w:cs="Times New Roman"/>
                <w:sz w:val="24"/>
                <w:szCs w:val="24"/>
              </w:rPr>
              <w:t xml:space="preserve">підставі середніх цін ф'ючерсних котирувань та наданих Ліцензіатом показників </w:t>
            </w:r>
          </w:p>
          <w:p w14:paraId="557ABD35" w14:textId="77777777" w:rsidR="00211EE4" w:rsidRPr="00211EE4" w:rsidRDefault="00211EE4" w:rsidP="008B0125">
            <w:pPr>
              <w:autoSpaceDE w:val="0"/>
              <w:autoSpaceDN w:val="0"/>
              <w:adjustRightInd w:val="0"/>
              <w:spacing w:after="0" w:line="240" w:lineRule="auto"/>
              <w:jc w:val="both"/>
              <w:rPr>
                <w:rFonts w:ascii="Times New Roman" w:hAnsi="Times New Roman" w:cs="Times New Roman"/>
                <w:sz w:val="24"/>
                <w:szCs w:val="24"/>
              </w:rPr>
            </w:pPr>
            <w:r w:rsidRPr="00211EE4">
              <w:rPr>
                <w:rFonts w:ascii="Times New Roman" w:hAnsi="Times New Roman" w:cs="Times New Roman"/>
                <w:sz w:val="24"/>
                <w:szCs w:val="24"/>
              </w:rPr>
              <w:t xml:space="preserve">теплотворної здатності (калорійності), а також якісних характеристик </w:t>
            </w:r>
          </w:p>
          <w:p w14:paraId="60B97D85" w14:textId="77777777" w:rsidR="00211EE4" w:rsidRPr="00211EE4" w:rsidRDefault="00211EE4" w:rsidP="008B0125">
            <w:pPr>
              <w:autoSpaceDE w:val="0"/>
              <w:autoSpaceDN w:val="0"/>
              <w:adjustRightInd w:val="0"/>
              <w:spacing w:after="0" w:line="240" w:lineRule="auto"/>
              <w:jc w:val="both"/>
              <w:rPr>
                <w:rFonts w:ascii="Times New Roman" w:hAnsi="Times New Roman" w:cs="Times New Roman"/>
                <w:sz w:val="24"/>
                <w:szCs w:val="24"/>
              </w:rPr>
            </w:pPr>
            <w:r w:rsidRPr="00211EE4">
              <w:rPr>
                <w:rFonts w:ascii="Times New Roman" w:hAnsi="Times New Roman" w:cs="Times New Roman"/>
                <w:sz w:val="24"/>
                <w:szCs w:val="24"/>
              </w:rPr>
              <w:t xml:space="preserve">енергетичного вугілля (вмісту сірки). Відповідно до положень Методики № 991 </w:t>
            </w:r>
          </w:p>
          <w:p w14:paraId="47114563" w14:textId="77777777" w:rsidR="00211EE4" w:rsidRPr="00211EE4" w:rsidRDefault="00211EE4" w:rsidP="008B0125">
            <w:pPr>
              <w:autoSpaceDE w:val="0"/>
              <w:autoSpaceDN w:val="0"/>
              <w:adjustRightInd w:val="0"/>
              <w:spacing w:after="0" w:line="240" w:lineRule="auto"/>
              <w:jc w:val="both"/>
              <w:rPr>
                <w:rFonts w:ascii="Times New Roman" w:hAnsi="Times New Roman" w:cs="Times New Roman"/>
                <w:sz w:val="24"/>
                <w:szCs w:val="24"/>
              </w:rPr>
            </w:pPr>
            <w:r w:rsidRPr="00211EE4">
              <w:rPr>
                <w:rFonts w:ascii="Times New Roman" w:hAnsi="Times New Roman" w:cs="Times New Roman"/>
                <w:sz w:val="24"/>
                <w:szCs w:val="24"/>
              </w:rPr>
              <w:t xml:space="preserve">у розрахунках тарифів на відпуск електричної енергії та (або) виробництво </w:t>
            </w:r>
          </w:p>
          <w:p w14:paraId="7C9FBA48" w14:textId="77777777" w:rsidR="00211EE4" w:rsidRPr="00211EE4" w:rsidRDefault="00211EE4" w:rsidP="008B0125">
            <w:pPr>
              <w:autoSpaceDE w:val="0"/>
              <w:autoSpaceDN w:val="0"/>
              <w:adjustRightInd w:val="0"/>
              <w:spacing w:after="0" w:line="240" w:lineRule="auto"/>
              <w:jc w:val="both"/>
              <w:rPr>
                <w:rFonts w:ascii="Times New Roman" w:hAnsi="Times New Roman" w:cs="Times New Roman"/>
                <w:sz w:val="24"/>
                <w:szCs w:val="24"/>
              </w:rPr>
            </w:pPr>
            <w:r w:rsidRPr="00211EE4">
              <w:rPr>
                <w:rFonts w:ascii="Times New Roman" w:hAnsi="Times New Roman" w:cs="Times New Roman"/>
                <w:sz w:val="24"/>
                <w:szCs w:val="24"/>
              </w:rPr>
              <w:lastRenderedPageBreak/>
              <w:t xml:space="preserve">теплової енергії ціна на енергетичне вугілля не може бути врахована вищою, за </w:t>
            </w:r>
          </w:p>
          <w:p w14:paraId="16BA5BC3" w14:textId="77777777" w:rsidR="00211EE4" w:rsidRPr="00211EE4" w:rsidRDefault="00211EE4" w:rsidP="008B0125">
            <w:pPr>
              <w:autoSpaceDE w:val="0"/>
              <w:autoSpaceDN w:val="0"/>
              <w:adjustRightInd w:val="0"/>
              <w:spacing w:after="0" w:line="240" w:lineRule="auto"/>
              <w:jc w:val="both"/>
              <w:rPr>
                <w:rFonts w:ascii="Times New Roman" w:hAnsi="Times New Roman" w:cs="Times New Roman"/>
                <w:sz w:val="24"/>
                <w:szCs w:val="24"/>
              </w:rPr>
            </w:pPr>
            <w:r w:rsidRPr="00211EE4">
              <w:rPr>
                <w:rFonts w:ascii="Times New Roman" w:hAnsi="Times New Roman" w:cs="Times New Roman"/>
                <w:sz w:val="24"/>
                <w:szCs w:val="24"/>
              </w:rPr>
              <w:t xml:space="preserve">індикативну ціну вугілля, яка визначається на підставі середніх цін ф'ючерсних </w:t>
            </w:r>
          </w:p>
          <w:p w14:paraId="065F0835" w14:textId="77777777" w:rsidR="00211EE4" w:rsidRPr="00211EE4" w:rsidRDefault="00211EE4" w:rsidP="008B0125">
            <w:pPr>
              <w:autoSpaceDE w:val="0"/>
              <w:autoSpaceDN w:val="0"/>
              <w:adjustRightInd w:val="0"/>
              <w:spacing w:after="0" w:line="240" w:lineRule="auto"/>
              <w:jc w:val="both"/>
              <w:rPr>
                <w:rFonts w:ascii="Times New Roman" w:hAnsi="Times New Roman" w:cs="Times New Roman"/>
                <w:sz w:val="24"/>
                <w:szCs w:val="24"/>
              </w:rPr>
            </w:pPr>
            <w:r w:rsidRPr="00211EE4">
              <w:rPr>
                <w:rFonts w:ascii="Times New Roman" w:hAnsi="Times New Roman" w:cs="Times New Roman"/>
                <w:sz w:val="24"/>
                <w:szCs w:val="24"/>
              </w:rPr>
              <w:t xml:space="preserve">котирувань, визначених згідно з даними європейської енергетичної біржі </w:t>
            </w:r>
          </w:p>
          <w:p w14:paraId="06CA8DDB" w14:textId="77777777" w:rsidR="00211EE4" w:rsidRPr="00211EE4" w:rsidRDefault="00211EE4" w:rsidP="008B0125">
            <w:pPr>
              <w:autoSpaceDE w:val="0"/>
              <w:autoSpaceDN w:val="0"/>
              <w:adjustRightInd w:val="0"/>
              <w:spacing w:after="0" w:line="240" w:lineRule="auto"/>
              <w:jc w:val="both"/>
              <w:rPr>
                <w:rFonts w:ascii="Times New Roman" w:hAnsi="Times New Roman" w:cs="Times New Roman"/>
                <w:sz w:val="24"/>
                <w:szCs w:val="24"/>
              </w:rPr>
            </w:pPr>
            <w:r w:rsidRPr="00211EE4">
              <w:rPr>
                <w:rFonts w:ascii="Times New Roman" w:hAnsi="Times New Roman" w:cs="Times New Roman"/>
                <w:sz w:val="24"/>
                <w:szCs w:val="24"/>
              </w:rPr>
              <w:t>«</w:t>
            </w:r>
            <w:proofErr w:type="spellStart"/>
            <w:r w:rsidRPr="00211EE4">
              <w:rPr>
                <w:rFonts w:ascii="Times New Roman" w:hAnsi="Times New Roman" w:cs="Times New Roman"/>
                <w:sz w:val="24"/>
                <w:szCs w:val="24"/>
              </w:rPr>
              <w:t>European</w:t>
            </w:r>
            <w:proofErr w:type="spellEnd"/>
            <w:r w:rsidRPr="00211EE4">
              <w:rPr>
                <w:rFonts w:ascii="Times New Roman" w:hAnsi="Times New Roman" w:cs="Times New Roman"/>
                <w:sz w:val="24"/>
                <w:szCs w:val="24"/>
              </w:rPr>
              <w:t xml:space="preserve"> </w:t>
            </w:r>
            <w:proofErr w:type="spellStart"/>
            <w:r w:rsidRPr="00211EE4">
              <w:rPr>
                <w:rFonts w:ascii="Times New Roman" w:hAnsi="Times New Roman" w:cs="Times New Roman"/>
                <w:sz w:val="24"/>
                <w:szCs w:val="24"/>
              </w:rPr>
              <w:t>Energy</w:t>
            </w:r>
            <w:proofErr w:type="spellEnd"/>
            <w:r w:rsidRPr="00211EE4">
              <w:rPr>
                <w:rFonts w:ascii="Times New Roman" w:hAnsi="Times New Roman" w:cs="Times New Roman"/>
                <w:sz w:val="24"/>
                <w:szCs w:val="24"/>
              </w:rPr>
              <w:t xml:space="preserve"> Exchange AG», видання «</w:t>
            </w:r>
            <w:proofErr w:type="spellStart"/>
            <w:r w:rsidRPr="00211EE4">
              <w:rPr>
                <w:rFonts w:ascii="Times New Roman" w:hAnsi="Times New Roman" w:cs="Times New Roman"/>
                <w:sz w:val="24"/>
                <w:szCs w:val="24"/>
              </w:rPr>
              <w:t>Coal</w:t>
            </w:r>
            <w:proofErr w:type="spellEnd"/>
            <w:r w:rsidRPr="00211EE4">
              <w:rPr>
                <w:rFonts w:ascii="Times New Roman" w:hAnsi="Times New Roman" w:cs="Times New Roman"/>
                <w:sz w:val="24"/>
                <w:szCs w:val="24"/>
              </w:rPr>
              <w:t xml:space="preserve"> </w:t>
            </w:r>
            <w:proofErr w:type="spellStart"/>
            <w:r w:rsidRPr="00211EE4">
              <w:rPr>
                <w:rFonts w:ascii="Times New Roman" w:hAnsi="Times New Roman" w:cs="Times New Roman"/>
                <w:sz w:val="24"/>
                <w:szCs w:val="24"/>
              </w:rPr>
              <w:t>Trader</w:t>
            </w:r>
            <w:proofErr w:type="spellEnd"/>
            <w:r w:rsidRPr="00211EE4">
              <w:rPr>
                <w:rFonts w:ascii="Times New Roman" w:hAnsi="Times New Roman" w:cs="Times New Roman"/>
                <w:sz w:val="24"/>
                <w:szCs w:val="24"/>
              </w:rPr>
              <w:t xml:space="preserve"> </w:t>
            </w:r>
            <w:proofErr w:type="spellStart"/>
            <w:r w:rsidRPr="00211EE4">
              <w:rPr>
                <w:rFonts w:ascii="Times New Roman" w:hAnsi="Times New Roman" w:cs="Times New Roman"/>
                <w:sz w:val="24"/>
                <w:szCs w:val="24"/>
              </w:rPr>
              <w:t>International</w:t>
            </w:r>
            <w:proofErr w:type="spellEnd"/>
            <w:r w:rsidRPr="00211EE4">
              <w:rPr>
                <w:rFonts w:ascii="Times New Roman" w:hAnsi="Times New Roman" w:cs="Times New Roman"/>
                <w:sz w:val="24"/>
                <w:szCs w:val="24"/>
              </w:rPr>
              <w:t xml:space="preserve">» компанії </w:t>
            </w:r>
          </w:p>
          <w:p w14:paraId="23B0D1AB" w14:textId="77777777" w:rsidR="00211EE4" w:rsidRPr="00211EE4" w:rsidRDefault="00211EE4" w:rsidP="008B0125">
            <w:pPr>
              <w:autoSpaceDE w:val="0"/>
              <w:autoSpaceDN w:val="0"/>
              <w:adjustRightInd w:val="0"/>
              <w:spacing w:after="0" w:line="240" w:lineRule="auto"/>
              <w:jc w:val="both"/>
              <w:rPr>
                <w:rFonts w:ascii="Times New Roman" w:hAnsi="Times New Roman" w:cs="Times New Roman"/>
                <w:sz w:val="24"/>
                <w:szCs w:val="24"/>
              </w:rPr>
            </w:pPr>
            <w:r w:rsidRPr="00211EE4">
              <w:rPr>
                <w:rFonts w:ascii="Times New Roman" w:hAnsi="Times New Roman" w:cs="Times New Roman"/>
                <w:sz w:val="24"/>
                <w:szCs w:val="24"/>
              </w:rPr>
              <w:t>«</w:t>
            </w:r>
            <w:proofErr w:type="spellStart"/>
            <w:r w:rsidRPr="00211EE4">
              <w:rPr>
                <w:rFonts w:ascii="Times New Roman" w:hAnsi="Times New Roman" w:cs="Times New Roman"/>
                <w:sz w:val="24"/>
                <w:szCs w:val="24"/>
              </w:rPr>
              <w:t>Platts</w:t>
            </w:r>
            <w:proofErr w:type="spellEnd"/>
            <w:r w:rsidRPr="00211EE4">
              <w:rPr>
                <w:rFonts w:ascii="Times New Roman" w:hAnsi="Times New Roman" w:cs="Times New Roman"/>
                <w:sz w:val="24"/>
                <w:szCs w:val="24"/>
              </w:rPr>
              <w:t>», видання «</w:t>
            </w:r>
            <w:proofErr w:type="spellStart"/>
            <w:r w:rsidRPr="00211EE4">
              <w:rPr>
                <w:rFonts w:ascii="Times New Roman" w:hAnsi="Times New Roman" w:cs="Times New Roman"/>
                <w:sz w:val="24"/>
                <w:szCs w:val="24"/>
              </w:rPr>
              <w:t>Argus</w:t>
            </w:r>
            <w:proofErr w:type="spellEnd"/>
            <w:r w:rsidRPr="00211EE4">
              <w:rPr>
                <w:rFonts w:ascii="Times New Roman" w:hAnsi="Times New Roman" w:cs="Times New Roman"/>
                <w:sz w:val="24"/>
                <w:szCs w:val="24"/>
              </w:rPr>
              <w:t xml:space="preserve"> </w:t>
            </w:r>
            <w:proofErr w:type="spellStart"/>
            <w:r w:rsidRPr="00211EE4">
              <w:rPr>
                <w:rFonts w:ascii="Times New Roman" w:hAnsi="Times New Roman" w:cs="Times New Roman"/>
                <w:sz w:val="24"/>
                <w:szCs w:val="24"/>
              </w:rPr>
              <w:t>Coal</w:t>
            </w:r>
            <w:proofErr w:type="spellEnd"/>
            <w:r w:rsidRPr="00211EE4">
              <w:rPr>
                <w:rFonts w:ascii="Times New Roman" w:hAnsi="Times New Roman" w:cs="Times New Roman"/>
                <w:sz w:val="24"/>
                <w:szCs w:val="24"/>
              </w:rPr>
              <w:t xml:space="preserve"> </w:t>
            </w:r>
            <w:proofErr w:type="spellStart"/>
            <w:r w:rsidRPr="00211EE4">
              <w:rPr>
                <w:rFonts w:ascii="Times New Roman" w:hAnsi="Times New Roman" w:cs="Times New Roman"/>
                <w:sz w:val="24"/>
                <w:szCs w:val="24"/>
              </w:rPr>
              <w:t>Daily</w:t>
            </w:r>
            <w:proofErr w:type="spellEnd"/>
            <w:r w:rsidRPr="00211EE4">
              <w:rPr>
                <w:rFonts w:ascii="Times New Roman" w:hAnsi="Times New Roman" w:cs="Times New Roman"/>
                <w:sz w:val="24"/>
                <w:szCs w:val="24"/>
              </w:rPr>
              <w:t xml:space="preserve"> </w:t>
            </w:r>
            <w:proofErr w:type="spellStart"/>
            <w:r w:rsidRPr="00211EE4">
              <w:rPr>
                <w:rFonts w:ascii="Times New Roman" w:hAnsi="Times New Roman" w:cs="Times New Roman"/>
                <w:sz w:val="24"/>
                <w:szCs w:val="24"/>
              </w:rPr>
              <w:t>International</w:t>
            </w:r>
            <w:proofErr w:type="spellEnd"/>
            <w:r w:rsidRPr="00211EE4">
              <w:rPr>
                <w:rFonts w:ascii="Times New Roman" w:hAnsi="Times New Roman" w:cs="Times New Roman"/>
                <w:sz w:val="24"/>
                <w:szCs w:val="24"/>
              </w:rPr>
              <w:t>» компанії «</w:t>
            </w:r>
            <w:proofErr w:type="spellStart"/>
            <w:r w:rsidRPr="00211EE4">
              <w:rPr>
                <w:rFonts w:ascii="Times New Roman" w:hAnsi="Times New Roman" w:cs="Times New Roman"/>
                <w:sz w:val="24"/>
                <w:szCs w:val="24"/>
              </w:rPr>
              <w:t>Argus</w:t>
            </w:r>
            <w:proofErr w:type="spellEnd"/>
            <w:r w:rsidRPr="00211EE4">
              <w:rPr>
                <w:rFonts w:ascii="Times New Roman" w:hAnsi="Times New Roman" w:cs="Times New Roman"/>
                <w:sz w:val="24"/>
                <w:szCs w:val="24"/>
              </w:rPr>
              <w:t xml:space="preserve"> </w:t>
            </w:r>
            <w:proofErr w:type="spellStart"/>
            <w:r w:rsidRPr="00211EE4">
              <w:rPr>
                <w:rFonts w:ascii="Times New Roman" w:hAnsi="Times New Roman" w:cs="Times New Roman"/>
                <w:sz w:val="24"/>
                <w:szCs w:val="24"/>
              </w:rPr>
              <w:t>Media</w:t>
            </w:r>
            <w:proofErr w:type="spellEnd"/>
            <w:r w:rsidRPr="00211EE4">
              <w:rPr>
                <w:rFonts w:ascii="Times New Roman" w:hAnsi="Times New Roman" w:cs="Times New Roman"/>
                <w:sz w:val="24"/>
                <w:szCs w:val="24"/>
              </w:rPr>
              <w:t xml:space="preserve"> </w:t>
            </w:r>
            <w:proofErr w:type="spellStart"/>
            <w:r w:rsidRPr="00211EE4">
              <w:rPr>
                <w:rFonts w:ascii="Times New Roman" w:hAnsi="Times New Roman" w:cs="Times New Roman"/>
                <w:sz w:val="24"/>
                <w:szCs w:val="24"/>
              </w:rPr>
              <w:t>Ltd</w:t>
            </w:r>
            <w:proofErr w:type="spellEnd"/>
            <w:r w:rsidRPr="00211EE4">
              <w:rPr>
                <w:rFonts w:ascii="Times New Roman" w:hAnsi="Times New Roman" w:cs="Times New Roman"/>
                <w:sz w:val="24"/>
                <w:szCs w:val="24"/>
              </w:rPr>
              <w:t xml:space="preserve">» чи </w:t>
            </w:r>
          </w:p>
          <w:p w14:paraId="51684F0F" w14:textId="77777777" w:rsidR="00211EE4" w:rsidRPr="00211EE4" w:rsidRDefault="00211EE4" w:rsidP="008B0125">
            <w:pPr>
              <w:autoSpaceDE w:val="0"/>
              <w:autoSpaceDN w:val="0"/>
              <w:adjustRightInd w:val="0"/>
              <w:spacing w:after="0" w:line="240" w:lineRule="auto"/>
              <w:jc w:val="both"/>
              <w:rPr>
                <w:rFonts w:ascii="Times New Roman" w:hAnsi="Times New Roman" w:cs="Times New Roman"/>
                <w:sz w:val="24"/>
                <w:szCs w:val="24"/>
              </w:rPr>
            </w:pPr>
            <w:r w:rsidRPr="00211EE4">
              <w:rPr>
                <w:rFonts w:ascii="Times New Roman" w:hAnsi="Times New Roman" w:cs="Times New Roman"/>
                <w:sz w:val="24"/>
                <w:szCs w:val="24"/>
              </w:rPr>
              <w:t xml:space="preserve">інших джерел, на 6 наступних місяців, що йдуть за місяцем встановлення </w:t>
            </w:r>
          </w:p>
          <w:p w14:paraId="3BBFC907" w14:textId="29ADC64C" w:rsidR="00111FBA" w:rsidRPr="00A84E8B" w:rsidRDefault="00211EE4" w:rsidP="008B0125">
            <w:pPr>
              <w:autoSpaceDE w:val="0"/>
              <w:autoSpaceDN w:val="0"/>
              <w:adjustRightInd w:val="0"/>
              <w:spacing w:after="0" w:line="240" w:lineRule="auto"/>
              <w:jc w:val="both"/>
              <w:rPr>
                <w:rFonts w:ascii="Times New Roman" w:hAnsi="Times New Roman" w:cs="Times New Roman"/>
                <w:sz w:val="24"/>
                <w:szCs w:val="24"/>
              </w:rPr>
            </w:pPr>
            <w:r w:rsidRPr="00211EE4">
              <w:rPr>
                <w:rFonts w:ascii="Times New Roman" w:hAnsi="Times New Roman" w:cs="Times New Roman"/>
                <w:sz w:val="24"/>
                <w:szCs w:val="24"/>
              </w:rPr>
              <w:t>тарифів.</w:t>
            </w:r>
          </w:p>
        </w:tc>
        <w:tc>
          <w:tcPr>
            <w:tcW w:w="5812" w:type="dxa"/>
            <w:tcMar>
              <w:top w:w="100" w:type="dxa"/>
              <w:left w:w="100" w:type="dxa"/>
              <w:bottom w:w="100" w:type="dxa"/>
              <w:right w:w="100" w:type="dxa"/>
            </w:tcMar>
          </w:tcPr>
          <w:p w14:paraId="6A5D6AF9" w14:textId="77777777" w:rsidR="007F1FDC" w:rsidRDefault="007F1FDC" w:rsidP="007F1FDC">
            <w:pPr>
              <w:autoSpaceDE w:val="0"/>
              <w:autoSpaceDN w:val="0"/>
              <w:adjustRightInd w:val="0"/>
              <w:spacing w:line="240" w:lineRule="auto"/>
              <w:jc w:val="both"/>
              <w:rPr>
                <w:rFonts w:ascii="Times New Roman" w:hAnsi="Times New Roman" w:cs="Times New Roman"/>
                <w:b/>
                <w:sz w:val="24"/>
                <w:szCs w:val="24"/>
              </w:rPr>
            </w:pPr>
            <w:r>
              <w:rPr>
                <w:rFonts w:ascii="Times New Roman" w:hAnsi="Times New Roman" w:cs="Times New Roman"/>
                <w:b/>
                <w:sz w:val="24"/>
                <w:szCs w:val="24"/>
              </w:rPr>
              <w:lastRenderedPageBreak/>
              <w:t>ПРАТ «ЧЕРКАСЬКЕ ХІМВОЛОКНО»</w:t>
            </w:r>
          </w:p>
          <w:p w14:paraId="144435E8" w14:textId="624E1BCC" w:rsidR="003B3E1E" w:rsidRPr="003B3E1E" w:rsidRDefault="003B3E1E" w:rsidP="008B0125">
            <w:pPr>
              <w:autoSpaceDE w:val="0"/>
              <w:autoSpaceDN w:val="0"/>
              <w:adjustRightInd w:val="0"/>
              <w:spacing w:after="0" w:line="240" w:lineRule="auto"/>
              <w:jc w:val="both"/>
              <w:rPr>
                <w:rFonts w:ascii="Times New Roman" w:hAnsi="Times New Roman" w:cs="Times New Roman"/>
                <w:b/>
                <w:sz w:val="24"/>
                <w:szCs w:val="24"/>
              </w:rPr>
            </w:pPr>
            <w:r w:rsidRPr="003B3E1E">
              <w:rPr>
                <w:rFonts w:ascii="Times New Roman" w:hAnsi="Times New Roman" w:cs="Times New Roman"/>
                <w:b/>
                <w:sz w:val="24"/>
                <w:szCs w:val="24"/>
              </w:rPr>
              <w:t>Пропозиція:</w:t>
            </w:r>
          </w:p>
          <w:p w14:paraId="503711BE" w14:textId="2CC17221" w:rsidR="009763E1" w:rsidRPr="003B3E1E" w:rsidRDefault="00BE6A15" w:rsidP="008B0125">
            <w:pPr>
              <w:autoSpaceDE w:val="0"/>
              <w:autoSpaceDN w:val="0"/>
              <w:adjustRightInd w:val="0"/>
              <w:spacing w:after="0" w:line="240" w:lineRule="auto"/>
              <w:jc w:val="both"/>
              <w:rPr>
                <w:rFonts w:ascii="Times New Roman" w:eastAsia="Times New Roman" w:hAnsi="Times New Roman" w:cs="Times New Roman"/>
                <w:bCs/>
                <w:sz w:val="24"/>
                <w:szCs w:val="24"/>
              </w:rPr>
            </w:pPr>
            <w:r w:rsidRPr="00A84E8B">
              <w:rPr>
                <w:rFonts w:ascii="Times New Roman" w:hAnsi="Times New Roman" w:cs="Times New Roman"/>
                <w:sz w:val="24"/>
                <w:szCs w:val="24"/>
              </w:rPr>
              <w:t xml:space="preserve">5. </w:t>
            </w:r>
            <w:r w:rsidR="009763E1" w:rsidRPr="003B3E1E">
              <w:rPr>
                <w:rFonts w:ascii="Times New Roman" w:eastAsia="Times New Roman" w:hAnsi="Times New Roman" w:cs="Times New Roman"/>
                <w:bCs/>
                <w:sz w:val="24"/>
                <w:szCs w:val="24"/>
              </w:rPr>
              <w:t>ПРАТ «Черкаське хімволокно» висловлює заперечення щодо встановлення ціни енергетичного вугілля на рівні 3 502,56 грн/</w:t>
            </w:r>
            <w:proofErr w:type="spellStart"/>
            <w:r w:rsidR="009763E1" w:rsidRPr="003B3E1E">
              <w:rPr>
                <w:rFonts w:ascii="Times New Roman" w:eastAsia="Times New Roman" w:hAnsi="Times New Roman" w:cs="Times New Roman"/>
                <w:bCs/>
                <w:sz w:val="24"/>
                <w:szCs w:val="24"/>
              </w:rPr>
              <w:t>тн</w:t>
            </w:r>
            <w:proofErr w:type="spellEnd"/>
            <w:r w:rsidR="009763E1" w:rsidRPr="003B3E1E">
              <w:rPr>
                <w:rFonts w:ascii="Times New Roman" w:eastAsia="Times New Roman" w:hAnsi="Times New Roman" w:cs="Times New Roman"/>
                <w:bCs/>
                <w:sz w:val="24"/>
                <w:szCs w:val="24"/>
              </w:rPr>
              <w:t>, що врахов</w:t>
            </w:r>
            <w:r w:rsidR="00EC019F" w:rsidRPr="003B3E1E">
              <w:rPr>
                <w:rFonts w:ascii="Times New Roman" w:eastAsia="Times New Roman" w:hAnsi="Times New Roman" w:cs="Times New Roman"/>
                <w:bCs/>
                <w:sz w:val="24"/>
                <w:szCs w:val="24"/>
              </w:rPr>
              <w:t>ана у проекті постанови НКРЕКП.</w:t>
            </w:r>
          </w:p>
          <w:p w14:paraId="51803681" w14:textId="3905A9EF" w:rsidR="009763E1" w:rsidRPr="00EC019F" w:rsidRDefault="009763E1" w:rsidP="008B0125">
            <w:pPr>
              <w:autoSpaceDE w:val="0"/>
              <w:autoSpaceDN w:val="0"/>
              <w:adjustRightInd w:val="0"/>
              <w:spacing w:after="0" w:line="240" w:lineRule="auto"/>
              <w:jc w:val="both"/>
              <w:rPr>
                <w:rFonts w:ascii="Times New Roman" w:hAnsi="Times New Roman" w:cs="Times New Roman"/>
                <w:sz w:val="24"/>
                <w:szCs w:val="24"/>
              </w:rPr>
            </w:pPr>
            <w:r w:rsidRPr="003B3E1E">
              <w:rPr>
                <w:rFonts w:ascii="Times New Roman" w:eastAsia="Times New Roman" w:hAnsi="Times New Roman" w:cs="Times New Roman"/>
                <w:bCs/>
                <w:iCs/>
                <w:sz w:val="24"/>
                <w:szCs w:val="24"/>
              </w:rPr>
              <w:t>Просимо НКРЕКП врахувати</w:t>
            </w:r>
            <w:r w:rsidRPr="00EC019F">
              <w:rPr>
                <w:rFonts w:ascii="Times New Roman" w:eastAsia="Times New Roman" w:hAnsi="Times New Roman" w:cs="Times New Roman"/>
                <w:bCs/>
                <w:iCs/>
                <w:sz w:val="24"/>
                <w:szCs w:val="24"/>
              </w:rPr>
              <w:t xml:space="preserve"> фактичну договірну ціну вугілля на рівні 4 230,00 грн/</w:t>
            </w:r>
            <w:proofErr w:type="spellStart"/>
            <w:r w:rsidRPr="00EC019F">
              <w:rPr>
                <w:rFonts w:ascii="Times New Roman" w:eastAsia="Times New Roman" w:hAnsi="Times New Roman" w:cs="Times New Roman"/>
                <w:bCs/>
                <w:iCs/>
                <w:sz w:val="24"/>
                <w:szCs w:val="24"/>
              </w:rPr>
              <w:t>тн</w:t>
            </w:r>
            <w:proofErr w:type="spellEnd"/>
            <w:r w:rsidRPr="00EC019F">
              <w:rPr>
                <w:rFonts w:ascii="Times New Roman" w:eastAsia="Times New Roman" w:hAnsi="Times New Roman" w:cs="Times New Roman"/>
                <w:bCs/>
                <w:iCs/>
                <w:sz w:val="24"/>
                <w:szCs w:val="24"/>
              </w:rPr>
              <w:t>, підтверджену чинним договором поставки вугілля № 0</w:t>
            </w:r>
            <w:r w:rsidR="00EC019F" w:rsidRPr="00EC019F">
              <w:rPr>
                <w:rFonts w:ascii="Times New Roman" w:eastAsia="Times New Roman" w:hAnsi="Times New Roman" w:cs="Times New Roman"/>
                <w:bCs/>
                <w:iCs/>
                <w:sz w:val="24"/>
                <w:szCs w:val="24"/>
              </w:rPr>
              <w:t>1</w:t>
            </w:r>
            <w:r w:rsidRPr="00EC019F">
              <w:rPr>
                <w:rFonts w:ascii="Times New Roman" w:eastAsia="Times New Roman" w:hAnsi="Times New Roman" w:cs="Times New Roman"/>
                <w:bCs/>
                <w:iCs/>
                <w:sz w:val="24"/>
                <w:szCs w:val="24"/>
              </w:rPr>
              <w:t>-2</w:t>
            </w:r>
            <w:r w:rsidR="00EC019F" w:rsidRPr="00EC019F">
              <w:rPr>
                <w:rFonts w:ascii="Times New Roman" w:eastAsia="Times New Roman" w:hAnsi="Times New Roman" w:cs="Times New Roman"/>
                <w:bCs/>
                <w:iCs/>
                <w:sz w:val="24"/>
                <w:szCs w:val="24"/>
              </w:rPr>
              <w:t>4</w:t>
            </w:r>
            <w:r w:rsidRPr="00EC019F">
              <w:rPr>
                <w:rFonts w:ascii="Times New Roman" w:eastAsia="Times New Roman" w:hAnsi="Times New Roman" w:cs="Times New Roman"/>
                <w:bCs/>
                <w:iCs/>
                <w:sz w:val="24"/>
                <w:szCs w:val="24"/>
              </w:rPr>
              <w:t>/ЕН</w:t>
            </w:r>
            <w:r w:rsidR="00EC019F" w:rsidRPr="00EC019F">
              <w:rPr>
                <w:rFonts w:ascii="Times New Roman" w:eastAsia="Times New Roman" w:hAnsi="Times New Roman" w:cs="Times New Roman"/>
                <w:bCs/>
                <w:iCs/>
                <w:sz w:val="24"/>
                <w:szCs w:val="24"/>
              </w:rPr>
              <w:t>П від 02</w:t>
            </w:r>
            <w:r w:rsidRPr="00EC019F">
              <w:rPr>
                <w:rFonts w:ascii="Times New Roman" w:eastAsia="Times New Roman" w:hAnsi="Times New Roman" w:cs="Times New Roman"/>
                <w:bCs/>
                <w:iCs/>
                <w:sz w:val="24"/>
                <w:szCs w:val="24"/>
              </w:rPr>
              <w:t>.</w:t>
            </w:r>
            <w:r w:rsidR="00EC019F" w:rsidRPr="00EC019F">
              <w:rPr>
                <w:rFonts w:ascii="Times New Roman" w:eastAsia="Times New Roman" w:hAnsi="Times New Roman" w:cs="Times New Roman"/>
                <w:bCs/>
                <w:iCs/>
                <w:sz w:val="24"/>
                <w:szCs w:val="24"/>
              </w:rPr>
              <w:t>09</w:t>
            </w:r>
            <w:r w:rsidRPr="00EC019F">
              <w:rPr>
                <w:rFonts w:ascii="Times New Roman" w:eastAsia="Times New Roman" w:hAnsi="Times New Roman" w:cs="Times New Roman"/>
                <w:bCs/>
                <w:iCs/>
                <w:sz w:val="24"/>
                <w:szCs w:val="24"/>
              </w:rPr>
              <w:t>.202</w:t>
            </w:r>
            <w:r w:rsidR="00EC019F" w:rsidRPr="00EC019F">
              <w:rPr>
                <w:rFonts w:ascii="Times New Roman" w:eastAsia="Times New Roman" w:hAnsi="Times New Roman" w:cs="Times New Roman"/>
                <w:bCs/>
                <w:iCs/>
                <w:sz w:val="24"/>
                <w:szCs w:val="24"/>
              </w:rPr>
              <w:t>4 року та специфікації №1</w:t>
            </w:r>
            <w:r w:rsidRPr="00EC019F">
              <w:rPr>
                <w:rFonts w:ascii="Times New Roman" w:eastAsia="Times New Roman" w:hAnsi="Times New Roman" w:cs="Times New Roman"/>
                <w:bCs/>
                <w:iCs/>
                <w:sz w:val="24"/>
                <w:szCs w:val="24"/>
              </w:rPr>
              <w:t>, з постачальником ДП «УКРВУГІЛЛЯ».</w:t>
            </w:r>
          </w:p>
          <w:p w14:paraId="4F08121A" w14:textId="77777777" w:rsidR="00BE6A15" w:rsidRDefault="00BE6A15" w:rsidP="008B0125">
            <w:pPr>
              <w:autoSpaceDE w:val="0"/>
              <w:autoSpaceDN w:val="0"/>
              <w:adjustRightInd w:val="0"/>
              <w:spacing w:after="0" w:line="240" w:lineRule="auto"/>
              <w:jc w:val="both"/>
              <w:rPr>
                <w:rFonts w:ascii="Times New Roman" w:hAnsi="Times New Roman" w:cs="Times New Roman"/>
                <w:sz w:val="24"/>
                <w:szCs w:val="24"/>
              </w:rPr>
            </w:pPr>
            <w:r w:rsidRPr="00A84E8B">
              <w:rPr>
                <w:rFonts w:ascii="Times New Roman" w:hAnsi="Times New Roman" w:cs="Times New Roman"/>
                <w:sz w:val="24"/>
                <w:szCs w:val="24"/>
              </w:rPr>
              <w:t xml:space="preserve">     </w:t>
            </w:r>
          </w:p>
          <w:p w14:paraId="58886BDB" w14:textId="77777777" w:rsidR="003B3E1E" w:rsidRDefault="003B3E1E" w:rsidP="008B0125">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Обґрунтування:</w:t>
            </w:r>
          </w:p>
          <w:p w14:paraId="049E82FC" w14:textId="05B91CEB" w:rsidR="003B3E1E" w:rsidRPr="00EC019F" w:rsidRDefault="003B3E1E" w:rsidP="008B0125">
            <w:pPr>
              <w:spacing w:after="0" w:line="240" w:lineRule="auto"/>
              <w:jc w:val="both"/>
              <w:rPr>
                <w:rFonts w:ascii="Times New Roman" w:eastAsia="Times New Roman" w:hAnsi="Times New Roman" w:cs="Times New Roman"/>
                <w:sz w:val="24"/>
                <w:szCs w:val="24"/>
              </w:rPr>
            </w:pPr>
            <w:r w:rsidRPr="00EC019F">
              <w:rPr>
                <w:rFonts w:ascii="Times New Roman" w:eastAsia="Times New Roman" w:hAnsi="Times New Roman" w:cs="Times New Roman"/>
                <w:sz w:val="24"/>
                <w:szCs w:val="24"/>
              </w:rPr>
              <w:t xml:space="preserve">Підприємством було подано до НКРЕКП ціну закупівлі вугілля на рівні 4 230,00 грн/тонну, що підтверджується укладеним договором поставки вугілля № 01-24/ЕНП від 02.09.2024 року та специфікації №1, з постачальником ДП «УКРВУГІЛЛЯ», який є чинним на момент подання тарифної заяви та в теперішній час. Таким чином, при наявності чинного договору на постачання </w:t>
            </w:r>
            <w:r w:rsidRPr="00EC019F">
              <w:rPr>
                <w:rFonts w:ascii="Times New Roman" w:eastAsia="Times New Roman" w:hAnsi="Times New Roman" w:cs="Times New Roman"/>
                <w:sz w:val="24"/>
                <w:szCs w:val="24"/>
              </w:rPr>
              <w:lastRenderedPageBreak/>
              <w:t>енергетичного вугілля, ціна договору має бути врахована, якщо вона підтверджена документально.</w:t>
            </w:r>
          </w:p>
          <w:p w14:paraId="5013A987" w14:textId="77777777" w:rsidR="003B3E1E" w:rsidRPr="00EC019F" w:rsidRDefault="003B3E1E" w:rsidP="008B0125">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Індикативна ціна 3 502,56</w:t>
            </w:r>
            <w:r w:rsidRPr="00EC019F">
              <w:rPr>
                <w:rFonts w:ascii="Times New Roman" w:eastAsia="Times New Roman" w:hAnsi="Times New Roman" w:cs="Times New Roman"/>
                <w:sz w:val="24"/>
                <w:szCs w:val="24"/>
              </w:rPr>
              <w:t xml:space="preserve"> грн/тонну, визначена на основі ф’ючерсних котирувань міжнародних бірж (</w:t>
            </w:r>
            <w:proofErr w:type="spellStart"/>
            <w:r w:rsidRPr="00EC019F">
              <w:rPr>
                <w:rFonts w:ascii="Times New Roman" w:eastAsia="Times New Roman" w:hAnsi="Times New Roman" w:cs="Times New Roman"/>
                <w:sz w:val="24"/>
                <w:szCs w:val="24"/>
              </w:rPr>
              <w:t>Platts</w:t>
            </w:r>
            <w:proofErr w:type="spellEnd"/>
            <w:r w:rsidRPr="00EC019F">
              <w:rPr>
                <w:rFonts w:ascii="Times New Roman" w:eastAsia="Times New Roman" w:hAnsi="Times New Roman" w:cs="Times New Roman"/>
                <w:sz w:val="24"/>
                <w:szCs w:val="24"/>
              </w:rPr>
              <w:t xml:space="preserve">, </w:t>
            </w:r>
            <w:proofErr w:type="spellStart"/>
            <w:r w:rsidRPr="00EC019F">
              <w:rPr>
                <w:rFonts w:ascii="Times New Roman" w:eastAsia="Times New Roman" w:hAnsi="Times New Roman" w:cs="Times New Roman"/>
                <w:sz w:val="24"/>
                <w:szCs w:val="24"/>
              </w:rPr>
              <w:t>Argus</w:t>
            </w:r>
            <w:proofErr w:type="spellEnd"/>
            <w:r w:rsidRPr="00EC019F">
              <w:rPr>
                <w:rFonts w:ascii="Times New Roman" w:eastAsia="Times New Roman" w:hAnsi="Times New Roman" w:cs="Times New Roman"/>
                <w:sz w:val="24"/>
                <w:szCs w:val="24"/>
              </w:rPr>
              <w:t>, EEX), не враховує реальні умови постачання, логістики, податків, внутрішніх ризиків та специфіку українського ринку.</w:t>
            </w:r>
          </w:p>
          <w:p w14:paraId="1D5B91C9" w14:textId="77777777" w:rsidR="003B3E1E" w:rsidRPr="00242B9F" w:rsidRDefault="003B3E1E" w:rsidP="008B0125">
            <w:pPr>
              <w:spacing w:after="0" w:line="240" w:lineRule="auto"/>
              <w:jc w:val="both"/>
              <w:rPr>
                <w:rFonts w:ascii="Times New Roman" w:eastAsia="Times New Roman" w:hAnsi="Times New Roman" w:cs="Times New Roman"/>
                <w:sz w:val="24"/>
                <w:szCs w:val="24"/>
              </w:rPr>
            </w:pPr>
            <w:r w:rsidRPr="00EC019F">
              <w:rPr>
                <w:rFonts w:ascii="Times New Roman" w:eastAsia="Times New Roman" w:hAnsi="Times New Roman" w:cs="Times New Roman"/>
                <w:sz w:val="24"/>
                <w:szCs w:val="24"/>
              </w:rPr>
              <w:t xml:space="preserve">Заниження ціни створює ризики для стабільної роботи підприємства. Встановлення ціни нижче фактичної </w:t>
            </w:r>
            <w:r w:rsidRPr="00242B9F">
              <w:rPr>
                <w:rFonts w:ascii="Times New Roman" w:eastAsia="Times New Roman" w:hAnsi="Times New Roman" w:cs="Times New Roman"/>
                <w:sz w:val="24"/>
                <w:szCs w:val="24"/>
              </w:rPr>
              <w:t>закупівельної вартості призводить до дефіциту обігових коштів, що унеможливлює своєчасну оплату постачальникам. Це ставить під загрозу стабільність виробництва теплової енергії, особливо в опалювальний період.</w:t>
            </w:r>
          </w:p>
          <w:p w14:paraId="76AAA741" w14:textId="5CF49B84" w:rsidR="003B3E1E" w:rsidRPr="00A84E8B" w:rsidRDefault="003B3E1E" w:rsidP="008B0125">
            <w:pPr>
              <w:autoSpaceDE w:val="0"/>
              <w:autoSpaceDN w:val="0"/>
              <w:adjustRightInd w:val="0"/>
              <w:spacing w:after="0" w:line="240" w:lineRule="auto"/>
              <w:jc w:val="both"/>
              <w:rPr>
                <w:rFonts w:ascii="Times New Roman" w:hAnsi="Times New Roman" w:cs="Times New Roman"/>
                <w:b/>
                <w:bCs/>
                <w:sz w:val="24"/>
                <w:szCs w:val="24"/>
              </w:rPr>
            </w:pPr>
            <w:r w:rsidRPr="00242B9F">
              <w:rPr>
                <w:rFonts w:ascii="Times New Roman" w:eastAsia="Times New Roman" w:hAnsi="Times New Roman" w:cs="Times New Roman"/>
                <w:sz w:val="24"/>
                <w:szCs w:val="24"/>
              </w:rPr>
              <w:t>Заниження ціни створює ризики для стабільної роботи підприємства. Встановлення ціни нижче фактичної закупівельної вартості призводить до дефіциту обігових коштів, що унеможливлює своєчасну оплату постачальникам. Це ставить під загрозу стабільність виробництва теплової енергії, особливо в опалювальний період.</w:t>
            </w:r>
          </w:p>
        </w:tc>
        <w:tc>
          <w:tcPr>
            <w:tcW w:w="6248" w:type="dxa"/>
            <w:tcMar>
              <w:top w:w="100" w:type="dxa"/>
              <w:left w:w="100" w:type="dxa"/>
              <w:bottom w:w="100" w:type="dxa"/>
              <w:right w:w="100" w:type="dxa"/>
            </w:tcMar>
            <w:vAlign w:val="center"/>
          </w:tcPr>
          <w:p w14:paraId="40E64B21" w14:textId="15CC066C" w:rsidR="004F5AB6" w:rsidRPr="005A2FEC" w:rsidRDefault="0067681B" w:rsidP="004F5AB6">
            <w:pPr>
              <w:ind w:firstLine="708"/>
              <w:jc w:val="both"/>
              <w:rPr>
                <w:rFonts w:ascii="Times New Roman" w:hAnsi="Times New Roman" w:cs="Times New Roman"/>
                <w:b/>
                <w:sz w:val="24"/>
                <w:szCs w:val="24"/>
              </w:rPr>
            </w:pPr>
            <w:r>
              <w:rPr>
                <w:rFonts w:ascii="Times New Roman" w:hAnsi="Times New Roman" w:cs="Times New Roman"/>
                <w:b/>
                <w:sz w:val="24"/>
                <w:szCs w:val="24"/>
              </w:rPr>
              <w:lastRenderedPageBreak/>
              <w:t>Частково</w:t>
            </w:r>
            <w:r w:rsidR="004F5AB6" w:rsidRPr="005A2FEC">
              <w:rPr>
                <w:rFonts w:ascii="Times New Roman" w:hAnsi="Times New Roman" w:cs="Times New Roman"/>
                <w:b/>
                <w:sz w:val="24"/>
                <w:szCs w:val="24"/>
              </w:rPr>
              <w:t xml:space="preserve"> враховано</w:t>
            </w:r>
          </w:p>
          <w:p w14:paraId="5DDCF9F8" w14:textId="77777777" w:rsidR="004F5AB6" w:rsidRDefault="004F5AB6" w:rsidP="004F5AB6">
            <w:pPr>
              <w:spacing w:after="0"/>
              <w:ind w:firstLine="709"/>
              <w:jc w:val="both"/>
              <w:rPr>
                <w:rFonts w:ascii="Times New Roman" w:hAnsi="Times New Roman" w:cs="Times New Roman"/>
              </w:rPr>
            </w:pPr>
            <w:r>
              <w:rPr>
                <w:rFonts w:ascii="Times New Roman" w:hAnsi="Times New Roman" w:cs="Times New Roman"/>
              </w:rPr>
              <w:t>Відповідно до положень пункту 3.3 глави 3 Методики № 991 у розрахунках тарифів на виробництво теплової енергії ціна на енергетичне вугілля не може бути врахована вищою за середньозважену ціну вугілля, яка розраховується за формулою 1 зазначеної методики.</w:t>
            </w:r>
          </w:p>
          <w:p w14:paraId="5BDD59A6" w14:textId="55161E50" w:rsidR="00111FBA" w:rsidRPr="00D8724C" w:rsidRDefault="004F5AB6" w:rsidP="008B0125">
            <w:pPr>
              <w:widowControl w:val="0"/>
              <w:pBdr>
                <w:top w:val="nil"/>
                <w:left w:val="nil"/>
                <w:bottom w:val="nil"/>
                <w:right w:val="nil"/>
                <w:between w:val="nil"/>
              </w:pBdr>
              <w:spacing w:line="240" w:lineRule="auto"/>
              <w:contextualSpacing/>
              <w:jc w:val="both"/>
              <w:rPr>
                <w:rFonts w:ascii="ProbaPro" w:hAnsi="ProbaPro"/>
                <w:b/>
                <w:color w:val="000000"/>
                <w:sz w:val="24"/>
                <w:szCs w:val="24"/>
                <w:shd w:val="clear" w:color="auto" w:fill="FFFFFF"/>
              </w:rPr>
            </w:pPr>
            <w:r>
              <w:rPr>
                <w:rFonts w:ascii="Times New Roman" w:hAnsi="Times New Roman" w:cs="Times New Roman"/>
              </w:rPr>
              <w:t xml:space="preserve">Слід зазначити, що ціна </w:t>
            </w:r>
            <w:proofErr w:type="spellStart"/>
            <w:r>
              <w:rPr>
                <w:rFonts w:ascii="Times New Roman" w:hAnsi="Times New Roman" w:cs="Times New Roman"/>
              </w:rPr>
              <w:t>вітчизнянного</w:t>
            </w:r>
            <w:proofErr w:type="spellEnd"/>
            <w:r>
              <w:rPr>
                <w:rFonts w:ascii="Times New Roman" w:hAnsi="Times New Roman" w:cs="Times New Roman"/>
              </w:rPr>
              <w:t xml:space="preserve"> вугілля у зазначений формули складається з індикативної ціни вугілля, яка визначається на підставі середніх цін ф'ючерсних котирувань, визначених згідно з даними європейської енергетичної біржі «</w:t>
            </w:r>
            <w:proofErr w:type="spellStart"/>
            <w:r>
              <w:rPr>
                <w:rFonts w:ascii="Times New Roman" w:hAnsi="Times New Roman" w:cs="Times New Roman"/>
              </w:rPr>
              <w:t>European</w:t>
            </w:r>
            <w:proofErr w:type="spellEnd"/>
            <w:r>
              <w:rPr>
                <w:rFonts w:ascii="Times New Roman" w:hAnsi="Times New Roman" w:cs="Times New Roman"/>
              </w:rPr>
              <w:t xml:space="preserve"> </w:t>
            </w:r>
            <w:proofErr w:type="spellStart"/>
            <w:r>
              <w:rPr>
                <w:rFonts w:ascii="Times New Roman" w:hAnsi="Times New Roman" w:cs="Times New Roman"/>
              </w:rPr>
              <w:t>Energy</w:t>
            </w:r>
            <w:proofErr w:type="spellEnd"/>
            <w:r>
              <w:rPr>
                <w:rFonts w:ascii="Times New Roman" w:hAnsi="Times New Roman" w:cs="Times New Roman"/>
              </w:rPr>
              <w:t xml:space="preserve"> Exchange AG», видання «</w:t>
            </w:r>
            <w:proofErr w:type="spellStart"/>
            <w:r>
              <w:rPr>
                <w:rFonts w:ascii="Times New Roman" w:hAnsi="Times New Roman" w:cs="Times New Roman"/>
              </w:rPr>
              <w:t>Coal</w:t>
            </w:r>
            <w:proofErr w:type="spellEnd"/>
            <w:r>
              <w:rPr>
                <w:rFonts w:ascii="Times New Roman" w:hAnsi="Times New Roman" w:cs="Times New Roman"/>
              </w:rPr>
              <w:t xml:space="preserve"> </w:t>
            </w:r>
            <w:proofErr w:type="spellStart"/>
            <w:r>
              <w:rPr>
                <w:rFonts w:ascii="Times New Roman" w:hAnsi="Times New Roman" w:cs="Times New Roman"/>
              </w:rPr>
              <w:t>Trader</w:t>
            </w:r>
            <w:proofErr w:type="spellEnd"/>
            <w:r>
              <w:rPr>
                <w:rFonts w:ascii="Times New Roman" w:hAnsi="Times New Roman" w:cs="Times New Roman"/>
              </w:rPr>
              <w:t xml:space="preserve"> </w:t>
            </w:r>
            <w:proofErr w:type="spellStart"/>
            <w:r>
              <w:rPr>
                <w:rFonts w:ascii="Times New Roman" w:hAnsi="Times New Roman" w:cs="Times New Roman"/>
              </w:rPr>
              <w:t>International</w:t>
            </w:r>
            <w:proofErr w:type="spellEnd"/>
            <w:r>
              <w:rPr>
                <w:rFonts w:ascii="Times New Roman" w:hAnsi="Times New Roman" w:cs="Times New Roman"/>
              </w:rPr>
              <w:t>» компанії «</w:t>
            </w:r>
            <w:proofErr w:type="spellStart"/>
            <w:r>
              <w:rPr>
                <w:rFonts w:ascii="Times New Roman" w:hAnsi="Times New Roman" w:cs="Times New Roman"/>
              </w:rPr>
              <w:t>Platts</w:t>
            </w:r>
            <w:proofErr w:type="spellEnd"/>
            <w:r>
              <w:rPr>
                <w:rFonts w:ascii="Times New Roman" w:hAnsi="Times New Roman" w:cs="Times New Roman"/>
              </w:rPr>
              <w:t>», видання «</w:t>
            </w:r>
            <w:proofErr w:type="spellStart"/>
            <w:r>
              <w:rPr>
                <w:rFonts w:ascii="Times New Roman" w:hAnsi="Times New Roman" w:cs="Times New Roman"/>
              </w:rPr>
              <w:t>Argus</w:t>
            </w:r>
            <w:proofErr w:type="spellEnd"/>
            <w:r>
              <w:rPr>
                <w:rFonts w:ascii="Times New Roman" w:hAnsi="Times New Roman" w:cs="Times New Roman"/>
              </w:rPr>
              <w:t xml:space="preserve"> </w:t>
            </w:r>
            <w:proofErr w:type="spellStart"/>
            <w:r>
              <w:rPr>
                <w:rFonts w:ascii="Times New Roman" w:hAnsi="Times New Roman" w:cs="Times New Roman"/>
              </w:rPr>
              <w:t>Coal</w:t>
            </w:r>
            <w:proofErr w:type="spellEnd"/>
            <w:r>
              <w:rPr>
                <w:rFonts w:ascii="Times New Roman" w:hAnsi="Times New Roman" w:cs="Times New Roman"/>
              </w:rPr>
              <w:t xml:space="preserve"> </w:t>
            </w:r>
            <w:proofErr w:type="spellStart"/>
            <w:r>
              <w:rPr>
                <w:rFonts w:ascii="Times New Roman" w:hAnsi="Times New Roman" w:cs="Times New Roman"/>
              </w:rPr>
              <w:t>Daily</w:t>
            </w:r>
            <w:proofErr w:type="spellEnd"/>
            <w:r>
              <w:rPr>
                <w:rFonts w:ascii="Times New Roman" w:hAnsi="Times New Roman" w:cs="Times New Roman"/>
              </w:rPr>
              <w:t xml:space="preserve"> </w:t>
            </w:r>
            <w:proofErr w:type="spellStart"/>
            <w:r>
              <w:rPr>
                <w:rFonts w:ascii="Times New Roman" w:hAnsi="Times New Roman" w:cs="Times New Roman"/>
              </w:rPr>
              <w:t>International</w:t>
            </w:r>
            <w:proofErr w:type="spellEnd"/>
            <w:r>
              <w:rPr>
                <w:rFonts w:ascii="Times New Roman" w:hAnsi="Times New Roman" w:cs="Times New Roman"/>
              </w:rPr>
              <w:t>» компанії «</w:t>
            </w:r>
            <w:proofErr w:type="spellStart"/>
            <w:r>
              <w:rPr>
                <w:rFonts w:ascii="Times New Roman" w:hAnsi="Times New Roman" w:cs="Times New Roman"/>
              </w:rPr>
              <w:t>Argus</w:t>
            </w:r>
            <w:proofErr w:type="spellEnd"/>
            <w:r>
              <w:rPr>
                <w:rFonts w:ascii="Times New Roman" w:hAnsi="Times New Roman" w:cs="Times New Roman"/>
              </w:rPr>
              <w:t xml:space="preserve"> </w:t>
            </w:r>
            <w:proofErr w:type="spellStart"/>
            <w:r>
              <w:rPr>
                <w:rFonts w:ascii="Times New Roman" w:hAnsi="Times New Roman" w:cs="Times New Roman"/>
              </w:rPr>
              <w:t>Media</w:t>
            </w:r>
            <w:proofErr w:type="spellEnd"/>
            <w:r>
              <w:rPr>
                <w:rFonts w:ascii="Times New Roman" w:hAnsi="Times New Roman" w:cs="Times New Roman"/>
              </w:rPr>
              <w:t xml:space="preserve"> </w:t>
            </w:r>
            <w:proofErr w:type="spellStart"/>
            <w:r>
              <w:rPr>
                <w:rFonts w:ascii="Times New Roman" w:hAnsi="Times New Roman" w:cs="Times New Roman"/>
              </w:rPr>
              <w:t>Ltd</w:t>
            </w:r>
            <w:proofErr w:type="spellEnd"/>
            <w:r>
              <w:rPr>
                <w:rFonts w:ascii="Times New Roman" w:hAnsi="Times New Roman" w:cs="Times New Roman"/>
              </w:rPr>
              <w:t xml:space="preserve">» чи інших джерел, на 6 наступних місяців, що йдуть за місяцем встановлення тарифів, і яка розраховується з урахуванням офіційного курсу гривні щодо іноземних валют, оприлюдненого на офіційному веб-сайті Національного </w:t>
            </w:r>
            <w:r w:rsidRPr="00CC04C1">
              <w:rPr>
                <w:rFonts w:ascii="Times New Roman" w:hAnsi="Times New Roman" w:cs="Times New Roman"/>
              </w:rPr>
              <w:t>банку України на дату проведення розрахунку</w:t>
            </w:r>
            <w:r w:rsidR="00912FF2" w:rsidRPr="00CC04C1">
              <w:rPr>
                <w:rFonts w:ascii="Times New Roman" w:hAnsi="Times New Roman" w:cs="Times New Roman"/>
              </w:rPr>
              <w:t xml:space="preserve"> </w:t>
            </w:r>
            <w:r w:rsidR="004A66C2" w:rsidRPr="00CC04C1">
              <w:rPr>
                <w:rFonts w:ascii="Times New Roman" w:hAnsi="Times New Roman" w:cs="Times New Roman"/>
              </w:rPr>
              <w:t>10</w:t>
            </w:r>
            <w:r w:rsidR="00912FF2" w:rsidRPr="00CC04C1">
              <w:rPr>
                <w:rFonts w:ascii="Times New Roman" w:hAnsi="Times New Roman" w:cs="Times New Roman"/>
              </w:rPr>
              <w:t>.</w:t>
            </w:r>
            <w:r w:rsidR="004A66C2" w:rsidRPr="00CC04C1">
              <w:rPr>
                <w:rFonts w:ascii="Times New Roman" w:hAnsi="Times New Roman" w:cs="Times New Roman"/>
              </w:rPr>
              <w:t>11</w:t>
            </w:r>
            <w:r w:rsidR="00912FF2" w:rsidRPr="00CC04C1">
              <w:rPr>
                <w:rFonts w:ascii="Times New Roman" w:hAnsi="Times New Roman" w:cs="Times New Roman"/>
              </w:rPr>
              <w:t xml:space="preserve">.2025 (курс гривні щодо долара США </w:t>
            </w:r>
            <w:r w:rsidR="004A66C2" w:rsidRPr="00CC04C1">
              <w:rPr>
                <w:rFonts w:ascii="Times New Roman" w:hAnsi="Times New Roman" w:cs="Times New Roman"/>
              </w:rPr>
              <w:t>41,9782</w:t>
            </w:r>
            <w:r w:rsidR="00912FF2" w:rsidRPr="00CC04C1">
              <w:rPr>
                <w:rFonts w:ascii="Times New Roman" w:hAnsi="Times New Roman" w:cs="Times New Roman"/>
              </w:rPr>
              <w:t xml:space="preserve">) </w:t>
            </w:r>
            <w:r w:rsidR="004A66C2" w:rsidRPr="00CC04C1">
              <w:rPr>
                <w:rFonts w:ascii="Times New Roman" w:hAnsi="Times New Roman" w:cs="Times New Roman"/>
              </w:rPr>
              <w:t xml:space="preserve">3 675,60 </w:t>
            </w:r>
            <w:r w:rsidR="00912FF2" w:rsidRPr="00CC04C1">
              <w:rPr>
                <w:rFonts w:ascii="Times New Roman" w:hAnsi="Times New Roman" w:cs="Times New Roman"/>
              </w:rPr>
              <w:t>грн/тонну.</w:t>
            </w:r>
          </w:p>
        </w:tc>
      </w:tr>
      <w:tr w:rsidR="00111FBA" w:rsidRPr="00651B4A" w14:paraId="287B1017" w14:textId="77777777" w:rsidTr="003B3E1E">
        <w:trPr>
          <w:trHeight w:val="1625"/>
          <w:jc w:val="center"/>
        </w:trPr>
        <w:tc>
          <w:tcPr>
            <w:tcW w:w="3392" w:type="dxa"/>
            <w:tcMar>
              <w:top w:w="100" w:type="dxa"/>
              <w:left w:w="100" w:type="dxa"/>
              <w:bottom w:w="100" w:type="dxa"/>
              <w:right w:w="100" w:type="dxa"/>
            </w:tcMar>
            <w:vAlign w:val="center"/>
          </w:tcPr>
          <w:p w14:paraId="2896656B" w14:textId="62157C0B" w:rsidR="003B3E1E" w:rsidRDefault="003B3E1E" w:rsidP="008B0125">
            <w:pPr>
              <w:autoSpaceDE w:val="0"/>
              <w:autoSpaceDN w:val="0"/>
              <w:adjustRightInd w:val="0"/>
              <w:spacing w:after="0" w:line="240" w:lineRule="auto"/>
              <w:jc w:val="both"/>
              <w:rPr>
                <w:rFonts w:ascii="Times New Roman" w:hAnsi="Times New Roman" w:cs="Times New Roman"/>
                <w:sz w:val="24"/>
                <w:szCs w:val="24"/>
              </w:rPr>
            </w:pPr>
          </w:p>
          <w:p w14:paraId="6D44AC0D" w14:textId="77777777" w:rsidR="007F1FDC" w:rsidRDefault="007F1FDC" w:rsidP="008B0125">
            <w:pPr>
              <w:autoSpaceDE w:val="0"/>
              <w:autoSpaceDN w:val="0"/>
              <w:adjustRightInd w:val="0"/>
              <w:spacing w:after="0" w:line="240" w:lineRule="auto"/>
              <w:jc w:val="both"/>
              <w:rPr>
                <w:rFonts w:ascii="Times New Roman" w:hAnsi="Times New Roman" w:cs="Times New Roman"/>
                <w:sz w:val="24"/>
                <w:szCs w:val="24"/>
              </w:rPr>
            </w:pPr>
          </w:p>
          <w:p w14:paraId="1C12E60A" w14:textId="260F0097" w:rsidR="002C68BA" w:rsidRPr="002C68BA" w:rsidRDefault="00EB37D8" w:rsidP="008B0125">
            <w:pPr>
              <w:autoSpaceDE w:val="0"/>
              <w:autoSpaceDN w:val="0"/>
              <w:adjustRightInd w:val="0"/>
              <w:spacing w:after="0" w:line="240" w:lineRule="auto"/>
              <w:jc w:val="both"/>
              <w:rPr>
                <w:rFonts w:ascii="Times New Roman" w:hAnsi="Times New Roman" w:cs="Times New Roman"/>
                <w:sz w:val="24"/>
                <w:szCs w:val="24"/>
              </w:rPr>
            </w:pPr>
            <w:r w:rsidRPr="00A84E8B">
              <w:rPr>
                <w:rFonts w:ascii="Times New Roman" w:hAnsi="Times New Roman" w:cs="Times New Roman"/>
                <w:sz w:val="24"/>
                <w:szCs w:val="24"/>
              </w:rPr>
              <w:t xml:space="preserve">7. </w:t>
            </w:r>
            <w:r w:rsidR="002C68BA" w:rsidRPr="002C68BA">
              <w:rPr>
                <w:rFonts w:ascii="Times New Roman" w:hAnsi="Times New Roman" w:cs="Times New Roman"/>
                <w:sz w:val="24"/>
                <w:szCs w:val="24"/>
              </w:rPr>
              <w:t xml:space="preserve">Витрати на оплату праці та єдиного внеску на загальнообов’язкове </w:t>
            </w:r>
          </w:p>
          <w:p w14:paraId="1C0FCC33" w14:textId="77777777" w:rsidR="002C68BA" w:rsidRPr="002C68BA" w:rsidRDefault="002C68BA" w:rsidP="008B0125">
            <w:pPr>
              <w:autoSpaceDE w:val="0"/>
              <w:autoSpaceDN w:val="0"/>
              <w:adjustRightInd w:val="0"/>
              <w:spacing w:after="0" w:line="240" w:lineRule="auto"/>
              <w:jc w:val="both"/>
              <w:rPr>
                <w:rFonts w:ascii="Times New Roman" w:hAnsi="Times New Roman" w:cs="Times New Roman"/>
                <w:sz w:val="24"/>
                <w:szCs w:val="24"/>
              </w:rPr>
            </w:pPr>
            <w:r w:rsidRPr="002C68BA">
              <w:rPr>
                <w:rFonts w:ascii="Times New Roman" w:hAnsi="Times New Roman" w:cs="Times New Roman"/>
                <w:sz w:val="24"/>
                <w:szCs w:val="24"/>
              </w:rPr>
              <w:t xml:space="preserve">державне соціальне страхування, зокрема Підприємством здійснено розрахунок </w:t>
            </w:r>
          </w:p>
          <w:p w14:paraId="25198DB5" w14:textId="77777777" w:rsidR="002C68BA" w:rsidRPr="002C68BA" w:rsidRDefault="002C68BA" w:rsidP="008B0125">
            <w:pPr>
              <w:autoSpaceDE w:val="0"/>
              <w:autoSpaceDN w:val="0"/>
              <w:adjustRightInd w:val="0"/>
              <w:spacing w:after="0" w:line="240" w:lineRule="auto"/>
              <w:jc w:val="both"/>
              <w:rPr>
                <w:rFonts w:ascii="Times New Roman" w:hAnsi="Times New Roman" w:cs="Times New Roman"/>
                <w:sz w:val="24"/>
                <w:szCs w:val="24"/>
              </w:rPr>
            </w:pPr>
            <w:r w:rsidRPr="002C68BA">
              <w:rPr>
                <w:rFonts w:ascii="Times New Roman" w:hAnsi="Times New Roman" w:cs="Times New Roman"/>
                <w:sz w:val="24"/>
                <w:szCs w:val="24"/>
              </w:rPr>
              <w:lastRenderedPageBreak/>
              <w:t xml:space="preserve">фонду оплати праці та єдиного внеску на загальнообов’язкове державне </w:t>
            </w:r>
          </w:p>
          <w:p w14:paraId="605E0FAD" w14:textId="77777777" w:rsidR="002C68BA" w:rsidRPr="002C68BA" w:rsidRDefault="002C68BA" w:rsidP="008B0125">
            <w:pPr>
              <w:autoSpaceDE w:val="0"/>
              <w:autoSpaceDN w:val="0"/>
              <w:adjustRightInd w:val="0"/>
              <w:spacing w:after="0" w:line="240" w:lineRule="auto"/>
              <w:jc w:val="both"/>
              <w:rPr>
                <w:rFonts w:ascii="Times New Roman" w:hAnsi="Times New Roman" w:cs="Times New Roman"/>
                <w:sz w:val="24"/>
                <w:szCs w:val="24"/>
              </w:rPr>
            </w:pPr>
            <w:r w:rsidRPr="002C68BA">
              <w:rPr>
                <w:rFonts w:ascii="Times New Roman" w:hAnsi="Times New Roman" w:cs="Times New Roman"/>
                <w:sz w:val="24"/>
                <w:szCs w:val="24"/>
              </w:rPr>
              <w:t xml:space="preserve">соціальне страхування відповідно до положень Порядку визначення витрат на </w:t>
            </w:r>
          </w:p>
          <w:p w14:paraId="138C3F29" w14:textId="77777777" w:rsidR="002C68BA" w:rsidRPr="002C68BA" w:rsidRDefault="002C68BA" w:rsidP="008B0125">
            <w:pPr>
              <w:autoSpaceDE w:val="0"/>
              <w:autoSpaceDN w:val="0"/>
              <w:adjustRightInd w:val="0"/>
              <w:spacing w:after="0" w:line="240" w:lineRule="auto"/>
              <w:jc w:val="both"/>
              <w:rPr>
                <w:rFonts w:ascii="Times New Roman" w:hAnsi="Times New Roman" w:cs="Times New Roman"/>
                <w:sz w:val="24"/>
                <w:szCs w:val="24"/>
              </w:rPr>
            </w:pPr>
            <w:r w:rsidRPr="002C68BA">
              <w:rPr>
                <w:rFonts w:ascii="Times New Roman" w:hAnsi="Times New Roman" w:cs="Times New Roman"/>
                <w:sz w:val="24"/>
                <w:szCs w:val="24"/>
              </w:rPr>
              <w:t xml:space="preserve">оплату праці, які враховуються у тарифах на послуги з розподілу електричної </w:t>
            </w:r>
          </w:p>
          <w:p w14:paraId="065FBD2C" w14:textId="77777777" w:rsidR="002C68BA" w:rsidRPr="002C68BA" w:rsidRDefault="002C68BA" w:rsidP="008B0125">
            <w:pPr>
              <w:autoSpaceDE w:val="0"/>
              <w:autoSpaceDN w:val="0"/>
              <w:adjustRightInd w:val="0"/>
              <w:spacing w:after="0" w:line="240" w:lineRule="auto"/>
              <w:jc w:val="both"/>
              <w:rPr>
                <w:rFonts w:ascii="Times New Roman" w:hAnsi="Times New Roman" w:cs="Times New Roman"/>
                <w:sz w:val="24"/>
                <w:szCs w:val="24"/>
              </w:rPr>
            </w:pPr>
            <w:r w:rsidRPr="002C68BA">
              <w:rPr>
                <w:rFonts w:ascii="Times New Roman" w:hAnsi="Times New Roman" w:cs="Times New Roman"/>
                <w:sz w:val="24"/>
                <w:szCs w:val="24"/>
              </w:rPr>
              <w:t>енергії, передачі електричної енергії, диспетчерського (</w:t>
            </w:r>
            <w:proofErr w:type="spellStart"/>
            <w:r w:rsidRPr="002C68BA">
              <w:rPr>
                <w:rFonts w:ascii="Times New Roman" w:hAnsi="Times New Roman" w:cs="Times New Roman"/>
                <w:sz w:val="24"/>
                <w:szCs w:val="24"/>
              </w:rPr>
              <w:t>оперативнотехнологічного</w:t>
            </w:r>
            <w:proofErr w:type="spellEnd"/>
            <w:r w:rsidRPr="002C68BA">
              <w:rPr>
                <w:rFonts w:ascii="Times New Roman" w:hAnsi="Times New Roman" w:cs="Times New Roman"/>
                <w:sz w:val="24"/>
                <w:szCs w:val="24"/>
              </w:rPr>
              <w:t xml:space="preserve">) управління, послуги постачальника універсальних послуг, </w:t>
            </w:r>
          </w:p>
          <w:p w14:paraId="21E8FA15" w14:textId="77777777" w:rsidR="002C68BA" w:rsidRPr="002C68BA" w:rsidRDefault="002C68BA" w:rsidP="008B0125">
            <w:pPr>
              <w:autoSpaceDE w:val="0"/>
              <w:autoSpaceDN w:val="0"/>
              <w:adjustRightInd w:val="0"/>
              <w:spacing w:after="0" w:line="240" w:lineRule="auto"/>
              <w:jc w:val="both"/>
              <w:rPr>
                <w:rFonts w:ascii="Times New Roman" w:hAnsi="Times New Roman" w:cs="Times New Roman"/>
                <w:sz w:val="24"/>
                <w:szCs w:val="24"/>
              </w:rPr>
            </w:pPr>
            <w:r w:rsidRPr="002C68BA">
              <w:rPr>
                <w:rFonts w:ascii="Times New Roman" w:hAnsi="Times New Roman" w:cs="Times New Roman"/>
                <w:sz w:val="24"/>
                <w:szCs w:val="24"/>
              </w:rPr>
              <w:t xml:space="preserve">виробництво теплової та виробництво електричної енергії, затвердженого </w:t>
            </w:r>
          </w:p>
          <w:p w14:paraId="01CEBAD8" w14:textId="77777777" w:rsidR="002C68BA" w:rsidRPr="002C68BA" w:rsidRDefault="002C68BA" w:rsidP="008B0125">
            <w:pPr>
              <w:autoSpaceDE w:val="0"/>
              <w:autoSpaceDN w:val="0"/>
              <w:adjustRightInd w:val="0"/>
              <w:spacing w:after="0" w:line="240" w:lineRule="auto"/>
              <w:jc w:val="both"/>
              <w:rPr>
                <w:rFonts w:ascii="Times New Roman" w:hAnsi="Times New Roman" w:cs="Times New Roman"/>
                <w:sz w:val="24"/>
                <w:szCs w:val="24"/>
              </w:rPr>
            </w:pPr>
            <w:r w:rsidRPr="002C68BA">
              <w:rPr>
                <w:rFonts w:ascii="Times New Roman" w:hAnsi="Times New Roman" w:cs="Times New Roman"/>
                <w:sz w:val="24"/>
                <w:szCs w:val="24"/>
              </w:rPr>
              <w:t>постановою НКРЕКП від 26.10.2015 № 2645 (зі змінами).</w:t>
            </w:r>
          </w:p>
          <w:p w14:paraId="72E2A152" w14:textId="77777777" w:rsidR="002C68BA" w:rsidRPr="002C68BA" w:rsidRDefault="002C68BA" w:rsidP="008B0125">
            <w:pPr>
              <w:autoSpaceDE w:val="0"/>
              <w:autoSpaceDN w:val="0"/>
              <w:adjustRightInd w:val="0"/>
              <w:spacing w:after="0" w:line="240" w:lineRule="auto"/>
              <w:jc w:val="both"/>
              <w:rPr>
                <w:rFonts w:ascii="Times New Roman" w:hAnsi="Times New Roman" w:cs="Times New Roman"/>
                <w:sz w:val="24"/>
                <w:szCs w:val="24"/>
              </w:rPr>
            </w:pPr>
            <w:r w:rsidRPr="002C68BA">
              <w:rPr>
                <w:rFonts w:ascii="Times New Roman" w:hAnsi="Times New Roman" w:cs="Times New Roman"/>
                <w:sz w:val="24"/>
                <w:szCs w:val="24"/>
              </w:rPr>
              <w:t xml:space="preserve">Слід зазначити, що </w:t>
            </w:r>
            <w:proofErr w:type="spellStart"/>
            <w:r w:rsidRPr="002C68BA">
              <w:rPr>
                <w:rFonts w:ascii="Times New Roman" w:hAnsi="Times New Roman" w:cs="Times New Roman"/>
                <w:sz w:val="24"/>
                <w:szCs w:val="24"/>
              </w:rPr>
              <w:t>ЗПсер</w:t>
            </w:r>
            <w:proofErr w:type="spellEnd"/>
          </w:p>
          <w:p w14:paraId="7B53B11D" w14:textId="77777777" w:rsidR="002C68BA" w:rsidRPr="002C68BA" w:rsidRDefault="002C68BA" w:rsidP="008B0125">
            <w:pPr>
              <w:autoSpaceDE w:val="0"/>
              <w:autoSpaceDN w:val="0"/>
              <w:adjustRightInd w:val="0"/>
              <w:spacing w:after="0" w:line="240" w:lineRule="auto"/>
              <w:jc w:val="both"/>
              <w:rPr>
                <w:rFonts w:ascii="Times New Roman" w:hAnsi="Times New Roman" w:cs="Times New Roman"/>
                <w:sz w:val="24"/>
                <w:szCs w:val="24"/>
              </w:rPr>
            </w:pPr>
            <w:proofErr w:type="spellStart"/>
            <w:r w:rsidRPr="002C68BA">
              <w:rPr>
                <w:rFonts w:ascii="Times New Roman" w:hAnsi="Times New Roman" w:cs="Times New Roman"/>
                <w:sz w:val="24"/>
                <w:szCs w:val="24"/>
              </w:rPr>
              <w:t>пром</w:t>
            </w:r>
            <w:proofErr w:type="spellEnd"/>
            <w:r w:rsidRPr="002C68BA">
              <w:rPr>
                <w:rFonts w:ascii="Times New Roman" w:hAnsi="Times New Roman" w:cs="Times New Roman"/>
                <w:sz w:val="24"/>
                <w:szCs w:val="24"/>
              </w:rPr>
              <w:t xml:space="preserve"> середня заробітна плата в розрахунку на одного </w:t>
            </w:r>
          </w:p>
          <w:p w14:paraId="54BE8CB6" w14:textId="77777777" w:rsidR="002C68BA" w:rsidRPr="002C68BA" w:rsidRDefault="002C68BA" w:rsidP="008B0125">
            <w:pPr>
              <w:autoSpaceDE w:val="0"/>
              <w:autoSpaceDN w:val="0"/>
              <w:adjustRightInd w:val="0"/>
              <w:spacing w:after="0" w:line="240" w:lineRule="auto"/>
              <w:jc w:val="both"/>
              <w:rPr>
                <w:rFonts w:ascii="Times New Roman" w:hAnsi="Times New Roman" w:cs="Times New Roman"/>
                <w:sz w:val="24"/>
                <w:szCs w:val="24"/>
              </w:rPr>
            </w:pPr>
            <w:r w:rsidRPr="002C68BA">
              <w:rPr>
                <w:rFonts w:ascii="Times New Roman" w:hAnsi="Times New Roman" w:cs="Times New Roman"/>
                <w:sz w:val="24"/>
                <w:szCs w:val="24"/>
              </w:rPr>
              <w:t xml:space="preserve">штатного працівника, зайнятого в промисловості України, наростаючим </w:t>
            </w:r>
          </w:p>
          <w:p w14:paraId="2D29009A" w14:textId="77777777" w:rsidR="002C68BA" w:rsidRPr="002C68BA" w:rsidRDefault="002C68BA" w:rsidP="008B0125">
            <w:pPr>
              <w:autoSpaceDE w:val="0"/>
              <w:autoSpaceDN w:val="0"/>
              <w:adjustRightInd w:val="0"/>
              <w:spacing w:after="0" w:line="240" w:lineRule="auto"/>
              <w:jc w:val="both"/>
              <w:rPr>
                <w:rFonts w:ascii="Times New Roman" w:hAnsi="Times New Roman" w:cs="Times New Roman"/>
                <w:sz w:val="24"/>
                <w:szCs w:val="24"/>
              </w:rPr>
            </w:pPr>
            <w:r w:rsidRPr="002C68BA">
              <w:rPr>
                <w:rFonts w:ascii="Times New Roman" w:hAnsi="Times New Roman" w:cs="Times New Roman"/>
                <w:sz w:val="24"/>
                <w:szCs w:val="24"/>
              </w:rPr>
              <w:t xml:space="preserve">підсумком за звітними даними періоду взята за останніми наявними даними </w:t>
            </w:r>
          </w:p>
          <w:p w14:paraId="1908EFA9" w14:textId="77777777" w:rsidR="002C68BA" w:rsidRPr="002C68BA" w:rsidRDefault="002C68BA" w:rsidP="008B0125">
            <w:pPr>
              <w:autoSpaceDE w:val="0"/>
              <w:autoSpaceDN w:val="0"/>
              <w:adjustRightInd w:val="0"/>
              <w:spacing w:after="0" w:line="240" w:lineRule="auto"/>
              <w:jc w:val="both"/>
              <w:rPr>
                <w:rFonts w:ascii="Times New Roman" w:hAnsi="Times New Roman" w:cs="Times New Roman"/>
                <w:sz w:val="24"/>
                <w:szCs w:val="24"/>
              </w:rPr>
            </w:pPr>
            <w:r w:rsidRPr="002C68BA">
              <w:rPr>
                <w:rFonts w:ascii="Times New Roman" w:hAnsi="Times New Roman" w:cs="Times New Roman"/>
                <w:sz w:val="24"/>
                <w:szCs w:val="24"/>
              </w:rPr>
              <w:t xml:space="preserve">сайту Державної служби статистики України на рівні січня-березня 2025 року та </w:t>
            </w:r>
          </w:p>
          <w:p w14:paraId="06DEE676" w14:textId="77777777" w:rsidR="002C68BA" w:rsidRPr="002C68BA" w:rsidRDefault="002C68BA" w:rsidP="008B0125">
            <w:pPr>
              <w:autoSpaceDE w:val="0"/>
              <w:autoSpaceDN w:val="0"/>
              <w:adjustRightInd w:val="0"/>
              <w:spacing w:after="0" w:line="240" w:lineRule="auto"/>
              <w:jc w:val="both"/>
              <w:rPr>
                <w:rFonts w:ascii="Times New Roman" w:hAnsi="Times New Roman" w:cs="Times New Roman"/>
                <w:sz w:val="24"/>
                <w:szCs w:val="24"/>
              </w:rPr>
            </w:pPr>
            <w:r w:rsidRPr="002C68BA">
              <w:rPr>
                <w:rFonts w:ascii="Times New Roman" w:hAnsi="Times New Roman" w:cs="Times New Roman"/>
                <w:sz w:val="24"/>
                <w:szCs w:val="24"/>
              </w:rPr>
              <w:lastRenderedPageBreak/>
              <w:t>становить 26 183 грн/працівника.</w:t>
            </w:r>
          </w:p>
          <w:p w14:paraId="303BFBF5" w14:textId="77777777" w:rsidR="002C68BA" w:rsidRPr="002C68BA" w:rsidRDefault="002C68BA" w:rsidP="008B0125">
            <w:pPr>
              <w:autoSpaceDE w:val="0"/>
              <w:autoSpaceDN w:val="0"/>
              <w:adjustRightInd w:val="0"/>
              <w:spacing w:after="0" w:line="240" w:lineRule="auto"/>
              <w:jc w:val="both"/>
              <w:rPr>
                <w:rFonts w:ascii="Times New Roman" w:hAnsi="Times New Roman" w:cs="Times New Roman"/>
                <w:sz w:val="24"/>
                <w:szCs w:val="24"/>
              </w:rPr>
            </w:pPr>
            <w:r w:rsidRPr="002C68BA">
              <w:rPr>
                <w:rFonts w:ascii="Times New Roman" w:hAnsi="Times New Roman" w:cs="Times New Roman"/>
                <w:sz w:val="24"/>
                <w:szCs w:val="24"/>
              </w:rPr>
              <w:t xml:space="preserve">Витрати на оплату праці розраховані із застосуванням </w:t>
            </w:r>
            <w:proofErr w:type="spellStart"/>
            <w:r w:rsidRPr="002C68BA">
              <w:rPr>
                <w:rFonts w:ascii="Times New Roman" w:hAnsi="Times New Roman" w:cs="Times New Roman"/>
                <w:sz w:val="24"/>
                <w:szCs w:val="24"/>
              </w:rPr>
              <w:t>демпфіруючого</w:t>
            </w:r>
            <w:proofErr w:type="spellEnd"/>
            <w:r w:rsidRPr="002C68BA">
              <w:rPr>
                <w:rFonts w:ascii="Times New Roman" w:hAnsi="Times New Roman" w:cs="Times New Roman"/>
                <w:sz w:val="24"/>
                <w:szCs w:val="24"/>
              </w:rPr>
              <w:t xml:space="preserve"> </w:t>
            </w:r>
          </w:p>
          <w:p w14:paraId="083DBD99" w14:textId="77777777" w:rsidR="002C68BA" w:rsidRPr="002C68BA" w:rsidRDefault="002C68BA" w:rsidP="008B0125">
            <w:pPr>
              <w:autoSpaceDE w:val="0"/>
              <w:autoSpaceDN w:val="0"/>
              <w:adjustRightInd w:val="0"/>
              <w:spacing w:after="0" w:line="240" w:lineRule="auto"/>
              <w:jc w:val="both"/>
              <w:rPr>
                <w:rFonts w:ascii="Times New Roman" w:hAnsi="Times New Roman" w:cs="Times New Roman"/>
                <w:sz w:val="24"/>
                <w:szCs w:val="24"/>
              </w:rPr>
            </w:pPr>
            <w:r w:rsidRPr="002C68BA">
              <w:rPr>
                <w:rFonts w:ascii="Times New Roman" w:hAnsi="Times New Roman" w:cs="Times New Roman"/>
                <w:sz w:val="24"/>
                <w:szCs w:val="24"/>
              </w:rPr>
              <w:t>коефіцієнта β = 0,2 та визначено середню заробітну плату на рівні 23 913</w:t>
            </w:r>
          </w:p>
          <w:p w14:paraId="439F5705" w14:textId="77777777" w:rsidR="002C68BA" w:rsidRPr="002C68BA" w:rsidRDefault="002C68BA" w:rsidP="008B0125">
            <w:pPr>
              <w:autoSpaceDE w:val="0"/>
              <w:autoSpaceDN w:val="0"/>
              <w:adjustRightInd w:val="0"/>
              <w:spacing w:after="0" w:line="240" w:lineRule="auto"/>
              <w:jc w:val="both"/>
              <w:rPr>
                <w:rFonts w:ascii="Times New Roman" w:hAnsi="Times New Roman" w:cs="Times New Roman"/>
                <w:sz w:val="24"/>
                <w:szCs w:val="24"/>
              </w:rPr>
            </w:pPr>
            <w:r w:rsidRPr="002C68BA">
              <w:rPr>
                <w:rFonts w:ascii="Times New Roman" w:hAnsi="Times New Roman" w:cs="Times New Roman"/>
                <w:sz w:val="24"/>
                <w:szCs w:val="24"/>
              </w:rPr>
              <w:t xml:space="preserve">грн/працівника в місяць для фактичної чисельності персоналу, віднесеного на </w:t>
            </w:r>
          </w:p>
          <w:p w14:paraId="52DA3CBF" w14:textId="77777777" w:rsidR="002C68BA" w:rsidRPr="002C68BA" w:rsidRDefault="002C68BA" w:rsidP="008B0125">
            <w:pPr>
              <w:autoSpaceDE w:val="0"/>
              <w:autoSpaceDN w:val="0"/>
              <w:adjustRightInd w:val="0"/>
              <w:spacing w:after="0" w:line="240" w:lineRule="auto"/>
              <w:jc w:val="both"/>
              <w:rPr>
                <w:rFonts w:ascii="Times New Roman" w:hAnsi="Times New Roman" w:cs="Times New Roman"/>
                <w:sz w:val="24"/>
                <w:szCs w:val="24"/>
              </w:rPr>
            </w:pPr>
            <w:r w:rsidRPr="002C68BA">
              <w:rPr>
                <w:rFonts w:ascii="Times New Roman" w:hAnsi="Times New Roman" w:cs="Times New Roman"/>
                <w:sz w:val="24"/>
                <w:szCs w:val="24"/>
              </w:rPr>
              <w:t xml:space="preserve">діяльність з виробництва теплової та електричної енергії за 1 півріччя 2025 року </w:t>
            </w:r>
          </w:p>
          <w:p w14:paraId="195954BD" w14:textId="77777777" w:rsidR="002C68BA" w:rsidRPr="002C68BA" w:rsidRDefault="002C68BA" w:rsidP="008B0125">
            <w:pPr>
              <w:autoSpaceDE w:val="0"/>
              <w:autoSpaceDN w:val="0"/>
              <w:adjustRightInd w:val="0"/>
              <w:spacing w:after="0" w:line="240" w:lineRule="auto"/>
              <w:jc w:val="both"/>
              <w:rPr>
                <w:rFonts w:ascii="Times New Roman" w:hAnsi="Times New Roman" w:cs="Times New Roman"/>
                <w:sz w:val="24"/>
                <w:szCs w:val="24"/>
              </w:rPr>
            </w:pPr>
            <w:r w:rsidRPr="002C68BA">
              <w:rPr>
                <w:rFonts w:ascii="Times New Roman" w:hAnsi="Times New Roman" w:cs="Times New Roman"/>
                <w:sz w:val="24"/>
                <w:szCs w:val="24"/>
              </w:rPr>
              <w:t xml:space="preserve">на рівні 638 працівників, яка в подальшому врахована при розрахунку фонду </w:t>
            </w:r>
          </w:p>
          <w:p w14:paraId="131498FA" w14:textId="77777777" w:rsidR="002C68BA" w:rsidRPr="002C68BA" w:rsidRDefault="002C68BA" w:rsidP="008B0125">
            <w:pPr>
              <w:autoSpaceDE w:val="0"/>
              <w:autoSpaceDN w:val="0"/>
              <w:adjustRightInd w:val="0"/>
              <w:spacing w:after="0" w:line="240" w:lineRule="auto"/>
              <w:jc w:val="both"/>
              <w:rPr>
                <w:rFonts w:ascii="Times New Roman" w:hAnsi="Times New Roman" w:cs="Times New Roman"/>
                <w:sz w:val="24"/>
                <w:szCs w:val="24"/>
              </w:rPr>
            </w:pPr>
            <w:r w:rsidRPr="002C68BA">
              <w:rPr>
                <w:rFonts w:ascii="Times New Roman" w:hAnsi="Times New Roman" w:cs="Times New Roman"/>
                <w:sz w:val="24"/>
                <w:szCs w:val="24"/>
              </w:rPr>
              <w:t xml:space="preserve">оплати праці та єдиного внеску на загальнообов’язкове державне соціальне </w:t>
            </w:r>
          </w:p>
          <w:p w14:paraId="5F02FBA1" w14:textId="183D58C8" w:rsidR="00111FBA" w:rsidRPr="00A84E8B" w:rsidRDefault="002C68BA" w:rsidP="008B0125">
            <w:pPr>
              <w:autoSpaceDE w:val="0"/>
              <w:autoSpaceDN w:val="0"/>
              <w:adjustRightInd w:val="0"/>
              <w:spacing w:after="0" w:line="240" w:lineRule="auto"/>
              <w:jc w:val="both"/>
              <w:rPr>
                <w:rFonts w:ascii="Times New Roman" w:hAnsi="Times New Roman" w:cs="Times New Roman"/>
                <w:sz w:val="24"/>
                <w:szCs w:val="24"/>
              </w:rPr>
            </w:pPr>
            <w:r w:rsidRPr="002C68BA">
              <w:rPr>
                <w:rFonts w:ascii="Times New Roman" w:hAnsi="Times New Roman" w:cs="Times New Roman"/>
                <w:sz w:val="24"/>
                <w:szCs w:val="24"/>
              </w:rPr>
              <w:t>страхування.</w:t>
            </w:r>
          </w:p>
        </w:tc>
        <w:tc>
          <w:tcPr>
            <w:tcW w:w="5812" w:type="dxa"/>
            <w:tcMar>
              <w:top w:w="100" w:type="dxa"/>
              <w:left w:w="100" w:type="dxa"/>
              <w:bottom w:w="100" w:type="dxa"/>
              <w:right w:w="100" w:type="dxa"/>
            </w:tcMar>
          </w:tcPr>
          <w:p w14:paraId="644C66ED" w14:textId="77777777" w:rsidR="007F1FDC" w:rsidRDefault="007F1FDC" w:rsidP="007F1FDC">
            <w:pPr>
              <w:autoSpaceDE w:val="0"/>
              <w:autoSpaceDN w:val="0"/>
              <w:adjustRightInd w:val="0"/>
              <w:spacing w:line="240" w:lineRule="auto"/>
              <w:jc w:val="both"/>
              <w:rPr>
                <w:rFonts w:ascii="Times New Roman" w:hAnsi="Times New Roman" w:cs="Times New Roman"/>
                <w:b/>
                <w:sz w:val="24"/>
                <w:szCs w:val="24"/>
              </w:rPr>
            </w:pPr>
            <w:r>
              <w:rPr>
                <w:rFonts w:ascii="Times New Roman" w:hAnsi="Times New Roman" w:cs="Times New Roman"/>
                <w:b/>
                <w:sz w:val="24"/>
                <w:szCs w:val="24"/>
              </w:rPr>
              <w:lastRenderedPageBreak/>
              <w:t>ПРАТ «ЧЕРКАСЬКЕ ХІМВОЛОКНО»</w:t>
            </w:r>
          </w:p>
          <w:p w14:paraId="7B40D3AE" w14:textId="53DE8108" w:rsidR="003B3E1E" w:rsidRPr="003B3E1E" w:rsidRDefault="003B3E1E" w:rsidP="008B0125">
            <w:pPr>
              <w:spacing w:before="150" w:after="150" w:line="240" w:lineRule="auto"/>
              <w:jc w:val="both"/>
              <w:rPr>
                <w:rFonts w:ascii="Times New Roman" w:hAnsi="Times New Roman" w:cs="Times New Roman"/>
                <w:b/>
                <w:sz w:val="24"/>
                <w:szCs w:val="24"/>
              </w:rPr>
            </w:pPr>
            <w:r w:rsidRPr="003B3E1E">
              <w:rPr>
                <w:rFonts w:ascii="Times New Roman" w:hAnsi="Times New Roman" w:cs="Times New Roman"/>
                <w:b/>
                <w:sz w:val="24"/>
                <w:szCs w:val="24"/>
              </w:rPr>
              <w:t>Пропозиція:</w:t>
            </w:r>
          </w:p>
          <w:p w14:paraId="1018315C" w14:textId="2CBD7511" w:rsidR="00EC019F" w:rsidRPr="003B3E1E" w:rsidRDefault="00AF716B" w:rsidP="008B0125">
            <w:pPr>
              <w:spacing w:before="150" w:after="150" w:line="240" w:lineRule="auto"/>
              <w:jc w:val="both"/>
              <w:rPr>
                <w:rFonts w:ascii="Times New Roman" w:eastAsia="Times New Roman" w:hAnsi="Times New Roman" w:cs="Times New Roman"/>
                <w:bCs/>
                <w:sz w:val="24"/>
                <w:szCs w:val="24"/>
              </w:rPr>
            </w:pPr>
            <w:r w:rsidRPr="00A84E8B">
              <w:rPr>
                <w:rFonts w:ascii="Times New Roman" w:hAnsi="Times New Roman" w:cs="Times New Roman"/>
                <w:sz w:val="24"/>
                <w:szCs w:val="24"/>
              </w:rPr>
              <w:t>7.</w:t>
            </w:r>
            <w:r w:rsidR="00BE6A15" w:rsidRPr="00A84E8B">
              <w:rPr>
                <w:rFonts w:ascii="Times New Roman" w:hAnsi="Times New Roman" w:cs="Times New Roman"/>
                <w:sz w:val="24"/>
                <w:szCs w:val="24"/>
              </w:rPr>
              <w:t xml:space="preserve"> </w:t>
            </w:r>
            <w:r w:rsidR="00F378FA" w:rsidRPr="003B3E1E">
              <w:rPr>
                <w:rFonts w:ascii="Times New Roman" w:eastAsia="Times New Roman" w:hAnsi="Times New Roman" w:cs="Times New Roman"/>
                <w:bCs/>
                <w:sz w:val="24"/>
                <w:szCs w:val="24"/>
              </w:rPr>
              <w:t>ПРАТ «Черкаське хімволокно»</w:t>
            </w:r>
            <w:r w:rsidR="00EC019F" w:rsidRPr="003B3E1E">
              <w:rPr>
                <w:rFonts w:ascii="Times New Roman" w:eastAsia="Times New Roman" w:hAnsi="Times New Roman" w:cs="Times New Roman"/>
                <w:bCs/>
                <w:sz w:val="24"/>
                <w:szCs w:val="24"/>
              </w:rPr>
              <w:t xml:space="preserve"> висловлює заперечення щодо застосованого НКРЕКП підходу до розрахунку витрат на оплату праці у проекті постанови тарифу на виробництво теплової енергії.</w:t>
            </w:r>
          </w:p>
          <w:p w14:paraId="0B2A56A4" w14:textId="03327E21" w:rsidR="00EC019F" w:rsidRPr="003B3E1E" w:rsidRDefault="00EC019F" w:rsidP="008B0125">
            <w:pPr>
              <w:spacing w:before="150" w:after="150" w:line="240" w:lineRule="auto"/>
              <w:jc w:val="both"/>
              <w:rPr>
                <w:rFonts w:ascii="Times New Roman" w:eastAsia="Times New Roman" w:hAnsi="Times New Roman" w:cs="Times New Roman"/>
                <w:sz w:val="24"/>
                <w:szCs w:val="24"/>
              </w:rPr>
            </w:pPr>
            <w:r w:rsidRPr="003B3E1E">
              <w:rPr>
                <w:rFonts w:ascii="Times New Roman" w:eastAsia="Times New Roman" w:hAnsi="Times New Roman" w:cs="Times New Roman"/>
                <w:sz w:val="24"/>
                <w:szCs w:val="24"/>
              </w:rPr>
              <w:t xml:space="preserve">Невідповідність фактичним даним підприємства У проекті постанови НКРЕКП зазначено, що середня заробітна плата на одного працівника визначена на </w:t>
            </w:r>
            <w:r w:rsidRPr="003B3E1E">
              <w:rPr>
                <w:rFonts w:ascii="Times New Roman" w:eastAsia="Times New Roman" w:hAnsi="Times New Roman" w:cs="Times New Roman"/>
                <w:sz w:val="24"/>
                <w:szCs w:val="24"/>
              </w:rPr>
              <w:lastRenderedPageBreak/>
              <w:t xml:space="preserve">рівні </w:t>
            </w:r>
            <w:r w:rsidR="00F378FA" w:rsidRPr="003B3E1E">
              <w:rPr>
                <w:rFonts w:ascii="Times New Roman" w:eastAsia="Times New Roman" w:hAnsi="Times New Roman" w:cs="Times New Roman"/>
                <w:sz w:val="24"/>
                <w:szCs w:val="24"/>
              </w:rPr>
              <w:t>23 720</w:t>
            </w:r>
            <w:r w:rsidRPr="003B3E1E">
              <w:rPr>
                <w:rFonts w:ascii="Times New Roman" w:eastAsia="Times New Roman" w:hAnsi="Times New Roman" w:cs="Times New Roman"/>
                <w:sz w:val="24"/>
                <w:szCs w:val="24"/>
              </w:rPr>
              <w:t xml:space="preserve"> грн/міс. із застосуванням </w:t>
            </w:r>
            <w:proofErr w:type="spellStart"/>
            <w:r w:rsidRPr="003B3E1E">
              <w:rPr>
                <w:rFonts w:ascii="Times New Roman" w:eastAsia="Times New Roman" w:hAnsi="Times New Roman" w:cs="Times New Roman"/>
                <w:sz w:val="24"/>
                <w:szCs w:val="24"/>
              </w:rPr>
              <w:t>демпфіруючого</w:t>
            </w:r>
            <w:proofErr w:type="spellEnd"/>
            <w:r w:rsidRPr="003B3E1E">
              <w:rPr>
                <w:rFonts w:ascii="Times New Roman" w:eastAsia="Times New Roman" w:hAnsi="Times New Roman" w:cs="Times New Roman"/>
                <w:sz w:val="24"/>
                <w:szCs w:val="24"/>
              </w:rPr>
              <w:t xml:space="preserve"> коефіцієнта β = 0,2. Водночас, фактична середня заробітна плата за І півріччя 2025 року </w:t>
            </w:r>
            <w:r w:rsidR="00F378FA" w:rsidRPr="003B3E1E">
              <w:rPr>
                <w:rFonts w:ascii="Times New Roman" w:eastAsia="Times New Roman" w:hAnsi="Times New Roman" w:cs="Times New Roman"/>
                <w:sz w:val="24"/>
                <w:szCs w:val="24"/>
              </w:rPr>
              <w:t>ПРАТ «Черкаське хімволокно»,</w:t>
            </w:r>
            <w:r w:rsidRPr="003B3E1E">
              <w:rPr>
                <w:rFonts w:ascii="Times New Roman" w:eastAsia="Times New Roman" w:hAnsi="Times New Roman" w:cs="Times New Roman"/>
                <w:sz w:val="24"/>
                <w:szCs w:val="24"/>
              </w:rPr>
              <w:t xml:space="preserve"> згідно з формою №4-НКРЕКП, становить </w:t>
            </w:r>
            <w:r w:rsidR="00F378FA" w:rsidRPr="003B3E1E">
              <w:rPr>
                <w:rFonts w:ascii="Times New Roman" w:eastAsia="Times New Roman" w:hAnsi="Times New Roman" w:cs="Times New Roman"/>
                <w:sz w:val="24"/>
                <w:szCs w:val="24"/>
              </w:rPr>
              <w:t>30670</w:t>
            </w:r>
            <w:r w:rsidRPr="003B3E1E">
              <w:rPr>
                <w:rFonts w:ascii="Times New Roman" w:eastAsia="Times New Roman" w:hAnsi="Times New Roman" w:cs="Times New Roman"/>
                <w:sz w:val="24"/>
                <w:szCs w:val="24"/>
              </w:rPr>
              <w:t xml:space="preserve"> грн./міс., що перевищує враховану в проекті постанови величину.</w:t>
            </w:r>
          </w:p>
          <w:p w14:paraId="596D8E47" w14:textId="77777777" w:rsidR="00111FBA" w:rsidRDefault="00F378FA" w:rsidP="008B0125">
            <w:pPr>
              <w:autoSpaceDE w:val="0"/>
              <w:autoSpaceDN w:val="0"/>
              <w:adjustRightInd w:val="0"/>
              <w:spacing w:after="0" w:line="240" w:lineRule="auto"/>
              <w:jc w:val="both"/>
              <w:rPr>
                <w:rFonts w:ascii="Times New Roman" w:hAnsi="Times New Roman" w:cs="Times New Roman"/>
                <w:sz w:val="24"/>
                <w:szCs w:val="24"/>
              </w:rPr>
            </w:pPr>
            <w:r w:rsidRPr="003B3E1E">
              <w:rPr>
                <w:rFonts w:ascii="Times New Roman" w:eastAsia="Times New Roman" w:hAnsi="Times New Roman" w:cs="Times New Roman"/>
                <w:bCs/>
                <w:iCs/>
                <w:sz w:val="24"/>
                <w:szCs w:val="24"/>
              </w:rPr>
              <w:t>Просимо НКРЕКП</w:t>
            </w:r>
            <w:r>
              <w:rPr>
                <w:rFonts w:ascii="Times New Roman" w:eastAsia="Times New Roman" w:hAnsi="Times New Roman" w:cs="Times New Roman"/>
                <w:b/>
                <w:bCs/>
                <w:i/>
                <w:iCs/>
                <w:sz w:val="24"/>
                <w:szCs w:val="24"/>
              </w:rPr>
              <w:t xml:space="preserve"> в</w:t>
            </w:r>
            <w:r w:rsidR="00BE6A15" w:rsidRPr="00A84E8B">
              <w:rPr>
                <w:rFonts w:ascii="Times New Roman" w:hAnsi="Times New Roman" w:cs="Times New Roman"/>
                <w:sz w:val="24"/>
                <w:szCs w:val="24"/>
              </w:rPr>
              <w:t xml:space="preserve">рахувати </w:t>
            </w:r>
            <w:r w:rsidR="002C68BA" w:rsidRPr="002C68BA">
              <w:rPr>
                <w:rFonts w:ascii="Times New Roman" w:hAnsi="Times New Roman" w:cs="Times New Roman"/>
                <w:sz w:val="24"/>
                <w:szCs w:val="24"/>
              </w:rPr>
              <w:t xml:space="preserve">в тарифі на 2025 рік витрати на оплату праці </w:t>
            </w:r>
            <w:r w:rsidR="002C68BA">
              <w:rPr>
                <w:rFonts w:ascii="Times New Roman" w:hAnsi="Times New Roman" w:cs="Times New Roman"/>
                <w:sz w:val="24"/>
                <w:szCs w:val="24"/>
              </w:rPr>
              <w:t>на рівні</w:t>
            </w:r>
            <w:r w:rsidR="002C68BA" w:rsidRPr="002C68BA">
              <w:rPr>
                <w:rFonts w:ascii="Times New Roman" w:hAnsi="Times New Roman" w:cs="Times New Roman"/>
                <w:sz w:val="24"/>
                <w:szCs w:val="24"/>
              </w:rPr>
              <w:t xml:space="preserve"> визначених виходячи з середньої заробітної плати </w:t>
            </w:r>
            <w:r w:rsidR="00416C1C">
              <w:rPr>
                <w:rFonts w:ascii="Times New Roman" w:hAnsi="Times New Roman" w:cs="Times New Roman"/>
                <w:sz w:val="24"/>
                <w:szCs w:val="24"/>
              </w:rPr>
              <w:t>31 620 грн. та планової чисельності 675</w:t>
            </w:r>
            <w:r w:rsidR="002C68BA" w:rsidRPr="002C68BA">
              <w:rPr>
                <w:rFonts w:ascii="Times New Roman" w:hAnsi="Times New Roman" w:cs="Times New Roman"/>
                <w:sz w:val="24"/>
                <w:szCs w:val="24"/>
              </w:rPr>
              <w:t xml:space="preserve"> </w:t>
            </w:r>
            <w:proofErr w:type="spellStart"/>
            <w:r w:rsidR="002C68BA" w:rsidRPr="002C68BA">
              <w:rPr>
                <w:rFonts w:ascii="Times New Roman" w:hAnsi="Times New Roman" w:cs="Times New Roman"/>
                <w:sz w:val="24"/>
                <w:szCs w:val="24"/>
              </w:rPr>
              <w:t>чол</w:t>
            </w:r>
            <w:proofErr w:type="spellEnd"/>
            <w:r w:rsidR="002C68BA" w:rsidRPr="002C68BA">
              <w:rPr>
                <w:rFonts w:ascii="Times New Roman" w:hAnsi="Times New Roman" w:cs="Times New Roman"/>
                <w:sz w:val="24"/>
                <w:szCs w:val="24"/>
              </w:rPr>
              <w:t xml:space="preserve">., що становить </w:t>
            </w:r>
            <w:r w:rsidR="00416C1C" w:rsidRPr="00416C1C">
              <w:rPr>
                <w:rFonts w:ascii="Times New Roman" w:hAnsi="Times New Roman" w:cs="Times New Roman"/>
                <w:sz w:val="24"/>
                <w:szCs w:val="24"/>
              </w:rPr>
              <w:t>256</w:t>
            </w:r>
            <w:r w:rsidR="00416C1C">
              <w:rPr>
                <w:rFonts w:ascii="Times New Roman" w:hAnsi="Times New Roman" w:cs="Times New Roman"/>
                <w:sz w:val="24"/>
                <w:szCs w:val="24"/>
              </w:rPr>
              <w:t> </w:t>
            </w:r>
            <w:r w:rsidR="00416C1C" w:rsidRPr="00416C1C">
              <w:rPr>
                <w:rFonts w:ascii="Times New Roman" w:hAnsi="Times New Roman" w:cs="Times New Roman"/>
                <w:sz w:val="24"/>
                <w:szCs w:val="24"/>
              </w:rPr>
              <w:t>119</w:t>
            </w:r>
            <w:r w:rsidR="00416C1C">
              <w:rPr>
                <w:rFonts w:ascii="Times New Roman" w:hAnsi="Times New Roman" w:cs="Times New Roman"/>
                <w:sz w:val="24"/>
                <w:szCs w:val="24"/>
              </w:rPr>
              <w:t xml:space="preserve"> </w:t>
            </w:r>
            <w:r w:rsidR="002C68BA" w:rsidRPr="002C68BA">
              <w:rPr>
                <w:rFonts w:ascii="Times New Roman" w:hAnsi="Times New Roman" w:cs="Times New Roman"/>
                <w:sz w:val="24"/>
                <w:szCs w:val="24"/>
              </w:rPr>
              <w:t xml:space="preserve">тис. грн. та розміру ЄСВ в розмірі </w:t>
            </w:r>
            <w:r w:rsidR="00416C1C" w:rsidRPr="00416C1C">
              <w:rPr>
                <w:rFonts w:ascii="Times New Roman" w:hAnsi="Times New Roman" w:cs="Times New Roman"/>
                <w:sz w:val="24"/>
                <w:szCs w:val="24"/>
              </w:rPr>
              <w:t xml:space="preserve">56 346 </w:t>
            </w:r>
            <w:r w:rsidR="002C68BA" w:rsidRPr="002C68BA">
              <w:rPr>
                <w:rFonts w:ascii="Times New Roman" w:hAnsi="Times New Roman" w:cs="Times New Roman"/>
                <w:sz w:val="24"/>
                <w:szCs w:val="24"/>
              </w:rPr>
              <w:t>тис. грн.</w:t>
            </w:r>
          </w:p>
          <w:p w14:paraId="7AF9154E" w14:textId="77777777" w:rsidR="003B3E1E" w:rsidRDefault="003B3E1E" w:rsidP="008B0125">
            <w:pPr>
              <w:autoSpaceDE w:val="0"/>
              <w:autoSpaceDN w:val="0"/>
              <w:adjustRightInd w:val="0"/>
              <w:spacing w:after="0" w:line="240" w:lineRule="auto"/>
              <w:jc w:val="both"/>
              <w:rPr>
                <w:rFonts w:ascii="Times New Roman" w:hAnsi="Times New Roman" w:cs="Times New Roman"/>
                <w:sz w:val="24"/>
                <w:szCs w:val="24"/>
              </w:rPr>
            </w:pPr>
          </w:p>
          <w:p w14:paraId="6E19DFBD" w14:textId="77777777" w:rsidR="003B3E1E" w:rsidRPr="003B3E1E" w:rsidRDefault="003B3E1E" w:rsidP="008B0125">
            <w:pPr>
              <w:autoSpaceDE w:val="0"/>
              <w:autoSpaceDN w:val="0"/>
              <w:adjustRightInd w:val="0"/>
              <w:spacing w:after="0" w:line="240" w:lineRule="auto"/>
              <w:jc w:val="both"/>
              <w:rPr>
                <w:rFonts w:ascii="Times New Roman" w:hAnsi="Times New Roman" w:cs="Times New Roman"/>
                <w:b/>
                <w:sz w:val="24"/>
                <w:szCs w:val="24"/>
              </w:rPr>
            </w:pPr>
            <w:r w:rsidRPr="003B3E1E">
              <w:rPr>
                <w:rFonts w:ascii="Times New Roman" w:hAnsi="Times New Roman" w:cs="Times New Roman"/>
                <w:b/>
                <w:sz w:val="24"/>
                <w:szCs w:val="24"/>
              </w:rPr>
              <w:t>Обґрунтування:</w:t>
            </w:r>
          </w:p>
          <w:p w14:paraId="015DADC3" w14:textId="77777777" w:rsidR="003B3E1E" w:rsidRPr="00416C1C" w:rsidRDefault="003B3E1E" w:rsidP="008B0125">
            <w:pPr>
              <w:pBdr>
                <w:top w:val="nil"/>
                <w:left w:val="nil"/>
                <w:bottom w:val="nil"/>
                <w:right w:val="nil"/>
                <w:between w:val="nil"/>
              </w:pBd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7. </w:t>
            </w:r>
            <w:r w:rsidRPr="00416C1C">
              <w:rPr>
                <w:rFonts w:ascii="Times New Roman" w:hAnsi="Times New Roman" w:cs="Times New Roman"/>
                <w:sz w:val="24"/>
                <w:szCs w:val="24"/>
              </w:rPr>
              <w:t>В проекті Постанови витрати на оплату праці закладені на рівні 183 066,4 тис. грн. В структурі діючого тарифу на виробництво теплової енергії на 2022 р</w:t>
            </w:r>
            <w:r w:rsidRPr="00242B9F">
              <w:rPr>
                <w:rFonts w:ascii="Times New Roman" w:hAnsi="Times New Roman" w:cs="Times New Roman"/>
                <w:sz w:val="24"/>
                <w:szCs w:val="24"/>
              </w:rPr>
              <w:t>. витрати на оплату праці становили 162 687,9 тис. грн. Таким чином, за три роки ріст витрат на оплату праці становить 20 378,5 тис. грн. або 12,5%. В той же час мінімальна заробітна плата в Україні зросла на 23% (розмір мінімальної заробітної плати в Україні – з 01.01.22р. 6 500 грн., з 01.10.22р. 6 700 грн., з 01.01.23 р. 6 700</w:t>
            </w:r>
            <w:r w:rsidRPr="00416C1C">
              <w:rPr>
                <w:rFonts w:ascii="Times New Roman" w:hAnsi="Times New Roman" w:cs="Times New Roman"/>
                <w:sz w:val="24"/>
                <w:szCs w:val="24"/>
              </w:rPr>
              <w:t xml:space="preserve"> грн., з 01.01.24 р. 7 100 грн., з 01.04.24 р. 8 000 грн. (8 000 грн./6 500 грн. *100-100= 23%).</w:t>
            </w:r>
          </w:p>
          <w:p w14:paraId="01DFC5EB" w14:textId="77777777" w:rsidR="003B3E1E" w:rsidRPr="008B0125" w:rsidRDefault="003B3E1E" w:rsidP="008B0125">
            <w:pPr>
              <w:pBdr>
                <w:top w:val="nil"/>
                <w:left w:val="nil"/>
                <w:bottom w:val="nil"/>
                <w:right w:val="nil"/>
                <w:between w:val="nil"/>
              </w:pBdr>
              <w:autoSpaceDE w:val="0"/>
              <w:autoSpaceDN w:val="0"/>
              <w:adjustRightInd w:val="0"/>
              <w:spacing w:after="0" w:line="240" w:lineRule="auto"/>
              <w:jc w:val="both"/>
              <w:rPr>
                <w:rFonts w:ascii="Times New Roman" w:hAnsi="Times New Roman" w:cs="Times New Roman"/>
                <w:sz w:val="24"/>
                <w:szCs w:val="24"/>
              </w:rPr>
            </w:pPr>
            <w:r w:rsidRPr="00416C1C">
              <w:rPr>
                <w:rFonts w:ascii="Times New Roman" w:hAnsi="Times New Roman" w:cs="Times New Roman"/>
                <w:sz w:val="24"/>
                <w:szCs w:val="24"/>
              </w:rPr>
              <w:t>Порівняльний розрахунок витрат на оплату праці виконаний у відповідності до постанови НКРЕКП від 26.10.2015 р. №</w:t>
            </w:r>
            <w:r w:rsidRPr="008B0125">
              <w:rPr>
                <w:rFonts w:ascii="Times New Roman" w:hAnsi="Times New Roman" w:cs="Times New Roman"/>
                <w:sz w:val="24"/>
                <w:szCs w:val="24"/>
              </w:rPr>
              <w:t>2645 за даними згідно проекту Постанови та розрахунком підприємства наведено у Додаткових обґрунтуваннях 2 до Додатку №1). При цьому, враховуються наступні відмінності:</w:t>
            </w:r>
          </w:p>
          <w:p w14:paraId="00B88512" w14:textId="77777777" w:rsidR="003B3E1E" w:rsidRPr="00242B9F" w:rsidRDefault="003B3E1E" w:rsidP="008B0125">
            <w:pPr>
              <w:pBdr>
                <w:top w:val="nil"/>
                <w:left w:val="nil"/>
                <w:bottom w:val="nil"/>
                <w:right w:val="nil"/>
                <w:between w:val="nil"/>
              </w:pBdr>
              <w:autoSpaceDE w:val="0"/>
              <w:autoSpaceDN w:val="0"/>
              <w:adjustRightInd w:val="0"/>
              <w:spacing w:after="0" w:line="240" w:lineRule="auto"/>
              <w:jc w:val="both"/>
              <w:rPr>
                <w:rFonts w:ascii="Times New Roman" w:hAnsi="Times New Roman" w:cs="Times New Roman"/>
                <w:sz w:val="24"/>
                <w:szCs w:val="24"/>
              </w:rPr>
            </w:pPr>
            <w:r w:rsidRPr="008B0125">
              <w:rPr>
                <w:rFonts w:ascii="Times New Roman" w:hAnsi="Times New Roman" w:cs="Times New Roman"/>
                <w:sz w:val="24"/>
                <w:szCs w:val="24"/>
              </w:rPr>
              <w:t>1. В даному розрахунку НКРЕКП застосувало Індекс споживчих цін у середньому до попереднього</w:t>
            </w:r>
            <w:r w:rsidRPr="00416C1C">
              <w:rPr>
                <w:rFonts w:ascii="Times New Roman" w:hAnsi="Times New Roman" w:cs="Times New Roman"/>
                <w:sz w:val="24"/>
                <w:szCs w:val="24"/>
              </w:rPr>
              <w:t xml:space="preserve"> року, % </w:t>
            </w:r>
            <w:r w:rsidRPr="00416C1C">
              <w:rPr>
                <w:rFonts w:ascii="Times New Roman" w:hAnsi="Times New Roman" w:cs="Times New Roman"/>
                <w:sz w:val="24"/>
                <w:szCs w:val="24"/>
              </w:rPr>
              <w:lastRenderedPageBreak/>
              <w:t xml:space="preserve">(ІСЦ) та середньомісячну заробітну плату працівників, номінальну, скориговану на індекс споживчих цін, відсотків до попереднього року (ІРЗП), затверджених Постановою КМУ № 946 від 06.08.2025 р. «Про схвалення Прогнозу економічного і соціального розвитку України на 2026-2028 роки», що на нашу думку є неправильним. Для розрахунку витрат на оплату праці на 2025 рік потрібно застосовувати коефіцієнти, затверджені Постановою КМУ № 780 від 28.06.2024 р. «Про схвалення основних прогнозних макропоказників економічного і соціального розвитку України </w:t>
            </w:r>
            <w:r w:rsidRPr="00242B9F">
              <w:rPr>
                <w:rFonts w:ascii="Times New Roman" w:hAnsi="Times New Roman" w:cs="Times New Roman"/>
                <w:sz w:val="24"/>
                <w:szCs w:val="24"/>
              </w:rPr>
              <w:t>на 2025-2027 роки». При цьому прогнозований річний індекс зростання номінальної заробітної плати становитиме не 1,17, а 1,19 (рядок 9 Додаткових обґрунтувань 2 до Додатку №1).</w:t>
            </w:r>
          </w:p>
          <w:p w14:paraId="41D5A119" w14:textId="77777777" w:rsidR="003B3E1E" w:rsidRPr="00242B9F" w:rsidRDefault="003B3E1E" w:rsidP="008B0125">
            <w:pPr>
              <w:pBdr>
                <w:top w:val="nil"/>
                <w:left w:val="nil"/>
                <w:bottom w:val="nil"/>
                <w:right w:val="nil"/>
                <w:between w:val="nil"/>
              </w:pBdr>
              <w:autoSpaceDE w:val="0"/>
              <w:autoSpaceDN w:val="0"/>
              <w:adjustRightInd w:val="0"/>
              <w:spacing w:after="0" w:line="240" w:lineRule="auto"/>
              <w:jc w:val="both"/>
              <w:rPr>
                <w:rFonts w:ascii="Times New Roman" w:hAnsi="Times New Roman" w:cs="Times New Roman"/>
                <w:sz w:val="24"/>
                <w:szCs w:val="24"/>
              </w:rPr>
            </w:pPr>
            <w:r w:rsidRPr="00242B9F">
              <w:rPr>
                <w:rFonts w:ascii="Times New Roman" w:hAnsi="Times New Roman" w:cs="Times New Roman"/>
                <w:sz w:val="24"/>
                <w:szCs w:val="24"/>
              </w:rPr>
              <w:t>2.</w:t>
            </w:r>
            <w:r w:rsidRPr="00242B9F">
              <w:rPr>
                <w:rFonts w:ascii="Times New Roman" w:hAnsi="Times New Roman" w:cs="Times New Roman"/>
                <w:sz w:val="24"/>
                <w:szCs w:val="24"/>
              </w:rPr>
              <w:tab/>
              <w:t xml:space="preserve">Крім того, в розрахунку НКРЕКП застосовує середньомісячну заробітну плата з тарифу встановленого на 2022 рік, тоді як розраховується тариф на 2025 рік. Таким чином, не враховується зростання заробітної плати за два роки (з 2022 по 2024 рік). Не перегляд за цей період тарифів призвів до некоректного розрахунку витрат на оплату праці згідно постанови НКРЕКП від 26.10.2015 р. №2645. Алгоритм закладений до цієї постанови передбачав щорічний перегляд тарифів з прив’язкою до індексів споживчих цін та середніх зарплат. Не врахування цього фактору призводить до заниження витрат на оплату праці в тарифі та на наш погляд має ознаки дискримінації підприємства. Для виправлення ситуації пропонуємо перерахувати рівень заробітної плати закладений в тарифі 2022 року (19 285 грн.) на рівень зростання мінімальної заробітної плати за два роки (з </w:t>
            </w:r>
            <w:r w:rsidRPr="00242B9F">
              <w:rPr>
                <w:rFonts w:ascii="Times New Roman" w:hAnsi="Times New Roman" w:cs="Times New Roman"/>
                <w:sz w:val="24"/>
                <w:szCs w:val="24"/>
              </w:rPr>
              <w:lastRenderedPageBreak/>
              <w:t>6500 грн. до 8000 грн.) до 23 720 грн. (рядок 3 Додаткових обґрунтувань 2 до Додатку №1).</w:t>
            </w:r>
          </w:p>
          <w:p w14:paraId="3B9204F5" w14:textId="77777777" w:rsidR="003B3E1E" w:rsidRPr="00242B9F" w:rsidRDefault="003B3E1E" w:rsidP="008B0125">
            <w:pPr>
              <w:pBdr>
                <w:top w:val="nil"/>
                <w:left w:val="nil"/>
                <w:bottom w:val="nil"/>
                <w:right w:val="nil"/>
                <w:between w:val="nil"/>
              </w:pBdr>
              <w:autoSpaceDE w:val="0"/>
              <w:autoSpaceDN w:val="0"/>
              <w:adjustRightInd w:val="0"/>
              <w:spacing w:after="0" w:line="240" w:lineRule="auto"/>
              <w:jc w:val="both"/>
              <w:rPr>
                <w:rFonts w:ascii="Times New Roman" w:hAnsi="Times New Roman" w:cs="Times New Roman"/>
                <w:sz w:val="24"/>
                <w:szCs w:val="24"/>
              </w:rPr>
            </w:pPr>
            <w:r w:rsidRPr="008B0125">
              <w:rPr>
                <w:rFonts w:ascii="Times New Roman" w:hAnsi="Times New Roman" w:cs="Times New Roman"/>
                <w:sz w:val="24"/>
                <w:szCs w:val="24"/>
              </w:rPr>
              <w:t xml:space="preserve">3. В розрахунок тарифу закладався коефіцієнт β на рівні 0,2, підприємство пропонує встановити цей коефіцієнт на рівні 0,4 (рядок 8 Додаткових обґрунтувань 2 до Додатку №1). Оскільки у ПРАТ «Черкаське хімволокно» основним видом палива є вугілля, то відповідно навантаження на персонал вище ніж на газових станціях і застосування єдиного коефіцієнту β=0,2, який було застосовано в Проекті постанови для всіх видів генерації на наш погляд є не </w:t>
            </w:r>
            <w:r w:rsidRPr="00242B9F">
              <w:rPr>
                <w:rFonts w:ascii="Times New Roman" w:hAnsi="Times New Roman" w:cs="Times New Roman"/>
                <w:sz w:val="24"/>
                <w:szCs w:val="24"/>
              </w:rPr>
              <w:t>правильним. Просимо врахувати підвищене значення коефіцієнту β (мінімально 0,4), що дасть змогу забезпечити покриття планових витрат на оплату праці, зберегти кваліфікований персонал та виконати виробничу програму.</w:t>
            </w:r>
          </w:p>
          <w:p w14:paraId="6BD50E35" w14:textId="77777777" w:rsidR="003B3E1E" w:rsidRPr="00242B9F" w:rsidRDefault="003B3E1E" w:rsidP="008B0125">
            <w:pPr>
              <w:pBdr>
                <w:top w:val="nil"/>
                <w:left w:val="nil"/>
                <w:bottom w:val="nil"/>
                <w:right w:val="nil"/>
                <w:between w:val="nil"/>
              </w:pBdr>
              <w:autoSpaceDE w:val="0"/>
              <w:autoSpaceDN w:val="0"/>
              <w:adjustRightInd w:val="0"/>
              <w:spacing w:after="0" w:line="240" w:lineRule="auto"/>
              <w:jc w:val="both"/>
              <w:rPr>
                <w:rFonts w:ascii="Times New Roman" w:hAnsi="Times New Roman" w:cs="Times New Roman"/>
                <w:sz w:val="24"/>
                <w:szCs w:val="24"/>
              </w:rPr>
            </w:pPr>
            <w:r w:rsidRPr="00242B9F">
              <w:rPr>
                <w:rFonts w:ascii="Times New Roman" w:hAnsi="Times New Roman" w:cs="Times New Roman"/>
                <w:sz w:val="24"/>
                <w:szCs w:val="24"/>
              </w:rPr>
              <w:t>4.</w:t>
            </w:r>
            <w:r w:rsidRPr="00242B9F">
              <w:rPr>
                <w:rFonts w:ascii="Times New Roman" w:hAnsi="Times New Roman" w:cs="Times New Roman"/>
                <w:sz w:val="24"/>
                <w:szCs w:val="24"/>
              </w:rPr>
              <w:tab/>
              <w:t>Рівень середньомісячної заробітної плати згідно проекту Постанови становить 23 913 грн., в той час як фактична середня заробітна плата згідно звіту № 4-НКРЕКП – виробництво електричної та теплової енергії за І півріччя 2025 року склала 30 670 грн. Таким чином розрахована регулятором середньомісячна зарплата на 6 757 грн. нижче фактичної за 1 півріччя. Перерахована підприємством зарплата з врахування викладених вище чинників становить 31 620 грн. що відповідає очікуваним показникам (рядок 14 Додаткових обґрунтувань 2 до Додатку №1).</w:t>
            </w:r>
          </w:p>
          <w:p w14:paraId="678EF3F9" w14:textId="77777777" w:rsidR="003B3E1E" w:rsidRDefault="003B3E1E" w:rsidP="008B0125">
            <w:pPr>
              <w:pBdr>
                <w:top w:val="nil"/>
                <w:left w:val="nil"/>
                <w:bottom w:val="nil"/>
                <w:right w:val="nil"/>
                <w:between w:val="nil"/>
              </w:pBdr>
              <w:autoSpaceDE w:val="0"/>
              <w:autoSpaceDN w:val="0"/>
              <w:adjustRightInd w:val="0"/>
              <w:spacing w:after="0" w:line="240" w:lineRule="auto"/>
              <w:jc w:val="both"/>
              <w:rPr>
                <w:rFonts w:ascii="Times New Roman" w:hAnsi="Times New Roman" w:cs="Times New Roman"/>
                <w:sz w:val="24"/>
                <w:szCs w:val="24"/>
              </w:rPr>
            </w:pPr>
            <w:r w:rsidRPr="00242B9F">
              <w:rPr>
                <w:rFonts w:ascii="Times New Roman" w:hAnsi="Times New Roman" w:cs="Times New Roman"/>
                <w:sz w:val="24"/>
                <w:szCs w:val="24"/>
              </w:rPr>
              <w:t>5.</w:t>
            </w:r>
            <w:r w:rsidRPr="00242B9F">
              <w:rPr>
                <w:rFonts w:ascii="Times New Roman" w:hAnsi="Times New Roman" w:cs="Times New Roman"/>
                <w:sz w:val="24"/>
                <w:szCs w:val="24"/>
              </w:rPr>
              <w:tab/>
              <w:t xml:space="preserve">В розрахунок тарифу закладалася штатна чисельність працівників 711 </w:t>
            </w:r>
            <w:proofErr w:type="spellStart"/>
            <w:r w:rsidRPr="00242B9F">
              <w:rPr>
                <w:rFonts w:ascii="Times New Roman" w:hAnsi="Times New Roman" w:cs="Times New Roman"/>
                <w:sz w:val="24"/>
                <w:szCs w:val="24"/>
              </w:rPr>
              <w:t>чол</w:t>
            </w:r>
            <w:proofErr w:type="spellEnd"/>
            <w:r w:rsidRPr="00242B9F">
              <w:rPr>
                <w:rFonts w:ascii="Times New Roman" w:hAnsi="Times New Roman" w:cs="Times New Roman"/>
                <w:sz w:val="24"/>
                <w:szCs w:val="24"/>
              </w:rPr>
              <w:t xml:space="preserve">. В проекті Постанови НКРЕКП заклало чисельність 638 </w:t>
            </w:r>
            <w:proofErr w:type="spellStart"/>
            <w:r w:rsidRPr="00242B9F">
              <w:rPr>
                <w:rFonts w:ascii="Times New Roman" w:hAnsi="Times New Roman" w:cs="Times New Roman"/>
                <w:sz w:val="24"/>
                <w:szCs w:val="24"/>
              </w:rPr>
              <w:t>чол</w:t>
            </w:r>
            <w:proofErr w:type="spellEnd"/>
            <w:r w:rsidRPr="00242B9F">
              <w:rPr>
                <w:rFonts w:ascii="Times New Roman" w:hAnsi="Times New Roman" w:cs="Times New Roman"/>
                <w:sz w:val="24"/>
                <w:szCs w:val="24"/>
              </w:rPr>
              <w:t xml:space="preserve">. на рівні середньооблікової кількісті штатних працівників згідно звіту № 4-НКРЕКП – виробництво електричної та теплової енергії за І півріччя 2025 року. Включення </w:t>
            </w:r>
            <w:r w:rsidRPr="00242B9F">
              <w:rPr>
                <w:rFonts w:ascii="Times New Roman" w:hAnsi="Times New Roman" w:cs="Times New Roman"/>
                <w:sz w:val="24"/>
                <w:szCs w:val="24"/>
              </w:rPr>
              <w:lastRenderedPageBreak/>
              <w:t>в розрахунок тарифу середньооблікової кількості штатних працівників за попередній період на наш погляд не відповідає вимогам постанови НКРЕКП від 26.10.2015 р. №2645 (повинна враховуватись чисельність працівників ліцензіата врахована на дату встановлення відповідного тарифу) та не є коректним з наступних причин. Середньооблікова кількість штатних працівників - це середнє значення чисельності штатних працівників за певний період, яке розраховується шляхом підсумовування облікової кількості працівників за кожний календарний день звітного періоду (включаючи вихідні та святкові дні) та ділення на загальну кількість календарних днів у цьому періоді і ця чисельність є змінною величиною та не включає в себе зовнішніх сумісників та динаміку зміни чисельності. Станом</w:t>
            </w:r>
            <w:r w:rsidRPr="00416C1C">
              <w:rPr>
                <w:rFonts w:ascii="Times New Roman" w:hAnsi="Times New Roman" w:cs="Times New Roman"/>
                <w:sz w:val="24"/>
                <w:szCs w:val="24"/>
              </w:rPr>
              <w:t xml:space="preserve"> на 01.10.2025 р на підприємстві працює 771 </w:t>
            </w:r>
            <w:proofErr w:type="spellStart"/>
            <w:r w:rsidRPr="00416C1C">
              <w:rPr>
                <w:rFonts w:ascii="Times New Roman" w:hAnsi="Times New Roman" w:cs="Times New Roman"/>
                <w:sz w:val="24"/>
                <w:szCs w:val="24"/>
              </w:rPr>
              <w:t>чол</w:t>
            </w:r>
            <w:proofErr w:type="spellEnd"/>
            <w:r w:rsidRPr="00416C1C">
              <w:rPr>
                <w:rFonts w:ascii="Times New Roman" w:hAnsi="Times New Roman" w:cs="Times New Roman"/>
                <w:sz w:val="24"/>
                <w:szCs w:val="24"/>
              </w:rPr>
              <w:t xml:space="preserve">, в тому числі віднесених на комбіноване виробництво 675 (з врахуванням 9 </w:t>
            </w:r>
            <w:proofErr w:type="spellStart"/>
            <w:r w:rsidRPr="00416C1C">
              <w:rPr>
                <w:rFonts w:ascii="Times New Roman" w:hAnsi="Times New Roman" w:cs="Times New Roman"/>
                <w:sz w:val="24"/>
                <w:szCs w:val="24"/>
              </w:rPr>
              <w:t>чол</w:t>
            </w:r>
            <w:proofErr w:type="spellEnd"/>
            <w:r w:rsidRPr="00416C1C">
              <w:rPr>
                <w:rFonts w:ascii="Times New Roman" w:hAnsi="Times New Roman" w:cs="Times New Roman"/>
                <w:sz w:val="24"/>
                <w:szCs w:val="24"/>
              </w:rPr>
              <w:t>. зовнішніх сумісників які згідно інструкції не відображаються в середньообліковій чисельності). Так, за період січень – вересень 2025 року на підприємство було прийнято 115 нових працівників, а звільнено 66.</w:t>
            </w:r>
          </w:p>
          <w:p w14:paraId="723286DF" w14:textId="77777777" w:rsidR="003B3E1E" w:rsidRDefault="003B3E1E" w:rsidP="008B0125">
            <w:pPr>
              <w:pBdr>
                <w:top w:val="nil"/>
                <w:left w:val="nil"/>
                <w:bottom w:val="nil"/>
                <w:right w:val="nil"/>
                <w:between w:val="nil"/>
              </w:pBdr>
              <w:autoSpaceDE w:val="0"/>
              <w:autoSpaceDN w:val="0"/>
              <w:adjustRightInd w:val="0"/>
              <w:spacing w:after="0" w:line="240" w:lineRule="auto"/>
              <w:jc w:val="both"/>
              <w:rPr>
                <w:rFonts w:ascii="Times New Roman" w:hAnsi="Times New Roman" w:cs="Times New Roman"/>
                <w:sz w:val="24"/>
                <w:szCs w:val="24"/>
              </w:rPr>
            </w:pPr>
            <w:r w:rsidRPr="00F378FA">
              <w:rPr>
                <w:rFonts w:ascii="Times New Roman" w:hAnsi="Times New Roman" w:cs="Times New Roman"/>
                <w:sz w:val="24"/>
                <w:szCs w:val="24"/>
              </w:rPr>
              <w:t>Динаміка зростання чисельності по місяцям 2025 р. наведена в таблиці.</w:t>
            </w:r>
          </w:p>
          <w:p w14:paraId="4FFFBE35" w14:textId="77777777" w:rsidR="003B3E1E" w:rsidRDefault="003B3E1E" w:rsidP="008B0125">
            <w:pPr>
              <w:pBdr>
                <w:top w:val="nil"/>
                <w:left w:val="nil"/>
                <w:bottom w:val="nil"/>
                <w:right w:val="nil"/>
                <w:between w:val="nil"/>
              </w:pBdr>
              <w:autoSpaceDE w:val="0"/>
              <w:autoSpaceDN w:val="0"/>
              <w:adjustRightInd w:val="0"/>
              <w:spacing w:after="0" w:line="240" w:lineRule="auto"/>
              <w:jc w:val="both"/>
              <w:rPr>
                <w:rFonts w:ascii="Times New Roman" w:hAnsi="Times New Roman" w:cs="Times New Roman"/>
                <w:sz w:val="24"/>
                <w:szCs w:val="24"/>
              </w:rPr>
            </w:pPr>
          </w:p>
          <w:p w14:paraId="2130CC3A" w14:textId="77777777" w:rsidR="003B3E1E" w:rsidRDefault="003B3E1E" w:rsidP="008B0125">
            <w:pPr>
              <w:pBdr>
                <w:top w:val="nil"/>
                <w:left w:val="nil"/>
                <w:bottom w:val="nil"/>
                <w:right w:val="nil"/>
                <w:between w:val="nil"/>
              </w:pBdr>
              <w:autoSpaceDE w:val="0"/>
              <w:autoSpaceDN w:val="0"/>
              <w:adjustRightInd w:val="0"/>
              <w:spacing w:after="0" w:line="240" w:lineRule="auto"/>
              <w:jc w:val="both"/>
              <w:rPr>
                <w:rFonts w:ascii="Times New Roman" w:hAnsi="Times New Roman" w:cs="Times New Roman"/>
                <w:sz w:val="24"/>
                <w:szCs w:val="24"/>
              </w:rPr>
            </w:pPr>
            <w:r w:rsidRPr="00F378FA">
              <w:rPr>
                <w:rFonts w:ascii="Times New Roman" w:hAnsi="Times New Roman" w:cs="Times New Roman"/>
                <w:sz w:val="24"/>
                <w:szCs w:val="24"/>
              </w:rPr>
              <w:t>Місяць</w:t>
            </w:r>
            <w:r w:rsidRPr="00F378FA">
              <w:rPr>
                <w:rFonts w:ascii="Times New Roman" w:hAnsi="Times New Roman" w:cs="Times New Roman"/>
                <w:sz w:val="24"/>
                <w:szCs w:val="24"/>
              </w:rPr>
              <w:tab/>
            </w:r>
            <w:r>
              <w:rPr>
                <w:rFonts w:ascii="Times New Roman" w:hAnsi="Times New Roman" w:cs="Times New Roman"/>
                <w:sz w:val="24"/>
                <w:szCs w:val="24"/>
              </w:rPr>
              <w:t xml:space="preserve"> </w:t>
            </w:r>
            <w:r w:rsidRPr="00F378FA">
              <w:rPr>
                <w:rFonts w:ascii="Times New Roman" w:hAnsi="Times New Roman" w:cs="Times New Roman"/>
                <w:sz w:val="24"/>
                <w:szCs w:val="24"/>
              </w:rPr>
              <w:t>Фактична чисельність на кінець місяця</w:t>
            </w:r>
          </w:p>
          <w:p w14:paraId="68177FCB" w14:textId="77777777" w:rsidR="003B3E1E" w:rsidRPr="00F378FA" w:rsidRDefault="003B3E1E" w:rsidP="008B0125">
            <w:pPr>
              <w:pBdr>
                <w:top w:val="nil"/>
                <w:left w:val="nil"/>
                <w:bottom w:val="nil"/>
                <w:right w:val="nil"/>
                <w:between w:val="nil"/>
              </w:pBd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F378FA">
              <w:rPr>
                <w:rFonts w:ascii="Times New Roman" w:hAnsi="Times New Roman" w:cs="Times New Roman"/>
                <w:sz w:val="24"/>
                <w:szCs w:val="24"/>
              </w:rPr>
              <w:t xml:space="preserve"> (з врахуванням зовнішніх сумісників), осіб</w:t>
            </w:r>
          </w:p>
          <w:p w14:paraId="688E8DD3" w14:textId="77777777" w:rsidR="003B3E1E" w:rsidRPr="00F378FA" w:rsidRDefault="003B3E1E" w:rsidP="008B0125">
            <w:pPr>
              <w:pBdr>
                <w:top w:val="nil"/>
                <w:left w:val="nil"/>
                <w:bottom w:val="nil"/>
                <w:right w:val="nil"/>
                <w:between w:val="nil"/>
              </w:pBdr>
              <w:autoSpaceDE w:val="0"/>
              <w:autoSpaceDN w:val="0"/>
              <w:adjustRightInd w:val="0"/>
              <w:spacing w:after="0" w:line="240" w:lineRule="auto"/>
              <w:jc w:val="both"/>
              <w:rPr>
                <w:rFonts w:ascii="Times New Roman" w:hAnsi="Times New Roman" w:cs="Times New Roman"/>
                <w:sz w:val="24"/>
                <w:szCs w:val="24"/>
              </w:rPr>
            </w:pPr>
            <w:r w:rsidRPr="00F378FA">
              <w:rPr>
                <w:rFonts w:ascii="Times New Roman" w:hAnsi="Times New Roman" w:cs="Times New Roman"/>
                <w:sz w:val="24"/>
                <w:szCs w:val="24"/>
              </w:rPr>
              <w:t>Січень</w:t>
            </w:r>
            <w:r>
              <w:rPr>
                <w:rFonts w:ascii="Times New Roman" w:hAnsi="Times New Roman" w:cs="Times New Roman"/>
                <w:sz w:val="24"/>
                <w:szCs w:val="24"/>
              </w:rPr>
              <w:t xml:space="preserve">   </w:t>
            </w:r>
            <w:r w:rsidRPr="00F378FA">
              <w:rPr>
                <w:rFonts w:ascii="Times New Roman" w:hAnsi="Times New Roman" w:cs="Times New Roman"/>
                <w:sz w:val="24"/>
                <w:szCs w:val="24"/>
              </w:rPr>
              <w:tab/>
            </w:r>
            <w:r>
              <w:rPr>
                <w:rFonts w:ascii="Times New Roman" w:hAnsi="Times New Roman" w:cs="Times New Roman"/>
                <w:sz w:val="24"/>
                <w:szCs w:val="24"/>
              </w:rPr>
              <w:t xml:space="preserve">          </w:t>
            </w:r>
            <w:r w:rsidRPr="00F378FA">
              <w:rPr>
                <w:rFonts w:ascii="Times New Roman" w:hAnsi="Times New Roman" w:cs="Times New Roman"/>
                <w:sz w:val="24"/>
                <w:szCs w:val="24"/>
              </w:rPr>
              <w:t>625</w:t>
            </w:r>
          </w:p>
          <w:p w14:paraId="3FE3B3E4" w14:textId="77777777" w:rsidR="003B3E1E" w:rsidRPr="00F378FA" w:rsidRDefault="003B3E1E" w:rsidP="008B0125">
            <w:pPr>
              <w:pBdr>
                <w:top w:val="nil"/>
                <w:left w:val="nil"/>
                <w:bottom w:val="nil"/>
                <w:right w:val="nil"/>
                <w:between w:val="nil"/>
              </w:pBdr>
              <w:autoSpaceDE w:val="0"/>
              <w:autoSpaceDN w:val="0"/>
              <w:adjustRightInd w:val="0"/>
              <w:spacing w:after="0" w:line="240" w:lineRule="auto"/>
              <w:jc w:val="both"/>
              <w:rPr>
                <w:rFonts w:ascii="Times New Roman" w:hAnsi="Times New Roman" w:cs="Times New Roman"/>
                <w:sz w:val="24"/>
                <w:szCs w:val="24"/>
              </w:rPr>
            </w:pPr>
            <w:r w:rsidRPr="00F378FA">
              <w:rPr>
                <w:rFonts w:ascii="Times New Roman" w:hAnsi="Times New Roman" w:cs="Times New Roman"/>
                <w:sz w:val="24"/>
                <w:szCs w:val="24"/>
              </w:rPr>
              <w:t>лютий</w:t>
            </w:r>
            <w:r w:rsidRPr="00F378FA">
              <w:rPr>
                <w:rFonts w:ascii="Times New Roman" w:hAnsi="Times New Roman" w:cs="Times New Roman"/>
                <w:sz w:val="24"/>
                <w:szCs w:val="24"/>
              </w:rPr>
              <w:tab/>
            </w:r>
            <w:r>
              <w:rPr>
                <w:rFonts w:ascii="Times New Roman" w:hAnsi="Times New Roman" w:cs="Times New Roman"/>
                <w:sz w:val="24"/>
                <w:szCs w:val="24"/>
              </w:rPr>
              <w:t xml:space="preserve">                      </w:t>
            </w:r>
            <w:r w:rsidRPr="00F378FA">
              <w:rPr>
                <w:rFonts w:ascii="Times New Roman" w:hAnsi="Times New Roman" w:cs="Times New Roman"/>
                <w:sz w:val="24"/>
                <w:szCs w:val="24"/>
              </w:rPr>
              <w:t>629</w:t>
            </w:r>
          </w:p>
          <w:p w14:paraId="1D78FC4F" w14:textId="77777777" w:rsidR="003B3E1E" w:rsidRPr="00F378FA" w:rsidRDefault="003B3E1E" w:rsidP="008B0125">
            <w:pPr>
              <w:pBdr>
                <w:top w:val="nil"/>
                <w:left w:val="nil"/>
                <w:bottom w:val="nil"/>
                <w:right w:val="nil"/>
                <w:between w:val="nil"/>
              </w:pBdr>
              <w:autoSpaceDE w:val="0"/>
              <w:autoSpaceDN w:val="0"/>
              <w:adjustRightInd w:val="0"/>
              <w:spacing w:after="0" w:line="240" w:lineRule="auto"/>
              <w:jc w:val="both"/>
              <w:rPr>
                <w:rFonts w:ascii="Times New Roman" w:hAnsi="Times New Roman" w:cs="Times New Roman"/>
                <w:sz w:val="24"/>
                <w:szCs w:val="24"/>
              </w:rPr>
            </w:pPr>
            <w:r w:rsidRPr="00F378FA">
              <w:rPr>
                <w:rFonts w:ascii="Times New Roman" w:hAnsi="Times New Roman" w:cs="Times New Roman"/>
                <w:sz w:val="24"/>
                <w:szCs w:val="24"/>
              </w:rPr>
              <w:t>березень</w:t>
            </w:r>
            <w:r w:rsidRPr="00F378FA">
              <w:rPr>
                <w:rFonts w:ascii="Times New Roman" w:hAnsi="Times New Roman" w:cs="Times New Roman"/>
                <w:sz w:val="24"/>
                <w:szCs w:val="24"/>
              </w:rPr>
              <w:tab/>
            </w:r>
            <w:r>
              <w:rPr>
                <w:rFonts w:ascii="Times New Roman" w:hAnsi="Times New Roman" w:cs="Times New Roman"/>
                <w:sz w:val="24"/>
                <w:szCs w:val="24"/>
              </w:rPr>
              <w:t xml:space="preserve">          </w:t>
            </w:r>
            <w:r w:rsidRPr="00F378FA">
              <w:rPr>
                <w:rFonts w:ascii="Times New Roman" w:hAnsi="Times New Roman" w:cs="Times New Roman"/>
                <w:sz w:val="24"/>
                <w:szCs w:val="24"/>
              </w:rPr>
              <w:t>645</w:t>
            </w:r>
          </w:p>
          <w:p w14:paraId="45742B4E" w14:textId="77777777" w:rsidR="003B3E1E" w:rsidRPr="00F378FA" w:rsidRDefault="003B3E1E" w:rsidP="008B0125">
            <w:pPr>
              <w:pBdr>
                <w:top w:val="nil"/>
                <w:left w:val="nil"/>
                <w:bottom w:val="nil"/>
                <w:right w:val="nil"/>
                <w:between w:val="nil"/>
              </w:pBdr>
              <w:autoSpaceDE w:val="0"/>
              <w:autoSpaceDN w:val="0"/>
              <w:adjustRightInd w:val="0"/>
              <w:spacing w:after="0" w:line="240" w:lineRule="auto"/>
              <w:jc w:val="both"/>
              <w:rPr>
                <w:rFonts w:ascii="Times New Roman" w:hAnsi="Times New Roman" w:cs="Times New Roman"/>
                <w:sz w:val="24"/>
                <w:szCs w:val="24"/>
              </w:rPr>
            </w:pPr>
            <w:r w:rsidRPr="00F378FA">
              <w:rPr>
                <w:rFonts w:ascii="Times New Roman" w:hAnsi="Times New Roman" w:cs="Times New Roman"/>
                <w:sz w:val="24"/>
                <w:szCs w:val="24"/>
              </w:rPr>
              <w:t>квітень</w:t>
            </w:r>
            <w:r w:rsidRPr="00F378FA">
              <w:rPr>
                <w:rFonts w:ascii="Times New Roman" w:hAnsi="Times New Roman" w:cs="Times New Roman"/>
                <w:sz w:val="24"/>
                <w:szCs w:val="24"/>
              </w:rPr>
              <w:tab/>
            </w:r>
            <w:r>
              <w:rPr>
                <w:rFonts w:ascii="Times New Roman" w:hAnsi="Times New Roman" w:cs="Times New Roman"/>
                <w:sz w:val="24"/>
                <w:szCs w:val="24"/>
              </w:rPr>
              <w:t xml:space="preserve">          </w:t>
            </w:r>
            <w:r w:rsidRPr="00F378FA">
              <w:rPr>
                <w:rFonts w:ascii="Times New Roman" w:hAnsi="Times New Roman" w:cs="Times New Roman"/>
                <w:sz w:val="24"/>
                <w:szCs w:val="24"/>
              </w:rPr>
              <w:t>647</w:t>
            </w:r>
          </w:p>
          <w:p w14:paraId="14AE298D" w14:textId="77777777" w:rsidR="003B3E1E" w:rsidRPr="00F378FA" w:rsidRDefault="003B3E1E" w:rsidP="008B0125">
            <w:pPr>
              <w:pBdr>
                <w:top w:val="nil"/>
                <w:left w:val="nil"/>
                <w:bottom w:val="nil"/>
                <w:right w:val="nil"/>
                <w:between w:val="nil"/>
              </w:pBdr>
              <w:autoSpaceDE w:val="0"/>
              <w:autoSpaceDN w:val="0"/>
              <w:adjustRightInd w:val="0"/>
              <w:spacing w:after="0" w:line="240" w:lineRule="auto"/>
              <w:jc w:val="both"/>
              <w:rPr>
                <w:rFonts w:ascii="Times New Roman" w:hAnsi="Times New Roman" w:cs="Times New Roman"/>
                <w:sz w:val="24"/>
                <w:szCs w:val="24"/>
              </w:rPr>
            </w:pPr>
            <w:r w:rsidRPr="00F378FA">
              <w:rPr>
                <w:rFonts w:ascii="Times New Roman" w:hAnsi="Times New Roman" w:cs="Times New Roman"/>
                <w:sz w:val="24"/>
                <w:szCs w:val="24"/>
              </w:rPr>
              <w:lastRenderedPageBreak/>
              <w:t>травень</w:t>
            </w:r>
            <w:r w:rsidRPr="00F378FA">
              <w:rPr>
                <w:rFonts w:ascii="Times New Roman" w:hAnsi="Times New Roman" w:cs="Times New Roman"/>
                <w:sz w:val="24"/>
                <w:szCs w:val="24"/>
              </w:rPr>
              <w:tab/>
            </w:r>
            <w:r>
              <w:rPr>
                <w:rFonts w:ascii="Times New Roman" w:hAnsi="Times New Roman" w:cs="Times New Roman"/>
                <w:sz w:val="24"/>
                <w:szCs w:val="24"/>
              </w:rPr>
              <w:t xml:space="preserve">          </w:t>
            </w:r>
            <w:r w:rsidRPr="00F378FA">
              <w:rPr>
                <w:rFonts w:ascii="Times New Roman" w:hAnsi="Times New Roman" w:cs="Times New Roman"/>
                <w:sz w:val="24"/>
                <w:szCs w:val="24"/>
              </w:rPr>
              <w:t>653</w:t>
            </w:r>
          </w:p>
          <w:p w14:paraId="787CD45F" w14:textId="77777777" w:rsidR="003B3E1E" w:rsidRPr="00F378FA" w:rsidRDefault="003B3E1E" w:rsidP="008B0125">
            <w:pPr>
              <w:pBdr>
                <w:top w:val="nil"/>
                <w:left w:val="nil"/>
                <w:bottom w:val="nil"/>
                <w:right w:val="nil"/>
                <w:between w:val="nil"/>
              </w:pBdr>
              <w:autoSpaceDE w:val="0"/>
              <w:autoSpaceDN w:val="0"/>
              <w:adjustRightInd w:val="0"/>
              <w:spacing w:after="0" w:line="240" w:lineRule="auto"/>
              <w:jc w:val="both"/>
              <w:rPr>
                <w:rFonts w:ascii="Times New Roman" w:hAnsi="Times New Roman" w:cs="Times New Roman"/>
                <w:sz w:val="24"/>
                <w:szCs w:val="24"/>
              </w:rPr>
            </w:pPr>
            <w:r w:rsidRPr="00F378FA">
              <w:rPr>
                <w:rFonts w:ascii="Times New Roman" w:hAnsi="Times New Roman" w:cs="Times New Roman"/>
                <w:sz w:val="24"/>
                <w:szCs w:val="24"/>
              </w:rPr>
              <w:t>червень</w:t>
            </w:r>
            <w:r w:rsidRPr="00F378FA">
              <w:rPr>
                <w:rFonts w:ascii="Times New Roman" w:hAnsi="Times New Roman" w:cs="Times New Roman"/>
                <w:sz w:val="24"/>
                <w:szCs w:val="24"/>
              </w:rPr>
              <w:tab/>
            </w:r>
            <w:r>
              <w:rPr>
                <w:rFonts w:ascii="Times New Roman" w:hAnsi="Times New Roman" w:cs="Times New Roman"/>
                <w:sz w:val="24"/>
                <w:szCs w:val="24"/>
              </w:rPr>
              <w:t xml:space="preserve">          </w:t>
            </w:r>
            <w:r w:rsidRPr="00F378FA">
              <w:rPr>
                <w:rFonts w:ascii="Times New Roman" w:hAnsi="Times New Roman" w:cs="Times New Roman"/>
                <w:sz w:val="24"/>
                <w:szCs w:val="24"/>
              </w:rPr>
              <w:t>661</w:t>
            </w:r>
          </w:p>
          <w:p w14:paraId="67EC2BA8" w14:textId="77777777" w:rsidR="003B3E1E" w:rsidRPr="00F378FA" w:rsidRDefault="003B3E1E" w:rsidP="008B0125">
            <w:pPr>
              <w:pBdr>
                <w:top w:val="nil"/>
                <w:left w:val="nil"/>
                <w:bottom w:val="nil"/>
                <w:right w:val="nil"/>
                <w:between w:val="nil"/>
              </w:pBdr>
              <w:autoSpaceDE w:val="0"/>
              <w:autoSpaceDN w:val="0"/>
              <w:adjustRightInd w:val="0"/>
              <w:spacing w:after="0" w:line="240" w:lineRule="auto"/>
              <w:jc w:val="both"/>
              <w:rPr>
                <w:rFonts w:ascii="Times New Roman" w:hAnsi="Times New Roman" w:cs="Times New Roman"/>
                <w:sz w:val="24"/>
                <w:szCs w:val="24"/>
              </w:rPr>
            </w:pPr>
            <w:r w:rsidRPr="00F378FA">
              <w:rPr>
                <w:rFonts w:ascii="Times New Roman" w:hAnsi="Times New Roman" w:cs="Times New Roman"/>
                <w:sz w:val="24"/>
                <w:szCs w:val="24"/>
              </w:rPr>
              <w:t>липень</w:t>
            </w:r>
            <w:r w:rsidRPr="00F378FA">
              <w:rPr>
                <w:rFonts w:ascii="Times New Roman" w:hAnsi="Times New Roman" w:cs="Times New Roman"/>
                <w:sz w:val="24"/>
                <w:szCs w:val="24"/>
              </w:rPr>
              <w:tab/>
            </w:r>
            <w:r>
              <w:rPr>
                <w:rFonts w:ascii="Times New Roman" w:hAnsi="Times New Roman" w:cs="Times New Roman"/>
                <w:sz w:val="24"/>
                <w:szCs w:val="24"/>
              </w:rPr>
              <w:t xml:space="preserve">          </w:t>
            </w:r>
            <w:r w:rsidRPr="00F378FA">
              <w:rPr>
                <w:rFonts w:ascii="Times New Roman" w:hAnsi="Times New Roman" w:cs="Times New Roman"/>
                <w:sz w:val="24"/>
                <w:szCs w:val="24"/>
              </w:rPr>
              <w:t>668</w:t>
            </w:r>
          </w:p>
          <w:p w14:paraId="6A53C2A4" w14:textId="77777777" w:rsidR="003B3E1E" w:rsidRPr="00F378FA" w:rsidRDefault="003B3E1E" w:rsidP="008B0125">
            <w:pPr>
              <w:pBdr>
                <w:top w:val="nil"/>
                <w:left w:val="nil"/>
                <w:bottom w:val="nil"/>
                <w:right w:val="nil"/>
                <w:between w:val="nil"/>
              </w:pBdr>
              <w:autoSpaceDE w:val="0"/>
              <w:autoSpaceDN w:val="0"/>
              <w:adjustRightInd w:val="0"/>
              <w:spacing w:after="0" w:line="240" w:lineRule="auto"/>
              <w:jc w:val="both"/>
              <w:rPr>
                <w:rFonts w:ascii="Times New Roman" w:hAnsi="Times New Roman" w:cs="Times New Roman"/>
                <w:sz w:val="24"/>
                <w:szCs w:val="24"/>
              </w:rPr>
            </w:pPr>
            <w:r w:rsidRPr="00F378FA">
              <w:rPr>
                <w:rFonts w:ascii="Times New Roman" w:hAnsi="Times New Roman" w:cs="Times New Roman"/>
                <w:sz w:val="24"/>
                <w:szCs w:val="24"/>
              </w:rPr>
              <w:t>серпень</w:t>
            </w:r>
            <w:r w:rsidRPr="00F378FA">
              <w:rPr>
                <w:rFonts w:ascii="Times New Roman" w:hAnsi="Times New Roman" w:cs="Times New Roman"/>
                <w:sz w:val="24"/>
                <w:szCs w:val="24"/>
              </w:rPr>
              <w:tab/>
            </w:r>
            <w:r>
              <w:rPr>
                <w:rFonts w:ascii="Times New Roman" w:hAnsi="Times New Roman" w:cs="Times New Roman"/>
                <w:sz w:val="24"/>
                <w:szCs w:val="24"/>
              </w:rPr>
              <w:t xml:space="preserve">          </w:t>
            </w:r>
            <w:r w:rsidRPr="00F378FA">
              <w:rPr>
                <w:rFonts w:ascii="Times New Roman" w:hAnsi="Times New Roman" w:cs="Times New Roman"/>
                <w:sz w:val="24"/>
                <w:szCs w:val="24"/>
              </w:rPr>
              <w:t>670</w:t>
            </w:r>
          </w:p>
          <w:p w14:paraId="2A5EFC06" w14:textId="77777777" w:rsidR="003B3E1E" w:rsidRDefault="003B3E1E" w:rsidP="008B0125">
            <w:pPr>
              <w:pBdr>
                <w:top w:val="nil"/>
                <w:left w:val="nil"/>
                <w:bottom w:val="nil"/>
                <w:right w:val="nil"/>
                <w:between w:val="nil"/>
              </w:pBdr>
              <w:autoSpaceDE w:val="0"/>
              <w:autoSpaceDN w:val="0"/>
              <w:adjustRightInd w:val="0"/>
              <w:spacing w:after="0" w:line="240" w:lineRule="auto"/>
              <w:jc w:val="both"/>
              <w:rPr>
                <w:rFonts w:ascii="Times New Roman" w:hAnsi="Times New Roman" w:cs="Times New Roman"/>
                <w:sz w:val="24"/>
                <w:szCs w:val="24"/>
              </w:rPr>
            </w:pPr>
            <w:r w:rsidRPr="00F378FA">
              <w:rPr>
                <w:rFonts w:ascii="Times New Roman" w:hAnsi="Times New Roman" w:cs="Times New Roman"/>
                <w:sz w:val="24"/>
                <w:szCs w:val="24"/>
              </w:rPr>
              <w:t>вересень</w:t>
            </w:r>
            <w:r w:rsidRPr="00F378FA">
              <w:rPr>
                <w:rFonts w:ascii="Times New Roman" w:hAnsi="Times New Roman" w:cs="Times New Roman"/>
                <w:sz w:val="24"/>
                <w:szCs w:val="24"/>
              </w:rPr>
              <w:tab/>
            </w:r>
            <w:r>
              <w:rPr>
                <w:rFonts w:ascii="Times New Roman" w:hAnsi="Times New Roman" w:cs="Times New Roman"/>
                <w:sz w:val="24"/>
                <w:szCs w:val="24"/>
              </w:rPr>
              <w:t xml:space="preserve">          </w:t>
            </w:r>
            <w:r w:rsidRPr="00F378FA">
              <w:rPr>
                <w:rFonts w:ascii="Times New Roman" w:hAnsi="Times New Roman" w:cs="Times New Roman"/>
                <w:sz w:val="24"/>
                <w:szCs w:val="24"/>
              </w:rPr>
              <w:t>675</w:t>
            </w:r>
          </w:p>
          <w:p w14:paraId="18F741FB" w14:textId="77777777" w:rsidR="003B3E1E" w:rsidRDefault="003B3E1E" w:rsidP="008B0125">
            <w:pPr>
              <w:pBdr>
                <w:top w:val="nil"/>
                <w:left w:val="nil"/>
                <w:bottom w:val="nil"/>
                <w:right w:val="nil"/>
                <w:between w:val="nil"/>
              </w:pBdr>
              <w:autoSpaceDE w:val="0"/>
              <w:autoSpaceDN w:val="0"/>
              <w:adjustRightInd w:val="0"/>
              <w:spacing w:after="0" w:line="240" w:lineRule="auto"/>
              <w:jc w:val="both"/>
              <w:rPr>
                <w:rFonts w:ascii="Times New Roman" w:hAnsi="Times New Roman" w:cs="Times New Roman"/>
                <w:sz w:val="24"/>
                <w:szCs w:val="24"/>
              </w:rPr>
            </w:pPr>
          </w:p>
          <w:p w14:paraId="60AAFED1" w14:textId="77777777" w:rsidR="003B3E1E" w:rsidRPr="00242B9F" w:rsidRDefault="003B3E1E" w:rsidP="008B0125">
            <w:pPr>
              <w:autoSpaceDE w:val="0"/>
              <w:autoSpaceDN w:val="0"/>
              <w:adjustRightInd w:val="0"/>
              <w:spacing w:after="0" w:line="240" w:lineRule="auto"/>
              <w:jc w:val="both"/>
              <w:rPr>
                <w:rFonts w:ascii="Times New Roman" w:hAnsi="Times New Roman" w:cs="Times New Roman"/>
                <w:sz w:val="24"/>
                <w:szCs w:val="24"/>
              </w:rPr>
            </w:pPr>
            <w:r w:rsidRPr="00416C1C">
              <w:rPr>
                <w:rFonts w:ascii="Times New Roman" w:hAnsi="Times New Roman" w:cs="Times New Roman"/>
                <w:sz w:val="24"/>
                <w:szCs w:val="24"/>
              </w:rPr>
              <w:t xml:space="preserve">Недобір персоналу до штатної чисельності в попередні періоди призводив до регулярного перенавантаження наявного персоналу та оплати за роботу понадурочних годин. На підприємстві ведеться підсумований за календарний рік облік робочого часу. Відповідно до даних за 9 місяців 2025р. за рахунок недобору персоналу кількість годин відпрацьованих понаднормово становить 12 718 годин. Це приблизно в грошовому еквіваленті (з врахуванням оплати у подвійному розмірі) становить 2,5 </w:t>
            </w:r>
            <w:proofErr w:type="spellStart"/>
            <w:r w:rsidRPr="00416C1C">
              <w:rPr>
                <w:rFonts w:ascii="Times New Roman" w:hAnsi="Times New Roman" w:cs="Times New Roman"/>
                <w:sz w:val="24"/>
                <w:szCs w:val="24"/>
              </w:rPr>
              <w:t>млн.грн</w:t>
            </w:r>
            <w:proofErr w:type="spellEnd"/>
            <w:r w:rsidRPr="00416C1C">
              <w:rPr>
                <w:rFonts w:ascii="Times New Roman" w:hAnsi="Times New Roman" w:cs="Times New Roman"/>
                <w:sz w:val="24"/>
                <w:szCs w:val="24"/>
              </w:rPr>
              <w:t>.  Крім того, у 2024 році недобір персоналу до штатної чисельності призводив до залучення стороннього персоналу. Так, згідно договору від 05.07.2024 р. № 05/07/396/24 з КП «Теплокомуненерго» ЧМР витрачено 2 825 971,67 грн (з ПДВ) залуча</w:t>
            </w:r>
            <w:r w:rsidRPr="00242B9F">
              <w:rPr>
                <w:rFonts w:ascii="Times New Roman" w:hAnsi="Times New Roman" w:cs="Times New Roman"/>
                <w:sz w:val="24"/>
                <w:szCs w:val="24"/>
              </w:rPr>
              <w:t xml:space="preserve">вся додатковий персонал для допомоги вивантаження вугілля. Все це не передбачено структурою тарифу і було вимушеним кроком через низьку чисельність. </w:t>
            </w:r>
          </w:p>
          <w:p w14:paraId="1AFE8074" w14:textId="1B93DB23" w:rsidR="003B3E1E" w:rsidRPr="00242B9F" w:rsidRDefault="003B3E1E" w:rsidP="008B0125">
            <w:pPr>
              <w:autoSpaceDE w:val="0"/>
              <w:autoSpaceDN w:val="0"/>
              <w:adjustRightInd w:val="0"/>
              <w:spacing w:after="0" w:line="240" w:lineRule="auto"/>
              <w:jc w:val="both"/>
              <w:rPr>
                <w:rFonts w:ascii="Times New Roman" w:hAnsi="Times New Roman" w:cs="Times New Roman"/>
                <w:sz w:val="24"/>
                <w:szCs w:val="24"/>
              </w:rPr>
            </w:pPr>
            <w:r w:rsidRPr="00242B9F">
              <w:rPr>
                <w:rFonts w:ascii="Times New Roman" w:hAnsi="Times New Roman" w:cs="Times New Roman"/>
                <w:sz w:val="24"/>
                <w:szCs w:val="24"/>
              </w:rPr>
              <w:t xml:space="preserve">Таким чином, витрати на оплату праці в проекті Постанови занижені. </w:t>
            </w:r>
          </w:p>
          <w:p w14:paraId="107C32EC" w14:textId="39CD7953" w:rsidR="003B3E1E" w:rsidRPr="00A84E8B" w:rsidRDefault="003B3E1E" w:rsidP="008B0125">
            <w:pPr>
              <w:autoSpaceDE w:val="0"/>
              <w:autoSpaceDN w:val="0"/>
              <w:adjustRightInd w:val="0"/>
              <w:spacing w:after="0" w:line="240" w:lineRule="auto"/>
              <w:jc w:val="both"/>
              <w:rPr>
                <w:rFonts w:ascii="Times New Roman" w:hAnsi="Times New Roman" w:cs="Times New Roman"/>
                <w:sz w:val="24"/>
                <w:szCs w:val="24"/>
              </w:rPr>
            </w:pPr>
            <w:r w:rsidRPr="00242B9F">
              <w:rPr>
                <w:rFonts w:ascii="Times New Roman" w:hAnsi="Times New Roman" w:cs="Times New Roman"/>
                <w:sz w:val="24"/>
                <w:szCs w:val="24"/>
              </w:rPr>
              <w:t>На підставі вищевикладеного, просимо врахувати в тарифі на 2025 рік витрати на оплату праці не менше визначених виходячи з середньої заробітної плати в розмірі 31 620 грн. та фактичної</w:t>
            </w:r>
            <w:r w:rsidRPr="00416C1C">
              <w:rPr>
                <w:rFonts w:ascii="Times New Roman" w:hAnsi="Times New Roman" w:cs="Times New Roman"/>
                <w:sz w:val="24"/>
                <w:szCs w:val="24"/>
              </w:rPr>
              <w:t xml:space="preserve"> чисельності станом на 01.10.2025 року  675 </w:t>
            </w:r>
            <w:proofErr w:type="spellStart"/>
            <w:r w:rsidRPr="00416C1C">
              <w:rPr>
                <w:rFonts w:ascii="Times New Roman" w:hAnsi="Times New Roman" w:cs="Times New Roman"/>
                <w:sz w:val="24"/>
                <w:szCs w:val="24"/>
              </w:rPr>
              <w:t>чол</w:t>
            </w:r>
            <w:proofErr w:type="spellEnd"/>
            <w:r w:rsidRPr="00416C1C">
              <w:rPr>
                <w:rFonts w:ascii="Times New Roman" w:hAnsi="Times New Roman" w:cs="Times New Roman"/>
                <w:sz w:val="24"/>
                <w:szCs w:val="24"/>
              </w:rPr>
              <w:t xml:space="preserve">., що становить 256 119 тис. грн. крім того ЄСВ в розмірі 56 346 тис. грн. </w:t>
            </w:r>
          </w:p>
        </w:tc>
        <w:tc>
          <w:tcPr>
            <w:tcW w:w="6248" w:type="dxa"/>
            <w:tcMar>
              <w:top w:w="100" w:type="dxa"/>
              <w:left w:w="100" w:type="dxa"/>
              <w:bottom w:w="100" w:type="dxa"/>
              <w:right w:w="100" w:type="dxa"/>
            </w:tcMar>
            <w:vAlign w:val="center"/>
          </w:tcPr>
          <w:p w14:paraId="20B5C91B" w14:textId="6E58FF5A" w:rsidR="00C077C1" w:rsidRPr="00C077C1" w:rsidRDefault="0075612A" w:rsidP="00C077C1">
            <w:pPr>
              <w:widowControl w:val="0"/>
              <w:pBdr>
                <w:top w:val="nil"/>
                <w:left w:val="nil"/>
                <w:bottom w:val="nil"/>
                <w:right w:val="nil"/>
                <w:between w:val="nil"/>
              </w:pBdr>
              <w:contextualSpacing/>
              <w:jc w:val="both"/>
              <w:rPr>
                <w:rFonts w:ascii="Times New Roman" w:hAnsi="Times New Roman" w:cs="Times New Roman"/>
                <w:b/>
              </w:rPr>
            </w:pPr>
            <w:r>
              <w:rPr>
                <w:rFonts w:ascii="Times New Roman" w:hAnsi="Times New Roman" w:cs="Times New Roman"/>
                <w:b/>
              </w:rPr>
              <w:lastRenderedPageBreak/>
              <w:t>Частково</w:t>
            </w:r>
            <w:r w:rsidR="00C077C1" w:rsidRPr="00C077C1">
              <w:rPr>
                <w:rFonts w:ascii="Times New Roman" w:hAnsi="Times New Roman" w:cs="Times New Roman"/>
                <w:b/>
              </w:rPr>
              <w:t xml:space="preserve"> враховано</w:t>
            </w:r>
          </w:p>
          <w:p w14:paraId="50807ECC" w14:textId="5BE30DBD" w:rsidR="007C3982" w:rsidRDefault="0076190F" w:rsidP="007C3982">
            <w:pPr>
              <w:widowControl w:val="0"/>
              <w:pBdr>
                <w:top w:val="nil"/>
                <w:left w:val="nil"/>
                <w:bottom w:val="nil"/>
                <w:right w:val="nil"/>
                <w:between w:val="nil"/>
              </w:pBdr>
              <w:contextualSpacing/>
              <w:jc w:val="both"/>
              <w:rPr>
                <w:rFonts w:ascii="Times New Roman" w:hAnsi="Times New Roman" w:cs="Times New Roman"/>
              </w:rPr>
            </w:pPr>
            <w:r>
              <w:rPr>
                <w:color w:val="333333"/>
                <w:shd w:val="clear" w:color="auto" w:fill="FFFFFF"/>
              </w:rPr>
              <w:t> </w:t>
            </w:r>
            <w:hyperlink r:id="rId9" w:anchor="n12" w:tgtFrame="_blank" w:history="1">
              <w:r w:rsidR="007C3982" w:rsidRPr="0076190F">
                <w:rPr>
                  <w:rFonts w:ascii="Times New Roman" w:hAnsi="Times New Roman" w:cs="Times New Roman"/>
                </w:rPr>
                <w:t>Поряд</w:t>
              </w:r>
              <w:r w:rsidR="007C3982">
                <w:rPr>
                  <w:rFonts w:ascii="Times New Roman" w:hAnsi="Times New Roman" w:cs="Times New Roman"/>
                </w:rPr>
                <w:t>ок</w:t>
              </w:r>
              <w:r w:rsidR="007C3982" w:rsidRPr="0076190F">
                <w:rPr>
                  <w:rFonts w:ascii="Times New Roman" w:hAnsi="Times New Roman" w:cs="Times New Roman"/>
                </w:rPr>
                <w:t xml:space="preserve"> визначення витрат на оплату праці, які враховуються у тарифах на розподіл електричної енергії (передачу електричної енергії місцевими (локальними) електромережами), постачання електричної енергії за регульованим тарифом, передачу електричної енергії магістральними та міждержавними електричними мережами, виробництво теплової та виробництво електричної енергії</w:t>
              </w:r>
            </w:hyperlink>
            <w:r w:rsidR="007C3982" w:rsidRPr="0076190F">
              <w:rPr>
                <w:rFonts w:ascii="Times New Roman" w:hAnsi="Times New Roman" w:cs="Times New Roman"/>
              </w:rPr>
              <w:t>, затверджений постановою НКРЕКП від 26 жовтня 2015 року № 2645</w:t>
            </w:r>
            <w:r w:rsidR="007C3982">
              <w:rPr>
                <w:rFonts w:ascii="Times New Roman" w:hAnsi="Times New Roman" w:cs="Times New Roman"/>
              </w:rPr>
              <w:t xml:space="preserve"> (далі – Порядок № 2645),</w:t>
            </w:r>
            <w:r w:rsidR="007C3982" w:rsidRPr="0076190F">
              <w:rPr>
                <w:rFonts w:ascii="Times New Roman" w:hAnsi="Times New Roman" w:cs="Times New Roman"/>
              </w:rPr>
              <w:t xml:space="preserve"> установлює процедуру визначення витрат на оплату праці, які враховуються </w:t>
            </w:r>
            <w:r w:rsidR="007C3982" w:rsidRPr="0076190F">
              <w:rPr>
                <w:rFonts w:ascii="Times New Roman" w:hAnsi="Times New Roman" w:cs="Times New Roman"/>
              </w:rPr>
              <w:lastRenderedPageBreak/>
              <w:t xml:space="preserve">як складова у відповідних тарифах, зокрема на виробництво теплової енергії та </w:t>
            </w:r>
            <w:r w:rsidR="007C3982" w:rsidRPr="007C3982">
              <w:rPr>
                <w:rFonts w:ascii="Times New Roman" w:hAnsi="Times New Roman" w:cs="Times New Roman"/>
                <w:b/>
              </w:rPr>
              <w:t>передбачає рівні умови для всіх суб’єктів господарювання</w:t>
            </w:r>
            <w:r w:rsidR="007C3982" w:rsidRPr="0076190F">
              <w:rPr>
                <w:rFonts w:ascii="Times New Roman" w:hAnsi="Times New Roman" w:cs="Times New Roman"/>
              </w:rPr>
              <w:t>.</w:t>
            </w:r>
            <w:r w:rsidR="007C3982">
              <w:rPr>
                <w:rFonts w:ascii="Times New Roman" w:hAnsi="Times New Roman" w:cs="Times New Roman"/>
              </w:rPr>
              <w:t xml:space="preserve"> </w:t>
            </w:r>
          </w:p>
          <w:p w14:paraId="72413B22" w14:textId="77777777" w:rsidR="006D0524" w:rsidRPr="006D0524" w:rsidRDefault="006D0524" w:rsidP="006D0524">
            <w:pPr>
              <w:widowControl w:val="0"/>
              <w:pBdr>
                <w:top w:val="nil"/>
                <w:left w:val="nil"/>
                <w:bottom w:val="nil"/>
                <w:right w:val="nil"/>
                <w:between w:val="nil"/>
              </w:pBdr>
              <w:spacing w:line="240" w:lineRule="auto"/>
              <w:contextualSpacing/>
              <w:jc w:val="both"/>
              <w:rPr>
                <w:rFonts w:ascii="Times New Roman" w:hAnsi="Times New Roman" w:cs="Times New Roman"/>
                <w:sz w:val="24"/>
                <w:szCs w:val="24"/>
              </w:rPr>
            </w:pPr>
            <w:r w:rsidRPr="006D0524">
              <w:rPr>
                <w:rFonts w:ascii="Times New Roman" w:hAnsi="Times New Roman" w:cs="Times New Roman"/>
                <w:sz w:val="24"/>
                <w:szCs w:val="24"/>
              </w:rPr>
              <w:t xml:space="preserve">Також, слід зазначити що Порядок № 2645 для ліцензіатів з виробництва електроенергії та теплової енергії на ТЕЦ використовує </w:t>
            </w:r>
            <w:proofErr w:type="spellStart"/>
            <w:r w:rsidRPr="006D0524">
              <w:rPr>
                <w:rFonts w:ascii="Times New Roman" w:hAnsi="Times New Roman" w:cs="Times New Roman"/>
                <w:sz w:val="24"/>
                <w:szCs w:val="24"/>
              </w:rPr>
              <w:t>підвищуючий</w:t>
            </w:r>
            <w:proofErr w:type="spellEnd"/>
            <w:r w:rsidRPr="006D0524">
              <w:rPr>
                <w:rFonts w:ascii="Times New Roman" w:hAnsi="Times New Roman" w:cs="Times New Roman"/>
                <w:sz w:val="24"/>
                <w:szCs w:val="24"/>
              </w:rPr>
              <w:t xml:space="preserve"> коефіцієнт ℒ на рівні 1,4, який застосовується при визначенні середньої заробітної плати для включення в тариф.</w:t>
            </w:r>
          </w:p>
          <w:p w14:paraId="4B86896D" w14:textId="77777777" w:rsidR="006D0524" w:rsidRPr="006D0524" w:rsidRDefault="006D0524" w:rsidP="006D0524">
            <w:pPr>
              <w:widowControl w:val="0"/>
              <w:pBdr>
                <w:top w:val="nil"/>
                <w:left w:val="nil"/>
                <w:bottom w:val="nil"/>
                <w:right w:val="nil"/>
                <w:between w:val="nil"/>
              </w:pBdr>
              <w:spacing w:line="240" w:lineRule="auto"/>
              <w:contextualSpacing/>
              <w:jc w:val="both"/>
              <w:rPr>
                <w:rFonts w:ascii="Times New Roman" w:hAnsi="Times New Roman" w:cs="Times New Roman"/>
                <w:sz w:val="24"/>
                <w:szCs w:val="24"/>
              </w:rPr>
            </w:pPr>
            <w:proofErr w:type="spellStart"/>
            <w:r w:rsidRPr="006D0524">
              <w:rPr>
                <w:rFonts w:ascii="Times New Roman" w:hAnsi="Times New Roman" w:cs="Times New Roman"/>
                <w:sz w:val="24"/>
                <w:szCs w:val="24"/>
              </w:rPr>
              <w:t>Демпфіруючий</w:t>
            </w:r>
            <w:proofErr w:type="spellEnd"/>
            <w:r w:rsidRPr="006D0524">
              <w:rPr>
                <w:rFonts w:ascii="Times New Roman" w:hAnsi="Times New Roman" w:cs="Times New Roman"/>
                <w:sz w:val="24"/>
                <w:szCs w:val="24"/>
              </w:rPr>
              <w:t xml:space="preserve"> коефіцієнт ℬ передбачає однаковий рівень для всіх суб’єктів господарювання, що виробляють теплову енергію при її комбінованому виробництві.</w:t>
            </w:r>
          </w:p>
          <w:p w14:paraId="6C8D28E1" w14:textId="6E344633" w:rsidR="007C3982" w:rsidRPr="00CC04C1" w:rsidRDefault="007C3982" w:rsidP="007C3982">
            <w:pPr>
              <w:widowControl w:val="0"/>
              <w:pBdr>
                <w:top w:val="nil"/>
                <w:left w:val="nil"/>
                <w:bottom w:val="nil"/>
                <w:right w:val="nil"/>
                <w:between w:val="nil"/>
              </w:pBdr>
              <w:contextualSpacing/>
              <w:jc w:val="both"/>
              <w:rPr>
                <w:rFonts w:ascii="Times New Roman" w:hAnsi="Times New Roman" w:cs="Times New Roman"/>
              </w:rPr>
            </w:pPr>
            <w:r>
              <w:rPr>
                <w:rFonts w:ascii="Times New Roman" w:hAnsi="Times New Roman" w:cs="Times New Roman"/>
              </w:rPr>
              <w:t xml:space="preserve">НКРЕКП відповідно до норм Порядку № 2645 було </w:t>
            </w:r>
            <w:r w:rsidR="006D0524">
              <w:rPr>
                <w:rFonts w:ascii="Times New Roman" w:hAnsi="Times New Roman" w:cs="Times New Roman"/>
              </w:rPr>
              <w:t xml:space="preserve">розраховано </w:t>
            </w:r>
            <w:r w:rsidRPr="006D0524">
              <w:rPr>
                <w:rFonts w:ascii="Times New Roman" w:hAnsi="Times New Roman" w:cs="Times New Roman"/>
              </w:rPr>
              <w:t>середню заробітну плату</w:t>
            </w:r>
            <w:r>
              <w:rPr>
                <w:rFonts w:ascii="Times New Roman" w:hAnsi="Times New Roman" w:cs="Times New Roman"/>
              </w:rPr>
              <w:t xml:space="preserve"> на рівні 23 913 грн/особу з урахуванням показників ІЗП 1,17 (ІСЦ на рівні 109,7; ІРЗП на рівні 106,5 відповідно до постанови КМУ </w:t>
            </w:r>
            <w:r w:rsidRPr="00416C1C">
              <w:rPr>
                <w:rFonts w:ascii="Times New Roman" w:hAnsi="Times New Roman" w:cs="Times New Roman"/>
                <w:sz w:val="24"/>
                <w:szCs w:val="24"/>
              </w:rPr>
              <w:t>№ 946 від 06.08.2025 р. «Про схвалення Прогнозу економічного і соціального розвитку України на 2026-2028 роки»</w:t>
            </w:r>
            <w:r>
              <w:rPr>
                <w:rFonts w:ascii="Times New Roman" w:hAnsi="Times New Roman" w:cs="Times New Roman"/>
              </w:rPr>
              <w:t xml:space="preserve"> ) та </w:t>
            </w:r>
            <m:oMath>
              <m:sSubSup>
                <m:sSubSupPr>
                  <m:ctrlPr>
                    <w:rPr>
                      <w:rFonts w:ascii="Cambria Math" w:hAnsi="Cambria Math" w:cs="Times New Roman"/>
                      <w:i/>
                    </w:rPr>
                  </m:ctrlPr>
                </m:sSubSupPr>
                <m:e>
                  <m:r>
                    <w:rPr>
                      <w:rFonts w:ascii="Cambria Math" w:hAnsi="Cambria Math" w:cs="Times New Roman"/>
                    </w:rPr>
                    <m:t>ЗП</m:t>
                  </m:r>
                </m:e>
                <m:sub>
                  <m:r>
                    <w:rPr>
                      <w:rFonts w:ascii="Cambria Math" w:hAnsi="Cambria Math" w:cs="Times New Roman"/>
                    </w:rPr>
                    <m:t>ср</m:t>
                  </m:r>
                </m:sub>
                <m:sup>
                  <m:r>
                    <w:rPr>
                      <w:rFonts w:ascii="Cambria Math" w:hAnsi="Cambria Math" w:cs="Times New Roman"/>
                    </w:rPr>
                    <m:t>пром</m:t>
                  </m:r>
                </m:sup>
              </m:sSubSup>
            </m:oMath>
            <w:r>
              <w:rPr>
                <w:rFonts w:ascii="Times New Roman" w:hAnsi="Times New Roman" w:cs="Times New Roman"/>
              </w:rPr>
              <w:t xml:space="preserve"> на рівні 26183 (</w:t>
            </w:r>
            <w:r w:rsidRPr="00CC04C1">
              <w:rPr>
                <w:rFonts w:ascii="Times New Roman" w:hAnsi="Times New Roman" w:cs="Times New Roman"/>
              </w:rPr>
              <w:t>січень-березень 2025 року України).</w:t>
            </w:r>
          </w:p>
          <w:p w14:paraId="7E663898" w14:textId="77777777" w:rsidR="007C3982" w:rsidRPr="00CC04C1" w:rsidRDefault="007C3982" w:rsidP="007C3982">
            <w:pPr>
              <w:widowControl w:val="0"/>
              <w:pBdr>
                <w:top w:val="nil"/>
                <w:left w:val="nil"/>
                <w:bottom w:val="nil"/>
                <w:right w:val="nil"/>
                <w:between w:val="nil"/>
              </w:pBdr>
              <w:contextualSpacing/>
              <w:jc w:val="both"/>
              <w:rPr>
                <w:rFonts w:ascii="Times New Roman" w:hAnsi="Times New Roman" w:cs="Times New Roman"/>
              </w:rPr>
            </w:pPr>
            <w:r w:rsidRPr="00CC04C1">
              <w:rPr>
                <w:rFonts w:ascii="Times New Roman" w:hAnsi="Times New Roman" w:cs="Times New Roman"/>
              </w:rPr>
              <w:t xml:space="preserve">У разі врахування пропозиції Підприємства щодо показника ІЗП на рівні 1,19 (ІСЦ на рівні 109,7; ІРЗП на рівні 108,1,відповідно до </w:t>
            </w:r>
            <w:r w:rsidRPr="00CC04C1">
              <w:rPr>
                <w:rFonts w:ascii="Times New Roman" w:hAnsi="Times New Roman" w:cs="Times New Roman"/>
                <w:sz w:val="24"/>
                <w:szCs w:val="24"/>
              </w:rPr>
              <w:t xml:space="preserve">постанови КМУ № 780 від 28.06.2024 р. «Про схвалення основних прогнозних макропоказників економічного і соціального розвитку України на 2025-2027 роки»), необхідно буде враховувати і показник </w:t>
            </w:r>
            <m:oMath>
              <m:sSubSup>
                <m:sSubSupPr>
                  <m:ctrlPr>
                    <w:rPr>
                      <w:rFonts w:ascii="Cambria Math" w:hAnsi="Cambria Math" w:cs="Times New Roman"/>
                      <w:i/>
                    </w:rPr>
                  </m:ctrlPr>
                </m:sSubSupPr>
                <m:e>
                  <m:r>
                    <w:rPr>
                      <w:rFonts w:ascii="Cambria Math" w:hAnsi="Cambria Math" w:cs="Times New Roman"/>
                    </w:rPr>
                    <m:t>ЗП</m:t>
                  </m:r>
                </m:e>
                <m:sub>
                  <m:r>
                    <w:rPr>
                      <w:rFonts w:ascii="Cambria Math" w:hAnsi="Cambria Math" w:cs="Times New Roman"/>
                    </w:rPr>
                    <m:t>ср</m:t>
                  </m:r>
                </m:sub>
                <m:sup>
                  <m:r>
                    <w:rPr>
                      <w:rFonts w:ascii="Cambria Math" w:hAnsi="Cambria Math" w:cs="Times New Roman"/>
                    </w:rPr>
                    <m:t>пром</m:t>
                  </m:r>
                </m:sup>
              </m:sSubSup>
            </m:oMath>
            <w:r w:rsidRPr="00CC04C1">
              <w:rPr>
                <w:rFonts w:ascii="Times New Roman" w:hAnsi="Times New Roman" w:cs="Times New Roman"/>
              </w:rPr>
              <w:t xml:space="preserve"> на рівні 22186 (січень-вересень 2024 року України), що суттєво вплине на середній рівень заробітної плати для включення в тариф (з 23 913 до 22 756 грн/особу).</w:t>
            </w:r>
          </w:p>
          <w:p w14:paraId="32961EF9" w14:textId="27AF7370" w:rsidR="007C3982" w:rsidRDefault="007C3982" w:rsidP="007C3982">
            <w:pPr>
              <w:widowControl w:val="0"/>
              <w:pBdr>
                <w:top w:val="nil"/>
                <w:left w:val="nil"/>
                <w:bottom w:val="nil"/>
                <w:right w:val="nil"/>
                <w:between w:val="nil"/>
              </w:pBdr>
              <w:contextualSpacing/>
              <w:jc w:val="both"/>
              <w:rPr>
                <w:rFonts w:ascii="Times New Roman" w:hAnsi="Times New Roman" w:cs="Times New Roman"/>
              </w:rPr>
            </w:pPr>
            <w:r w:rsidRPr="00CC04C1">
              <w:rPr>
                <w:rFonts w:ascii="Times New Roman" w:hAnsi="Times New Roman" w:cs="Times New Roman"/>
              </w:rPr>
              <w:t xml:space="preserve">Слід зазначити, що відповідно до звітних </w:t>
            </w:r>
            <w:r>
              <w:rPr>
                <w:rFonts w:ascii="Times New Roman" w:hAnsi="Times New Roman" w:cs="Times New Roman"/>
              </w:rPr>
              <w:t>даних Підприємства (</w:t>
            </w:r>
            <w:r w:rsidRPr="00745953">
              <w:rPr>
                <w:rFonts w:ascii="Times New Roman" w:hAnsi="Times New Roman" w:cs="Times New Roman"/>
              </w:rPr>
              <w:t xml:space="preserve">відповідно до форми звітності № 4-НКРЕКП-виробництво електричної та теплової енергії (квартальна), затвердженої постановою НКРЕКП від 28.02.2019 № 282 «Про затвердження </w:t>
            </w:r>
            <w:r w:rsidRPr="00745953">
              <w:rPr>
                <w:rFonts w:ascii="Times New Roman" w:hAnsi="Times New Roman" w:cs="Times New Roman"/>
              </w:rPr>
              <w:lastRenderedPageBreak/>
              <w:t>форм звітності НКРЕКП для учасників ринку електричної енергії та інструкцій щодо їх заповнення»</w:t>
            </w:r>
            <w:r>
              <w:rPr>
                <w:rFonts w:ascii="Times New Roman" w:hAnsi="Times New Roman" w:cs="Times New Roman"/>
              </w:rPr>
              <w:t xml:space="preserve">), середня заробітна плата на особу за 2025 та 2024 </w:t>
            </w:r>
            <w:r w:rsidR="00FE57F1">
              <w:rPr>
                <w:rFonts w:ascii="Times New Roman" w:hAnsi="Times New Roman" w:cs="Times New Roman"/>
              </w:rPr>
              <w:t xml:space="preserve">безпідставно </w:t>
            </w:r>
            <w:r>
              <w:rPr>
                <w:rFonts w:ascii="Times New Roman" w:hAnsi="Times New Roman" w:cs="Times New Roman"/>
              </w:rPr>
              <w:t>зростає</w:t>
            </w:r>
            <w:r w:rsidR="006D0524">
              <w:rPr>
                <w:rFonts w:ascii="Times New Roman" w:hAnsi="Times New Roman" w:cs="Times New Roman"/>
              </w:rPr>
              <w:t xml:space="preserve"> - </w:t>
            </w:r>
            <w:r>
              <w:rPr>
                <w:rFonts w:ascii="Times New Roman" w:hAnsi="Times New Roman" w:cs="Times New Roman"/>
              </w:rPr>
              <w:t>з 23660 грн/особу в 2023 році, до 32740 грн/особу в 2024 році та 30 670 грн/особу в 2025 році</w:t>
            </w:r>
            <w:r w:rsidR="00A74E52" w:rsidRPr="00A74E52">
              <w:rPr>
                <w:rFonts w:ascii="Times New Roman" w:hAnsi="Times New Roman" w:cs="Times New Roman"/>
              </w:rPr>
              <w:t xml:space="preserve"> </w:t>
            </w:r>
            <w:r w:rsidR="006D0524" w:rsidRPr="006D0524">
              <w:rPr>
                <w:rFonts w:ascii="Times New Roman" w:hAnsi="Times New Roman" w:cs="Times New Roman"/>
              </w:rPr>
              <w:t>(38%)</w:t>
            </w:r>
            <w:r w:rsidR="00115F2A">
              <w:rPr>
                <w:rFonts w:ascii="Times New Roman" w:hAnsi="Times New Roman" w:cs="Times New Roman"/>
              </w:rPr>
              <w:t>,</w:t>
            </w:r>
            <w:r>
              <w:rPr>
                <w:rFonts w:ascii="Times New Roman" w:hAnsi="Times New Roman" w:cs="Times New Roman"/>
              </w:rPr>
              <w:t xml:space="preserve"> оскільки мінімальна заробітна плата</w:t>
            </w:r>
            <w:r w:rsidR="006D0524">
              <w:rPr>
                <w:rFonts w:ascii="Times New Roman" w:hAnsi="Times New Roman" w:cs="Times New Roman"/>
              </w:rPr>
              <w:t xml:space="preserve"> та прожитковий мінімум</w:t>
            </w:r>
            <w:r>
              <w:rPr>
                <w:rFonts w:ascii="Times New Roman" w:hAnsi="Times New Roman" w:cs="Times New Roman"/>
              </w:rPr>
              <w:t xml:space="preserve"> в Україні в 2025 в порівнянні з 2024 роком не зросл</w:t>
            </w:r>
            <w:r w:rsidR="006D0524">
              <w:rPr>
                <w:rFonts w:ascii="Times New Roman" w:hAnsi="Times New Roman" w:cs="Times New Roman"/>
              </w:rPr>
              <w:t>и</w:t>
            </w:r>
            <w:r>
              <w:rPr>
                <w:rFonts w:ascii="Times New Roman" w:hAnsi="Times New Roman" w:cs="Times New Roman"/>
              </w:rPr>
              <w:t xml:space="preserve"> взагалі, а в 2024 році зросл</w:t>
            </w:r>
            <w:r w:rsidR="006D0524">
              <w:rPr>
                <w:rFonts w:ascii="Times New Roman" w:hAnsi="Times New Roman" w:cs="Times New Roman"/>
              </w:rPr>
              <w:t xml:space="preserve">и </w:t>
            </w:r>
            <w:r>
              <w:rPr>
                <w:rFonts w:ascii="Times New Roman" w:hAnsi="Times New Roman" w:cs="Times New Roman"/>
              </w:rPr>
              <w:t xml:space="preserve">в порівнянні з 2023 роком на </w:t>
            </w:r>
            <w:r w:rsidR="006D0524">
              <w:rPr>
                <w:rFonts w:ascii="Times New Roman" w:hAnsi="Times New Roman" w:cs="Times New Roman"/>
              </w:rPr>
              <w:t>13</w:t>
            </w:r>
            <w:r>
              <w:rPr>
                <w:rFonts w:ascii="Times New Roman" w:hAnsi="Times New Roman" w:cs="Times New Roman"/>
              </w:rPr>
              <w:t xml:space="preserve"> % (</w:t>
            </w:r>
            <w:r w:rsidRPr="006D0524">
              <w:rPr>
                <w:rFonts w:ascii="Times New Roman" w:hAnsi="Times New Roman" w:cs="Times New Roman"/>
              </w:rPr>
              <w:t>з 7100 до 8000 грн</w:t>
            </w:r>
            <w:r w:rsidR="006D0524" w:rsidRPr="006D0524">
              <w:rPr>
                <w:rFonts w:ascii="Times New Roman" w:hAnsi="Times New Roman" w:cs="Times New Roman"/>
              </w:rPr>
              <w:t xml:space="preserve"> та з 268</w:t>
            </w:r>
            <w:r w:rsidR="006D0524">
              <w:rPr>
                <w:rFonts w:ascii="Times New Roman" w:hAnsi="Times New Roman" w:cs="Times New Roman"/>
              </w:rPr>
              <w:t>4</w:t>
            </w:r>
            <w:r w:rsidR="006D0524" w:rsidRPr="006D0524">
              <w:rPr>
                <w:rFonts w:ascii="Times New Roman" w:hAnsi="Times New Roman" w:cs="Times New Roman"/>
              </w:rPr>
              <w:t xml:space="preserve"> до 3028 відповідно</w:t>
            </w:r>
            <w:r>
              <w:rPr>
                <w:rFonts w:ascii="Times New Roman" w:hAnsi="Times New Roman" w:cs="Times New Roman"/>
              </w:rPr>
              <w:t>).</w:t>
            </w:r>
          </w:p>
          <w:p w14:paraId="442F04C2" w14:textId="41F698C7" w:rsidR="007C3982" w:rsidRPr="00745953" w:rsidRDefault="007C3982" w:rsidP="007C3982">
            <w:pPr>
              <w:widowControl w:val="0"/>
              <w:pBdr>
                <w:top w:val="nil"/>
                <w:left w:val="nil"/>
                <w:bottom w:val="nil"/>
                <w:right w:val="nil"/>
                <w:between w:val="nil"/>
              </w:pBdr>
              <w:contextualSpacing/>
              <w:jc w:val="both"/>
              <w:rPr>
                <w:rFonts w:ascii="Times New Roman" w:hAnsi="Times New Roman" w:cs="Times New Roman"/>
              </w:rPr>
            </w:pPr>
            <w:r w:rsidRPr="00745953">
              <w:rPr>
                <w:rFonts w:ascii="Times New Roman" w:hAnsi="Times New Roman" w:cs="Times New Roman"/>
              </w:rPr>
              <w:t>В той же час слід зазначити, що відповідно до форми звітності № 4-НКРЕКП-виробництво електричної та теплової енергії (квартальна), починаючи з 2021 року фактична кількість працівників, задіяних у виробництві теплової та електричної енергії на ТЕЦ складала: 2021 рік – 647 осіб, 2022 рік – 626 осіб, 2023 рік – 610 осіб, 2024 р</w:t>
            </w:r>
            <w:r>
              <w:rPr>
                <w:rFonts w:ascii="Times New Roman" w:hAnsi="Times New Roman" w:cs="Times New Roman"/>
              </w:rPr>
              <w:t>ік</w:t>
            </w:r>
            <w:r w:rsidRPr="00745953">
              <w:rPr>
                <w:rFonts w:ascii="Times New Roman" w:hAnsi="Times New Roman" w:cs="Times New Roman"/>
              </w:rPr>
              <w:t xml:space="preserve"> – 61</w:t>
            </w:r>
            <w:r>
              <w:rPr>
                <w:rFonts w:ascii="Times New Roman" w:hAnsi="Times New Roman" w:cs="Times New Roman"/>
              </w:rPr>
              <w:t>5</w:t>
            </w:r>
            <w:r w:rsidRPr="00745953">
              <w:rPr>
                <w:rFonts w:ascii="Times New Roman" w:hAnsi="Times New Roman" w:cs="Times New Roman"/>
              </w:rPr>
              <w:t xml:space="preserve"> осіб, </w:t>
            </w:r>
            <w:r>
              <w:rPr>
                <w:rFonts w:ascii="Times New Roman" w:hAnsi="Times New Roman" w:cs="Times New Roman"/>
              </w:rPr>
              <w:t xml:space="preserve">півріччя </w:t>
            </w:r>
            <w:r w:rsidRPr="00745953">
              <w:rPr>
                <w:rFonts w:ascii="Times New Roman" w:hAnsi="Times New Roman" w:cs="Times New Roman"/>
              </w:rPr>
              <w:t>202</w:t>
            </w:r>
            <w:r>
              <w:rPr>
                <w:rFonts w:ascii="Times New Roman" w:hAnsi="Times New Roman" w:cs="Times New Roman"/>
              </w:rPr>
              <w:t>5</w:t>
            </w:r>
            <w:r w:rsidRPr="00745953">
              <w:rPr>
                <w:rFonts w:ascii="Times New Roman" w:hAnsi="Times New Roman" w:cs="Times New Roman"/>
              </w:rPr>
              <w:t xml:space="preserve"> р</w:t>
            </w:r>
            <w:r>
              <w:rPr>
                <w:rFonts w:ascii="Times New Roman" w:hAnsi="Times New Roman" w:cs="Times New Roman"/>
              </w:rPr>
              <w:t>оку</w:t>
            </w:r>
            <w:r w:rsidRPr="00745953">
              <w:rPr>
                <w:rFonts w:ascii="Times New Roman" w:hAnsi="Times New Roman" w:cs="Times New Roman"/>
              </w:rPr>
              <w:t xml:space="preserve"> – 6</w:t>
            </w:r>
            <w:r>
              <w:rPr>
                <w:rFonts w:ascii="Times New Roman" w:hAnsi="Times New Roman" w:cs="Times New Roman"/>
              </w:rPr>
              <w:t>38</w:t>
            </w:r>
            <w:r w:rsidRPr="00745953">
              <w:rPr>
                <w:rFonts w:ascii="Times New Roman" w:hAnsi="Times New Roman" w:cs="Times New Roman"/>
              </w:rPr>
              <w:t xml:space="preserve"> осіб</w:t>
            </w:r>
            <w:r w:rsidR="0075612A">
              <w:rPr>
                <w:rFonts w:ascii="Times New Roman" w:hAnsi="Times New Roman" w:cs="Times New Roman"/>
              </w:rPr>
              <w:t>.</w:t>
            </w:r>
          </w:p>
          <w:p w14:paraId="5AD65932" w14:textId="308506A5" w:rsidR="007C3982" w:rsidRDefault="00FE57F1" w:rsidP="007C3982">
            <w:pPr>
              <w:widowControl w:val="0"/>
              <w:pBdr>
                <w:top w:val="nil"/>
                <w:left w:val="nil"/>
                <w:bottom w:val="nil"/>
                <w:right w:val="nil"/>
                <w:between w:val="nil"/>
              </w:pBdr>
              <w:contextualSpacing/>
              <w:jc w:val="both"/>
              <w:rPr>
                <w:rFonts w:ascii="Times New Roman" w:hAnsi="Times New Roman" w:cs="Times New Roman"/>
              </w:rPr>
            </w:pPr>
            <w:r>
              <w:rPr>
                <w:rFonts w:ascii="Times New Roman" w:hAnsi="Times New Roman" w:cs="Times New Roman"/>
              </w:rPr>
              <w:t xml:space="preserve">Підприємством не надано </w:t>
            </w:r>
            <w:r w:rsidR="007C3982">
              <w:rPr>
                <w:rFonts w:ascii="Times New Roman" w:hAnsi="Times New Roman" w:cs="Times New Roman"/>
              </w:rPr>
              <w:t xml:space="preserve"> підтвердження:</w:t>
            </w:r>
          </w:p>
          <w:p w14:paraId="6C28C162" w14:textId="7A5CA288" w:rsidR="007C3982" w:rsidRPr="00745953" w:rsidRDefault="007C3982" w:rsidP="007C3982">
            <w:pPr>
              <w:widowControl w:val="0"/>
              <w:pBdr>
                <w:top w:val="nil"/>
                <w:left w:val="nil"/>
                <w:bottom w:val="nil"/>
                <w:right w:val="nil"/>
                <w:between w:val="nil"/>
              </w:pBdr>
              <w:contextualSpacing/>
              <w:jc w:val="both"/>
              <w:rPr>
                <w:rFonts w:ascii="Times New Roman" w:hAnsi="Times New Roman" w:cs="Times New Roman"/>
              </w:rPr>
            </w:pPr>
            <w:r w:rsidRPr="00745953">
              <w:rPr>
                <w:rFonts w:ascii="Times New Roman" w:hAnsi="Times New Roman" w:cs="Times New Roman"/>
              </w:rPr>
              <w:t>щодо розрахунку понаднормово відпрацьованих годин</w:t>
            </w:r>
            <w:r w:rsidR="00FE57F1">
              <w:rPr>
                <w:rFonts w:ascii="Times New Roman" w:hAnsi="Times New Roman" w:cs="Times New Roman"/>
              </w:rPr>
              <w:t xml:space="preserve"> (</w:t>
            </w:r>
            <w:r w:rsidRPr="00745953">
              <w:rPr>
                <w:rFonts w:ascii="Times New Roman" w:hAnsi="Times New Roman" w:cs="Times New Roman"/>
              </w:rPr>
              <w:t>12 </w:t>
            </w:r>
            <w:r>
              <w:rPr>
                <w:rFonts w:ascii="Times New Roman" w:hAnsi="Times New Roman" w:cs="Times New Roman"/>
              </w:rPr>
              <w:t>718</w:t>
            </w:r>
            <w:r w:rsidRPr="00745953">
              <w:rPr>
                <w:rFonts w:ascii="Times New Roman" w:hAnsi="Times New Roman" w:cs="Times New Roman"/>
              </w:rPr>
              <w:t xml:space="preserve"> годин</w:t>
            </w:r>
            <w:r w:rsidR="00FE57F1">
              <w:rPr>
                <w:rFonts w:ascii="Times New Roman" w:hAnsi="Times New Roman" w:cs="Times New Roman"/>
              </w:rPr>
              <w:t>)</w:t>
            </w:r>
            <w:r>
              <w:rPr>
                <w:rFonts w:ascii="Times New Roman" w:hAnsi="Times New Roman" w:cs="Times New Roman"/>
              </w:rPr>
              <w:t>;</w:t>
            </w:r>
          </w:p>
          <w:p w14:paraId="728FADDB" w14:textId="77777777" w:rsidR="007C3982" w:rsidRDefault="007C3982" w:rsidP="007C3982">
            <w:pPr>
              <w:widowControl w:val="0"/>
              <w:pBdr>
                <w:top w:val="nil"/>
                <w:left w:val="nil"/>
                <w:bottom w:val="nil"/>
                <w:right w:val="nil"/>
                <w:between w:val="nil"/>
              </w:pBdr>
              <w:contextualSpacing/>
              <w:jc w:val="both"/>
              <w:rPr>
                <w:rFonts w:ascii="Times New Roman" w:hAnsi="Times New Roman" w:cs="Times New Roman"/>
                <w:color w:val="000000"/>
                <w:shd w:val="clear" w:color="auto" w:fill="FFFFFF"/>
              </w:rPr>
            </w:pPr>
            <w:r w:rsidRPr="00745953">
              <w:rPr>
                <w:rFonts w:ascii="Times New Roman" w:hAnsi="Times New Roman" w:cs="Times New Roman"/>
              </w:rPr>
              <w:t xml:space="preserve">договір від </w:t>
            </w:r>
            <w:r w:rsidRPr="00745953">
              <w:rPr>
                <w:rFonts w:ascii="Times New Roman" w:hAnsi="Times New Roman" w:cs="Times New Roman"/>
                <w:color w:val="000000"/>
                <w:shd w:val="clear" w:color="auto" w:fill="FFFFFF"/>
              </w:rPr>
              <w:t>05.07.2024 р. № 05/07/396/24 з КП «Теплокомуненерго» ЧМР</w:t>
            </w:r>
            <w:r>
              <w:rPr>
                <w:rFonts w:ascii="Times New Roman" w:hAnsi="Times New Roman" w:cs="Times New Roman"/>
                <w:color w:val="000000"/>
                <w:shd w:val="clear" w:color="auto" w:fill="FFFFFF"/>
              </w:rPr>
              <w:t>;</w:t>
            </w:r>
          </w:p>
          <w:p w14:paraId="0D0DA213" w14:textId="77777777" w:rsidR="007C3982" w:rsidRDefault="007C3982" w:rsidP="007C3982">
            <w:pPr>
              <w:widowControl w:val="0"/>
              <w:pBdr>
                <w:top w:val="nil"/>
                <w:left w:val="nil"/>
                <w:bottom w:val="nil"/>
                <w:right w:val="nil"/>
                <w:between w:val="nil"/>
              </w:pBdr>
              <w:contextualSpacing/>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зовнішніх сумісників;</w:t>
            </w:r>
          </w:p>
          <w:p w14:paraId="5F0F5B96" w14:textId="133740D6" w:rsidR="007C3982" w:rsidRPr="00CC04C1" w:rsidRDefault="007C3982" w:rsidP="007C3982">
            <w:pPr>
              <w:widowControl w:val="0"/>
              <w:pBdr>
                <w:top w:val="nil"/>
                <w:left w:val="nil"/>
                <w:bottom w:val="nil"/>
                <w:right w:val="nil"/>
                <w:between w:val="nil"/>
              </w:pBdr>
              <w:contextualSpacing/>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 xml:space="preserve">прийнятих та звільнених працівників (115 та 66 осіб відповідно) </w:t>
            </w:r>
            <w:r w:rsidR="006D0524" w:rsidRPr="00CC04C1">
              <w:rPr>
                <w:rFonts w:ascii="Times New Roman" w:hAnsi="Times New Roman" w:cs="Times New Roman"/>
                <w:color w:val="000000"/>
                <w:shd w:val="clear" w:color="auto" w:fill="FFFFFF"/>
              </w:rPr>
              <w:t xml:space="preserve">станом на 01.10.2025 </w:t>
            </w:r>
            <w:r w:rsidRPr="00CC04C1">
              <w:rPr>
                <w:rFonts w:ascii="Times New Roman" w:hAnsi="Times New Roman" w:cs="Times New Roman"/>
                <w:color w:val="000000"/>
                <w:shd w:val="clear" w:color="auto" w:fill="FFFFFF"/>
              </w:rPr>
              <w:t>та віднесення їх до виду діяльності з виробництва теплової енергії на ТЕЦ.</w:t>
            </w:r>
            <w:r w:rsidR="00A74E52" w:rsidRPr="00CC04C1">
              <w:rPr>
                <w:rFonts w:ascii="Times New Roman" w:hAnsi="Times New Roman" w:cs="Times New Roman"/>
                <w:color w:val="000000"/>
                <w:shd w:val="clear" w:color="auto" w:fill="FFFFFF"/>
              </w:rPr>
              <w:t xml:space="preserve"> </w:t>
            </w:r>
          </w:p>
          <w:p w14:paraId="7FBA4878" w14:textId="7DC9C21B" w:rsidR="00111FBA" w:rsidRPr="0075612A" w:rsidRDefault="0075612A" w:rsidP="008B0125">
            <w:pPr>
              <w:autoSpaceDE w:val="0"/>
              <w:autoSpaceDN w:val="0"/>
              <w:adjustRightInd w:val="0"/>
              <w:spacing w:after="0" w:line="240" w:lineRule="auto"/>
              <w:jc w:val="both"/>
              <w:rPr>
                <w:rFonts w:ascii="Times New Roman" w:hAnsi="Times New Roman" w:cs="Times New Roman"/>
                <w:color w:val="000000"/>
                <w:sz w:val="24"/>
                <w:szCs w:val="24"/>
                <w:shd w:val="clear" w:color="auto" w:fill="FFFFFF"/>
              </w:rPr>
            </w:pPr>
            <w:r w:rsidRPr="00CC04C1">
              <w:rPr>
                <w:rFonts w:ascii="Times New Roman" w:hAnsi="Times New Roman" w:cs="Times New Roman"/>
                <w:color w:val="000000"/>
                <w:sz w:val="24"/>
                <w:szCs w:val="24"/>
                <w:shd w:val="clear" w:color="auto" w:fill="FFFFFF"/>
              </w:rPr>
              <w:t xml:space="preserve">Оскільки до НКРЕКП надійшла </w:t>
            </w:r>
            <w:r w:rsidRPr="00CC04C1">
              <w:rPr>
                <w:rFonts w:ascii="Times New Roman" w:hAnsi="Times New Roman" w:cs="Times New Roman"/>
              </w:rPr>
              <w:t>форма звітності                                № 4-НКРЕКП-виробництво електричної та теплової енергії (квартальна) за період січень-вересень 2025 року, в якій фактична чисельність за 9 місяців 2025 року складає 645 осіб, до планового тарифу на виробництво теплової енергії включена зазначена кількість осіб.</w:t>
            </w:r>
          </w:p>
        </w:tc>
      </w:tr>
      <w:tr w:rsidR="00111FBA" w:rsidRPr="00651B4A" w14:paraId="2D86B0A1" w14:textId="77777777" w:rsidTr="003B3E1E">
        <w:trPr>
          <w:trHeight w:val="1200"/>
          <w:jc w:val="center"/>
        </w:trPr>
        <w:tc>
          <w:tcPr>
            <w:tcW w:w="3392" w:type="dxa"/>
            <w:tcMar>
              <w:top w:w="100" w:type="dxa"/>
              <w:left w:w="100" w:type="dxa"/>
              <w:bottom w:w="100" w:type="dxa"/>
              <w:right w:w="100" w:type="dxa"/>
            </w:tcMar>
          </w:tcPr>
          <w:p w14:paraId="5CE72F23" w14:textId="017A3307" w:rsidR="008B0125" w:rsidRDefault="008B0125" w:rsidP="008B0125">
            <w:pPr>
              <w:autoSpaceDE w:val="0"/>
              <w:autoSpaceDN w:val="0"/>
              <w:adjustRightInd w:val="0"/>
              <w:spacing w:after="0" w:line="240" w:lineRule="auto"/>
              <w:jc w:val="both"/>
              <w:rPr>
                <w:rFonts w:ascii="Times New Roman" w:hAnsi="Times New Roman" w:cs="Times New Roman"/>
                <w:sz w:val="24"/>
                <w:szCs w:val="24"/>
              </w:rPr>
            </w:pPr>
          </w:p>
          <w:p w14:paraId="48043DA7" w14:textId="65BE0CA7" w:rsidR="007F1FDC" w:rsidRDefault="007F1FDC" w:rsidP="008B0125">
            <w:pPr>
              <w:autoSpaceDE w:val="0"/>
              <w:autoSpaceDN w:val="0"/>
              <w:adjustRightInd w:val="0"/>
              <w:spacing w:after="0" w:line="240" w:lineRule="auto"/>
              <w:jc w:val="both"/>
              <w:rPr>
                <w:rFonts w:ascii="Times New Roman" w:hAnsi="Times New Roman" w:cs="Times New Roman"/>
                <w:sz w:val="24"/>
                <w:szCs w:val="24"/>
              </w:rPr>
            </w:pPr>
          </w:p>
          <w:p w14:paraId="46F857EE" w14:textId="77777777" w:rsidR="007F1FDC" w:rsidRDefault="007F1FDC" w:rsidP="008B0125">
            <w:pPr>
              <w:autoSpaceDE w:val="0"/>
              <w:autoSpaceDN w:val="0"/>
              <w:adjustRightInd w:val="0"/>
              <w:spacing w:after="0" w:line="240" w:lineRule="auto"/>
              <w:jc w:val="both"/>
              <w:rPr>
                <w:rFonts w:ascii="Times New Roman" w:hAnsi="Times New Roman" w:cs="Times New Roman"/>
                <w:sz w:val="24"/>
                <w:szCs w:val="24"/>
              </w:rPr>
            </w:pPr>
          </w:p>
          <w:p w14:paraId="66239114" w14:textId="22B6E11F" w:rsidR="00553C2A" w:rsidRPr="00553C2A" w:rsidRDefault="00EB37D8" w:rsidP="008B0125">
            <w:pPr>
              <w:autoSpaceDE w:val="0"/>
              <w:autoSpaceDN w:val="0"/>
              <w:adjustRightInd w:val="0"/>
              <w:spacing w:after="0" w:line="240" w:lineRule="auto"/>
              <w:jc w:val="both"/>
              <w:rPr>
                <w:rFonts w:ascii="Times New Roman" w:hAnsi="Times New Roman" w:cs="Times New Roman"/>
                <w:sz w:val="24"/>
                <w:szCs w:val="24"/>
              </w:rPr>
            </w:pPr>
            <w:r w:rsidRPr="00A84E8B">
              <w:rPr>
                <w:rFonts w:ascii="Times New Roman" w:hAnsi="Times New Roman" w:cs="Times New Roman"/>
                <w:sz w:val="24"/>
                <w:szCs w:val="24"/>
              </w:rPr>
              <w:t xml:space="preserve">10. </w:t>
            </w:r>
            <w:r w:rsidR="00553C2A" w:rsidRPr="00553C2A">
              <w:rPr>
                <w:rFonts w:ascii="Times New Roman" w:hAnsi="Times New Roman" w:cs="Times New Roman"/>
                <w:sz w:val="24"/>
                <w:szCs w:val="24"/>
              </w:rPr>
              <w:t xml:space="preserve">Витрати на виконання ремонтів підрядним та господарським способом (з урахуванням додатково надісланих Підприємством матеріалів та пояснень щодо наданого комплекту документів для встановлення тарифів на виробництво теплової енергії на 2025 рік), що забезпечать надійну, ефективну та безвідмовну роботу генеруючого обладнання та устаткування, підвищать </w:t>
            </w:r>
          </w:p>
          <w:p w14:paraId="7D81AC8A" w14:textId="77777777" w:rsidR="00553C2A" w:rsidRPr="00553C2A" w:rsidRDefault="00553C2A" w:rsidP="008B0125">
            <w:pPr>
              <w:autoSpaceDE w:val="0"/>
              <w:autoSpaceDN w:val="0"/>
              <w:adjustRightInd w:val="0"/>
              <w:spacing w:after="0" w:line="240" w:lineRule="auto"/>
              <w:jc w:val="both"/>
              <w:rPr>
                <w:rFonts w:ascii="Times New Roman" w:hAnsi="Times New Roman" w:cs="Times New Roman"/>
                <w:sz w:val="24"/>
                <w:szCs w:val="24"/>
              </w:rPr>
            </w:pPr>
            <w:r w:rsidRPr="00553C2A">
              <w:rPr>
                <w:rFonts w:ascii="Times New Roman" w:hAnsi="Times New Roman" w:cs="Times New Roman"/>
                <w:sz w:val="24"/>
                <w:szCs w:val="24"/>
              </w:rPr>
              <w:t xml:space="preserve">надійність теплопостачання для споживачів, враховані у виробничій собівартості </w:t>
            </w:r>
          </w:p>
          <w:p w14:paraId="72C52922" w14:textId="77777777" w:rsidR="00553C2A" w:rsidRPr="00553C2A" w:rsidRDefault="00553C2A" w:rsidP="008B0125">
            <w:pPr>
              <w:autoSpaceDE w:val="0"/>
              <w:autoSpaceDN w:val="0"/>
              <w:adjustRightInd w:val="0"/>
              <w:spacing w:after="0" w:line="240" w:lineRule="auto"/>
              <w:jc w:val="both"/>
              <w:rPr>
                <w:rFonts w:ascii="Times New Roman" w:hAnsi="Times New Roman" w:cs="Times New Roman"/>
                <w:sz w:val="24"/>
                <w:szCs w:val="24"/>
              </w:rPr>
            </w:pPr>
            <w:r w:rsidRPr="00553C2A">
              <w:rPr>
                <w:rFonts w:ascii="Times New Roman" w:hAnsi="Times New Roman" w:cs="Times New Roman"/>
                <w:sz w:val="24"/>
                <w:szCs w:val="24"/>
              </w:rPr>
              <w:t xml:space="preserve">виробництва теплової та електричної енергії на рівні обґрунтованих пропозицій </w:t>
            </w:r>
          </w:p>
          <w:p w14:paraId="10C7F910" w14:textId="77777777" w:rsidR="00553C2A" w:rsidRPr="00553C2A" w:rsidRDefault="00553C2A" w:rsidP="008B0125">
            <w:pPr>
              <w:autoSpaceDE w:val="0"/>
              <w:autoSpaceDN w:val="0"/>
              <w:adjustRightInd w:val="0"/>
              <w:spacing w:after="0" w:line="240" w:lineRule="auto"/>
              <w:jc w:val="both"/>
              <w:rPr>
                <w:rFonts w:ascii="Times New Roman" w:hAnsi="Times New Roman" w:cs="Times New Roman"/>
                <w:sz w:val="24"/>
                <w:szCs w:val="24"/>
              </w:rPr>
            </w:pPr>
            <w:r w:rsidRPr="00553C2A">
              <w:rPr>
                <w:rFonts w:ascii="Times New Roman" w:hAnsi="Times New Roman" w:cs="Times New Roman"/>
                <w:sz w:val="24"/>
                <w:szCs w:val="24"/>
              </w:rPr>
              <w:t xml:space="preserve">Ліцензіата у сумі 123 480,79 тис. грн, в тому числі 37 607,46 тис. грн з яких </w:t>
            </w:r>
          </w:p>
          <w:p w14:paraId="560A7165" w14:textId="62AA8A17" w:rsidR="00111FBA" w:rsidRPr="00A84E8B" w:rsidRDefault="00553C2A" w:rsidP="008B0125">
            <w:pPr>
              <w:autoSpaceDE w:val="0"/>
              <w:autoSpaceDN w:val="0"/>
              <w:adjustRightInd w:val="0"/>
              <w:spacing w:after="0" w:line="240" w:lineRule="auto"/>
              <w:jc w:val="both"/>
              <w:rPr>
                <w:rFonts w:ascii="Times New Roman" w:hAnsi="Times New Roman" w:cs="Times New Roman"/>
                <w:sz w:val="24"/>
                <w:szCs w:val="24"/>
              </w:rPr>
            </w:pPr>
            <w:r w:rsidRPr="00553C2A">
              <w:rPr>
                <w:rFonts w:ascii="Times New Roman" w:hAnsi="Times New Roman" w:cs="Times New Roman"/>
                <w:sz w:val="24"/>
                <w:szCs w:val="24"/>
              </w:rPr>
              <w:t>фінансуються за рахунок амортизації.</w:t>
            </w:r>
          </w:p>
        </w:tc>
        <w:tc>
          <w:tcPr>
            <w:tcW w:w="5812" w:type="dxa"/>
            <w:tcMar>
              <w:top w:w="100" w:type="dxa"/>
              <w:left w:w="100" w:type="dxa"/>
              <w:bottom w:w="100" w:type="dxa"/>
              <w:right w:w="100" w:type="dxa"/>
            </w:tcMar>
          </w:tcPr>
          <w:p w14:paraId="5953DE0B" w14:textId="77777777" w:rsidR="007F1FDC" w:rsidRDefault="007F1FDC" w:rsidP="007F1FDC">
            <w:pPr>
              <w:autoSpaceDE w:val="0"/>
              <w:autoSpaceDN w:val="0"/>
              <w:adjustRightInd w:val="0"/>
              <w:spacing w:line="240" w:lineRule="auto"/>
              <w:jc w:val="both"/>
              <w:rPr>
                <w:rFonts w:ascii="Times New Roman" w:hAnsi="Times New Roman" w:cs="Times New Roman"/>
                <w:b/>
                <w:sz w:val="24"/>
                <w:szCs w:val="24"/>
              </w:rPr>
            </w:pPr>
            <w:r>
              <w:rPr>
                <w:rFonts w:ascii="Times New Roman" w:hAnsi="Times New Roman" w:cs="Times New Roman"/>
                <w:b/>
                <w:sz w:val="24"/>
                <w:szCs w:val="24"/>
              </w:rPr>
              <w:t>ПРАТ «ЧЕРКАСЬКЕ ХІМВОЛОКНО»</w:t>
            </w:r>
          </w:p>
          <w:p w14:paraId="11CDE42A" w14:textId="7E896ACD" w:rsidR="008B0125" w:rsidRPr="008B0125" w:rsidRDefault="008B0125" w:rsidP="008B0125">
            <w:pPr>
              <w:autoSpaceDE w:val="0"/>
              <w:autoSpaceDN w:val="0"/>
              <w:adjustRightInd w:val="0"/>
              <w:spacing w:after="0" w:line="240" w:lineRule="auto"/>
              <w:jc w:val="both"/>
              <w:rPr>
                <w:rFonts w:ascii="Times New Roman" w:hAnsi="Times New Roman" w:cs="Times New Roman"/>
                <w:b/>
                <w:sz w:val="24"/>
                <w:szCs w:val="24"/>
              </w:rPr>
            </w:pPr>
            <w:r w:rsidRPr="008B0125">
              <w:rPr>
                <w:rFonts w:ascii="Times New Roman" w:hAnsi="Times New Roman" w:cs="Times New Roman"/>
                <w:b/>
                <w:sz w:val="24"/>
                <w:szCs w:val="24"/>
              </w:rPr>
              <w:t>Пропозиція:</w:t>
            </w:r>
          </w:p>
          <w:p w14:paraId="69AD06E8" w14:textId="4D09F376" w:rsidR="00AF716B" w:rsidRPr="00A84E8B" w:rsidRDefault="00AF716B" w:rsidP="008B0125">
            <w:pPr>
              <w:autoSpaceDE w:val="0"/>
              <w:autoSpaceDN w:val="0"/>
              <w:adjustRightInd w:val="0"/>
              <w:spacing w:after="0" w:line="240" w:lineRule="auto"/>
              <w:jc w:val="both"/>
              <w:rPr>
                <w:rFonts w:ascii="Times New Roman" w:hAnsi="Times New Roman" w:cs="Times New Roman"/>
                <w:sz w:val="24"/>
                <w:szCs w:val="24"/>
              </w:rPr>
            </w:pPr>
            <w:r w:rsidRPr="00A84E8B">
              <w:rPr>
                <w:rFonts w:ascii="Times New Roman" w:hAnsi="Times New Roman" w:cs="Times New Roman"/>
                <w:sz w:val="24"/>
                <w:szCs w:val="24"/>
              </w:rPr>
              <w:t>10. Врахувати в тарифі на 2025 рік витрати на виконання ремонтної програми в розмірі 167 440,02 тис. грн., що надавались підприємством в розрахунках тарифу.</w:t>
            </w:r>
          </w:p>
          <w:p w14:paraId="1C09700B" w14:textId="77777777" w:rsidR="00111FBA" w:rsidRDefault="00111FBA" w:rsidP="008B0125">
            <w:pPr>
              <w:spacing w:line="240" w:lineRule="auto"/>
              <w:contextualSpacing/>
              <w:jc w:val="both"/>
              <w:rPr>
                <w:rFonts w:ascii="Times New Roman" w:hAnsi="Times New Roman" w:cs="Times New Roman"/>
                <w:b/>
                <w:bCs/>
                <w:sz w:val="24"/>
                <w:szCs w:val="24"/>
              </w:rPr>
            </w:pPr>
          </w:p>
          <w:p w14:paraId="2BDF9D27" w14:textId="77777777" w:rsidR="008B0125" w:rsidRDefault="008B0125" w:rsidP="008B0125">
            <w:pPr>
              <w:spacing w:line="240" w:lineRule="auto"/>
              <w:contextualSpacing/>
              <w:jc w:val="both"/>
              <w:rPr>
                <w:rFonts w:ascii="Times New Roman" w:hAnsi="Times New Roman" w:cs="Times New Roman"/>
                <w:b/>
                <w:bCs/>
                <w:sz w:val="24"/>
                <w:szCs w:val="24"/>
              </w:rPr>
            </w:pPr>
            <w:r>
              <w:rPr>
                <w:rFonts w:ascii="Times New Roman" w:hAnsi="Times New Roman" w:cs="Times New Roman"/>
                <w:b/>
                <w:bCs/>
                <w:sz w:val="24"/>
                <w:szCs w:val="24"/>
              </w:rPr>
              <w:t>Обґрунтування:</w:t>
            </w:r>
          </w:p>
          <w:p w14:paraId="7CEAA511" w14:textId="77777777" w:rsidR="008B0125" w:rsidRPr="00503223" w:rsidRDefault="008B0125" w:rsidP="008B0125">
            <w:pPr>
              <w:widowControl w:val="0"/>
              <w:pBdr>
                <w:top w:val="nil"/>
                <w:left w:val="nil"/>
                <w:bottom w:val="nil"/>
                <w:right w:val="nil"/>
                <w:between w:val="nil"/>
              </w:pBdr>
              <w:spacing w:line="240" w:lineRule="auto"/>
              <w:contextualSpacing/>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10. </w:t>
            </w:r>
            <w:r w:rsidRPr="00503223">
              <w:rPr>
                <w:rFonts w:ascii="Times New Roman" w:hAnsi="Times New Roman" w:cs="Times New Roman"/>
                <w:color w:val="000000"/>
                <w:sz w:val="24"/>
                <w:szCs w:val="24"/>
                <w:shd w:val="clear" w:color="auto" w:fill="FFFFFF"/>
              </w:rPr>
              <w:t>В проекті Постанови вартість заходів ремонтної програми становить 123 480,79 тис. грн. В розрахунках тарифу що надавались підприємством ці витрати закладались на рівні 167 440,02 тис. грн. і передбачали фінансування ремонту та оновлення основного та допоміжного енергетичного обладнання для виконання виробничої програми.</w:t>
            </w:r>
          </w:p>
          <w:p w14:paraId="50CB80AD" w14:textId="19359B70" w:rsidR="008B0125" w:rsidRPr="00503223" w:rsidRDefault="008B0125" w:rsidP="008B0125">
            <w:pPr>
              <w:widowControl w:val="0"/>
              <w:pBdr>
                <w:top w:val="nil"/>
                <w:left w:val="nil"/>
                <w:bottom w:val="nil"/>
                <w:right w:val="nil"/>
                <w:between w:val="nil"/>
              </w:pBdr>
              <w:spacing w:line="240" w:lineRule="auto"/>
              <w:contextualSpacing/>
              <w:jc w:val="both"/>
              <w:rPr>
                <w:rFonts w:ascii="Times New Roman" w:hAnsi="Times New Roman" w:cs="Times New Roman"/>
                <w:color w:val="000000"/>
                <w:sz w:val="24"/>
                <w:szCs w:val="24"/>
                <w:shd w:val="clear" w:color="auto" w:fill="FFFFFF"/>
              </w:rPr>
            </w:pPr>
            <w:r w:rsidRPr="00503223">
              <w:rPr>
                <w:rFonts w:ascii="Times New Roman" w:hAnsi="Times New Roman" w:cs="Times New Roman"/>
                <w:color w:val="000000"/>
                <w:sz w:val="24"/>
                <w:szCs w:val="24"/>
                <w:shd w:val="clear" w:color="auto" w:fill="FFFFFF"/>
              </w:rPr>
              <w:t xml:space="preserve">В плані ремонтів передбачалося використати 3 197,21 тис. грн на виконання ремонту електротехнічного обладнання; 117 252,73 тис. грн. на ремонт теплотехнічне обладнання (в </w:t>
            </w:r>
            <w:proofErr w:type="spellStart"/>
            <w:r w:rsidRPr="00503223">
              <w:rPr>
                <w:rFonts w:ascii="Times New Roman" w:hAnsi="Times New Roman" w:cs="Times New Roman"/>
                <w:color w:val="000000"/>
                <w:sz w:val="24"/>
                <w:szCs w:val="24"/>
                <w:shd w:val="clear" w:color="auto" w:fill="FFFFFF"/>
              </w:rPr>
              <w:t>т.ч</w:t>
            </w:r>
            <w:proofErr w:type="spellEnd"/>
            <w:r w:rsidRPr="00503223">
              <w:rPr>
                <w:rFonts w:ascii="Times New Roman" w:hAnsi="Times New Roman" w:cs="Times New Roman"/>
                <w:color w:val="000000"/>
                <w:sz w:val="24"/>
                <w:szCs w:val="24"/>
                <w:shd w:val="clear" w:color="auto" w:fill="FFFFFF"/>
              </w:rPr>
              <w:t xml:space="preserve">. на капітальний ремонт котлоагрегату БКЗ-220-100гц ст.№6 - 25 773,37 тис. грн., на капітальний ремонт котлоагрегату БКЗ-220-100гц ст.№7 13595,1 тис. грн.; на середній ремонт турбоагрегату ПТ-60-90/13 ст.№4 -16 283,93 тис. грн); 39 171,97 на ремонт </w:t>
            </w:r>
            <w:proofErr w:type="spellStart"/>
            <w:r w:rsidRPr="00503223">
              <w:rPr>
                <w:rFonts w:ascii="Times New Roman" w:hAnsi="Times New Roman" w:cs="Times New Roman"/>
                <w:color w:val="000000"/>
                <w:sz w:val="24"/>
                <w:szCs w:val="24"/>
                <w:shd w:val="clear" w:color="auto" w:fill="FFFFFF"/>
              </w:rPr>
              <w:t>загальностанційного</w:t>
            </w:r>
            <w:proofErr w:type="spellEnd"/>
            <w:r w:rsidRPr="00503223">
              <w:rPr>
                <w:rFonts w:ascii="Times New Roman" w:hAnsi="Times New Roman" w:cs="Times New Roman"/>
                <w:color w:val="000000"/>
                <w:sz w:val="24"/>
                <w:szCs w:val="24"/>
                <w:shd w:val="clear" w:color="auto" w:fill="FFFFFF"/>
              </w:rPr>
              <w:t xml:space="preserve"> обладнання (в </w:t>
            </w:r>
            <w:proofErr w:type="spellStart"/>
            <w:r w:rsidRPr="00503223">
              <w:rPr>
                <w:rFonts w:ascii="Times New Roman" w:hAnsi="Times New Roman" w:cs="Times New Roman"/>
                <w:color w:val="000000"/>
                <w:sz w:val="24"/>
                <w:szCs w:val="24"/>
                <w:shd w:val="clear" w:color="auto" w:fill="FFFFFF"/>
              </w:rPr>
              <w:t>т.ч</w:t>
            </w:r>
            <w:proofErr w:type="spellEnd"/>
            <w:r w:rsidRPr="00503223">
              <w:rPr>
                <w:rFonts w:ascii="Times New Roman" w:hAnsi="Times New Roman" w:cs="Times New Roman"/>
                <w:color w:val="000000"/>
                <w:sz w:val="24"/>
                <w:szCs w:val="24"/>
                <w:shd w:val="clear" w:color="auto" w:fill="FFFFFF"/>
              </w:rPr>
              <w:t>. ремонт вагоноперекидача на 11 293,65 тис. грн); на будівлі і споруди 7 817,13 тис. грн.</w:t>
            </w:r>
          </w:p>
          <w:p w14:paraId="2A143E4C" w14:textId="77777777" w:rsidR="008B0125" w:rsidRPr="008B0125" w:rsidRDefault="008B0125" w:rsidP="008B0125">
            <w:pPr>
              <w:widowControl w:val="0"/>
              <w:pBdr>
                <w:top w:val="nil"/>
                <w:left w:val="nil"/>
                <w:bottom w:val="nil"/>
                <w:right w:val="nil"/>
                <w:between w:val="nil"/>
              </w:pBdr>
              <w:spacing w:line="240" w:lineRule="auto"/>
              <w:contextualSpacing/>
              <w:jc w:val="both"/>
              <w:rPr>
                <w:rFonts w:ascii="Times New Roman" w:hAnsi="Times New Roman" w:cs="Times New Roman"/>
                <w:color w:val="000000"/>
                <w:sz w:val="24"/>
                <w:szCs w:val="24"/>
                <w:shd w:val="clear" w:color="auto" w:fill="FFFFFF"/>
              </w:rPr>
            </w:pPr>
            <w:r w:rsidRPr="00503223">
              <w:rPr>
                <w:rFonts w:ascii="Times New Roman" w:hAnsi="Times New Roman" w:cs="Times New Roman"/>
                <w:color w:val="000000"/>
                <w:sz w:val="24"/>
                <w:szCs w:val="24"/>
                <w:shd w:val="clear" w:color="auto" w:fill="FFFFFF"/>
              </w:rPr>
              <w:t xml:space="preserve">В отриманому Додатку 5 «Перелік заходів ремонтної програми на 2025 рік ПРАТ "ЧЕРКАСЬКЕ ХІМВОЛОКНО"» до проекту Постанови було виявлено </w:t>
            </w:r>
            <w:r w:rsidRPr="008B0125">
              <w:rPr>
                <w:rFonts w:ascii="Times New Roman" w:hAnsi="Times New Roman" w:cs="Times New Roman"/>
                <w:color w:val="000000"/>
                <w:sz w:val="24"/>
                <w:szCs w:val="24"/>
                <w:shd w:val="clear" w:color="auto" w:fill="FFFFFF"/>
              </w:rPr>
              <w:t xml:space="preserve">зменшення витрат на виконання критично важливих заходів ремонтної програми. На наш погляд такий підхід регулятора унеможливлює виконання </w:t>
            </w:r>
            <w:r w:rsidRPr="008B0125">
              <w:rPr>
                <w:rFonts w:ascii="Times New Roman" w:hAnsi="Times New Roman" w:cs="Times New Roman"/>
                <w:color w:val="000000"/>
                <w:sz w:val="24"/>
                <w:szCs w:val="24"/>
                <w:shd w:val="clear" w:color="auto" w:fill="FFFFFF"/>
              </w:rPr>
              <w:lastRenderedPageBreak/>
              <w:t>виробничої програми і ставить під загрозу теплозабезпечення міста Черкаси.</w:t>
            </w:r>
          </w:p>
          <w:p w14:paraId="0D581714" w14:textId="77777777" w:rsidR="008B0125" w:rsidRPr="008B0125" w:rsidRDefault="008B0125" w:rsidP="008B0125">
            <w:pPr>
              <w:widowControl w:val="0"/>
              <w:pBdr>
                <w:top w:val="nil"/>
                <w:left w:val="nil"/>
                <w:bottom w:val="nil"/>
                <w:right w:val="nil"/>
                <w:between w:val="nil"/>
              </w:pBdr>
              <w:spacing w:line="240" w:lineRule="auto"/>
              <w:contextualSpacing/>
              <w:jc w:val="both"/>
              <w:rPr>
                <w:rFonts w:ascii="Times New Roman" w:hAnsi="Times New Roman" w:cs="Times New Roman"/>
                <w:color w:val="000000"/>
                <w:sz w:val="24"/>
                <w:szCs w:val="24"/>
                <w:shd w:val="clear" w:color="auto" w:fill="FFFFFF"/>
              </w:rPr>
            </w:pPr>
            <w:r w:rsidRPr="008B0125">
              <w:rPr>
                <w:rFonts w:ascii="Times New Roman" w:hAnsi="Times New Roman" w:cs="Times New Roman"/>
                <w:color w:val="000000"/>
                <w:sz w:val="24"/>
                <w:szCs w:val="24"/>
                <w:shd w:val="clear" w:color="auto" w:fill="FFFFFF"/>
              </w:rPr>
              <w:t xml:space="preserve">Тривалий розгляд розрахунків тарифів змушує підприємство починати організовувати і проводити ремонтні роботи до їх затвердження регулятором в структурі тарифу. </w:t>
            </w:r>
          </w:p>
          <w:p w14:paraId="077A0D12" w14:textId="5D3712FD" w:rsidR="008B0125" w:rsidRPr="008B0125" w:rsidRDefault="008B0125" w:rsidP="008B0125">
            <w:pPr>
              <w:widowControl w:val="0"/>
              <w:pBdr>
                <w:top w:val="nil"/>
                <w:left w:val="nil"/>
                <w:bottom w:val="nil"/>
                <w:right w:val="nil"/>
                <w:between w:val="nil"/>
              </w:pBdr>
              <w:spacing w:line="240" w:lineRule="auto"/>
              <w:contextualSpacing/>
              <w:jc w:val="both"/>
              <w:rPr>
                <w:rFonts w:ascii="Times New Roman" w:hAnsi="Times New Roman" w:cs="Times New Roman"/>
                <w:color w:val="000000"/>
                <w:sz w:val="24"/>
                <w:szCs w:val="24"/>
                <w:shd w:val="clear" w:color="auto" w:fill="FFFFFF"/>
              </w:rPr>
            </w:pPr>
            <w:r w:rsidRPr="008B0125">
              <w:rPr>
                <w:rFonts w:ascii="Times New Roman" w:hAnsi="Times New Roman" w:cs="Times New Roman"/>
                <w:color w:val="000000"/>
                <w:sz w:val="24"/>
                <w:szCs w:val="24"/>
                <w:shd w:val="clear" w:color="auto" w:fill="FFFFFF"/>
              </w:rPr>
              <w:t>У відповідності до графіку ремонтів на 2025 рік першим після осінньо-зимового періоду 2024/25 рр. в квітні в ремонт виходить котлоагрегат БКЗ-220-100гц ст.№7. В отриманому Додатку 5 «Перелік заходів ремонтної програми на 2025 рік ПРАТ "ЧЕРКАСЬКЕ ХІМВОЛОКНО</w:t>
            </w:r>
            <w:r w:rsidRPr="00503223">
              <w:rPr>
                <w:rFonts w:ascii="Times New Roman" w:hAnsi="Times New Roman" w:cs="Times New Roman"/>
                <w:color w:val="000000"/>
                <w:sz w:val="24"/>
                <w:szCs w:val="24"/>
                <w:shd w:val="clear" w:color="auto" w:fill="FFFFFF"/>
              </w:rPr>
              <w:t xml:space="preserve">" </w:t>
            </w:r>
            <w:r w:rsidRPr="008B0125">
              <w:rPr>
                <w:rFonts w:ascii="Times New Roman" w:hAnsi="Times New Roman" w:cs="Times New Roman"/>
                <w:color w:val="000000"/>
                <w:sz w:val="24"/>
                <w:szCs w:val="24"/>
                <w:shd w:val="clear" w:color="auto" w:fill="FFFFFF"/>
              </w:rPr>
              <w:t xml:space="preserve">до проекту Постанови витрати на цей захід зменшено з 13 595,1 тис. грн. до 8 082,15 тис. грн. в </w:t>
            </w:r>
            <w:proofErr w:type="spellStart"/>
            <w:r w:rsidRPr="008B0125">
              <w:rPr>
                <w:rFonts w:ascii="Times New Roman" w:hAnsi="Times New Roman" w:cs="Times New Roman"/>
                <w:color w:val="000000"/>
                <w:sz w:val="24"/>
                <w:szCs w:val="24"/>
                <w:shd w:val="clear" w:color="auto" w:fill="FFFFFF"/>
              </w:rPr>
              <w:t>т.ч</w:t>
            </w:r>
            <w:proofErr w:type="spellEnd"/>
            <w:r w:rsidRPr="008B0125">
              <w:rPr>
                <w:rFonts w:ascii="Times New Roman" w:hAnsi="Times New Roman" w:cs="Times New Roman"/>
                <w:color w:val="000000"/>
                <w:sz w:val="24"/>
                <w:szCs w:val="24"/>
                <w:shd w:val="clear" w:color="auto" w:fill="FFFFFF"/>
              </w:rPr>
              <w:t>. роботи НКРЕКП коригує до рівня 3 185,63 тис. грн. Проте фактична вартість послуг сторонніх організацій значно вища, ніж запропонована. Так, вартість виконання планового обсягу робіт за результатами процедури закупівлі склала 6 565,0 тис. грн. без ПДВ, що перевищує плановий показник у два рази. Крім цього за результатами дефектування було виконано додатковий</w:t>
            </w:r>
            <w:r w:rsidRPr="00503223">
              <w:rPr>
                <w:rFonts w:ascii="Times New Roman" w:hAnsi="Times New Roman" w:cs="Times New Roman"/>
                <w:color w:val="000000"/>
                <w:sz w:val="24"/>
                <w:szCs w:val="24"/>
                <w:shd w:val="clear" w:color="auto" w:fill="FFFFFF"/>
              </w:rPr>
              <w:t xml:space="preserve"> обсяг робіт – заміну пиловугільних пальників, заміну шлакової ванни, заміну штуцерів нижніх колекторів топки, часткову заміну газоходів котла, ремонт трубної системи заднього екрану із заміною обшивки. В результаті фактичні витрати на послуги сторонніх організацій загалом склали 7 </w:t>
            </w:r>
            <w:r w:rsidRPr="008B0125">
              <w:rPr>
                <w:rFonts w:ascii="Times New Roman" w:hAnsi="Times New Roman" w:cs="Times New Roman"/>
                <w:color w:val="000000"/>
                <w:sz w:val="24"/>
                <w:szCs w:val="24"/>
                <w:shd w:val="clear" w:color="auto" w:fill="FFFFFF"/>
              </w:rPr>
              <w:t>221,5 тис. грн. без ПДВ. При цьому вартість витрат на закупівлю ТМЦ лишилася незмінною. Таким чином загальна вартість виконання даного заходу склала 12 118,0 тис. грн. без ПДВ. Таким чином, вартість цього заходу необхідно збільшувати мінімум на 4 035,85 тис. грн.</w:t>
            </w:r>
          </w:p>
          <w:p w14:paraId="705424DB" w14:textId="4C5CD88B" w:rsidR="008B0125" w:rsidRPr="008B0125" w:rsidRDefault="008B0125" w:rsidP="008B0125">
            <w:pPr>
              <w:widowControl w:val="0"/>
              <w:pBdr>
                <w:top w:val="nil"/>
                <w:left w:val="nil"/>
                <w:bottom w:val="nil"/>
                <w:right w:val="nil"/>
                <w:between w:val="nil"/>
              </w:pBdr>
              <w:spacing w:line="240" w:lineRule="auto"/>
              <w:contextualSpacing/>
              <w:jc w:val="both"/>
              <w:rPr>
                <w:rFonts w:ascii="Times New Roman" w:hAnsi="Times New Roman" w:cs="Times New Roman"/>
                <w:color w:val="000000"/>
                <w:sz w:val="24"/>
                <w:szCs w:val="24"/>
                <w:shd w:val="clear" w:color="auto" w:fill="FFFFFF"/>
              </w:rPr>
            </w:pPr>
            <w:r w:rsidRPr="008B0125">
              <w:rPr>
                <w:rFonts w:ascii="Times New Roman" w:hAnsi="Times New Roman" w:cs="Times New Roman"/>
                <w:color w:val="000000"/>
                <w:sz w:val="24"/>
                <w:szCs w:val="24"/>
                <w:shd w:val="clear" w:color="auto" w:fill="FFFFFF"/>
              </w:rPr>
              <w:t xml:space="preserve">Також, згідно Додатку 5 «Перелік заходів ремонтної </w:t>
            </w:r>
            <w:r w:rsidRPr="008B0125">
              <w:rPr>
                <w:rFonts w:ascii="Times New Roman" w:hAnsi="Times New Roman" w:cs="Times New Roman"/>
                <w:color w:val="000000"/>
                <w:sz w:val="24"/>
                <w:szCs w:val="24"/>
                <w:shd w:val="clear" w:color="auto" w:fill="FFFFFF"/>
              </w:rPr>
              <w:lastRenderedPageBreak/>
              <w:t xml:space="preserve">програми на 2025 рік ПРАТ "ЧЕРКАСЬКЕ ХІМВОЛОКНО" до проекту Постанови витрати на поточний ремонт котлоагрегату БКЗ-220-100гц ст.№9 зменшено з 13 247,59 тис. грн. до 10 389 тис. грн. в </w:t>
            </w:r>
            <w:proofErr w:type="spellStart"/>
            <w:r w:rsidRPr="008B0125">
              <w:rPr>
                <w:rFonts w:ascii="Times New Roman" w:hAnsi="Times New Roman" w:cs="Times New Roman"/>
                <w:color w:val="000000"/>
                <w:sz w:val="24"/>
                <w:szCs w:val="24"/>
                <w:shd w:val="clear" w:color="auto" w:fill="FFFFFF"/>
              </w:rPr>
              <w:t>т.ч</w:t>
            </w:r>
            <w:proofErr w:type="spellEnd"/>
            <w:r w:rsidRPr="008B0125">
              <w:rPr>
                <w:rFonts w:ascii="Times New Roman" w:hAnsi="Times New Roman" w:cs="Times New Roman"/>
                <w:color w:val="000000"/>
                <w:sz w:val="24"/>
                <w:szCs w:val="24"/>
                <w:shd w:val="clear" w:color="auto" w:fill="FFFFFF"/>
              </w:rPr>
              <w:t xml:space="preserve">. роботи НКРЕКП коригує до рівня 3 377,94 тис. грн. Проте фактична вартість послуг сторонніх організацій значно вища, ніж запропонована. Так, вартість виконання планового обсягу робіт за результатами процедури закупівлі склала 9 903,7 тис. грн. без ПДВ, що перевищує плановий показник у 2,9 разів. Крім цього, за результатами дефектування необхідно виконати додатковий обсяг робіт – заміну пиловугільних пальників, заміну шлакової ванни, часткову заміну лотків каналу для видалення шлаку під котлом, заміну ділянки трубопроводу «сушильний агент», заміну ділянки повітряного коробу, заміну розділювача потоків димових газів </w:t>
            </w:r>
            <w:proofErr w:type="spellStart"/>
            <w:r w:rsidRPr="008B0125">
              <w:rPr>
                <w:rFonts w:ascii="Times New Roman" w:hAnsi="Times New Roman" w:cs="Times New Roman"/>
                <w:color w:val="000000"/>
                <w:sz w:val="24"/>
                <w:szCs w:val="24"/>
                <w:shd w:val="clear" w:color="auto" w:fill="FFFFFF"/>
              </w:rPr>
              <w:t>конвективної</w:t>
            </w:r>
            <w:proofErr w:type="spellEnd"/>
            <w:r w:rsidRPr="008B0125">
              <w:rPr>
                <w:rFonts w:ascii="Times New Roman" w:hAnsi="Times New Roman" w:cs="Times New Roman"/>
                <w:color w:val="000000"/>
                <w:sz w:val="24"/>
                <w:szCs w:val="24"/>
                <w:shd w:val="clear" w:color="auto" w:fill="FFFFFF"/>
              </w:rPr>
              <w:t xml:space="preserve"> шахти та заміну чотирьох кубів підігрівника повітря 2 ступеня. В результаті фактичні витрати на послуги сторонніх організацій складуть 15 351,9 тис. грн. без ПДВ. Таким чином загальна вартість виконання даного заходу складуть 22 363,0 тис. грн. без ПДВ.</w:t>
            </w:r>
            <w:r w:rsidRPr="00503223">
              <w:rPr>
                <w:rFonts w:ascii="Times New Roman" w:hAnsi="Times New Roman" w:cs="Times New Roman"/>
                <w:color w:val="000000"/>
                <w:sz w:val="24"/>
                <w:szCs w:val="24"/>
                <w:shd w:val="clear" w:color="auto" w:fill="FFFFFF"/>
              </w:rPr>
              <w:t xml:space="preserve"> Таким чином, </w:t>
            </w:r>
            <w:r w:rsidRPr="008B0125">
              <w:rPr>
                <w:rFonts w:ascii="Times New Roman" w:hAnsi="Times New Roman" w:cs="Times New Roman"/>
                <w:color w:val="000000"/>
                <w:sz w:val="24"/>
                <w:szCs w:val="24"/>
                <w:shd w:val="clear" w:color="auto" w:fill="FFFFFF"/>
              </w:rPr>
              <w:t>вартість цього заходу необхідно збільшувати мінімум на 11974 тис. грн.</w:t>
            </w:r>
          </w:p>
          <w:p w14:paraId="6716E409" w14:textId="77777777" w:rsidR="008B0125" w:rsidRPr="008B0125" w:rsidRDefault="008B0125" w:rsidP="008B0125">
            <w:pPr>
              <w:widowControl w:val="0"/>
              <w:pBdr>
                <w:top w:val="nil"/>
                <w:left w:val="nil"/>
                <w:bottom w:val="nil"/>
                <w:right w:val="nil"/>
                <w:between w:val="nil"/>
              </w:pBdr>
              <w:spacing w:line="240" w:lineRule="auto"/>
              <w:contextualSpacing/>
              <w:jc w:val="both"/>
              <w:rPr>
                <w:rFonts w:ascii="Times New Roman" w:hAnsi="Times New Roman" w:cs="Times New Roman"/>
                <w:color w:val="000000"/>
                <w:sz w:val="24"/>
                <w:szCs w:val="24"/>
                <w:shd w:val="clear" w:color="auto" w:fill="FFFFFF"/>
              </w:rPr>
            </w:pPr>
            <w:r w:rsidRPr="008B0125">
              <w:rPr>
                <w:rFonts w:ascii="Times New Roman" w:hAnsi="Times New Roman" w:cs="Times New Roman"/>
                <w:color w:val="000000"/>
                <w:sz w:val="24"/>
                <w:szCs w:val="24"/>
                <w:shd w:val="clear" w:color="auto" w:fill="FFFFFF"/>
              </w:rPr>
              <w:t xml:space="preserve">Аналогічна ситуація з поточним ремонтом турбоагрегату ПТ-60-90/13 ст.№4. Відповідно до проекту Постанови НКРЕКП фінансування даного заходу зменшене з 16 283,93 </w:t>
            </w:r>
            <w:proofErr w:type="spellStart"/>
            <w:r w:rsidRPr="008B0125">
              <w:rPr>
                <w:rFonts w:ascii="Times New Roman" w:hAnsi="Times New Roman" w:cs="Times New Roman"/>
                <w:color w:val="000000"/>
                <w:sz w:val="24"/>
                <w:szCs w:val="24"/>
                <w:shd w:val="clear" w:color="auto" w:fill="FFFFFF"/>
              </w:rPr>
              <w:t>тис.грн</w:t>
            </w:r>
            <w:proofErr w:type="spellEnd"/>
            <w:r w:rsidRPr="008B0125">
              <w:rPr>
                <w:rFonts w:ascii="Times New Roman" w:hAnsi="Times New Roman" w:cs="Times New Roman"/>
                <w:color w:val="000000"/>
                <w:sz w:val="24"/>
                <w:szCs w:val="24"/>
                <w:shd w:val="clear" w:color="auto" w:fill="FFFFFF"/>
              </w:rPr>
              <w:t xml:space="preserve">. до 7 277,5 тис грн. без ПДВ, в тому числі 4 917 тис грн. без ПДВ на послуги сторонніх організацій та 2 360,0 тис грн. без ПДВ на закупівлю ТМЦ. Проте, фактична вартість послуг сторонніх організацій з ремонту парової турбіни та турбогенератора за результатами процедури </w:t>
            </w:r>
            <w:r w:rsidRPr="008B0125">
              <w:rPr>
                <w:rFonts w:ascii="Times New Roman" w:hAnsi="Times New Roman" w:cs="Times New Roman"/>
                <w:color w:val="000000"/>
                <w:sz w:val="24"/>
                <w:szCs w:val="24"/>
                <w:shd w:val="clear" w:color="auto" w:fill="FFFFFF"/>
              </w:rPr>
              <w:lastRenderedPageBreak/>
              <w:t>закупівлі склала 14 519,9 тис. грн. без ПДВ, що перевищує плановий показник майже в три рази. Також укладено договори на ремонт підігрівників високого тиску турбіни загальною вартістю 1 680,0 тис грн. без ПДВ та послуг з діагностики лопаток ротора турбіни, на яких були виявлені механічні пошкодження, на суму 133,3 тис. грн. без ПДВ. Також варто відмітити, що вартість ТМЦ для ремонту турбіни перевищує запропоновану регулятором суму. Вартість самих лише деталей проточної частини турбіни, клапанів системи регулювання та спіралей для підігрівників високого тиску становить 3644,6 тис. грн. без ПДВ. Таким чином загальні витрати на послуги сторонніх організацій складають 16 333,2 тис. грн. без ПДВ. Отже загальна вартість виконання даного заходу складає 19 977,8 тис. грн. без ПДВ. Таким чином, вартість цього заходу необхідно збільшувати на 12 700,3 тис. грн.</w:t>
            </w:r>
          </w:p>
          <w:p w14:paraId="74371E7C" w14:textId="77777777" w:rsidR="008B0125" w:rsidRPr="00503223" w:rsidRDefault="008B0125" w:rsidP="008B0125">
            <w:pPr>
              <w:widowControl w:val="0"/>
              <w:pBdr>
                <w:top w:val="nil"/>
                <w:left w:val="nil"/>
                <w:bottom w:val="nil"/>
                <w:right w:val="nil"/>
                <w:between w:val="nil"/>
              </w:pBdr>
              <w:spacing w:line="240" w:lineRule="auto"/>
              <w:contextualSpacing/>
              <w:jc w:val="both"/>
              <w:rPr>
                <w:rFonts w:ascii="Times New Roman" w:hAnsi="Times New Roman" w:cs="Times New Roman"/>
                <w:color w:val="000000"/>
                <w:sz w:val="24"/>
                <w:szCs w:val="24"/>
                <w:shd w:val="clear" w:color="auto" w:fill="FFFFFF"/>
              </w:rPr>
            </w:pPr>
            <w:r w:rsidRPr="00503223">
              <w:rPr>
                <w:rFonts w:ascii="Times New Roman" w:hAnsi="Times New Roman" w:cs="Times New Roman"/>
                <w:color w:val="000000"/>
                <w:sz w:val="24"/>
                <w:szCs w:val="24"/>
                <w:shd w:val="clear" w:color="auto" w:fill="FFFFFF"/>
              </w:rPr>
              <w:t>Загалом фактичні витрати по більшості заходів ремонтної програми перевищують розміри закладені НКРЕКП в проекті Постанови.</w:t>
            </w:r>
          </w:p>
          <w:p w14:paraId="01996680" w14:textId="77777777" w:rsidR="008B0125" w:rsidRPr="008B0125" w:rsidRDefault="008B0125" w:rsidP="008B0125">
            <w:pPr>
              <w:widowControl w:val="0"/>
              <w:pBdr>
                <w:top w:val="nil"/>
                <w:left w:val="nil"/>
                <w:bottom w:val="nil"/>
                <w:right w:val="nil"/>
                <w:between w:val="nil"/>
              </w:pBdr>
              <w:spacing w:line="240" w:lineRule="auto"/>
              <w:contextualSpacing/>
              <w:jc w:val="both"/>
              <w:rPr>
                <w:rFonts w:ascii="Times New Roman" w:hAnsi="Times New Roman" w:cs="Times New Roman"/>
                <w:color w:val="000000"/>
                <w:sz w:val="24"/>
                <w:szCs w:val="24"/>
                <w:shd w:val="clear" w:color="auto" w:fill="FFFFFF"/>
              </w:rPr>
            </w:pPr>
            <w:r w:rsidRPr="00503223">
              <w:rPr>
                <w:rFonts w:ascii="Times New Roman" w:hAnsi="Times New Roman" w:cs="Times New Roman"/>
                <w:color w:val="000000"/>
                <w:sz w:val="24"/>
                <w:szCs w:val="24"/>
                <w:shd w:val="clear" w:color="auto" w:fill="FFFFFF"/>
              </w:rPr>
              <w:t xml:space="preserve">Фактичні </w:t>
            </w:r>
            <w:r w:rsidRPr="008B0125">
              <w:rPr>
                <w:rFonts w:ascii="Times New Roman" w:hAnsi="Times New Roman" w:cs="Times New Roman"/>
                <w:color w:val="000000"/>
                <w:sz w:val="24"/>
                <w:szCs w:val="24"/>
                <w:shd w:val="clear" w:color="auto" w:fill="FFFFFF"/>
              </w:rPr>
              <w:t xml:space="preserve">витрати на ремонт за 9 міс 2025 року закриваються на суму 104460 </w:t>
            </w:r>
            <w:proofErr w:type="spellStart"/>
            <w:r w:rsidRPr="008B0125">
              <w:rPr>
                <w:rFonts w:ascii="Times New Roman" w:hAnsi="Times New Roman" w:cs="Times New Roman"/>
                <w:color w:val="000000"/>
                <w:sz w:val="24"/>
                <w:szCs w:val="24"/>
                <w:shd w:val="clear" w:color="auto" w:fill="FFFFFF"/>
              </w:rPr>
              <w:t>тис.грн</w:t>
            </w:r>
            <w:proofErr w:type="spellEnd"/>
            <w:r w:rsidRPr="008B0125">
              <w:rPr>
                <w:rFonts w:ascii="Times New Roman" w:hAnsi="Times New Roman" w:cs="Times New Roman"/>
                <w:color w:val="000000"/>
                <w:sz w:val="24"/>
                <w:szCs w:val="24"/>
                <w:shd w:val="clear" w:color="auto" w:fill="FFFFFF"/>
              </w:rPr>
              <w:t xml:space="preserve">. </w:t>
            </w:r>
          </w:p>
          <w:p w14:paraId="74FDDBE4" w14:textId="77777777" w:rsidR="008B0125" w:rsidRPr="008B0125" w:rsidRDefault="008B0125" w:rsidP="008B0125">
            <w:pPr>
              <w:widowControl w:val="0"/>
              <w:pBdr>
                <w:top w:val="nil"/>
                <w:left w:val="nil"/>
                <w:bottom w:val="nil"/>
                <w:right w:val="nil"/>
                <w:between w:val="nil"/>
              </w:pBdr>
              <w:spacing w:line="240" w:lineRule="auto"/>
              <w:contextualSpacing/>
              <w:jc w:val="both"/>
              <w:rPr>
                <w:rFonts w:ascii="Times New Roman" w:hAnsi="Times New Roman" w:cs="Times New Roman"/>
                <w:color w:val="000000"/>
                <w:sz w:val="24"/>
                <w:szCs w:val="24"/>
                <w:shd w:val="clear" w:color="auto" w:fill="FFFFFF"/>
              </w:rPr>
            </w:pPr>
            <w:r w:rsidRPr="008B0125">
              <w:rPr>
                <w:rFonts w:ascii="Times New Roman" w:hAnsi="Times New Roman" w:cs="Times New Roman"/>
                <w:color w:val="000000"/>
                <w:sz w:val="24"/>
                <w:szCs w:val="24"/>
                <w:shd w:val="clear" w:color="auto" w:fill="FFFFFF"/>
              </w:rPr>
              <w:t xml:space="preserve">Очікувана вартість ремонтів за підсумками 2025 року становитиме понад 167440,02 </w:t>
            </w:r>
            <w:proofErr w:type="spellStart"/>
            <w:r w:rsidRPr="008B0125">
              <w:rPr>
                <w:rFonts w:ascii="Times New Roman" w:hAnsi="Times New Roman" w:cs="Times New Roman"/>
                <w:color w:val="000000"/>
                <w:sz w:val="24"/>
                <w:szCs w:val="24"/>
                <w:shd w:val="clear" w:color="auto" w:fill="FFFFFF"/>
              </w:rPr>
              <w:t>тис.грн</w:t>
            </w:r>
            <w:proofErr w:type="spellEnd"/>
            <w:r w:rsidRPr="008B0125">
              <w:rPr>
                <w:rFonts w:ascii="Times New Roman" w:hAnsi="Times New Roman" w:cs="Times New Roman"/>
                <w:color w:val="000000"/>
                <w:sz w:val="24"/>
                <w:szCs w:val="24"/>
                <w:shd w:val="clear" w:color="auto" w:fill="FFFFFF"/>
              </w:rPr>
              <w:t>. (Перелік заходів на ремонт та витрат на їх реалізацію згідно Додатку 5 до Методики 991 надаються у Додаткових обґрунтуваннях 3 до Додатку №1).</w:t>
            </w:r>
          </w:p>
          <w:p w14:paraId="49E9BE27" w14:textId="77777777" w:rsidR="008B0125" w:rsidRPr="008B0125" w:rsidRDefault="008B0125" w:rsidP="008B0125">
            <w:pPr>
              <w:widowControl w:val="0"/>
              <w:pBdr>
                <w:top w:val="nil"/>
                <w:left w:val="nil"/>
                <w:bottom w:val="nil"/>
                <w:right w:val="nil"/>
                <w:between w:val="nil"/>
              </w:pBdr>
              <w:spacing w:line="240" w:lineRule="auto"/>
              <w:contextualSpacing/>
              <w:jc w:val="both"/>
              <w:rPr>
                <w:rFonts w:ascii="Times New Roman" w:hAnsi="Times New Roman" w:cs="Times New Roman"/>
                <w:color w:val="000000"/>
                <w:sz w:val="24"/>
                <w:szCs w:val="24"/>
                <w:shd w:val="clear" w:color="auto" w:fill="FFFFFF"/>
              </w:rPr>
            </w:pPr>
            <w:r w:rsidRPr="008B0125">
              <w:rPr>
                <w:rFonts w:ascii="Times New Roman" w:hAnsi="Times New Roman" w:cs="Times New Roman"/>
                <w:color w:val="000000"/>
                <w:sz w:val="24"/>
                <w:szCs w:val="24"/>
                <w:shd w:val="clear" w:color="auto" w:fill="FFFFFF"/>
              </w:rPr>
              <w:t>Якісне проведення вищезазначених заходів ремонтної програми це виключно нагальна господарська потреба для можливості сталого проходження</w:t>
            </w:r>
            <w:r w:rsidRPr="00503223">
              <w:rPr>
                <w:rFonts w:ascii="Times New Roman" w:hAnsi="Times New Roman" w:cs="Times New Roman"/>
                <w:color w:val="000000"/>
                <w:sz w:val="24"/>
                <w:szCs w:val="24"/>
                <w:shd w:val="clear" w:color="auto" w:fill="FFFFFF"/>
              </w:rPr>
              <w:t xml:space="preserve"> опалювального сезону 2025/2026 років в місті Черкаси, а враховуючи ще й складні умови військових дії на території України </w:t>
            </w:r>
            <w:r w:rsidRPr="00503223">
              <w:rPr>
                <w:rFonts w:ascii="Times New Roman" w:hAnsi="Times New Roman" w:cs="Times New Roman"/>
                <w:color w:val="000000"/>
                <w:sz w:val="24"/>
                <w:szCs w:val="24"/>
                <w:shd w:val="clear" w:color="auto" w:fill="FFFFFF"/>
              </w:rPr>
              <w:lastRenderedPageBreak/>
              <w:t xml:space="preserve">та постійні атаки ворога на об’єкти енергетичного </w:t>
            </w:r>
            <w:r w:rsidRPr="008B0125">
              <w:rPr>
                <w:rFonts w:ascii="Times New Roman" w:hAnsi="Times New Roman" w:cs="Times New Roman"/>
                <w:color w:val="000000"/>
                <w:sz w:val="24"/>
                <w:szCs w:val="24"/>
                <w:shd w:val="clear" w:color="auto" w:fill="FFFFFF"/>
              </w:rPr>
              <w:t>сектору дані роботи є критично важливими для безперебійної роботи ТЕЦ зокрема та енергосистеми країни в цілому.</w:t>
            </w:r>
          </w:p>
          <w:p w14:paraId="2DEEDC9B" w14:textId="2730BB02" w:rsidR="008B0125" w:rsidRPr="00A84E8B" w:rsidRDefault="008B0125" w:rsidP="008B0125">
            <w:pPr>
              <w:spacing w:line="240" w:lineRule="auto"/>
              <w:contextualSpacing/>
              <w:jc w:val="both"/>
              <w:rPr>
                <w:rFonts w:ascii="Times New Roman" w:hAnsi="Times New Roman" w:cs="Times New Roman"/>
                <w:b/>
                <w:bCs/>
                <w:sz w:val="24"/>
                <w:szCs w:val="24"/>
              </w:rPr>
            </w:pPr>
            <w:r w:rsidRPr="008B0125">
              <w:rPr>
                <w:rFonts w:ascii="Times New Roman" w:hAnsi="Times New Roman" w:cs="Times New Roman"/>
                <w:color w:val="000000"/>
                <w:sz w:val="24"/>
                <w:szCs w:val="24"/>
                <w:shd w:val="clear" w:color="auto" w:fill="FFFFFF"/>
              </w:rPr>
              <w:t>На підставі вищевикладеного, просимо врахувати в тарифі на 2025 рік витрати на виконання ремонтної програми в розмірі 167 440,02 тис. грн., що надавались підприємством в розрахунках тарифу. Коригування по заходах в межах цієї суми будуть надані одразу після затвердження тарифу.</w:t>
            </w:r>
          </w:p>
        </w:tc>
        <w:tc>
          <w:tcPr>
            <w:tcW w:w="6248" w:type="dxa"/>
            <w:tcMar>
              <w:top w:w="100" w:type="dxa"/>
              <w:left w:w="100" w:type="dxa"/>
              <w:bottom w:w="100" w:type="dxa"/>
              <w:right w:w="100" w:type="dxa"/>
            </w:tcMar>
            <w:vAlign w:val="center"/>
          </w:tcPr>
          <w:p w14:paraId="70344940" w14:textId="58BB2CDF" w:rsidR="00111FBA" w:rsidRPr="009D7541" w:rsidRDefault="009D7541" w:rsidP="008B0125">
            <w:pPr>
              <w:widowControl w:val="0"/>
              <w:pBdr>
                <w:top w:val="nil"/>
                <w:left w:val="nil"/>
                <w:bottom w:val="nil"/>
                <w:right w:val="nil"/>
                <w:between w:val="nil"/>
              </w:pBdr>
              <w:spacing w:line="240" w:lineRule="auto"/>
              <w:contextualSpacing/>
              <w:jc w:val="both"/>
              <w:rPr>
                <w:rFonts w:ascii="Times New Roman" w:hAnsi="Times New Roman" w:cs="Times New Roman"/>
                <w:b/>
                <w:bCs/>
                <w:color w:val="000000"/>
                <w:sz w:val="24"/>
                <w:szCs w:val="24"/>
                <w:shd w:val="clear" w:color="auto" w:fill="FFFFFF"/>
              </w:rPr>
            </w:pPr>
            <w:r w:rsidRPr="009D7541">
              <w:rPr>
                <w:rFonts w:ascii="Times New Roman" w:hAnsi="Times New Roman" w:cs="Times New Roman"/>
                <w:b/>
                <w:bCs/>
                <w:color w:val="000000"/>
                <w:sz w:val="24"/>
                <w:szCs w:val="24"/>
                <w:shd w:val="clear" w:color="auto" w:fill="FFFFFF"/>
              </w:rPr>
              <w:lastRenderedPageBreak/>
              <w:t>Не враховано</w:t>
            </w:r>
          </w:p>
          <w:p w14:paraId="13EAF8CE" w14:textId="77777777" w:rsidR="009D7541" w:rsidRDefault="009D7541" w:rsidP="009D7541">
            <w:pPr>
              <w:spacing w:after="0" w:line="240" w:lineRule="auto"/>
              <w:jc w:val="both"/>
              <w:rPr>
                <w:rFonts w:ascii="Times New Roman" w:hAnsi="Times New Roman" w:cs="Times New Roman"/>
                <w:i/>
                <w:iCs/>
                <w:color w:val="000000"/>
                <w:sz w:val="24"/>
                <w:szCs w:val="24"/>
                <w:highlight w:val="yellow"/>
                <w:shd w:val="clear" w:color="auto" w:fill="FFFFFF"/>
              </w:rPr>
            </w:pPr>
          </w:p>
          <w:p w14:paraId="2A6B79B8" w14:textId="77777777" w:rsidR="009D7541" w:rsidRDefault="009D7541" w:rsidP="009D7541">
            <w:pPr>
              <w:spacing w:after="0" w:line="240" w:lineRule="auto"/>
              <w:jc w:val="both"/>
              <w:rPr>
                <w:rFonts w:ascii="Times New Roman" w:hAnsi="Times New Roman" w:cs="Times New Roman"/>
                <w:i/>
                <w:iCs/>
                <w:color w:val="000000"/>
                <w:sz w:val="24"/>
                <w:szCs w:val="24"/>
                <w:highlight w:val="yellow"/>
                <w:shd w:val="clear" w:color="auto" w:fill="FFFFFF"/>
              </w:rPr>
            </w:pPr>
          </w:p>
          <w:p w14:paraId="61768338" w14:textId="77777777" w:rsidR="009D7541" w:rsidRDefault="009D7541" w:rsidP="009D7541">
            <w:pPr>
              <w:spacing w:after="0" w:line="240" w:lineRule="auto"/>
              <w:jc w:val="both"/>
              <w:rPr>
                <w:rFonts w:ascii="Times New Roman" w:hAnsi="Times New Roman" w:cs="Times New Roman"/>
                <w:i/>
                <w:iCs/>
                <w:color w:val="000000"/>
                <w:sz w:val="24"/>
                <w:szCs w:val="24"/>
                <w:highlight w:val="yellow"/>
                <w:shd w:val="clear" w:color="auto" w:fill="FFFFFF"/>
              </w:rPr>
            </w:pPr>
          </w:p>
          <w:p w14:paraId="5AA0BF4C" w14:textId="77777777" w:rsidR="009D7541" w:rsidRDefault="009D7541" w:rsidP="009D7541">
            <w:pPr>
              <w:spacing w:after="0" w:line="240" w:lineRule="auto"/>
              <w:jc w:val="both"/>
              <w:rPr>
                <w:rFonts w:ascii="Times New Roman" w:hAnsi="Times New Roman" w:cs="Times New Roman"/>
                <w:i/>
                <w:iCs/>
                <w:color w:val="000000"/>
                <w:sz w:val="24"/>
                <w:szCs w:val="24"/>
                <w:highlight w:val="yellow"/>
                <w:shd w:val="clear" w:color="auto" w:fill="FFFFFF"/>
              </w:rPr>
            </w:pPr>
          </w:p>
          <w:p w14:paraId="63CB5B15" w14:textId="77777777" w:rsidR="009D7541" w:rsidRDefault="009D7541" w:rsidP="009D7541">
            <w:pPr>
              <w:spacing w:after="0" w:line="240" w:lineRule="auto"/>
              <w:jc w:val="both"/>
              <w:rPr>
                <w:rFonts w:ascii="Times New Roman" w:hAnsi="Times New Roman" w:cs="Times New Roman"/>
                <w:i/>
                <w:iCs/>
                <w:color w:val="000000"/>
                <w:sz w:val="24"/>
                <w:szCs w:val="24"/>
                <w:highlight w:val="yellow"/>
                <w:shd w:val="clear" w:color="auto" w:fill="FFFFFF"/>
              </w:rPr>
            </w:pPr>
          </w:p>
          <w:p w14:paraId="35DAB2A4" w14:textId="77777777" w:rsidR="009D7541" w:rsidRDefault="009D7541" w:rsidP="009D7541">
            <w:pPr>
              <w:spacing w:after="0" w:line="240" w:lineRule="auto"/>
              <w:jc w:val="both"/>
              <w:rPr>
                <w:rFonts w:ascii="Times New Roman" w:hAnsi="Times New Roman" w:cs="Times New Roman"/>
                <w:i/>
                <w:iCs/>
                <w:color w:val="000000"/>
                <w:sz w:val="24"/>
                <w:szCs w:val="24"/>
                <w:highlight w:val="yellow"/>
                <w:shd w:val="clear" w:color="auto" w:fill="FFFFFF"/>
              </w:rPr>
            </w:pPr>
          </w:p>
          <w:p w14:paraId="0FB31030" w14:textId="77777777" w:rsidR="009D7541" w:rsidRDefault="009D7541" w:rsidP="009D7541">
            <w:pPr>
              <w:spacing w:after="0" w:line="240" w:lineRule="auto"/>
              <w:jc w:val="both"/>
              <w:rPr>
                <w:rFonts w:ascii="Times New Roman" w:hAnsi="Times New Roman" w:cs="Times New Roman"/>
                <w:i/>
                <w:iCs/>
                <w:color w:val="000000"/>
                <w:sz w:val="24"/>
                <w:szCs w:val="24"/>
                <w:highlight w:val="yellow"/>
                <w:shd w:val="clear" w:color="auto" w:fill="FFFFFF"/>
              </w:rPr>
            </w:pPr>
          </w:p>
          <w:p w14:paraId="5C55BEEB" w14:textId="77777777" w:rsidR="009D7541" w:rsidRDefault="009D7541" w:rsidP="009D7541">
            <w:pPr>
              <w:spacing w:after="0" w:line="240" w:lineRule="auto"/>
              <w:jc w:val="both"/>
              <w:rPr>
                <w:rFonts w:ascii="Times New Roman" w:hAnsi="Times New Roman" w:cs="Times New Roman"/>
                <w:i/>
                <w:iCs/>
                <w:color w:val="000000"/>
                <w:sz w:val="24"/>
                <w:szCs w:val="24"/>
                <w:highlight w:val="yellow"/>
                <w:shd w:val="clear" w:color="auto" w:fill="FFFFFF"/>
              </w:rPr>
            </w:pPr>
          </w:p>
          <w:p w14:paraId="2FC86056" w14:textId="77777777" w:rsidR="009D7541" w:rsidRDefault="009D7541" w:rsidP="009D7541">
            <w:pPr>
              <w:spacing w:after="0" w:line="240" w:lineRule="auto"/>
              <w:jc w:val="both"/>
              <w:rPr>
                <w:rFonts w:ascii="Times New Roman" w:hAnsi="Times New Roman" w:cs="Times New Roman"/>
                <w:i/>
                <w:iCs/>
                <w:color w:val="000000"/>
                <w:sz w:val="24"/>
                <w:szCs w:val="24"/>
                <w:highlight w:val="yellow"/>
                <w:shd w:val="clear" w:color="auto" w:fill="FFFFFF"/>
              </w:rPr>
            </w:pPr>
          </w:p>
          <w:p w14:paraId="5962F806" w14:textId="77777777" w:rsidR="009D7541" w:rsidRDefault="009D7541" w:rsidP="009D7541">
            <w:pPr>
              <w:spacing w:after="0" w:line="240" w:lineRule="auto"/>
              <w:jc w:val="both"/>
              <w:rPr>
                <w:rFonts w:ascii="Times New Roman" w:hAnsi="Times New Roman" w:cs="Times New Roman"/>
                <w:i/>
                <w:iCs/>
                <w:color w:val="000000"/>
                <w:sz w:val="24"/>
                <w:szCs w:val="24"/>
                <w:highlight w:val="yellow"/>
                <w:shd w:val="clear" w:color="auto" w:fill="FFFFFF"/>
              </w:rPr>
            </w:pPr>
          </w:p>
          <w:p w14:paraId="41FFC1FD" w14:textId="77777777" w:rsidR="009D7541" w:rsidRDefault="009D7541" w:rsidP="009D7541">
            <w:pPr>
              <w:spacing w:after="0" w:line="240" w:lineRule="auto"/>
              <w:jc w:val="both"/>
              <w:rPr>
                <w:rFonts w:ascii="Times New Roman" w:hAnsi="Times New Roman" w:cs="Times New Roman"/>
                <w:i/>
                <w:iCs/>
                <w:color w:val="000000"/>
                <w:sz w:val="24"/>
                <w:szCs w:val="24"/>
                <w:highlight w:val="yellow"/>
                <w:shd w:val="clear" w:color="auto" w:fill="FFFFFF"/>
              </w:rPr>
            </w:pPr>
          </w:p>
          <w:p w14:paraId="26738776" w14:textId="77777777" w:rsidR="009D7541" w:rsidRDefault="009D7541" w:rsidP="009D7541">
            <w:pPr>
              <w:spacing w:after="0" w:line="240" w:lineRule="auto"/>
              <w:jc w:val="both"/>
              <w:rPr>
                <w:rFonts w:ascii="Times New Roman" w:hAnsi="Times New Roman" w:cs="Times New Roman"/>
                <w:i/>
                <w:iCs/>
                <w:color w:val="000000"/>
                <w:sz w:val="24"/>
                <w:szCs w:val="24"/>
                <w:highlight w:val="yellow"/>
                <w:shd w:val="clear" w:color="auto" w:fill="FFFFFF"/>
              </w:rPr>
            </w:pPr>
          </w:p>
          <w:p w14:paraId="2DD5C635" w14:textId="77777777" w:rsidR="009D7541" w:rsidRDefault="009D7541" w:rsidP="009D7541">
            <w:pPr>
              <w:spacing w:after="0" w:line="240" w:lineRule="auto"/>
              <w:jc w:val="both"/>
              <w:rPr>
                <w:rFonts w:ascii="Times New Roman" w:hAnsi="Times New Roman" w:cs="Times New Roman"/>
                <w:i/>
                <w:iCs/>
                <w:color w:val="000000"/>
                <w:sz w:val="24"/>
                <w:szCs w:val="24"/>
                <w:highlight w:val="yellow"/>
                <w:shd w:val="clear" w:color="auto" w:fill="FFFFFF"/>
              </w:rPr>
            </w:pPr>
          </w:p>
          <w:p w14:paraId="11DD9E5C" w14:textId="77777777" w:rsidR="009D7541" w:rsidRDefault="009D7541" w:rsidP="009D7541">
            <w:pPr>
              <w:spacing w:after="0" w:line="240" w:lineRule="auto"/>
              <w:jc w:val="both"/>
              <w:rPr>
                <w:rFonts w:ascii="Times New Roman" w:hAnsi="Times New Roman" w:cs="Times New Roman"/>
                <w:i/>
                <w:iCs/>
                <w:color w:val="000000"/>
                <w:sz w:val="24"/>
                <w:szCs w:val="24"/>
                <w:highlight w:val="yellow"/>
                <w:shd w:val="clear" w:color="auto" w:fill="FFFFFF"/>
              </w:rPr>
            </w:pPr>
          </w:p>
          <w:p w14:paraId="69A0DA6E" w14:textId="77777777" w:rsidR="009D7541" w:rsidRDefault="009D7541" w:rsidP="009D7541">
            <w:pPr>
              <w:spacing w:after="0" w:line="240" w:lineRule="auto"/>
              <w:jc w:val="both"/>
              <w:rPr>
                <w:rFonts w:ascii="Times New Roman" w:hAnsi="Times New Roman" w:cs="Times New Roman"/>
                <w:i/>
                <w:iCs/>
                <w:color w:val="000000"/>
                <w:sz w:val="24"/>
                <w:szCs w:val="24"/>
                <w:highlight w:val="yellow"/>
                <w:shd w:val="clear" w:color="auto" w:fill="FFFFFF"/>
              </w:rPr>
            </w:pPr>
          </w:p>
          <w:p w14:paraId="29A267A0" w14:textId="77777777" w:rsidR="009D7541" w:rsidRDefault="009D7541" w:rsidP="009D7541">
            <w:pPr>
              <w:spacing w:after="0" w:line="240" w:lineRule="auto"/>
              <w:jc w:val="both"/>
              <w:rPr>
                <w:rFonts w:ascii="Times New Roman" w:hAnsi="Times New Roman" w:cs="Times New Roman"/>
                <w:i/>
                <w:iCs/>
                <w:color w:val="000000"/>
                <w:sz w:val="24"/>
                <w:szCs w:val="24"/>
                <w:highlight w:val="yellow"/>
                <w:shd w:val="clear" w:color="auto" w:fill="FFFFFF"/>
              </w:rPr>
            </w:pPr>
          </w:p>
          <w:p w14:paraId="59B551FA" w14:textId="77777777" w:rsidR="009D7541" w:rsidRDefault="009D7541" w:rsidP="009D7541">
            <w:pPr>
              <w:spacing w:after="0" w:line="240" w:lineRule="auto"/>
              <w:jc w:val="both"/>
              <w:rPr>
                <w:rFonts w:ascii="Times New Roman" w:hAnsi="Times New Roman" w:cs="Times New Roman"/>
                <w:i/>
                <w:iCs/>
                <w:color w:val="000000"/>
                <w:sz w:val="24"/>
                <w:szCs w:val="24"/>
                <w:highlight w:val="yellow"/>
                <w:shd w:val="clear" w:color="auto" w:fill="FFFFFF"/>
              </w:rPr>
            </w:pPr>
          </w:p>
          <w:p w14:paraId="314E38DC" w14:textId="77777777" w:rsidR="009D7541" w:rsidRDefault="009D7541" w:rsidP="009D7541">
            <w:pPr>
              <w:spacing w:after="0" w:line="240" w:lineRule="auto"/>
              <w:jc w:val="both"/>
              <w:rPr>
                <w:rFonts w:ascii="Times New Roman" w:hAnsi="Times New Roman" w:cs="Times New Roman"/>
                <w:i/>
                <w:iCs/>
                <w:color w:val="000000"/>
                <w:sz w:val="24"/>
                <w:szCs w:val="24"/>
                <w:highlight w:val="yellow"/>
                <w:shd w:val="clear" w:color="auto" w:fill="FFFFFF"/>
              </w:rPr>
            </w:pPr>
          </w:p>
          <w:p w14:paraId="01F95929" w14:textId="77777777" w:rsidR="009D7541" w:rsidRDefault="009D7541" w:rsidP="009D7541">
            <w:pPr>
              <w:spacing w:after="0" w:line="240" w:lineRule="auto"/>
              <w:jc w:val="both"/>
              <w:rPr>
                <w:rFonts w:ascii="Times New Roman" w:hAnsi="Times New Roman" w:cs="Times New Roman"/>
                <w:i/>
                <w:iCs/>
                <w:color w:val="000000"/>
                <w:sz w:val="24"/>
                <w:szCs w:val="24"/>
                <w:highlight w:val="yellow"/>
                <w:shd w:val="clear" w:color="auto" w:fill="FFFFFF"/>
              </w:rPr>
            </w:pPr>
          </w:p>
          <w:p w14:paraId="4512831F" w14:textId="77777777" w:rsidR="009D7541" w:rsidRDefault="009D7541" w:rsidP="009D7541">
            <w:pPr>
              <w:spacing w:after="0" w:line="240" w:lineRule="auto"/>
              <w:jc w:val="both"/>
              <w:rPr>
                <w:rFonts w:ascii="Times New Roman" w:hAnsi="Times New Roman" w:cs="Times New Roman"/>
                <w:i/>
                <w:iCs/>
                <w:color w:val="000000"/>
                <w:sz w:val="24"/>
                <w:szCs w:val="24"/>
                <w:highlight w:val="yellow"/>
                <w:shd w:val="clear" w:color="auto" w:fill="FFFFFF"/>
              </w:rPr>
            </w:pPr>
          </w:p>
          <w:p w14:paraId="2B5222F5" w14:textId="77777777" w:rsidR="009D7541" w:rsidRDefault="009D7541" w:rsidP="009D7541">
            <w:pPr>
              <w:spacing w:after="0" w:line="240" w:lineRule="auto"/>
              <w:jc w:val="both"/>
              <w:rPr>
                <w:rFonts w:ascii="Times New Roman" w:hAnsi="Times New Roman" w:cs="Times New Roman"/>
                <w:i/>
                <w:iCs/>
                <w:color w:val="000000"/>
                <w:sz w:val="24"/>
                <w:szCs w:val="24"/>
                <w:highlight w:val="yellow"/>
                <w:shd w:val="clear" w:color="auto" w:fill="FFFFFF"/>
              </w:rPr>
            </w:pPr>
          </w:p>
          <w:p w14:paraId="592E5448" w14:textId="77777777" w:rsidR="009D7541" w:rsidRDefault="009D7541" w:rsidP="009D7541">
            <w:pPr>
              <w:spacing w:after="0" w:line="240" w:lineRule="auto"/>
              <w:jc w:val="both"/>
              <w:rPr>
                <w:rFonts w:ascii="Times New Roman" w:hAnsi="Times New Roman" w:cs="Times New Roman"/>
                <w:i/>
                <w:iCs/>
                <w:color w:val="000000"/>
                <w:sz w:val="24"/>
                <w:szCs w:val="24"/>
                <w:highlight w:val="yellow"/>
                <w:shd w:val="clear" w:color="auto" w:fill="FFFFFF"/>
              </w:rPr>
            </w:pPr>
          </w:p>
          <w:p w14:paraId="5C5EDC4A" w14:textId="77777777" w:rsidR="009D7541" w:rsidRDefault="009D7541" w:rsidP="009D7541">
            <w:pPr>
              <w:spacing w:after="0" w:line="240" w:lineRule="auto"/>
              <w:jc w:val="both"/>
              <w:rPr>
                <w:rFonts w:ascii="Times New Roman" w:hAnsi="Times New Roman" w:cs="Times New Roman"/>
                <w:i/>
                <w:iCs/>
                <w:color w:val="000000"/>
                <w:sz w:val="24"/>
                <w:szCs w:val="24"/>
                <w:highlight w:val="yellow"/>
                <w:shd w:val="clear" w:color="auto" w:fill="FFFFFF"/>
              </w:rPr>
            </w:pPr>
          </w:p>
          <w:p w14:paraId="329DFFAD" w14:textId="77777777" w:rsidR="009D7541" w:rsidRDefault="009D7541" w:rsidP="009D7541">
            <w:pPr>
              <w:spacing w:after="0" w:line="240" w:lineRule="auto"/>
              <w:jc w:val="both"/>
              <w:rPr>
                <w:rFonts w:ascii="Times New Roman" w:hAnsi="Times New Roman" w:cs="Times New Roman"/>
                <w:i/>
                <w:iCs/>
                <w:color w:val="000000"/>
                <w:sz w:val="24"/>
                <w:szCs w:val="24"/>
                <w:highlight w:val="yellow"/>
                <w:shd w:val="clear" w:color="auto" w:fill="FFFFFF"/>
              </w:rPr>
            </w:pPr>
          </w:p>
          <w:p w14:paraId="59E0C56D" w14:textId="77777777" w:rsidR="009D7541" w:rsidRDefault="009D7541" w:rsidP="009D7541">
            <w:pPr>
              <w:spacing w:after="0" w:line="240" w:lineRule="auto"/>
              <w:jc w:val="both"/>
              <w:rPr>
                <w:rFonts w:ascii="Times New Roman" w:hAnsi="Times New Roman" w:cs="Times New Roman"/>
                <w:i/>
                <w:iCs/>
                <w:color w:val="000000"/>
                <w:sz w:val="24"/>
                <w:szCs w:val="24"/>
                <w:highlight w:val="yellow"/>
                <w:shd w:val="clear" w:color="auto" w:fill="FFFFFF"/>
              </w:rPr>
            </w:pPr>
          </w:p>
          <w:p w14:paraId="46E562A3" w14:textId="77777777" w:rsidR="009D7541" w:rsidRDefault="009D7541" w:rsidP="009D7541">
            <w:pPr>
              <w:spacing w:after="0" w:line="240" w:lineRule="auto"/>
              <w:jc w:val="both"/>
              <w:rPr>
                <w:rFonts w:ascii="Times New Roman" w:hAnsi="Times New Roman" w:cs="Times New Roman"/>
                <w:i/>
                <w:iCs/>
                <w:color w:val="000000"/>
                <w:sz w:val="24"/>
                <w:szCs w:val="24"/>
                <w:highlight w:val="yellow"/>
                <w:shd w:val="clear" w:color="auto" w:fill="FFFFFF"/>
              </w:rPr>
            </w:pPr>
          </w:p>
          <w:p w14:paraId="20CE70D0" w14:textId="77777777" w:rsidR="009D7541" w:rsidRDefault="009D7541" w:rsidP="009D7541">
            <w:pPr>
              <w:spacing w:after="0" w:line="240" w:lineRule="auto"/>
              <w:jc w:val="both"/>
              <w:rPr>
                <w:rFonts w:ascii="Times New Roman" w:hAnsi="Times New Roman" w:cs="Times New Roman"/>
                <w:i/>
                <w:iCs/>
                <w:color w:val="000000"/>
                <w:sz w:val="24"/>
                <w:szCs w:val="24"/>
                <w:highlight w:val="yellow"/>
                <w:shd w:val="clear" w:color="auto" w:fill="FFFFFF"/>
              </w:rPr>
            </w:pPr>
          </w:p>
          <w:p w14:paraId="3AC9A2AE" w14:textId="77777777" w:rsidR="009D7541" w:rsidRDefault="009D7541" w:rsidP="009D7541">
            <w:pPr>
              <w:spacing w:after="0" w:line="240" w:lineRule="auto"/>
              <w:jc w:val="both"/>
              <w:rPr>
                <w:rFonts w:ascii="Times New Roman" w:hAnsi="Times New Roman" w:cs="Times New Roman"/>
                <w:i/>
                <w:iCs/>
                <w:color w:val="000000"/>
                <w:sz w:val="24"/>
                <w:szCs w:val="24"/>
                <w:highlight w:val="yellow"/>
                <w:shd w:val="clear" w:color="auto" w:fill="FFFFFF"/>
              </w:rPr>
            </w:pPr>
          </w:p>
          <w:p w14:paraId="22A14B84" w14:textId="77777777" w:rsidR="009D7541" w:rsidRDefault="009D7541" w:rsidP="009D7541">
            <w:pPr>
              <w:spacing w:after="0" w:line="240" w:lineRule="auto"/>
              <w:jc w:val="both"/>
              <w:rPr>
                <w:rFonts w:ascii="Times New Roman" w:hAnsi="Times New Roman" w:cs="Times New Roman"/>
                <w:i/>
                <w:iCs/>
                <w:color w:val="000000"/>
                <w:sz w:val="24"/>
                <w:szCs w:val="24"/>
                <w:highlight w:val="yellow"/>
                <w:shd w:val="clear" w:color="auto" w:fill="FFFFFF"/>
              </w:rPr>
            </w:pPr>
          </w:p>
          <w:p w14:paraId="0695ACF1" w14:textId="77777777" w:rsidR="009D7541" w:rsidRDefault="009D7541" w:rsidP="009D7541">
            <w:pPr>
              <w:spacing w:after="0" w:line="240" w:lineRule="auto"/>
              <w:jc w:val="both"/>
              <w:rPr>
                <w:rFonts w:ascii="Times New Roman" w:hAnsi="Times New Roman" w:cs="Times New Roman"/>
                <w:i/>
                <w:iCs/>
                <w:color w:val="000000"/>
                <w:sz w:val="24"/>
                <w:szCs w:val="24"/>
                <w:highlight w:val="yellow"/>
                <w:shd w:val="clear" w:color="auto" w:fill="FFFFFF"/>
              </w:rPr>
            </w:pPr>
          </w:p>
          <w:p w14:paraId="399D9F3C" w14:textId="77777777" w:rsidR="009D7541" w:rsidRDefault="009D7541" w:rsidP="009D7541">
            <w:pPr>
              <w:spacing w:after="0" w:line="240" w:lineRule="auto"/>
              <w:jc w:val="both"/>
              <w:rPr>
                <w:rFonts w:ascii="Times New Roman" w:hAnsi="Times New Roman" w:cs="Times New Roman"/>
                <w:i/>
                <w:iCs/>
                <w:color w:val="000000"/>
                <w:sz w:val="24"/>
                <w:szCs w:val="24"/>
                <w:highlight w:val="yellow"/>
                <w:shd w:val="clear" w:color="auto" w:fill="FFFFFF"/>
              </w:rPr>
            </w:pPr>
          </w:p>
          <w:p w14:paraId="6A1DC82A" w14:textId="77777777" w:rsidR="009D7541" w:rsidRDefault="009D7541" w:rsidP="009D7541">
            <w:pPr>
              <w:spacing w:after="0" w:line="240" w:lineRule="auto"/>
              <w:jc w:val="both"/>
              <w:rPr>
                <w:rFonts w:ascii="Times New Roman" w:hAnsi="Times New Roman" w:cs="Times New Roman"/>
                <w:i/>
                <w:iCs/>
                <w:color w:val="000000"/>
                <w:sz w:val="24"/>
                <w:szCs w:val="24"/>
                <w:highlight w:val="yellow"/>
                <w:shd w:val="clear" w:color="auto" w:fill="FFFFFF"/>
              </w:rPr>
            </w:pPr>
          </w:p>
          <w:p w14:paraId="506FF407" w14:textId="77777777" w:rsidR="009D7541" w:rsidRDefault="009D7541" w:rsidP="009D7541">
            <w:pPr>
              <w:spacing w:after="0" w:line="240" w:lineRule="auto"/>
              <w:jc w:val="both"/>
              <w:rPr>
                <w:rFonts w:ascii="Times New Roman" w:hAnsi="Times New Roman" w:cs="Times New Roman"/>
                <w:i/>
                <w:iCs/>
                <w:color w:val="000000"/>
                <w:sz w:val="24"/>
                <w:szCs w:val="24"/>
                <w:highlight w:val="yellow"/>
                <w:shd w:val="clear" w:color="auto" w:fill="FFFFFF"/>
              </w:rPr>
            </w:pPr>
          </w:p>
          <w:p w14:paraId="5A006727" w14:textId="77777777" w:rsidR="009D7541" w:rsidRDefault="009D7541" w:rsidP="009D7541">
            <w:pPr>
              <w:spacing w:after="0" w:line="240" w:lineRule="auto"/>
              <w:jc w:val="both"/>
              <w:rPr>
                <w:rFonts w:ascii="Times New Roman" w:hAnsi="Times New Roman" w:cs="Times New Roman"/>
                <w:i/>
                <w:iCs/>
                <w:color w:val="000000"/>
                <w:sz w:val="24"/>
                <w:szCs w:val="24"/>
                <w:highlight w:val="yellow"/>
                <w:shd w:val="clear" w:color="auto" w:fill="FFFFFF"/>
              </w:rPr>
            </w:pPr>
          </w:p>
          <w:p w14:paraId="07D6196F" w14:textId="24E0667A" w:rsidR="009D7541" w:rsidRDefault="009D7541" w:rsidP="009D7541">
            <w:pPr>
              <w:spacing w:after="0" w:line="240" w:lineRule="auto"/>
              <w:jc w:val="both"/>
              <w:rPr>
                <w:rFonts w:ascii="Times New Roman" w:hAnsi="Times New Roman" w:cs="Times New Roman"/>
                <w:i/>
                <w:iCs/>
                <w:color w:val="000000"/>
                <w:sz w:val="24"/>
                <w:szCs w:val="24"/>
                <w:highlight w:val="yellow"/>
                <w:shd w:val="clear" w:color="auto" w:fill="FFFFFF"/>
              </w:rPr>
            </w:pPr>
          </w:p>
          <w:p w14:paraId="4FC825BE" w14:textId="77777777" w:rsidR="00CC04C1" w:rsidRDefault="00CC04C1" w:rsidP="009D7541">
            <w:pPr>
              <w:spacing w:after="0" w:line="240" w:lineRule="auto"/>
              <w:jc w:val="both"/>
              <w:rPr>
                <w:rFonts w:ascii="Times New Roman" w:hAnsi="Times New Roman" w:cs="Times New Roman"/>
                <w:i/>
                <w:iCs/>
                <w:color w:val="000000"/>
                <w:sz w:val="24"/>
                <w:szCs w:val="24"/>
                <w:highlight w:val="yellow"/>
                <w:shd w:val="clear" w:color="auto" w:fill="FFFFFF"/>
              </w:rPr>
            </w:pPr>
          </w:p>
          <w:p w14:paraId="3039328A" w14:textId="77777777" w:rsidR="009D7541" w:rsidRDefault="009D7541" w:rsidP="009D7541">
            <w:pPr>
              <w:spacing w:after="0" w:line="240" w:lineRule="auto"/>
              <w:jc w:val="both"/>
              <w:rPr>
                <w:rFonts w:ascii="Times New Roman" w:hAnsi="Times New Roman" w:cs="Times New Roman"/>
                <w:i/>
                <w:iCs/>
                <w:color w:val="000000"/>
                <w:sz w:val="24"/>
                <w:szCs w:val="24"/>
                <w:highlight w:val="yellow"/>
                <w:shd w:val="clear" w:color="auto" w:fill="FFFFFF"/>
              </w:rPr>
            </w:pPr>
          </w:p>
          <w:p w14:paraId="20EB102B" w14:textId="3B9A79A3" w:rsidR="009D7541" w:rsidRPr="009D7541" w:rsidRDefault="009D7541" w:rsidP="009D7541">
            <w:pPr>
              <w:spacing w:after="0" w:line="240" w:lineRule="auto"/>
              <w:jc w:val="both"/>
              <w:rPr>
                <w:rFonts w:ascii="Times New Roman" w:hAnsi="Times New Roman" w:cs="Times New Roman"/>
                <w:i/>
                <w:iCs/>
                <w:color w:val="000000"/>
                <w:sz w:val="24"/>
                <w:szCs w:val="24"/>
                <w:shd w:val="clear" w:color="auto" w:fill="FFFFFF"/>
              </w:rPr>
            </w:pPr>
            <w:r w:rsidRPr="009D7541">
              <w:rPr>
                <w:rFonts w:ascii="Times New Roman" w:hAnsi="Times New Roman" w:cs="Times New Roman"/>
                <w:i/>
                <w:iCs/>
                <w:color w:val="000000"/>
                <w:sz w:val="24"/>
                <w:szCs w:val="24"/>
                <w:shd w:val="clear" w:color="auto" w:fill="FFFFFF"/>
              </w:rPr>
              <w:t xml:space="preserve">Щодо заходу «Поточний ремонт котлоагрегату БКЗ-220-100гц ст.№7» </w:t>
            </w:r>
          </w:p>
          <w:p w14:paraId="74D7F518" w14:textId="77777777" w:rsidR="009D7541" w:rsidRPr="009D7541" w:rsidRDefault="009D7541" w:rsidP="009D7541">
            <w:pPr>
              <w:widowControl w:val="0"/>
              <w:pBdr>
                <w:top w:val="nil"/>
                <w:left w:val="nil"/>
                <w:bottom w:val="nil"/>
                <w:right w:val="nil"/>
                <w:between w:val="nil"/>
              </w:pBdr>
              <w:spacing w:after="0" w:line="240" w:lineRule="auto"/>
              <w:contextualSpacing/>
              <w:jc w:val="both"/>
              <w:rPr>
                <w:rFonts w:ascii="Times New Roman" w:hAnsi="Times New Roman" w:cs="Times New Roman"/>
                <w:color w:val="000000"/>
                <w:sz w:val="24"/>
                <w:szCs w:val="24"/>
                <w:shd w:val="clear" w:color="auto" w:fill="FFFFFF"/>
              </w:rPr>
            </w:pPr>
            <w:r w:rsidRPr="009D7541">
              <w:rPr>
                <w:rFonts w:ascii="Times New Roman" w:hAnsi="Times New Roman" w:cs="Times New Roman"/>
                <w:color w:val="000000"/>
                <w:sz w:val="24"/>
                <w:szCs w:val="24"/>
                <w:shd w:val="clear" w:color="auto" w:fill="FFFFFF"/>
              </w:rPr>
              <w:t>Не в повному обсязі надано обґрунтування вартості матеріалів та обладнання (договори, комерційні пропозиції (</w:t>
            </w:r>
            <w:proofErr w:type="spellStart"/>
            <w:r w:rsidRPr="009D7541">
              <w:rPr>
                <w:rFonts w:ascii="Times New Roman" w:hAnsi="Times New Roman" w:cs="Times New Roman"/>
                <w:color w:val="000000"/>
                <w:sz w:val="24"/>
                <w:szCs w:val="24"/>
                <w:shd w:val="clear" w:color="auto" w:fill="FFFFFF"/>
              </w:rPr>
              <w:t>прайси</w:t>
            </w:r>
            <w:proofErr w:type="spellEnd"/>
            <w:r w:rsidRPr="009D7541">
              <w:rPr>
                <w:rFonts w:ascii="Times New Roman" w:hAnsi="Times New Roman" w:cs="Times New Roman"/>
                <w:color w:val="000000"/>
                <w:sz w:val="24"/>
                <w:szCs w:val="24"/>
                <w:shd w:val="clear" w:color="auto" w:fill="FFFFFF"/>
              </w:rPr>
              <w:t>) тощо) та встановлено перевищення вартості по деяким позиціям у порівнянні з вартістю аналогічних на ринку України, що призводить до необґрунтованих перевитрат, та суперечить принципам і завданням державного регулювання у сфері теплопостачання, відповідно до статей 3 та 4 Закону України «Про Національну комісію, що здійснює державне регулювання у сферах енергетики та комунальних послуг».</w:t>
            </w:r>
          </w:p>
          <w:p w14:paraId="1BE291C2" w14:textId="77777777" w:rsidR="009D7541" w:rsidRPr="009D7541" w:rsidRDefault="009D7541" w:rsidP="009D7541">
            <w:pPr>
              <w:widowControl w:val="0"/>
              <w:pBdr>
                <w:top w:val="nil"/>
                <w:left w:val="nil"/>
                <w:bottom w:val="nil"/>
                <w:right w:val="nil"/>
                <w:between w:val="nil"/>
              </w:pBdr>
              <w:spacing w:after="0" w:line="240" w:lineRule="auto"/>
              <w:contextualSpacing/>
              <w:jc w:val="both"/>
              <w:rPr>
                <w:rFonts w:ascii="Times New Roman" w:hAnsi="Times New Roman" w:cs="Times New Roman"/>
                <w:color w:val="000000"/>
                <w:sz w:val="24"/>
                <w:szCs w:val="24"/>
                <w:shd w:val="clear" w:color="auto" w:fill="FFFFFF"/>
              </w:rPr>
            </w:pPr>
            <w:r w:rsidRPr="009D7541">
              <w:rPr>
                <w:rFonts w:ascii="Times New Roman" w:hAnsi="Times New Roman" w:cs="Times New Roman"/>
                <w:color w:val="000000"/>
                <w:sz w:val="24"/>
                <w:szCs w:val="24"/>
                <w:shd w:val="clear" w:color="auto" w:fill="FFFFFF"/>
              </w:rPr>
              <w:t>Відповідно до наданої підприємством кошторисної документації вартість робіт становила 3 414,01 тис. грн (без ПДВ).</w:t>
            </w:r>
          </w:p>
          <w:p w14:paraId="5DFE72A7" w14:textId="77777777" w:rsidR="009D7541" w:rsidRPr="009D7541" w:rsidRDefault="009D7541" w:rsidP="009D7541">
            <w:pPr>
              <w:spacing w:after="0" w:line="240" w:lineRule="auto"/>
              <w:jc w:val="both"/>
              <w:rPr>
                <w:rFonts w:ascii="Times New Roman" w:hAnsi="Times New Roman" w:cs="Times New Roman"/>
                <w:color w:val="000000"/>
                <w:sz w:val="24"/>
                <w:szCs w:val="24"/>
                <w:shd w:val="clear" w:color="auto" w:fill="FFFFFF"/>
              </w:rPr>
            </w:pPr>
            <w:r w:rsidRPr="009D7541">
              <w:rPr>
                <w:rFonts w:ascii="Times New Roman" w:hAnsi="Times New Roman" w:cs="Times New Roman"/>
                <w:color w:val="000000"/>
                <w:sz w:val="24"/>
                <w:szCs w:val="24"/>
                <w:shd w:val="clear" w:color="auto" w:fill="FFFFFF"/>
              </w:rPr>
              <w:t xml:space="preserve">За результатами опрацювання наданих матеріалів вартість робіт </w:t>
            </w:r>
            <w:proofErr w:type="spellStart"/>
            <w:r w:rsidRPr="009D7541">
              <w:rPr>
                <w:rFonts w:ascii="Times New Roman" w:hAnsi="Times New Roman" w:cs="Times New Roman"/>
                <w:color w:val="000000"/>
                <w:sz w:val="24"/>
                <w:szCs w:val="24"/>
                <w:shd w:val="clear" w:color="auto" w:fill="FFFFFF"/>
              </w:rPr>
              <w:t>відкориговано</w:t>
            </w:r>
            <w:proofErr w:type="spellEnd"/>
            <w:r w:rsidRPr="009D7541">
              <w:rPr>
                <w:rFonts w:ascii="Times New Roman" w:hAnsi="Times New Roman" w:cs="Times New Roman"/>
                <w:color w:val="000000"/>
                <w:sz w:val="24"/>
                <w:szCs w:val="24"/>
                <w:shd w:val="clear" w:color="auto" w:fill="FFFFFF"/>
              </w:rPr>
              <w:t xml:space="preserve"> до рівня 3 185,63 тис. грн (без ПДВ), враховуючи   встановлення збільшення вартості робіт за рахунок необґрунтованого застосування коефіцієнтів у програмному комплексі АВК-5.</w:t>
            </w:r>
          </w:p>
          <w:p w14:paraId="05814CD5" w14:textId="77777777" w:rsidR="009D7541" w:rsidRPr="009D7541" w:rsidRDefault="009D7541" w:rsidP="009D7541">
            <w:pPr>
              <w:spacing w:after="0" w:line="240" w:lineRule="auto"/>
              <w:jc w:val="both"/>
              <w:rPr>
                <w:rFonts w:ascii="Times New Roman" w:hAnsi="Times New Roman" w:cs="Times New Roman"/>
                <w:color w:val="000000"/>
                <w:sz w:val="24"/>
                <w:szCs w:val="24"/>
                <w:shd w:val="clear" w:color="auto" w:fill="FFFFFF"/>
              </w:rPr>
            </w:pPr>
            <w:r w:rsidRPr="009D7541">
              <w:rPr>
                <w:rFonts w:ascii="Times New Roman" w:hAnsi="Times New Roman" w:cs="Times New Roman"/>
                <w:color w:val="000000"/>
                <w:sz w:val="24"/>
                <w:szCs w:val="24"/>
                <w:shd w:val="clear" w:color="auto" w:fill="FFFFFF"/>
              </w:rPr>
              <w:t>Крім того, не усунуто зауваження до зазначеного заходу, надані листом від 03.12.2024 № 13789/18.2/7-24.</w:t>
            </w:r>
          </w:p>
          <w:p w14:paraId="4C6D4AE4" w14:textId="77777777" w:rsidR="009D7541" w:rsidRPr="006D3A50" w:rsidRDefault="009D7541" w:rsidP="009D7541">
            <w:pPr>
              <w:spacing w:after="0" w:line="240" w:lineRule="auto"/>
              <w:jc w:val="both"/>
              <w:rPr>
                <w:rFonts w:ascii="Times New Roman" w:hAnsi="Times New Roman" w:cs="Times New Roman"/>
                <w:i/>
                <w:iCs/>
                <w:color w:val="000000"/>
                <w:sz w:val="24"/>
                <w:szCs w:val="24"/>
                <w:highlight w:val="yellow"/>
                <w:shd w:val="clear" w:color="auto" w:fill="FFFFFF"/>
              </w:rPr>
            </w:pPr>
          </w:p>
          <w:p w14:paraId="17DED98F" w14:textId="77777777" w:rsidR="009D7541" w:rsidRDefault="009D7541" w:rsidP="009D7541">
            <w:pPr>
              <w:spacing w:after="0" w:line="240" w:lineRule="auto"/>
              <w:jc w:val="both"/>
              <w:rPr>
                <w:rFonts w:ascii="Times New Roman" w:hAnsi="Times New Roman" w:cs="Times New Roman"/>
                <w:i/>
                <w:iCs/>
                <w:color w:val="000000"/>
                <w:sz w:val="24"/>
                <w:szCs w:val="24"/>
                <w:highlight w:val="yellow"/>
                <w:shd w:val="clear" w:color="auto" w:fill="FFFFFF"/>
              </w:rPr>
            </w:pPr>
          </w:p>
          <w:p w14:paraId="32968545" w14:textId="77777777" w:rsidR="009D7541" w:rsidRPr="006D3A50" w:rsidRDefault="009D7541" w:rsidP="009D7541">
            <w:pPr>
              <w:spacing w:after="0" w:line="240" w:lineRule="auto"/>
              <w:jc w:val="both"/>
              <w:rPr>
                <w:rFonts w:ascii="Times New Roman" w:hAnsi="Times New Roman" w:cs="Times New Roman"/>
                <w:i/>
                <w:iCs/>
                <w:color w:val="000000"/>
                <w:sz w:val="24"/>
                <w:szCs w:val="24"/>
                <w:highlight w:val="yellow"/>
                <w:shd w:val="clear" w:color="auto" w:fill="FFFFFF"/>
              </w:rPr>
            </w:pPr>
          </w:p>
          <w:p w14:paraId="53838174" w14:textId="77777777" w:rsidR="009D7541" w:rsidRPr="006D3A50" w:rsidRDefault="009D7541" w:rsidP="009D7541">
            <w:pPr>
              <w:spacing w:after="0" w:line="240" w:lineRule="auto"/>
              <w:jc w:val="both"/>
              <w:rPr>
                <w:rFonts w:ascii="Times New Roman" w:hAnsi="Times New Roman" w:cs="Times New Roman"/>
                <w:i/>
                <w:iCs/>
                <w:color w:val="000000"/>
                <w:sz w:val="24"/>
                <w:szCs w:val="24"/>
                <w:highlight w:val="yellow"/>
                <w:shd w:val="clear" w:color="auto" w:fill="FFFFFF"/>
              </w:rPr>
            </w:pPr>
          </w:p>
          <w:p w14:paraId="770A33BA" w14:textId="77777777" w:rsidR="009D7541" w:rsidRPr="009D7541" w:rsidRDefault="009D7541" w:rsidP="009D7541">
            <w:pPr>
              <w:spacing w:after="0" w:line="240" w:lineRule="auto"/>
              <w:jc w:val="both"/>
              <w:rPr>
                <w:rFonts w:ascii="Times New Roman" w:hAnsi="Times New Roman" w:cs="Times New Roman"/>
                <w:i/>
                <w:iCs/>
                <w:color w:val="000000"/>
                <w:sz w:val="24"/>
                <w:szCs w:val="24"/>
                <w:shd w:val="clear" w:color="auto" w:fill="FFFFFF"/>
              </w:rPr>
            </w:pPr>
            <w:r w:rsidRPr="009D7541">
              <w:rPr>
                <w:rFonts w:ascii="Times New Roman" w:hAnsi="Times New Roman" w:cs="Times New Roman"/>
                <w:i/>
                <w:iCs/>
                <w:color w:val="000000"/>
                <w:sz w:val="24"/>
                <w:szCs w:val="24"/>
                <w:shd w:val="clear" w:color="auto" w:fill="FFFFFF"/>
              </w:rPr>
              <w:t>Щодо заходу «Поточний ремонт котлоагрегату БКЗ-220-100гц ст.№9»</w:t>
            </w:r>
          </w:p>
          <w:p w14:paraId="5D6F58AF" w14:textId="77777777" w:rsidR="009D7541" w:rsidRPr="009D7541" w:rsidRDefault="009D7541" w:rsidP="009D7541">
            <w:pPr>
              <w:spacing w:after="0" w:line="240" w:lineRule="auto"/>
              <w:jc w:val="both"/>
              <w:rPr>
                <w:rFonts w:ascii="Times New Roman" w:hAnsi="Times New Roman" w:cs="Times New Roman"/>
                <w:color w:val="000000"/>
                <w:sz w:val="24"/>
                <w:szCs w:val="24"/>
                <w:shd w:val="clear" w:color="auto" w:fill="FFFFFF"/>
              </w:rPr>
            </w:pPr>
            <w:r w:rsidRPr="009D7541">
              <w:rPr>
                <w:rFonts w:ascii="Times New Roman" w:hAnsi="Times New Roman" w:cs="Times New Roman"/>
                <w:color w:val="000000"/>
                <w:sz w:val="24"/>
                <w:szCs w:val="24"/>
                <w:shd w:val="clear" w:color="auto" w:fill="FFFFFF"/>
              </w:rPr>
              <w:lastRenderedPageBreak/>
              <w:t>Не в повному обсязі надано обґрунтування вартості матеріалів та обладнання (договори, комерційні пропозиції (</w:t>
            </w:r>
            <w:proofErr w:type="spellStart"/>
            <w:r w:rsidRPr="009D7541">
              <w:rPr>
                <w:rFonts w:ascii="Times New Roman" w:hAnsi="Times New Roman" w:cs="Times New Roman"/>
                <w:color w:val="000000"/>
                <w:sz w:val="24"/>
                <w:szCs w:val="24"/>
                <w:shd w:val="clear" w:color="auto" w:fill="FFFFFF"/>
              </w:rPr>
              <w:t>прайси</w:t>
            </w:r>
            <w:proofErr w:type="spellEnd"/>
            <w:r w:rsidRPr="009D7541">
              <w:rPr>
                <w:rFonts w:ascii="Times New Roman" w:hAnsi="Times New Roman" w:cs="Times New Roman"/>
                <w:color w:val="000000"/>
                <w:sz w:val="24"/>
                <w:szCs w:val="24"/>
                <w:shd w:val="clear" w:color="auto" w:fill="FFFFFF"/>
              </w:rPr>
              <w:t>) тощо) та встановлено перевищення вартості по деяким позиціям у порівнянні з вартістю аналогічних на ринку України, що призводить до необґрунтованих перевитрат, та суперечить принципам і завданням державного регулювання у сфері теплопостачання, відповідно до статей 3 та 4 Закону України «Про Національну комісію, що здійснює державне регулювання у сферах енергетики та комунальних послуг».</w:t>
            </w:r>
          </w:p>
          <w:p w14:paraId="13AA23FE" w14:textId="77777777" w:rsidR="009D7541" w:rsidRPr="009D7541" w:rsidRDefault="009D7541" w:rsidP="009D7541">
            <w:pPr>
              <w:widowControl w:val="0"/>
              <w:pBdr>
                <w:top w:val="nil"/>
                <w:left w:val="nil"/>
                <w:bottom w:val="nil"/>
                <w:right w:val="nil"/>
                <w:between w:val="nil"/>
              </w:pBdr>
              <w:spacing w:after="0" w:line="240" w:lineRule="auto"/>
              <w:contextualSpacing/>
              <w:jc w:val="both"/>
              <w:rPr>
                <w:rFonts w:ascii="Times New Roman" w:hAnsi="Times New Roman" w:cs="Times New Roman"/>
                <w:color w:val="000000"/>
                <w:sz w:val="24"/>
                <w:szCs w:val="24"/>
                <w:shd w:val="clear" w:color="auto" w:fill="FFFFFF"/>
              </w:rPr>
            </w:pPr>
            <w:r w:rsidRPr="009D7541">
              <w:rPr>
                <w:rFonts w:ascii="Times New Roman" w:hAnsi="Times New Roman" w:cs="Times New Roman"/>
                <w:color w:val="000000"/>
                <w:sz w:val="24"/>
                <w:szCs w:val="24"/>
                <w:shd w:val="clear" w:color="auto" w:fill="FFFFFF"/>
              </w:rPr>
              <w:t>Відповідно до наданої підприємством кошторисної документації вартість робіт становила 3 618,08 тис. грн (без ПДВ).</w:t>
            </w:r>
          </w:p>
          <w:p w14:paraId="013388C4" w14:textId="7952665A" w:rsidR="009D7541" w:rsidRPr="009D7541" w:rsidRDefault="009D7541" w:rsidP="009D7541">
            <w:pPr>
              <w:spacing w:after="0" w:line="240" w:lineRule="auto"/>
              <w:jc w:val="both"/>
              <w:rPr>
                <w:rFonts w:ascii="Times New Roman" w:hAnsi="Times New Roman" w:cs="Times New Roman"/>
                <w:color w:val="000000"/>
                <w:sz w:val="24"/>
                <w:szCs w:val="24"/>
                <w:shd w:val="clear" w:color="auto" w:fill="FFFFFF"/>
              </w:rPr>
            </w:pPr>
            <w:r w:rsidRPr="009D7541">
              <w:rPr>
                <w:rFonts w:ascii="Times New Roman" w:hAnsi="Times New Roman" w:cs="Times New Roman"/>
                <w:color w:val="000000"/>
                <w:sz w:val="24"/>
                <w:szCs w:val="24"/>
                <w:shd w:val="clear" w:color="auto" w:fill="FFFFFF"/>
              </w:rPr>
              <w:t xml:space="preserve">За результатами опрацювання наданих матеріалів вартість робіт </w:t>
            </w:r>
            <w:proofErr w:type="spellStart"/>
            <w:r w:rsidRPr="009D7541">
              <w:rPr>
                <w:rFonts w:ascii="Times New Roman" w:hAnsi="Times New Roman" w:cs="Times New Roman"/>
                <w:color w:val="000000"/>
                <w:sz w:val="24"/>
                <w:szCs w:val="24"/>
                <w:shd w:val="clear" w:color="auto" w:fill="FFFFFF"/>
              </w:rPr>
              <w:t>відкориговано</w:t>
            </w:r>
            <w:proofErr w:type="spellEnd"/>
            <w:r w:rsidRPr="009D7541">
              <w:rPr>
                <w:rFonts w:ascii="Times New Roman" w:hAnsi="Times New Roman" w:cs="Times New Roman"/>
                <w:color w:val="000000"/>
                <w:sz w:val="24"/>
                <w:szCs w:val="24"/>
                <w:shd w:val="clear" w:color="auto" w:fill="FFFFFF"/>
              </w:rPr>
              <w:t xml:space="preserve"> до рівня 3 377,94 тис. грн (без ПДВ), враховуючи встановлення збільшення вартості робіт за рахунок необґрунтованого застосування коефіцієнтів у програмному комплексі АВК-5.</w:t>
            </w:r>
          </w:p>
          <w:p w14:paraId="3112713D" w14:textId="77777777" w:rsidR="009D7541" w:rsidRPr="009D7541" w:rsidRDefault="009D7541" w:rsidP="009D7541">
            <w:pPr>
              <w:spacing w:after="0" w:line="240" w:lineRule="auto"/>
              <w:jc w:val="both"/>
              <w:rPr>
                <w:rFonts w:ascii="Times New Roman" w:hAnsi="Times New Roman" w:cs="Times New Roman"/>
                <w:color w:val="000000"/>
                <w:sz w:val="24"/>
                <w:szCs w:val="24"/>
                <w:shd w:val="clear" w:color="auto" w:fill="FFFFFF"/>
              </w:rPr>
            </w:pPr>
            <w:r w:rsidRPr="009D7541">
              <w:rPr>
                <w:rFonts w:ascii="Times New Roman" w:hAnsi="Times New Roman" w:cs="Times New Roman"/>
                <w:color w:val="000000"/>
                <w:sz w:val="24"/>
                <w:szCs w:val="24"/>
                <w:shd w:val="clear" w:color="auto" w:fill="FFFFFF"/>
              </w:rPr>
              <w:t>Крім того, не усунуто зауваження до зазначеного заходу, надані листом від 03.12.2024 № 13789/18.2/7-24.</w:t>
            </w:r>
          </w:p>
          <w:p w14:paraId="2B8F072E" w14:textId="77777777" w:rsidR="009D7541" w:rsidRPr="006D3A50" w:rsidRDefault="009D7541" w:rsidP="009D7541">
            <w:pPr>
              <w:widowControl w:val="0"/>
              <w:pBdr>
                <w:top w:val="nil"/>
                <w:left w:val="nil"/>
                <w:bottom w:val="nil"/>
                <w:right w:val="nil"/>
                <w:between w:val="nil"/>
              </w:pBdr>
              <w:spacing w:after="0" w:line="240" w:lineRule="auto"/>
              <w:contextualSpacing/>
              <w:jc w:val="both"/>
              <w:rPr>
                <w:rFonts w:ascii="Times New Roman" w:hAnsi="Times New Roman" w:cs="Times New Roman"/>
                <w:i/>
                <w:iCs/>
                <w:color w:val="000000"/>
                <w:highlight w:val="yellow"/>
                <w:shd w:val="clear" w:color="auto" w:fill="FFFFFF"/>
              </w:rPr>
            </w:pPr>
          </w:p>
          <w:p w14:paraId="291342C5" w14:textId="77777777" w:rsidR="009D7541" w:rsidRPr="006D3A50" w:rsidRDefault="009D7541" w:rsidP="009D7541">
            <w:pPr>
              <w:widowControl w:val="0"/>
              <w:pBdr>
                <w:top w:val="nil"/>
                <w:left w:val="nil"/>
                <w:bottom w:val="nil"/>
                <w:right w:val="nil"/>
                <w:between w:val="nil"/>
              </w:pBdr>
              <w:spacing w:after="0" w:line="240" w:lineRule="auto"/>
              <w:contextualSpacing/>
              <w:jc w:val="both"/>
              <w:rPr>
                <w:rFonts w:ascii="Times New Roman" w:hAnsi="Times New Roman" w:cs="Times New Roman"/>
                <w:i/>
                <w:iCs/>
                <w:color w:val="000000"/>
                <w:sz w:val="24"/>
                <w:szCs w:val="24"/>
                <w:highlight w:val="yellow"/>
                <w:shd w:val="clear" w:color="auto" w:fill="FFFFFF"/>
              </w:rPr>
            </w:pPr>
          </w:p>
          <w:p w14:paraId="7894F679" w14:textId="77777777" w:rsidR="009D7541" w:rsidRPr="006D3A50" w:rsidRDefault="009D7541" w:rsidP="009D7541">
            <w:pPr>
              <w:widowControl w:val="0"/>
              <w:pBdr>
                <w:top w:val="nil"/>
                <w:left w:val="nil"/>
                <w:bottom w:val="nil"/>
                <w:right w:val="nil"/>
                <w:between w:val="nil"/>
              </w:pBdr>
              <w:spacing w:after="0" w:line="240" w:lineRule="auto"/>
              <w:contextualSpacing/>
              <w:jc w:val="both"/>
              <w:rPr>
                <w:rFonts w:ascii="Times New Roman" w:hAnsi="Times New Roman" w:cs="Times New Roman"/>
                <w:i/>
                <w:iCs/>
                <w:color w:val="000000"/>
                <w:sz w:val="24"/>
                <w:szCs w:val="24"/>
                <w:highlight w:val="yellow"/>
                <w:shd w:val="clear" w:color="auto" w:fill="FFFFFF"/>
              </w:rPr>
            </w:pPr>
          </w:p>
          <w:p w14:paraId="05C0790C" w14:textId="77777777" w:rsidR="009D7541" w:rsidRPr="00CC04C1" w:rsidRDefault="009D7541" w:rsidP="009D7541">
            <w:pPr>
              <w:widowControl w:val="0"/>
              <w:pBdr>
                <w:top w:val="nil"/>
                <w:left w:val="nil"/>
                <w:bottom w:val="nil"/>
                <w:right w:val="nil"/>
                <w:between w:val="nil"/>
              </w:pBdr>
              <w:spacing w:after="0" w:line="240" w:lineRule="auto"/>
              <w:contextualSpacing/>
              <w:jc w:val="both"/>
              <w:rPr>
                <w:rFonts w:ascii="Times New Roman" w:hAnsi="Times New Roman" w:cs="Times New Roman"/>
                <w:i/>
                <w:iCs/>
                <w:color w:val="000000"/>
                <w:sz w:val="24"/>
                <w:szCs w:val="24"/>
                <w:shd w:val="clear" w:color="auto" w:fill="FFFFFF"/>
              </w:rPr>
            </w:pPr>
            <w:r w:rsidRPr="00CC04C1">
              <w:rPr>
                <w:rFonts w:ascii="Times New Roman" w:hAnsi="Times New Roman" w:cs="Times New Roman"/>
                <w:i/>
                <w:iCs/>
                <w:color w:val="000000"/>
                <w:sz w:val="24"/>
                <w:szCs w:val="24"/>
                <w:shd w:val="clear" w:color="auto" w:fill="FFFFFF"/>
              </w:rPr>
              <w:t>Щодо заходу «Середній ремонт турбоагрегату ПТ-60-90/13 ст.№4»</w:t>
            </w:r>
          </w:p>
          <w:p w14:paraId="6D93799A" w14:textId="77777777" w:rsidR="00EA3FCE" w:rsidRPr="00CC04C1" w:rsidRDefault="00EA3FCE" w:rsidP="00EA3FCE">
            <w:pPr>
              <w:spacing w:after="0" w:line="240" w:lineRule="auto"/>
              <w:jc w:val="both"/>
              <w:rPr>
                <w:rFonts w:ascii="Times New Roman" w:hAnsi="Times New Roman" w:cs="Times New Roman"/>
                <w:color w:val="000000"/>
                <w:sz w:val="24"/>
                <w:szCs w:val="24"/>
                <w:shd w:val="clear" w:color="auto" w:fill="FFFFFF"/>
              </w:rPr>
            </w:pPr>
            <w:r w:rsidRPr="00CC04C1">
              <w:rPr>
                <w:rFonts w:ascii="Times New Roman" w:hAnsi="Times New Roman" w:cs="Times New Roman"/>
                <w:color w:val="000000"/>
                <w:sz w:val="24"/>
                <w:szCs w:val="24"/>
                <w:shd w:val="clear" w:color="auto" w:fill="FFFFFF"/>
              </w:rPr>
              <w:t>Не в повному обсязі надано обґрунтування вартості матеріалів та обладнання (договори, комерційні пропозиції (</w:t>
            </w:r>
            <w:proofErr w:type="spellStart"/>
            <w:r w:rsidRPr="00CC04C1">
              <w:rPr>
                <w:rFonts w:ascii="Times New Roman" w:hAnsi="Times New Roman" w:cs="Times New Roman"/>
                <w:color w:val="000000"/>
                <w:sz w:val="24"/>
                <w:szCs w:val="24"/>
                <w:shd w:val="clear" w:color="auto" w:fill="FFFFFF"/>
              </w:rPr>
              <w:t>прайси</w:t>
            </w:r>
            <w:proofErr w:type="spellEnd"/>
            <w:r w:rsidRPr="00CC04C1">
              <w:rPr>
                <w:rFonts w:ascii="Times New Roman" w:hAnsi="Times New Roman" w:cs="Times New Roman"/>
                <w:color w:val="000000"/>
                <w:sz w:val="24"/>
                <w:szCs w:val="24"/>
                <w:shd w:val="clear" w:color="auto" w:fill="FFFFFF"/>
              </w:rPr>
              <w:t xml:space="preserve">) тощо) та встановлено перевищення вартості по деяким позиціям у порівнянні з вартістю аналогічних на ринку України, що призводить до необґрунтованих перевитрат, та суперечить принципам і завданням державного регулювання у сфері теплопостачання, відповідно до статей 3 та 4 Закону України «Про </w:t>
            </w:r>
            <w:r w:rsidRPr="00CC04C1">
              <w:rPr>
                <w:rFonts w:ascii="Times New Roman" w:hAnsi="Times New Roman" w:cs="Times New Roman"/>
                <w:color w:val="000000"/>
                <w:sz w:val="24"/>
                <w:szCs w:val="24"/>
                <w:shd w:val="clear" w:color="auto" w:fill="FFFFFF"/>
              </w:rPr>
              <w:lastRenderedPageBreak/>
              <w:t>Національну комісію, що здійснює державне регулювання у сферах енергетики та комунальних послуг».</w:t>
            </w:r>
          </w:p>
          <w:p w14:paraId="43F062DA" w14:textId="77777777" w:rsidR="009D7541" w:rsidRPr="009D7541" w:rsidRDefault="009D7541" w:rsidP="009D7541">
            <w:pPr>
              <w:widowControl w:val="0"/>
              <w:pBdr>
                <w:top w:val="nil"/>
                <w:left w:val="nil"/>
                <w:bottom w:val="nil"/>
                <w:right w:val="nil"/>
                <w:between w:val="nil"/>
              </w:pBdr>
              <w:spacing w:after="0" w:line="240" w:lineRule="auto"/>
              <w:contextualSpacing/>
              <w:jc w:val="both"/>
              <w:rPr>
                <w:rFonts w:ascii="Times New Roman" w:hAnsi="Times New Roman" w:cs="Times New Roman"/>
                <w:color w:val="000000"/>
                <w:sz w:val="24"/>
                <w:szCs w:val="24"/>
                <w:shd w:val="clear" w:color="auto" w:fill="FFFFFF"/>
              </w:rPr>
            </w:pPr>
            <w:r w:rsidRPr="00CC04C1">
              <w:rPr>
                <w:rFonts w:ascii="Times New Roman" w:hAnsi="Times New Roman" w:cs="Times New Roman"/>
                <w:color w:val="000000"/>
                <w:sz w:val="24"/>
                <w:szCs w:val="24"/>
                <w:shd w:val="clear" w:color="auto" w:fill="FFFFFF"/>
              </w:rPr>
              <w:t>Відповідно до наданої підприємством кошторисної документації вартість</w:t>
            </w:r>
            <w:r w:rsidRPr="000056B6">
              <w:rPr>
                <w:rFonts w:ascii="Times New Roman" w:hAnsi="Times New Roman" w:cs="Times New Roman"/>
                <w:color w:val="000000"/>
                <w:sz w:val="24"/>
                <w:szCs w:val="24"/>
                <w:shd w:val="clear" w:color="auto" w:fill="FFFFFF"/>
              </w:rPr>
              <w:t xml:space="preserve"> робіт становила 5 270,17 тис. грн (без ПДВ).</w:t>
            </w:r>
          </w:p>
          <w:p w14:paraId="780D2673" w14:textId="77777777" w:rsidR="009D7541" w:rsidRPr="009D7541" w:rsidRDefault="009D7541" w:rsidP="009D7541">
            <w:pPr>
              <w:spacing w:after="0" w:line="240" w:lineRule="auto"/>
              <w:jc w:val="both"/>
              <w:rPr>
                <w:rFonts w:ascii="Times New Roman" w:hAnsi="Times New Roman" w:cs="Times New Roman"/>
                <w:color w:val="000000"/>
                <w:sz w:val="24"/>
                <w:szCs w:val="24"/>
                <w:shd w:val="clear" w:color="auto" w:fill="FFFFFF"/>
              </w:rPr>
            </w:pPr>
            <w:r w:rsidRPr="009D7541">
              <w:rPr>
                <w:rFonts w:ascii="Times New Roman" w:hAnsi="Times New Roman" w:cs="Times New Roman"/>
                <w:color w:val="000000"/>
                <w:sz w:val="24"/>
                <w:szCs w:val="24"/>
                <w:shd w:val="clear" w:color="auto" w:fill="FFFFFF"/>
              </w:rPr>
              <w:t xml:space="preserve">За результатами опрацювання наданих матеріалів вартість робіт </w:t>
            </w:r>
            <w:proofErr w:type="spellStart"/>
            <w:r w:rsidRPr="009D7541">
              <w:rPr>
                <w:rFonts w:ascii="Times New Roman" w:hAnsi="Times New Roman" w:cs="Times New Roman"/>
                <w:color w:val="000000"/>
                <w:sz w:val="24"/>
                <w:szCs w:val="24"/>
                <w:shd w:val="clear" w:color="auto" w:fill="FFFFFF"/>
              </w:rPr>
              <w:t>відкориговано</w:t>
            </w:r>
            <w:proofErr w:type="spellEnd"/>
            <w:r w:rsidRPr="009D7541">
              <w:rPr>
                <w:rFonts w:ascii="Times New Roman" w:hAnsi="Times New Roman" w:cs="Times New Roman"/>
                <w:color w:val="000000"/>
                <w:sz w:val="24"/>
                <w:szCs w:val="24"/>
                <w:shd w:val="clear" w:color="auto" w:fill="FFFFFF"/>
              </w:rPr>
              <w:t xml:space="preserve"> до рівня 4 917,58 тис. грн (без ПДВ), враховуючи   встановлення збільшення вартості робіт за рахунок необґрунтованого застосування коефіцієнтів у програмному комплексі АВК-5.</w:t>
            </w:r>
          </w:p>
          <w:p w14:paraId="2B890124" w14:textId="77777777" w:rsidR="009D7541" w:rsidRPr="009D7541" w:rsidRDefault="009D7541" w:rsidP="009D7541">
            <w:pPr>
              <w:spacing w:after="0" w:line="240" w:lineRule="auto"/>
              <w:jc w:val="both"/>
              <w:rPr>
                <w:rFonts w:ascii="Times New Roman" w:hAnsi="Times New Roman" w:cs="Times New Roman"/>
                <w:color w:val="000000"/>
                <w:sz w:val="24"/>
                <w:szCs w:val="24"/>
                <w:shd w:val="clear" w:color="auto" w:fill="FFFFFF"/>
              </w:rPr>
            </w:pPr>
            <w:r w:rsidRPr="009D7541">
              <w:rPr>
                <w:rFonts w:ascii="Times New Roman" w:hAnsi="Times New Roman" w:cs="Times New Roman"/>
                <w:color w:val="000000"/>
                <w:sz w:val="24"/>
                <w:szCs w:val="24"/>
                <w:shd w:val="clear" w:color="auto" w:fill="FFFFFF"/>
              </w:rPr>
              <w:t>Крім того, не усунуто зауваження до зазначеного заходу, надані листом від 03.12.2024 № 13789/18.2/7-24.</w:t>
            </w:r>
          </w:p>
          <w:p w14:paraId="34EAC4A5" w14:textId="18D7F542" w:rsidR="009D7541" w:rsidRPr="009D7541" w:rsidRDefault="009D7541" w:rsidP="008B0125">
            <w:pPr>
              <w:widowControl w:val="0"/>
              <w:pBdr>
                <w:top w:val="nil"/>
                <w:left w:val="nil"/>
                <w:bottom w:val="nil"/>
                <w:right w:val="nil"/>
                <w:between w:val="nil"/>
              </w:pBdr>
              <w:spacing w:line="240" w:lineRule="auto"/>
              <w:contextualSpacing/>
              <w:jc w:val="both"/>
              <w:rPr>
                <w:color w:val="000000"/>
                <w:sz w:val="24"/>
                <w:szCs w:val="24"/>
                <w:shd w:val="clear" w:color="auto" w:fill="FFFFFF"/>
              </w:rPr>
            </w:pPr>
          </w:p>
        </w:tc>
      </w:tr>
      <w:tr w:rsidR="00627183" w:rsidRPr="00651B4A" w14:paraId="175D9D34" w14:textId="77777777" w:rsidTr="003B3E1E">
        <w:trPr>
          <w:trHeight w:val="1332"/>
          <w:jc w:val="center"/>
        </w:trPr>
        <w:tc>
          <w:tcPr>
            <w:tcW w:w="3392" w:type="dxa"/>
            <w:tcMar>
              <w:top w:w="100" w:type="dxa"/>
              <w:left w:w="100" w:type="dxa"/>
              <w:bottom w:w="100" w:type="dxa"/>
              <w:right w:w="100" w:type="dxa"/>
            </w:tcMar>
          </w:tcPr>
          <w:p w14:paraId="6CAA1B69" w14:textId="77777777" w:rsidR="00627183" w:rsidRPr="008B0125" w:rsidRDefault="00627183" w:rsidP="008B0125">
            <w:pPr>
              <w:autoSpaceDE w:val="0"/>
              <w:autoSpaceDN w:val="0"/>
              <w:adjustRightInd w:val="0"/>
              <w:spacing w:after="0" w:line="240" w:lineRule="auto"/>
              <w:jc w:val="both"/>
              <w:rPr>
                <w:rFonts w:ascii="Times New Roman" w:hAnsi="Times New Roman" w:cs="Times New Roman"/>
                <w:b/>
                <w:sz w:val="24"/>
                <w:szCs w:val="24"/>
              </w:rPr>
            </w:pPr>
            <w:r w:rsidRPr="008B0125">
              <w:rPr>
                <w:rFonts w:ascii="Times New Roman" w:hAnsi="Times New Roman" w:cs="Times New Roman"/>
                <w:b/>
                <w:sz w:val="24"/>
                <w:szCs w:val="24"/>
              </w:rPr>
              <w:lastRenderedPageBreak/>
              <w:t>13. Відсутній</w:t>
            </w:r>
          </w:p>
        </w:tc>
        <w:tc>
          <w:tcPr>
            <w:tcW w:w="5812" w:type="dxa"/>
            <w:tcMar>
              <w:top w:w="100" w:type="dxa"/>
              <w:left w:w="100" w:type="dxa"/>
              <w:bottom w:w="100" w:type="dxa"/>
              <w:right w:w="100" w:type="dxa"/>
            </w:tcMar>
            <w:vAlign w:val="center"/>
          </w:tcPr>
          <w:p w14:paraId="568CA45A" w14:textId="77777777" w:rsidR="007F1FDC" w:rsidRDefault="007F1FDC" w:rsidP="007F1FDC">
            <w:pPr>
              <w:autoSpaceDE w:val="0"/>
              <w:autoSpaceDN w:val="0"/>
              <w:adjustRightInd w:val="0"/>
              <w:spacing w:line="240" w:lineRule="auto"/>
              <w:jc w:val="both"/>
              <w:rPr>
                <w:rFonts w:ascii="Times New Roman" w:hAnsi="Times New Roman" w:cs="Times New Roman"/>
                <w:b/>
                <w:sz w:val="24"/>
                <w:szCs w:val="24"/>
              </w:rPr>
            </w:pPr>
            <w:r>
              <w:rPr>
                <w:rFonts w:ascii="Times New Roman" w:hAnsi="Times New Roman" w:cs="Times New Roman"/>
                <w:b/>
                <w:sz w:val="24"/>
                <w:szCs w:val="24"/>
              </w:rPr>
              <w:t>ПРАТ «ЧЕРКАСЬКЕ ХІМВОЛОКНО»</w:t>
            </w:r>
          </w:p>
          <w:p w14:paraId="6F74EBBF" w14:textId="40522991" w:rsidR="008B0125" w:rsidRDefault="008B0125" w:rsidP="008B0125">
            <w:pPr>
              <w:spacing w:line="240" w:lineRule="auto"/>
              <w:contextualSpacing/>
              <w:jc w:val="both"/>
              <w:rPr>
                <w:rFonts w:ascii="Times New Roman" w:hAnsi="Times New Roman" w:cs="Times New Roman"/>
                <w:b/>
                <w:bCs/>
                <w:sz w:val="24"/>
                <w:szCs w:val="24"/>
              </w:rPr>
            </w:pPr>
            <w:r>
              <w:rPr>
                <w:rFonts w:ascii="Times New Roman" w:hAnsi="Times New Roman" w:cs="Times New Roman"/>
                <w:b/>
                <w:bCs/>
                <w:sz w:val="24"/>
                <w:szCs w:val="24"/>
              </w:rPr>
              <w:t>Пропозиція:</w:t>
            </w:r>
          </w:p>
          <w:p w14:paraId="49AED2B4" w14:textId="77777777" w:rsidR="00627183" w:rsidRPr="008B0125" w:rsidRDefault="00627183" w:rsidP="008B0125">
            <w:pPr>
              <w:spacing w:line="240" w:lineRule="auto"/>
              <w:contextualSpacing/>
              <w:jc w:val="both"/>
              <w:rPr>
                <w:rFonts w:ascii="Times New Roman" w:hAnsi="Times New Roman" w:cs="Times New Roman"/>
                <w:bCs/>
                <w:sz w:val="24"/>
                <w:szCs w:val="24"/>
              </w:rPr>
            </w:pPr>
            <w:r w:rsidRPr="008B0125">
              <w:rPr>
                <w:rFonts w:ascii="Times New Roman" w:hAnsi="Times New Roman" w:cs="Times New Roman"/>
                <w:bCs/>
                <w:sz w:val="24"/>
                <w:szCs w:val="24"/>
              </w:rPr>
              <w:t xml:space="preserve">Просимо врахувати в операційних витратах виробничі послуги за </w:t>
            </w:r>
            <w:proofErr w:type="spellStart"/>
            <w:r w:rsidRPr="008B0125">
              <w:rPr>
                <w:rFonts w:ascii="Times New Roman" w:hAnsi="Times New Roman" w:cs="Times New Roman"/>
                <w:bCs/>
                <w:sz w:val="24"/>
                <w:szCs w:val="24"/>
              </w:rPr>
              <w:t>статею</w:t>
            </w:r>
            <w:proofErr w:type="spellEnd"/>
            <w:r w:rsidRPr="008B0125">
              <w:rPr>
                <w:rFonts w:ascii="Times New Roman" w:hAnsi="Times New Roman" w:cs="Times New Roman"/>
                <w:bCs/>
                <w:sz w:val="24"/>
                <w:szCs w:val="24"/>
              </w:rPr>
              <w:t xml:space="preserve"> «оплата послуг з утилізації </w:t>
            </w:r>
            <w:proofErr w:type="spellStart"/>
            <w:r w:rsidRPr="008B0125">
              <w:rPr>
                <w:rFonts w:ascii="Times New Roman" w:hAnsi="Times New Roman" w:cs="Times New Roman"/>
                <w:bCs/>
                <w:sz w:val="24"/>
                <w:szCs w:val="24"/>
              </w:rPr>
              <w:t>еклологічно</w:t>
            </w:r>
            <w:proofErr w:type="spellEnd"/>
            <w:r w:rsidRPr="008B0125">
              <w:rPr>
                <w:rFonts w:ascii="Times New Roman" w:hAnsi="Times New Roman" w:cs="Times New Roman"/>
                <w:bCs/>
                <w:sz w:val="24"/>
                <w:szCs w:val="24"/>
              </w:rPr>
              <w:t xml:space="preserve"> небезпечних відходів» на суму 1482,67 </w:t>
            </w:r>
            <w:proofErr w:type="spellStart"/>
            <w:r w:rsidRPr="008B0125">
              <w:rPr>
                <w:rFonts w:ascii="Times New Roman" w:hAnsi="Times New Roman" w:cs="Times New Roman"/>
                <w:bCs/>
                <w:sz w:val="24"/>
                <w:szCs w:val="24"/>
              </w:rPr>
              <w:t>тис.грн</w:t>
            </w:r>
            <w:proofErr w:type="spellEnd"/>
            <w:r w:rsidRPr="008B0125">
              <w:rPr>
                <w:rFonts w:ascii="Times New Roman" w:hAnsi="Times New Roman" w:cs="Times New Roman"/>
                <w:bCs/>
                <w:sz w:val="24"/>
                <w:szCs w:val="24"/>
              </w:rPr>
              <w:t>.</w:t>
            </w:r>
          </w:p>
          <w:p w14:paraId="5E8C2191" w14:textId="77777777" w:rsidR="008B0125" w:rsidRDefault="008B0125" w:rsidP="008B0125">
            <w:pPr>
              <w:spacing w:line="240" w:lineRule="auto"/>
              <w:contextualSpacing/>
              <w:jc w:val="both"/>
              <w:rPr>
                <w:rFonts w:ascii="Times New Roman" w:hAnsi="Times New Roman" w:cs="Times New Roman"/>
                <w:b/>
                <w:bCs/>
                <w:sz w:val="24"/>
                <w:szCs w:val="24"/>
              </w:rPr>
            </w:pPr>
            <w:r>
              <w:rPr>
                <w:rFonts w:ascii="Times New Roman" w:hAnsi="Times New Roman" w:cs="Times New Roman"/>
                <w:b/>
                <w:bCs/>
                <w:sz w:val="24"/>
                <w:szCs w:val="24"/>
              </w:rPr>
              <w:t>Обґрунтування:</w:t>
            </w:r>
          </w:p>
          <w:p w14:paraId="45D316E4" w14:textId="77777777" w:rsidR="008B0125" w:rsidRPr="00627183" w:rsidRDefault="008B0125" w:rsidP="008B0125">
            <w:pPr>
              <w:widowControl w:val="0"/>
              <w:pBdr>
                <w:top w:val="nil"/>
                <w:left w:val="nil"/>
                <w:bottom w:val="nil"/>
                <w:right w:val="nil"/>
                <w:between w:val="nil"/>
              </w:pBdr>
              <w:spacing w:line="240" w:lineRule="auto"/>
              <w:contextualSpacing/>
              <w:jc w:val="both"/>
              <w:rPr>
                <w:rFonts w:ascii="ProbaPro" w:hAnsi="ProbaPro"/>
                <w:color w:val="000000"/>
                <w:sz w:val="24"/>
                <w:szCs w:val="24"/>
                <w:shd w:val="clear" w:color="auto" w:fill="FFFFFF"/>
              </w:rPr>
            </w:pPr>
            <w:r w:rsidRPr="00627183">
              <w:rPr>
                <w:rFonts w:ascii="ProbaPro" w:hAnsi="ProbaPro"/>
                <w:color w:val="000000"/>
                <w:sz w:val="24"/>
                <w:szCs w:val="24"/>
                <w:shd w:val="clear" w:color="auto" w:fill="FFFFFF"/>
              </w:rPr>
              <w:t>Що стосується необхідності послуг із зберігання, оброблення, утилізації та знешкодження відходів наголошуємо:</w:t>
            </w:r>
          </w:p>
          <w:p w14:paraId="4E220E81" w14:textId="77777777" w:rsidR="008B0125" w:rsidRPr="00627183" w:rsidRDefault="008B0125" w:rsidP="008B0125">
            <w:pPr>
              <w:widowControl w:val="0"/>
              <w:pBdr>
                <w:top w:val="nil"/>
                <w:left w:val="nil"/>
                <w:bottom w:val="nil"/>
                <w:right w:val="nil"/>
                <w:between w:val="nil"/>
              </w:pBdr>
              <w:spacing w:line="240" w:lineRule="auto"/>
              <w:contextualSpacing/>
              <w:jc w:val="both"/>
              <w:rPr>
                <w:rFonts w:ascii="ProbaPro" w:hAnsi="ProbaPro"/>
                <w:color w:val="000000"/>
                <w:sz w:val="24"/>
                <w:szCs w:val="24"/>
                <w:shd w:val="clear" w:color="auto" w:fill="FFFFFF"/>
              </w:rPr>
            </w:pPr>
            <w:r w:rsidRPr="00627183">
              <w:rPr>
                <w:rFonts w:ascii="ProbaPro" w:hAnsi="ProbaPro"/>
                <w:color w:val="000000"/>
                <w:sz w:val="24"/>
                <w:szCs w:val="24"/>
                <w:shd w:val="clear" w:color="auto" w:fill="FFFFFF"/>
              </w:rPr>
              <w:t xml:space="preserve">Згідно з ст. 16 ЗУ «Про управління відходами» утворювачі відходів зобов’язані обробляти утворені відходи самостійно, за наявності дозволу на здійснення операцій з оброблення відходів, або передавати їх для оброблення суб’єктам господарювання у сфері управління відходами, які мають такий дозвіл. </w:t>
            </w:r>
          </w:p>
          <w:p w14:paraId="0B93575D" w14:textId="77777777" w:rsidR="008B0125" w:rsidRPr="00627183" w:rsidRDefault="008B0125" w:rsidP="008B0125">
            <w:pPr>
              <w:widowControl w:val="0"/>
              <w:pBdr>
                <w:top w:val="nil"/>
                <w:left w:val="nil"/>
                <w:bottom w:val="nil"/>
                <w:right w:val="nil"/>
                <w:between w:val="nil"/>
              </w:pBdr>
              <w:spacing w:line="240" w:lineRule="auto"/>
              <w:contextualSpacing/>
              <w:jc w:val="both"/>
              <w:rPr>
                <w:rFonts w:ascii="ProbaPro" w:hAnsi="ProbaPro"/>
                <w:color w:val="000000"/>
                <w:sz w:val="24"/>
                <w:szCs w:val="24"/>
                <w:shd w:val="clear" w:color="auto" w:fill="FFFFFF"/>
              </w:rPr>
            </w:pPr>
            <w:r w:rsidRPr="00627183">
              <w:rPr>
                <w:rFonts w:ascii="ProbaPro" w:hAnsi="ProbaPro"/>
                <w:color w:val="000000"/>
                <w:sz w:val="24"/>
                <w:szCs w:val="24"/>
                <w:shd w:val="clear" w:color="auto" w:fill="FFFFFF"/>
              </w:rPr>
              <w:t>Підприємство не є оброблювачем відходів, в зв’язку з чим здійснює їх передачу для оброблення суб’єктам господарювання, які мають необхідний дозвіл.</w:t>
            </w:r>
          </w:p>
          <w:p w14:paraId="2E8B3EDD" w14:textId="77777777" w:rsidR="008B0125" w:rsidRPr="00627183" w:rsidRDefault="008B0125" w:rsidP="008B0125">
            <w:pPr>
              <w:widowControl w:val="0"/>
              <w:pBdr>
                <w:top w:val="nil"/>
                <w:left w:val="nil"/>
                <w:bottom w:val="nil"/>
                <w:right w:val="nil"/>
                <w:between w:val="nil"/>
              </w:pBdr>
              <w:spacing w:line="240" w:lineRule="auto"/>
              <w:contextualSpacing/>
              <w:jc w:val="both"/>
              <w:rPr>
                <w:rFonts w:ascii="ProbaPro" w:hAnsi="ProbaPro"/>
                <w:color w:val="000000"/>
                <w:sz w:val="24"/>
                <w:szCs w:val="24"/>
                <w:shd w:val="clear" w:color="auto" w:fill="FFFFFF"/>
              </w:rPr>
            </w:pPr>
            <w:r w:rsidRPr="00627183">
              <w:rPr>
                <w:rFonts w:ascii="ProbaPro" w:hAnsi="ProbaPro"/>
                <w:color w:val="000000"/>
                <w:sz w:val="24"/>
                <w:szCs w:val="24"/>
                <w:shd w:val="clear" w:color="auto" w:fill="FFFFFF"/>
              </w:rPr>
              <w:t xml:space="preserve">Склад та кількість відходів ТЕЦ сформовано </w:t>
            </w:r>
            <w:r w:rsidRPr="00627183">
              <w:rPr>
                <w:rFonts w:ascii="ProbaPro" w:hAnsi="ProbaPro"/>
                <w:color w:val="000000"/>
                <w:sz w:val="24"/>
                <w:szCs w:val="24"/>
                <w:shd w:val="clear" w:color="auto" w:fill="FFFFFF"/>
              </w:rPr>
              <w:lastRenderedPageBreak/>
              <w:t>відповідно до заявок підрозділів підприємства. Вартість видатків за даною статтею пораховано з урахуванням отриманих комерційних пропозицій спеціалізованих організацій.</w:t>
            </w:r>
          </w:p>
          <w:p w14:paraId="2EF760FA" w14:textId="77777777" w:rsidR="008B0125" w:rsidRPr="00627183" w:rsidRDefault="008B0125" w:rsidP="008B0125">
            <w:pPr>
              <w:widowControl w:val="0"/>
              <w:pBdr>
                <w:top w:val="nil"/>
                <w:left w:val="nil"/>
                <w:bottom w:val="nil"/>
                <w:right w:val="nil"/>
                <w:between w:val="nil"/>
              </w:pBdr>
              <w:spacing w:line="240" w:lineRule="auto"/>
              <w:contextualSpacing/>
              <w:jc w:val="both"/>
              <w:rPr>
                <w:rFonts w:ascii="ProbaPro" w:hAnsi="ProbaPro"/>
                <w:color w:val="000000"/>
                <w:sz w:val="24"/>
                <w:szCs w:val="24"/>
                <w:shd w:val="clear" w:color="auto" w:fill="FFFFFF"/>
              </w:rPr>
            </w:pPr>
            <w:r w:rsidRPr="00627183">
              <w:rPr>
                <w:rFonts w:ascii="ProbaPro" w:hAnsi="ProbaPro"/>
                <w:color w:val="000000"/>
                <w:sz w:val="24"/>
                <w:szCs w:val="24"/>
                <w:shd w:val="clear" w:color="auto" w:fill="FFFFFF"/>
              </w:rPr>
              <w:t>Передача частини, а не всього об’єму утворених відходів, є порушенням ЗУ «Про управління відходами» (порушення встановленого порядку управління відходами, порушення вимог щодо передачі відходів суб’єктам господарювання у сфері управління відходами), відповідальність за яке визначена ст. ст. 57, 58 ЗУ.</w:t>
            </w:r>
          </w:p>
          <w:p w14:paraId="6350359A" w14:textId="77777777" w:rsidR="008B0125" w:rsidRPr="00627183" w:rsidRDefault="008B0125" w:rsidP="008B0125">
            <w:pPr>
              <w:widowControl w:val="0"/>
              <w:pBdr>
                <w:top w:val="nil"/>
                <w:left w:val="nil"/>
                <w:bottom w:val="nil"/>
                <w:right w:val="nil"/>
                <w:between w:val="nil"/>
              </w:pBdr>
              <w:spacing w:line="240" w:lineRule="auto"/>
              <w:contextualSpacing/>
              <w:jc w:val="both"/>
              <w:rPr>
                <w:rFonts w:ascii="ProbaPro" w:hAnsi="ProbaPro"/>
                <w:color w:val="000000"/>
                <w:sz w:val="24"/>
                <w:szCs w:val="24"/>
                <w:shd w:val="clear" w:color="auto" w:fill="FFFFFF"/>
              </w:rPr>
            </w:pPr>
            <w:r w:rsidRPr="00627183">
              <w:rPr>
                <w:rFonts w:ascii="ProbaPro" w:hAnsi="ProbaPro"/>
                <w:color w:val="000000"/>
                <w:sz w:val="24"/>
                <w:szCs w:val="24"/>
                <w:shd w:val="clear" w:color="auto" w:fill="FFFFFF"/>
              </w:rPr>
              <w:t>За розміщення відходів, не переданих їх утворювачем спеціалізованим організаціям (суб’єктам господарювання у сфері управління відходами), нараховується плата екологічного податку (ст. 246 ПКУ).</w:t>
            </w:r>
          </w:p>
          <w:p w14:paraId="17254C89" w14:textId="77777777" w:rsidR="008B0125" w:rsidRPr="00627183" w:rsidRDefault="008B0125" w:rsidP="008B0125">
            <w:pPr>
              <w:widowControl w:val="0"/>
              <w:pBdr>
                <w:top w:val="nil"/>
                <w:left w:val="nil"/>
                <w:bottom w:val="nil"/>
                <w:right w:val="nil"/>
                <w:between w:val="nil"/>
              </w:pBdr>
              <w:spacing w:line="240" w:lineRule="auto"/>
              <w:contextualSpacing/>
              <w:jc w:val="both"/>
              <w:rPr>
                <w:rFonts w:ascii="ProbaPro" w:hAnsi="ProbaPro"/>
                <w:color w:val="000000"/>
                <w:sz w:val="24"/>
                <w:szCs w:val="24"/>
                <w:shd w:val="clear" w:color="auto" w:fill="FFFFFF"/>
              </w:rPr>
            </w:pPr>
            <w:r w:rsidRPr="00627183">
              <w:rPr>
                <w:rFonts w:ascii="ProbaPro" w:hAnsi="ProbaPro"/>
                <w:color w:val="000000"/>
                <w:sz w:val="24"/>
                <w:szCs w:val="24"/>
                <w:shd w:val="clear" w:color="auto" w:fill="FFFFFF"/>
              </w:rPr>
              <w:t>Тобто, зменшення видатків по даній статті тарифу з 1 482, 67 ти. грн. до 118,73 ти. грн. призведе до свідомого порушення підприємством ЗУ «Про управління відходами», притягнення в подальшому контролюючим органом (ДЕІ України або ДЕІ Центрального округу) уповноважених працівників підприємства до адміністративної відповідальності, нарахування збитків та штрафних санкцій, додаткових видатків на сплату екологічного податку за непередані вчасно відходи.</w:t>
            </w:r>
          </w:p>
          <w:p w14:paraId="0CF5D35A" w14:textId="77777777" w:rsidR="008B0125" w:rsidRPr="00627183" w:rsidRDefault="008B0125" w:rsidP="008B0125">
            <w:pPr>
              <w:widowControl w:val="0"/>
              <w:pBdr>
                <w:top w:val="nil"/>
                <w:left w:val="nil"/>
                <w:bottom w:val="nil"/>
                <w:right w:val="nil"/>
                <w:between w:val="nil"/>
              </w:pBdr>
              <w:spacing w:line="240" w:lineRule="auto"/>
              <w:contextualSpacing/>
              <w:jc w:val="both"/>
              <w:rPr>
                <w:rFonts w:ascii="ProbaPro" w:hAnsi="ProbaPro"/>
                <w:color w:val="000000"/>
                <w:sz w:val="24"/>
                <w:szCs w:val="24"/>
                <w:shd w:val="clear" w:color="auto" w:fill="FFFFFF"/>
              </w:rPr>
            </w:pPr>
            <w:r w:rsidRPr="00627183">
              <w:rPr>
                <w:rFonts w:ascii="ProbaPro" w:hAnsi="ProbaPro"/>
                <w:color w:val="000000"/>
                <w:sz w:val="24"/>
                <w:szCs w:val="24"/>
                <w:shd w:val="clear" w:color="auto" w:fill="FFFFFF"/>
              </w:rPr>
              <w:t>З урахуванням зазначеного, вважаємо за необхідне залишити витрати по статті тарифу послуги із зберігання, оброблення, утилізації та знешкодження відходів на 2025 рік на рівні запланованих - 1 482,67 тис. грн.</w:t>
            </w:r>
          </w:p>
          <w:p w14:paraId="54EA6B6D" w14:textId="699D9C90" w:rsidR="008B0125" w:rsidRPr="00A84E8B" w:rsidRDefault="008B0125" w:rsidP="008B0125">
            <w:pPr>
              <w:spacing w:line="240" w:lineRule="auto"/>
              <w:contextualSpacing/>
              <w:jc w:val="both"/>
              <w:rPr>
                <w:rFonts w:ascii="Times New Roman" w:hAnsi="Times New Roman" w:cs="Times New Roman"/>
                <w:b/>
                <w:bCs/>
                <w:sz w:val="24"/>
                <w:szCs w:val="24"/>
              </w:rPr>
            </w:pPr>
          </w:p>
        </w:tc>
        <w:tc>
          <w:tcPr>
            <w:tcW w:w="6248" w:type="dxa"/>
            <w:tcMar>
              <w:top w:w="100" w:type="dxa"/>
              <w:left w:w="100" w:type="dxa"/>
              <w:bottom w:w="100" w:type="dxa"/>
              <w:right w:w="100" w:type="dxa"/>
            </w:tcMar>
            <w:vAlign w:val="center"/>
          </w:tcPr>
          <w:p w14:paraId="4806DBBF" w14:textId="4A28FABE" w:rsidR="00627183" w:rsidRPr="00471EC9" w:rsidRDefault="007C3982" w:rsidP="008B0125">
            <w:pPr>
              <w:widowControl w:val="0"/>
              <w:pBdr>
                <w:top w:val="nil"/>
                <w:left w:val="nil"/>
                <w:bottom w:val="nil"/>
                <w:right w:val="nil"/>
                <w:between w:val="nil"/>
              </w:pBdr>
              <w:spacing w:line="240" w:lineRule="auto"/>
              <w:contextualSpacing/>
              <w:jc w:val="both"/>
              <w:rPr>
                <w:rFonts w:ascii="Times New Roman" w:hAnsi="Times New Roman" w:cs="Times New Roman"/>
                <w:b/>
                <w:bCs/>
                <w:sz w:val="24"/>
                <w:szCs w:val="24"/>
              </w:rPr>
            </w:pPr>
            <w:r w:rsidRPr="00471EC9">
              <w:rPr>
                <w:rFonts w:ascii="Times New Roman" w:hAnsi="Times New Roman" w:cs="Times New Roman"/>
                <w:b/>
                <w:bCs/>
                <w:sz w:val="24"/>
                <w:szCs w:val="24"/>
              </w:rPr>
              <w:lastRenderedPageBreak/>
              <w:t>Не враховано</w:t>
            </w:r>
          </w:p>
          <w:p w14:paraId="21281907" w14:textId="06E06E5C" w:rsidR="007C3982" w:rsidRPr="00327DB7" w:rsidRDefault="007C3982" w:rsidP="008B0125">
            <w:pPr>
              <w:widowControl w:val="0"/>
              <w:pBdr>
                <w:top w:val="nil"/>
                <w:left w:val="nil"/>
                <w:bottom w:val="nil"/>
                <w:right w:val="nil"/>
                <w:between w:val="nil"/>
              </w:pBdr>
              <w:spacing w:line="240" w:lineRule="auto"/>
              <w:contextualSpacing/>
              <w:jc w:val="both"/>
              <w:rPr>
                <w:rFonts w:ascii="Times New Roman" w:hAnsi="Times New Roman" w:cs="Times New Roman"/>
                <w:sz w:val="24"/>
              </w:rPr>
            </w:pPr>
            <w:r w:rsidRPr="00073EED">
              <w:rPr>
                <w:rFonts w:ascii="Times New Roman" w:hAnsi="Times New Roman" w:cs="Times New Roman"/>
                <w:sz w:val="24"/>
              </w:rPr>
              <w:t xml:space="preserve">Відповідно до форми звітності № 4-НКРЕКП-виробництво електричної та теплової енергії (квартальна) </w:t>
            </w:r>
            <w:r w:rsidR="003A06D0" w:rsidRPr="00073EED">
              <w:rPr>
                <w:rFonts w:ascii="Times New Roman" w:hAnsi="Times New Roman" w:cs="Times New Roman"/>
                <w:sz w:val="24"/>
              </w:rPr>
              <w:t xml:space="preserve">(далі – форма № 4) </w:t>
            </w:r>
            <w:r w:rsidRPr="00073EED">
              <w:rPr>
                <w:rFonts w:ascii="Times New Roman" w:hAnsi="Times New Roman" w:cs="Times New Roman"/>
                <w:sz w:val="24"/>
              </w:rPr>
              <w:t xml:space="preserve">витрати на </w:t>
            </w:r>
            <w:r w:rsidRPr="00327DB7">
              <w:rPr>
                <w:rFonts w:ascii="Times New Roman" w:hAnsi="Times New Roman" w:cs="Times New Roman"/>
                <w:sz w:val="24"/>
              </w:rPr>
              <w:t>оплату послуг з утилізації е</w:t>
            </w:r>
            <w:r w:rsidR="009D6D5B" w:rsidRPr="00327DB7">
              <w:rPr>
                <w:rFonts w:ascii="Times New Roman" w:hAnsi="Times New Roman" w:cs="Times New Roman"/>
                <w:sz w:val="24"/>
              </w:rPr>
              <w:t>к</w:t>
            </w:r>
            <w:r w:rsidRPr="00327DB7">
              <w:rPr>
                <w:rFonts w:ascii="Times New Roman" w:hAnsi="Times New Roman" w:cs="Times New Roman"/>
                <w:sz w:val="24"/>
              </w:rPr>
              <w:t>ологічно небезпечних відходів складають:</w:t>
            </w:r>
          </w:p>
          <w:p w14:paraId="05AB153F" w14:textId="28D8B0F8" w:rsidR="007C3982" w:rsidRPr="00073EED" w:rsidRDefault="0088258D" w:rsidP="008B0125">
            <w:pPr>
              <w:widowControl w:val="0"/>
              <w:pBdr>
                <w:top w:val="nil"/>
                <w:left w:val="nil"/>
                <w:bottom w:val="nil"/>
                <w:right w:val="nil"/>
                <w:between w:val="nil"/>
              </w:pBdr>
              <w:spacing w:line="240" w:lineRule="auto"/>
              <w:contextualSpacing/>
              <w:jc w:val="both"/>
              <w:rPr>
                <w:rFonts w:ascii="Times New Roman" w:hAnsi="Times New Roman" w:cs="Times New Roman"/>
                <w:sz w:val="24"/>
              </w:rPr>
            </w:pPr>
            <w:r w:rsidRPr="00073EED">
              <w:rPr>
                <w:rFonts w:ascii="Times New Roman" w:hAnsi="Times New Roman" w:cs="Times New Roman"/>
                <w:sz w:val="24"/>
              </w:rPr>
              <w:t>за 2021 рік – 2,11 тис грн</w:t>
            </w:r>
            <w:r w:rsidR="00FC1F37" w:rsidRPr="00073EED">
              <w:rPr>
                <w:rFonts w:ascii="Times New Roman" w:hAnsi="Times New Roman" w:cs="Times New Roman"/>
                <w:sz w:val="24"/>
              </w:rPr>
              <w:t>;</w:t>
            </w:r>
            <w:r w:rsidRPr="00073EED">
              <w:rPr>
                <w:rFonts w:ascii="Times New Roman" w:hAnsi="Times New Roman" w:cs="Times New Roman"/>
                <w:sz w:val="24"/>
              </w:rPr>
              <w:t xml:space="preserve"> за 2022 рік – 73,16 тис. грн</w:t>
            </w:r>
            <w:r w:rsidR="00FC1F37" w:rsidRPr="00073EED">
              <w:rPr>
                <w:rFonts w:ascii="Times New Roman" w:hAnsi="Times New Roman" w:cs="Times New Roman"/>
                <w:sz w:val="24"/>
              </w:rPr>
              <w:t>;</w:t>
            </w:r>
            <w:r w:rsidRPr="00073EED">
              <w:rPr>
                <w:rFonts w:ascii="Times New Roman" w:hAnsi="Times New Roman" w:cs="Times New Roman"/>
                <w:sz w:val="24"/>
              </w:rPr>
              <w:t xml:space="preserve"> </w:t>
            </w:r>
            <w:r w:rsidR="007C3982" w:rsidRPr="00073EED">
              <w:rPr>
                <w:rFonts w:ascii="Times New Roman" w:hAnsi="Times New Roman" w:cs="Times New Roman"/>
                <w:sz w:val="24"/>
              </w:rPr>
              <w:t>за 2023 рік – 95,93 тис. грн; за 2024 рік – 0 тис. грн.;</w:t>
            </w:r>
          </w:p>
          <w:p w14:paraId="06CC80B0" w14:textId="53AF4514" w:rsidR="007C3982" w:rsidRPr="00073EED" w:rsidRDefault="007C3982" w:rsidP="008B0125">
            <w:pPr>
              <w:widowControl w:val="0"/>
              <w:pBdr>
                <w:top w:val="nil"/>
                <w:left w:val="nil"/>
                <w:bottom w:val="nil"/>
                <w:right w:val="nil"/>
                <w:between w:val="nil"/>
              </w:pBdr>
              <w:spacing w:line="240" w:lineRule="auto"/>
              <w:contextualSpacing/>
              <w:jc w:val="both"/>
              <w:rPr>
                <w:rFonts w:ascii="Times New Roman" w:hAnsi="Times New Roman" w:cs="Times New Roman"/>
                <w:sz w:val="24"/>
              </w:rPr>
            </w:pPr>
            <w:r w:rsidRPr="00073EED">
              <w:rPr>
                <w:rFonts w:ascii="Times New Roman" w:hAnsi="Times New Roman" w:cs="Times New Roman"/>
                <w:sz w:val="24"/>
              </w:rPr>
              <w:t>за півріччя 2025 року – 1,97 тис. грн.</w:t>
            </w:r>
          </w:p>
          <w:p w14:paraId="05F9F99E" w14:textId="54A4DAAB" w:rsidR="00471EC9" w:rsidRPr="00073EED" w:rsidRDefault="00471EC9" w:rsidP="008B0125">
            <w:pPr>
              <w:widowControl w:val="0"/>
              <w:pBdr>
                <w:top w:val="nil"/>
                <w:left w:val="nil"/>
                <w:bottom w:val="nil"/>
                <w:right w:val="nil"/>
                <w:between w:val="nil"/>
              </w:pBdr>
              <w:spacing w:line="240" w:lineRule="auto"/>
              <w:contextualSpacing/>
              <w:jc w:val="both"/>
              <w:rPr>
                <w:rFonts w:ascii="Times New Roman" w:hAnsi="Times New Roman" w:cs="Times New Roman"/>
                <w:sz w:val="24"/>
              </w:rPr>
            </w:pPr>
            <w:r w:rsidRPr="00073EED">
              <w:rPr>
                <w:rFonts w:ascii="Times New Roman" w:hAnsi="Times New Roman" w:cs="Times New Roman"/>
                <w:sz w:val="24"/>
              </w:rPr>
              <w:t>До планових тарифів на виробництво теплової енергії було включено на зазначену статтю витрат 118,73 тис. грн., з урахуванням фактичних та підтверджених</w:t>
            </w:r>
            <w:r w:rsidR="003A06D0" w:rsidRPr="00073EED">
              <w:rPr>
                <w:rFonts w:ascii="Times New Roman" w:hAnsi="Times New Roman" w:cs="Times New Roman"/>
                <w:sz w:val="24"/>
              </w:rPr>
              <w:t xml:space="preserve"> Підприємством</w:t>
            </w:r>
            <w:r w:rsidRPr="00073EED">
              <w:rPr>
                <w:rFonts w:ascii="Times New Roman" w:hAnsi="Times New Roman" w:cs="Times New Roman"/>
                <w:sz w:val="24"/>
              </w:rPr>
              <w:t xml:space="preserve"> даних за 2023 рік</w:t>
            </w:r>
            <w:r w:rsidR="00846B9A" w:rsidRPr="00073EED">
              <w:rPr>
                <w:rFonts w:ascii="Times New Roman" w:hAnsi="Times New Roman" w:cs="Times New Roman"/>
                <w:sz w:val="24"/>
              </w:rPr>
              <w:t xml:space="preserve"> (форма звітності № 4 та акт здачі-приймання робіт №К2/213/23 від 26 грудня 2023 р.)</w:t>
            </w:r>
            <w:r w:rsidRPr="00073EED">
              <w:rPr>
                <w:rFonts w:ascii="Times New Roman" w:hAnsi="Times New Roman" w:cs="Times New Roman"/>
                <w:sz w:val="24"/>
              </w:rPr>
              <w:t xml:space="preserve"> із застосуванням двох індексів цін виробників промислової продукції.</w:t>
            </w:r>
          </w:p>
          <w:p w14:paraId="248EDA68" w14:textId="20DC6B17" w:rsidR="007C3982" w:rsidRPr="005A2FEC" w:rsidRDefault="00CE5183" w:rsidP="008B0125">
            <w:pPr>
              <w:widowControl w:val="0"/>
              <w:pBdr>
                <w:top w:val="nil"/>
                <w:left w:val="nil"/>
                <w:bottom w:val="nil"/>
                <w:right w:val="nil"/>
                <w:between w:val="nil"/>
              </w:pBdr>
              <w:spacing w:line="240" w:lineRule="auto"/>
              <w:contextualSpacing/>
              <w:jc w:val="both"/>
              <w:rPr>
                <w:color w:val="000000"/>
                <w:sz w:val="24"/>
                <w:szCs w:val="24"/>
                <w:shd w:val="clear" w:color="auto" w:fill="FFFFFF"/>
              </w:rPr>
            </w:pPr>
            <w:r w:rsidRPr="00CE5183">
              <w:rPr>
                <w:rFonts w:ascii="Times New Roman" w:hAnsi="Times New Roman" w:cs="Times New Roman"/>
                <w:b/>
                <w:bCs/>
                <w:sz w:val="24"/>
              </w:rPr>
              <w:t>Зазначена величина витрат цілком покриває потреби Підприємства, що</w:t>
            </w:r>
            <w:r w:rsidRPr="00CE5183">
              <w:rPr>
                <w:rFonts w:ascii="Times New Roman" w:hAnsi="Times New Roman" w:cs="Times New Roman"/>
                <w:sz w:val="24"/>
              </w:rPr>
              <w:t xml:space="preserve"> </w:t>
            </w:r>
            <w:r w:rsidRPr="00CE5183">
              <w:rPr>
                <w:rFonts w:ascii="Times New Roman" w:hAnsi="Times New Roman" w:cs="Times New Roman"/>
                <w:b/>
                <w:bCs/>
                <w:sz w:val="24"/>
              </w:rPr>
              <w:t>узгоджується</w:t>
            </w:r>
            <w:r w:rsidRPr="00CE5183">
              <w:rPr>
                <w:rFonts w:ascii="Times New Roman" w:hAnsi="Times New Roman" w:cs="Times New Roman"/>
                <w:sz w:val="24"/>
              </w:rPr>
              <w:t xml:space="preserve"> </w:t>
            </w:r>
            <w:r w:rsidRPr="00CE5183">
              <w:rPr>
                <w:rFonts w:ascii="Times New Roman" w:hAnsi="Times New Roman" w:cs="Times New Roman"/>
                <w:b/>
                <w:bCs/>
                <w:sz w:val="24"/>
              </w:rPr>
              <w:t>з аналізом витрат попередніх періодів.</w:t>
            </w:r>
          </w:p>
        </w:tc>
      </w:tr>
      <w:tr w:rsidR="00627183" w:rsidRPr="00651B4A" w14:paraId="1234436F" w14:textId="77777777" w:rsidTr="006D0524">
        <w:trPr>
          <w:trHeight w:val="491"/>
          <w:jc w:val="center"/>
        </w:trPr>
        <w:tc>
          <w:tcPr>
            <w:tcW w:w="3392" w:type="dxa"/>
            <w:tcMar>
              <w:top w:w="100" w:type="dxa"/>
              <w:left w:w="100" w:type="dxa"/>
              <w:bottom w:w="100" w:type="dxa"/>
              <w:right w:w="100" w:type="dxa"/>
            </w:tcMar>
          </w:tcPr>
          <w:p w14:paraId="7D648A0F" w14:textId="77777777" w:rsidR="00627183" w:rsidRPr="008B0125" w:rsidRDefault="00627183" w:rsidP="008B0125">
            <w:pPr>
              <w:autoSpaceDE w:val="0"/>
              <w:autoSpaceDN w:val="0"/>
              <w:adjustRightInd w:val="0"/>
              <w:spacing w:after="0" w:line="240" w:lineRule="auto"/>
              <w:jc w:val="both"/>
              <w:rPr>
                <w:rFonts w:ascii="Times New Roman" w:hAnsi="Times New Roman" w:cs="Times New Roman"/>
                <w:b/>
                <w:sz w:val="24"/>
                <w:szCs w:val="24"/>
              </w:rPr>
            </w:pPr>
            <w:r w:rsidRPr="008B0125">
              <w:rPr>
                <w:rFonts w:ascii="Times New Roman" w:hAnsi="Times New Roman" w:cs="Times New Roman"/>
                <w:b/>
                <w:sz w:val="24"/>
                <w:szCs w:val="24"/>
              </w:rPr>
              <w:lastRenderedPageBreak/>
              <w:t>14. Відсутній</w:t>
            </w:r>
          </w:p>
        </w:tc>
        <w:tc>
          <w:tcPr>
            <w:tcW w:w="5812" w:type="dxa"/>
            <w:tcMar>
              <w:top w:w="100" w:type="dxa"/>
              <w:left w:w="100" w:type="dxa"/>
              <w:bottom w:w="100" w:type="dxa"/>
              <w:right w:w="100" w:type="dxa"/>
            </w:tcMar>
          </w:tcPr>
          <w:p w14:paraId="4A6F4979" w14:textId="77777777" w:rsidR="007F1FDC" w:rsidRDefault="007F1FDC" w:rsidP="00E43F50">
            <w:pPr>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ПРАТ «ЧЕРКАСЬКЕ ХІМВОЛОКНО»</w:t>
            </w:r>
          </w:p>
          <w:p w14:paraId="6F778E06" w14:textId="6C89EBE1" w:rsidR="008B0125" w:rsidRPr="008B0125" w:rsidRDefault="008B0125" w:rsidP="00E43F50">
            <w:pPr>
              <w:spacing w:after="0" w:line="240" w:lineRule="auto"/>
              <w:contextualSpacing/>
              <w:jc w:val="both"/>
              <w:rPr>
                <w:rFonts w:ascii="Times New Roman" w:hAnsi="Times New Roman" w:cs="Times New Roman"/>
                <w:b/>
                <w:bCs/>
                <w:sz w:val="24"/>
                <w:szCs w:val="24"/>
                <w:lang w:val="ru-RU"/>
              </w:rPr>
            </w:pPr>
            <w:proofErr w:type="spellStart"/>
            <w:r>
              <w:rPr>
                <w:rFonts w:ascii="Times New Roman" w:hAnsi="Times New Roman" w:cs="Times New Roman"/>
                <w:b/>
                <w:bCs/>
                <w:sz w:val="24"/>
                <w:szCs w:val="24"/>
              </w:rPr>
              <w:t>Пропозиці</w:t>
            </w:r>
            <w:proofErr w:type="spellEnd"/>
            <w:r>
              <w:rPr>
                <w:rFonts w:ascii="Times New Roman" w:hAnsi="Times New Roman" w:cs="Times New Roman"/>
                <w:b/>
                <w:bCs/>
                <w:sz w:val="24"/>
                <w:szCs w:val="24"/>
                <w:lang w:val="ru-RU"/>
              </w:rPr>
              <w:t>я</w:t>
            </w:r>
            <w:r>
              <w:rPr>
                <w:rFonts w:ascii="Times New Roman" w:hAnsi="Times New Roman" w:cs="Times New Roman"/>
                <w:b/>
                <w:bCs/>
                <w:sz w:val="24"/>
                <w:szCs w:val="24"/>
              </w:rPr>
              <w:t>:</w:t>
            </w:r>
          </w:p>
          <w:p w14:paraId="71BFD1AA" w14:textId="77777777" w:rsidR="00627183" w:rsidRPr="008B0125" w:rsidRDefault="00627183" w:rsidP="00E43F50">
            <w:pPr>
              <w:spacing w:after="0" w:line="240" w:lineRule="auto"/>
              <w:contextualSpacing/>
              <w:jc w:val="both"/>
              <w:rPr>
                <w:rFonts w:ascii="Times New Roman" w:hAnsi="Times New Roman" w:cs="Times New Roman"/>
                <w:bCs/>
                <w:sz w:val="24"/>
                <w:szCs w:val="24"/>
              </w:rPr>
            </w:pPr>
            <w:r w:rsidRPr="008B0125">
              <w:rPr>
                <w:rFonts w:ascii="Times New Roman" w:hAnsi="Times New Roman" w:cs="Times New Roman"/>
                <w:bCs/>
                <w:sz w:val="24"/>
                <w:szCs w:val="24"/>
              </w:rPr>
              <w:t xml:space="preserve">Просимо врахувати в операційних витратах сировина і допоміжні матеріали за </w:t>
            </w:r>
            <w:proofErr w:type="spellStart"/>
            <w:r w:rsidRPr="008B0125">
              <w:rPr>
                <w:rFonts w:ascii="Times New Roman" w:hAnsi="Times New Roman" w:cs="Times New Roman"/>
                <w:bCs/>
                <w:sz w:val="24"/>
                <w:szCs w:val="24"/>
              </w:rPr>
              <w:t>статею</w:t>
            </w:r>
            <w:proofErr w:type="spellEnd"/>
            <w:r w:rsidRPr="008B0125">
              <w:rPr>
                <w:rFonts w:ascii="Times New Roman" w:hAnsi="Times New Roman" w:cs="Times New Roman"/>
                <w:bCs/>
                <w:sz w:val="24"/>
                <w:szCs w:val="24"/>
              </w:rPr>
              <w:t xml:space="preserve"> «вартість покупної води, що використовується на технологічні цілі (для живлення котлів, </w:t>
            </w:r>
            <w:proofErr w:type="spellStart"/>
            <w:r w:rsidRPr="008B0125">
              <w:rPr>
                <w:rFonts w:ascii="Times New Roman" w:hAnsi="Times New Roman" w:cs="Times New Roman"/>
                <w:bCs/>
                <w:sz w:val="24"/>
                <w:szCs w:val="24"/>
              </w:rPr>
              <w:t>гідрозоловидалення</w:t>
            </w:r>
            <w:proofErr w:type="spellEnd"/>
            <w:r w:rsidRPr="008B0125">
              <w:rPr>
                <w:rFonts w:ascii="Times New Roman" w:hAnsi="Times New Roman" w:cs="Times New Roman"/>
                <w:bCs/>
                <w:sz w:val="24"/>
                <w:szCs w:val="24"/>
              </w:rPr>
              <w:t xml:space="preserve">, </w:t>
            </w:r>
            <w:proofErr w:type="spellStart"/>
            <w:r w:rsidRPr="008B0125">
              <w:rPr>
                <w:rFonts w:ascii="Times New Roman" w:hAnsi="Times New Roman" w:cs="Times New Roman"/>
                <w:bCs/>
                <w:sz w:val="24"/>
                <w:szCs w:val="24"/>
              </w:rPr>
              <w:t>гідрозоловловлювання</w:t>
            </w:r>
            <w:proofErr w:type="spellEnd"/>
            <w:r w:rsidRPr="008B0125">
              <w:rPr>
                <w:rFonts w:ascii="Times New Roman" w:hAnsi="Times New Roman" w:cs="Times New Roman"/>
                <w:bCs/>
                <w:sz w:val="24"/>
                <w:szCs w:val="24"/>
              </w:rPr>
              <w:t xml:space="preserve">, живлення </w:t>
            </w:r>
            <w:proofErr w:type="spellStart"/>
            <w:r w:rsidRPr="008B0125">
              <w:rPr>
                <w:rFonts w:ascii="Times New Roman" w:hAnsi="Times New Roman" w:cs="Times New Roman"/>
                <w:bCs/>
                <w:sz w:val="24"/>
                <w:szCs w:val="24"/>
              </w:rPr>
              <w:t>водопідігрівних</w:t>
            </w:r>
            <w:proofErr w:type="spellEnd"/>
            <w:r w:rsidRPr="008B0125">
              <w:rPr>
                <w:rFonts w:ascii="Times New Roman" w:hAnsi="Times New Roman" w:cs="Times New Roman"/>
                <w:bCs/>
                <w:sz w:val="24"/>
                <w:szCs w:val="24"/>
              </w:rPr>
              <w:t xml:space="preserve"> установок, для циркуляційного водопостачання, охолодження та іншого устаткування), та витрати на комплексну </w:t>
            </w:r>
            <w:proofErr w:type="spellStart"/>
            <w:r w:rsidRPr="008B0125">
              <w:rPr>
                <w:rFonts w:ascii="Times New Roman" w:hAnsi="Times New Roman" w:cs="Times New Roman"/>
                <w:bCs/>
                <w:sz w:val="24"/>
                <w:szCs w:val="24"/>
              </w:rPr>
              <w:t>хімводоочистку</w:t>
            </w:r>
            <w:proofErr w:type="spellEnd"/>
            <w:r w:rsidRPr="008B0125">
              <w:rPr>
                <w:rFonts w:ascii="Times New Roman" w:hAnsi="Times New Roman" w:cs="Times New Roman"/>
                <w:bCs/>
                <w:sz w:val="24"/>
                <w:szCs w:val="24"/>
              </w:rPr>
              <w:t xml:space="preserve">» на суму 11 437,43 </w:t>
            </w:r>
            <w:proofErr w:type="spellStart"/>
            <w:r w:rsidRPr="008B0125">
              <w:rPr>
                <w:rFonts w:ascii="Times New Roman" w:hAnsi="Times New Roman" w:cs="Times New Roman"/>
                <w:bCs/>
                <w:sz w:val="24"/>
                <w:szCs w:val="24"/>
              </w:rPr>
              <w:t>тис.грн</w:t>
            </w:r>
            <w:proofErr w:type="spellEnd"/>
            <w:r w:rsidRPr="008B0125">
              <w:rPr>
                <w:rFonts w:ascii="Times New Roman" w:hAnsi="Times New Roman" w:cs="Times New Roman"/>
                <w:bCs/>
                <w:sz w:val="24"/>
                <w:szCs w:val="24"/>
              </w:rPr>
              <w:t>.</w:t>
            </w:r>
          </w:p>
          <w:p w14:paraId="05977055" w14:textId="77777777" w:rsidR="008B0125" w:rsidRPr="00E43F50" w:rsidRDefault="008B0125" w:rsidP="008B0125">
            <w:pPr>
              <w:spacing w:line="240" w:lineRule="auto"/>
              <w:contextualSpacing/>
              <w:jc w:val="both"/>
              <w:rPr>
                <w:rFonts w:ascii="Times New Roman" w:hAnsi="Times New Roman" w:cs="Times New Roman"/>
                <w:b/>
                <w:bCs/>
                <w:sz w:val="16"/>
                <w:szCs w:val="24"/>
              </w:rPr>
            </w:pPr>
          </w:p>
          <w:p w14:paraId="11BB315F" w14:textId="77777777" w:rsidR="008B0125" w:rsidRPr="00836610" w:rsidRDefault="008B0125" w:rsidP="008B0125">
            <w:pPr>
              <w:spacing w:line="240" w:lineRule="auto"/>
              <w:contextualSpacing/>
              <w:jc w:val="both"/>
              <w:rPr>
                <w:rFonts w:ascii="Times New Roman" w:hAnsi="Times New Roman" w:cs="Times New Roman"/>
                <w:b/>
                <w:bCs/>
                <w:sz w:val="24"/>
                <w:szCs w:val="24"/>
              </w:rPr>
            </w:pPr>
            <w:r w:rsidRPr="00836610">
              <w:rPr>
                <w:rFonts w:ascii="Times New Roman" w:hAnsi="Times New Roman" w:cs="Times New Roman"/>
                <w:b/>
                <w:bCs/>
                <w:sz w:val="24"/>
                <w:szCs w:val="24"/>
              </w:rPr>
              <w:t>Обґрунтування:</w:t>
            </w:r>
          </w:p>
          <w:p w14:paraId="38820E42" w14:textId="77777777" w:rsidR="008B0125" w:rsidRPr="00627183" w:rsidRDefault="008B0125" w:rsidP="008B0125">
            <w:pPr>
              <w:widowControl w:val="0"/>
              <w:pBdr>
                <w:top w:val="nil"/>
                <w:left w:val="nil"/>
                <w:bottom w:val="nil"/>
                <w:right w:val="nil"/>
                <w:between w:val="nil"/>
              </w:pBdr>
              <w:spacing w:line="240" w:lineRule="auto"/>
              <w:contextualSpacing/>
              <w:jc w:val="both"/>
              <w:rPr>
                <w:rFonts w:ascii="ProbaPro" w:hAnsi="ProbaPro"/>
                <w:color w:val="000000"/>
                <w:sz w:val="24"/>
                <w:szCs w:val="24"/>
                <w:shd w:val="clear" w:color="auto" w:fill="FFFFFF"/>
              </w:rPr>
            </w:pPr>
            <w:r w:rsidRPr="00627183">
              <w:rPr>
                <w:rFonts w:ascii="ProbaPro" w:hAnsi="ProbaPro"/>
                <w:color w:val="000000"/>
                <w:sz w:val="24"/>
                <w:szCs w:val="24"/>
                <w:shd w:val="clear" w:color="auto" w:fill="FFFFFF"/>
              </w:rPr>
              <w:t xml:space="preserve">За статтею «вартість покупної води, що використовується на технологічні цілі (для живлення котлів, </w:t>
            </w:r>
            <w:proofErr w:type="spellStart"/>
            <w:r w:rsidRPr="00627183">
              <w:rPr>
                <w:rFonts w:ascii="ProbaPro" w:hAnsi="ProbaPro"/>
                <w:color w:val="000000"/>
                <w:sz w:val="24"/>
                <w:szCs w:val="24"/>
                <w:shd w:val="clear" w:color="auto" w:fill="FFFFFF"/>
              </w:rPr>
              <w:t>гідрозоловидалення</w:t>
            </w:r>
            <w:proofErr w:type="spellEnd"/>
            <w:r w:rsidRPr="00627183">
              <w:rPr>
                <w:rFonts w:ascii="ProbaPro" w:hAnsi="ProbaPro"/>
                <w:color w:val="000000"/>
                <w:sz w:val="24"/>
                <w:szCs w:val="24"/>
                <w:shd w:val="clear" w:color="auto" w:fill="FFFFFF"/>
              </w:rPr>
              <w:t xml:space="preserve">, </w:t>
            </w:r>
            <w:proofErr w:type="spellStart"/>
            <w:r w:rsidRPr="00627183">
              <w:rPr>
                <w:rFonts w:ascii="ProbaPro" w:hAnsi="ProbaPro"/>
                <w:color w:val="000000"/>
                <w:sz w:val="24"/>
                <w:szCs w:val="24"/>
                <w:shd w:val="clear" w:color="auto" w:fill="FFFFFF"/>
              </w:rPr>
              <w:t>гідрозоловловлювання</w:t>
            </w:r>
            <w:proofErr w:type="spellEnd"/>
            <w:r w:rsidRPr="00627183">
              <w:rPr>
                <w:rFonts w:ascii="ProbaPro" w:hAnsi="ProbaPro"/>
                <w:color w:val="000000"/>
                <w:sz w:val="24"/>
                <w:szCs w:val="24"/>
                <w:shd w:val="clear" w:color="auto" w:fill="FFFFFF"/>
              </w:rPr>
              <w:t xml:space="preserve">, живлення </w:t>
            </w:r>
            <w:proofErr w:type="spellStart"/>
            <w:r w:rsidRPr="00627183">
              <w:rPr>
                <w:rFonts w:ascii="ProbaPro" w:hAnsi="ProbaPro"/>
                <w:color w:val="000000"/>
                <w:sz w:val="24"/>
                <w:szCs w:val="24"/>
                <w:shd w:val="clear" w:color="auto" w:fill="FFFFFF"/>
              </w:rPr>
              <w:t>водопідігрівних</w:t>
            </w:r>
            <w:proofErr w:type="spellEnd"/>
            <w:r w:rsidRPr="00627183">
              <w:rPr>
                <w:rFonts w:ascii="ProbaPro" w:hAnsi="ProbaPro"/>
                <w:color w:val="000000"/>
                <w:sz w:val="24"/>
                <w:szCs w:val="24"/>
                <w:shd w:val="clear" w:color="auto" w:fill="FFFFFF"/>
              </w:rPr>
              <w:t xml:space="preserve"> установок, для циркуляційного водопостачання, охолодження та іншого устаткування), та витрати на комплексну </w:t>
            </w:r>
            <w:proofErr w:type="spellStart"/>
            <w:r w:rsidRPr="00627183">
              <w:rPr>
                <w:rFonts w:ascii="ProbaPro" w:hAnsi="ProbaPro"/>
                <w:color w:val="000000"/>
                <w:sz w:val="24"/>
                <w:szCs w:val="24"/>
                <w:shd w:val="clear" w:color="auto" w:fill="FFFFFF"/>
              </w:rPr>
              <w:t>хімводоочистку</w:t>
            </w:r>
            <w:proofErr w:type="spellEnd"/>
            <w:r w:rsidRPr="00627183">
              <w:rPr>
                <w:rFonts w:ascii="ProbaPro" w:hAnsi="ProbaPro"/>
                <w:color w:val="000000"/>
                <w:sz w:val="24"/>
                <w:szCs w:val="24"/>
                <w:shd w:val="clear" w:color="auto" w:fill="FFFFFF"/>
              </w:rPr>
              <w:t xml:space="preserve">» підприємством було закладено витрати на суму 11 437,43 </w:t>
            </w:r>
            <w:proofErr w:type="spellStart"/>
            <w:r w:rsidRPr="00627183">
              <w:rPr>
                <w:rFonts w:ascii="ProbaPro" w:hAnsi="ProbaPro"/>
                <w:color w:val="000000"/>
                <w:sz w:val="24"/>
                <w:szCs w:val="24"/>
                <w:shd w:val="clear" w:color="auto" w:fill="FFFFFF"/>
              </w:rPr>
              <w:t>тис.грн</w:t>
            </w:r>
            <w:proofErr w:type="spellEnd"/>
            <w:r w:rsidRPr="00627183">
              <w:rPr>
                <w:rFonts w:ascii="ProbaPro" w:hAnsi="ProbaPro"/>
                <w:color w:val="000000"/>
                <w:sz w:val="24"/>
                <w:szCs w:val="24"/>
                <w:shd w:val="clear" w:color="auto" w:fill="FFFFFF"/>
              </w:rPr>
              <w:t xml:space="preserve">., а в проекті постанови зменшено до рівня 7 578,19 </w:t>
            </w:r>
            <w:proofErr w:type="spellStart"/>
            <w:r w:rsidRPr="00627183">
              <w:rPr>
                <w:rFonts w:ascii="ProbaPro" w:hAnsi="ProbaPro"/>
                <w:color w:val="000000"/>
                <w:sz w:val="24"/>
                <w:szCs w:val="24"/>
                <w:shd w:val="clear" w:color="auto" w:fill="FFFFFF"/>
              </w:rPr>
              <w:t>тис.грн</w:t>
            </w:r>
            <w:proofErr w:type="spellEnd"/>
            <w:r w:rsidRPr="00627183">
              <w:rPr>
                <w:rFonts w:ascii="ProbaPro" w:hAnsi="ProbaPro"/>
                <w:color w:val="000000"/>
                <w:sz w:val="24"/>
                <w:szCs w:val="24"/>
                <w:shd w:val="clear" w:color="auto" w:fill="FFFFFF"/>
              </w:rPr>
              <w:t>., при цьому витрат для закупівлі фільтруючих матеріалів (іоніти та аніоніти) фактично не залишилося.</w:t>
            </w:r>
          </w:p>
          <w:p w14:paraId="7069D503" w14:textId="77777777" w:rsidR="008B0125" w:rsidRPr="00627183" w:rsidRDefault="008B0125" w:rsidP="008B0125">
            <w:pPr>
              <w:widowControl w:val="0"/>
              <w:pBdr>
                <w:top w:val="nil"/>
                <w:left w:val="nil"/>
                <w:bottom w:val="nil"/>
                <w:right w:val="nil"/>
                <w:between w:val="nil"/>
              </w:pBdr>
              <w:spacing w:line="240" w:lineRule="auto"/>
              <w:contextualSpacing/>
              <w:jc w:val="both"/>
              <w:rPr>
                <w:rFonts w:ascii="ProbaPro" w:hAnsi="ProbaPro"/>
                <w:color w:val="000000"/>
                <w:sz w:val="24"/>
                <w:szCs w:val="24"/>
                <w:shd w:val="clear" w:color="auto" w:fill="FFFFFF"/>
              </w:rPr>
            </w:pPr>
            <w:r w:rsidRPr="00627183">
              <w:rPr>
                <w:rFonts w:ascii="ProbaPro" w:hAnsi="ProbaPro"/>
                <w:color w:val="000000"/>
                <w:sz w:val="24"/>
                <w:szCs w:val="24"/>
                <w:shd w:val="clear" w:color="auto" w:fill="FFFFFF"/>
              </w:rPr>
              <w:t xml:space="preserve">Від працездатності іонітів, від можливостей блоку знесолення вчасно і в потрібному об’ємі подати воду на котли залежить надійність електростанції в цілому. На Черкаській ТЕЦ рішення про необхідність заміни іоніту приймається на підставі СОУ-Н ЕЕ 10.403:2009 «Витрати іонітів та фільтрувальних матеріалів в установках </w:t>
            </w:r>
            <w:proofErr w:type="spellStart"/>
            <w:r w:rsidRPr="00627183">
              <w:rPr>
                <w:rFonts w:ascii="ProbaPro" w:hAnsi="ProbaPro"/>
                <w:color w:val="000000"/>
                <w:sz w:val="24"/>
                <w:szCs w:val="24"/>
                <w:shd w:val="clear" w:color="auto" w:fill="FFFFFF"/>
              </w:rPr>
              <w:t>водоприготування</w:t>
            </w:r>
            <w:proofErr w:type="spellEnd"/>
            <w:r w:rsidRPr="00627183">
              <w:rPr>
                <w:rFonts w:ascii="ProbaPro" w:hAnsi="ProbaPro"/>
                <w:color w:val="000000"/>
                <w:sz w:val="24"/>
                <w:szCs w:val="24"/>
                <w:shd w:val="clear" w:color="auto" w:fill="FFFFFF"/>
              </w:rPr>
              <w:t xml:space="preserve"> та очищення конденсату теплових електростанцій» (розрахунок обсягу завантаження) та висновків протоколу </w:t>
            </w:r>
            <w:r w:rsidRPr="00627183">
              <w:rPr>
                <w:rFonts w:ascii="ProbaPro" w:hAnsi="ProbaPro"/>
                <w:color w:val="000000"/>
                <w:sz w:val="24"/>
                <w:szCs w:val="24"/>
                <w:shd w:val="clear" w:color="auto" w:fill="FFFFFF"/>
              </w:rPr>
              <w:lastRenderedPageBreak/>
              <w:t>експлуатаційного контролю про невідповідність якості іоніту згідно СОУ-Н МПЕ 40.1.37.305:2005 «Вхідний та експлуатаційний контроль іонообмінних матеріалів на ТЕС та інших промислових підприємствах».</w:t>
            </w:r>
          </w:p>
          <w:p w14:paraId="271DC888" w14:textId="77777777" w:rsidR="008B0125" w:rsidRPr="00627183" w:rsidRDefault="008B0125" w:rsidP="008B0125">
            <w:pPr>
              <w:widowControl w:val="0"/>
              <w:pBdr>
                <w:top w:val="nil"/>
                <w:left w:val="nil"/>
                <w:bottom w:val="nil"/>
                <w:right w:val="nil"/>
                <w:between w:val="nil"/>
              </w:pBdr>
              <w:spacing w:line="240" w:lineRule="auto"/>
              <w:contextualSpacing/>
              <w:jc w:val="both"/>
              <w:rPr>
                <w:rFonts w:ascii="ProbaPro" w:hAnsi="ProbaPro"/>
                <w:color w:val="000000"/>
                <w:sz w:val="24"/>
                <w:szCs w:val="24"/>
                <w:shd w:val="clear" w:color="auto" w:fill="FFFFFF"/>
              </w:rPr>
            </w:pPr>
            <w:r w:rsidRPr="00627183">
              <w:rPr>
                <w:rFonts w:ascii="ProbaPro" w:hAnsi="ProbaPro"/>
                <w:color w:val="000000"/>
                <w:sz w:val="24"/>
                <w:szCs w:val="24"/>
                <w:shd w:val="clear" w:color="auto" w:fill="FFFFFF"/>
              </w:rPr>
              <w:t xml:space="preserve">В розрахунок 2025 року включена повна заміна іоніту в фільтрі 1А1 і в фільтрі </w:t>
            </w:r>
            <w:proofErr w:type="spellStart"/>
            <w:r w:rsidRPr="00627183">
              <w:rPr>
                <w:rFonts w:ascii="ProbaPro" w:hAnsi="ProbaPro"/>
                <w:color w:val="000000"/>
                <w:sz w:val="24"/>
                <w:szCs w:val="24"/>
                <w:shd w:val="clear" w:color="auto" w:fill="FFFFFF"/>
              </w:rPr>
              <w:t>конденсатоочистки</w:t>
            </w:r>
            <w:proofErr w:type="spellEnd"/>
            <w:r w:rsidRPr="00627183">
              <w:rPr>
                <w:rFonts w:ascii="ProbaPro" w:hAnsi="ProbaPro"/>
                <w:color w:val="000000"/>
                <w:sz w:val="24"/>
                <w:szCs w:val="24"/>
                <w:shd w:val="clear" w:color="auto" w:fill="FFFFFF"/>
              </w:rPr>
              <w:t xml:space="preserve"> NaКФ-9 та досипка 10% загального об’єму </w:t>
            </w:r>
            <w:proofErr w:type="spellStart"/>
            <w:r w:rsidRPr="00627183">
              <w:rPr>
                <w:rFonts w:ascii="ProbaPro" w:hAnsi="ProbaPro"/>
                <w:color w:val="000000"/>
                <w:sz w:val="24"/>
                <w:szCs w:val="24"/>
                <w:shd w:val="clear" w:color="auto" w:fill="FFFFFF"/>
              </w:rPr>
              <w:t>фільтранту</w:t>
            </w:r>
            <w:proofErr w:type="spellEnd"/>
            <w:r w:rsidRPr="00627183">
              <w:rPr>
                <w:rFonts w:ascii="ProbaPro" w:hAnsi="ProbaPro"/>
                <w:color w:val="000000"/>
                <w:sz w:val="24"/>
                <w:szCs w:val="24"/>
                <w:shd w:val="clear" w:color="auto" w:fill="FFFFFF"/>
              </w:rPr>
              <w:t xml:space="preserve"> в перший рік експлуатації відповідно до СОУ-Н ЕЕ 10.403:2009. </w:t>
            </w:r>
          </w:p>
          <w:p w14:paraId="3CA2C75F" w14:textId="77777777" w:rsidR="008B0125" w:rsidRPr="00627183" w:rsidRDefault="008B0125" w:rsidP="008B0125">
            <w:pPr>
              <w:widowControl w:val="0"/>
              <w:pBdr>
                <w:top w:val="nil"/>
                <w:left w:val="nil"/>
                <w:bottom w:val="nil"/>
                <w:right w:val="nil"/>
                <w:between w:val="nil"/>
              </w:pBdr>
              <w:spacing w:line="240" w:lineRule="auto"/>
              <w:contextualSpacing/>
              <w:jc w:val="both"/>
              <w:rPr>
                <w:rFonts w:ascii="ProbaPro" w:hAnsi="ProbaPro"/>
                <w:color w:val="000000"/>
                <w:sz w:val="24"/>
                <w:szCs w:val="24"/>
                <w:shd w:val="clear" w:color="auto" w:fill="FFFFFF"/>
              </w:rPr>
            </w:pPr>
            <w:r w:rsidRPr="00627183">
              <w:rPr>
                <w:rFonts w:ascii="ProbaPro" w:hAnsi="ProbaPro"/>
                <w:color w:val="000000"/>
                <w:sz w:val="24"/>
                <w:szCs w:val="24"/>
                <w:shd w:val="clear" w:color="auto" w:fill="FFFFFF"/>
              </w:rPr>
              <w:t xml:space="preserve">В фільтрі 1А1 знаходиться суміш аніоніту, 61% якого експлуатувалася з 1994р., 39% - з 1999р. В результаті роботи близько 30 років цей </w:t>
            </w:r>
            <w:proofErr w:type="spellStart"/>
            <w:r w:rsidRPr="00627183">
              <w:rPr>
                <w:rFonts w:ascii="ProbaPro" w:hAnsi="ProbaPro"/>
                <w:color w:val="000000"/>
                <w:sz w:val="24"/>
                <w:szCs w:val="24"/>
                <w:shd w:val="clear" w:color="auto" w:fill="FFFFFF"/>
              </w:rPr>
              <w:t>низькоосновний</w:t>
            </w:r>
            <w:proofErr w:type="spellEnd"/>
            <w:r w:rsidRPr="00627183">
              <w:rPr>
                <w:rFonts w:ascii="ProbaPro" w:hAnsi="ProbaPro"/>
                <w:color w:val="000000"/>
                <w:sz w:val="24"/>
                <w:szCs w:val="24"/>
                <w:shd w:val="clear" w:color="auto" w:fill="FFFFFF"/>
              </w:rPr>
              <w:t xml:space="preserve"> аніоніт </w:t>
            </w:r>
            <w:proofErr w:type="spellStart"/>
            <w:r w:rsidRPr="00627183">
              <w:rPr>
                <w:rFonts w:ascii="ProbaPro" w:hAnsi="ProbaPro"/>
                <w:color w:val="000000"/>
                <w:sz w:val="24"/>
                <w:szCs w:val="24"/>
                <w:shd w:val="clear" w:color="auto" w:fill="FFFFFF"/>
              </w:rPr>
              <w:t>Вофатит</w:t>
            </w:r>
            <w:proofErr w:type="spellEnd"/>
            <w:r w:rsidRPr="00627183">
              <w:rPr>
                <w:rFonts w:ascii="ProbaPro" w:hAnsi="ProbaPro"/>
                <w:color w:val="000000"/>
                <w:sz w:val="24"/>
                <w:szCs w:val="24"/>
                <w:shd w:val="clear" w:color="auto" w:fill="FFFFFF"/>
              </w:rPr>
              <w:t xml:space="preserve"> АД-41 відбракований за показником повної статичної обмінної ємності, що складає 0,33мг-екв/см3, а має бути не менше 0,8 для </w:t>
            </w:r>
            <w:proofErr w:type="spellStart"/>
            <w:r w:rsidRPr="00627183">
              <w:rPr>
                <w:rFonts w:ascii="ProbaPro" w:hAnsi="ProbaPro"/>
                <w:color w:val="000000"/>
                <w:sz w:val="24"/>
                <w:szCs w:val="24"/>
                <w:shd w:val="clear" w:color="auto" w:fill="FFFFFF"/>
              </w:rPr>
              <w:t>Вофатит</w:t>
            </w:r>
            <w:proofErr w:type="spellEnd"/>
            <w:r w:rsidRPr="00627183">
              <w:rPr>
                <w:rFonts w:ascii="ProbaPro" w:hAnsi="ProbaPro"/>
                <w:color w:val="000000"/>
                <w:sz w:val="24"/>
                <w:szCs w:val="24"/>
                <w:shd w:val="clear" w:color="auto" w:fill="FFFFFF"/>
              </w:rPr>
              <w:t xml:space="preserve"> АД-41. Це означає, що цей матеріал в процесі роботи є неекономічним, бо на регенерацію його </w:t>
            </w:r>
            <w:proofErr w:type="spellStart"/>
            <w:r w:rsidRPr="00627183">
              <w:rPr>
                <w:rFonts w:ascii="ProbaPro" w:hAnsi="ProbaPro"/>
                <w:color w:val="000000"/>
                <w:sz w:val="24"/>
                <w:szCs w:val="24"/>
                <w:shd w:val="clear" w:color="auto" w:fill="FFFFFF"/>
              </w:rPr>
              <w:t>зашлакованих</w:t>
            </w:r>
            <w:proofErr w:type="spellEnd"/>
            <w:r w:rsidRPr="00627183">
              <w:rPr>
                <w:rFonts w:ascii="ProbaPro" w:hAnsi="ProbaPro"/>
                <w:color w:val="000000"/>
                <w:sz w:val="24"/>
                <w:szCs w:val="24"/>
                <w:shd w:val="clear" w:color="auto" w:fill="FFFFFF"/>
              </w:rPr>
              <w:t xml:space="preserve"> </w:t>
            </w:r>
            <w:proofErr w:type="spellStart"/>
            <w:r w:rsidRPr="00627183">
              <w:rPr>
                <w:rFonts w:ascii="ProbaPro" w:hAnsi="ProbaPro"/>
                <w:color w:val="000000"/>
                <w:sz w:val="24"/>
                <w:szCs w:val="24"/>
                <w:shd w:val="clear" w:color="auto" w:fill="FFFFFF"/>
              </w:rPr>
              <w:t>зерен</w:t>
            </w:r>
            <w:proofErr w:type="spellEnd"/>
            <w:r w:rsidRPr="00627183">
              <w:rPr>
                <w:rFonts w:ascii="ProbaPro" w:hAnsi="ProbaPro"/>
                <w:color w:val="000000"/>
                <w:sz w:val="24"/>
                <w:szCs w:val="24"/>
                <w:shd w:val="clear" w:color="auto" w:fill="FFFFFF"/>
              </w:rPr>
              <w:t xml:space="preserve"> витрачаються понаднормові кількості каустичної соди, вод на відмивку і все одно </w:t>
            </w:r>
            <w:proofErr w:type="spellStart"/>
            <w:r w:rsidRPr="00627183">
              <w:rPr>
                <w:rFonts w:ascii="ProbaPro" w:hAnsi="ProbaPro"/>
                <w:color w:val="000000"/>
                <w:sz w:val="24"/>
                <w:szCs w:val="24"/>
                <w:shd w:val="clear" w:color="auto" w:fill="FFFFFF"/>
              </w:rPr>
              <w:t>фільтроцикл</w:t>
            </w:r>
            <w:proofErr w:type="spellEnd"/>
            <w:r w:rsidRPr="00627183">
              <w:rPr>
                <w:rFonts w:ascii="ProbaPro" w:hAnsi="ProbaPro"/>
                <w:color w:val="000000"/>
                <w:sz w:val="24"/>
                <w:szCs w:val="24"/>
                <w:shd w:val="clear" w:color="auto" w:fill="FFFFFF"/>
              </w:rPr>
              <w:t xml:space="preserve"> (кількість виробленої води) скорочується. Також причиною падіння обмінної ємності є висока окисність вихідної води, що потрапляючи на аніоніт, омертвляє його, призводячи до незворотного зниження ємності, бо </w:t>
            </w:r>
            <w:proofErr w:type="spellStart"/>
            <w:r w:rsidRPr="00627183">
              <w:rPr>
                <w:rFonts w:ascii="ProbaPro" w:hAnsi="ProbaPro"/>
                <w:color w:val="000000"/>
                <w:sz w:val="24"/>
                <w:szCs w:val="24"/>
                <w:shd w:val="clear" w:color="auto" w:fill="FFFFFF"/>
              </w:rPr>
              <w:t>низькоосновний</w:t>
            </w:r>
            <w:proofErr w:type="spellEnd"/>
            <w:r w:rsidRPr="00627183">
              <w:rPr>
                <w:rFonts w:ascii="ProbaPro" w:hAnsi="ProbaPro"/>
                <w:color w:val="000000"/>
                <w:sz w:val="24"/>
                <w:szCs w:val="24"/>
                <w:shd w:val="clear" w:color="auto" w:fill="FFFFFF"/>
              </w:rPr>
              <w:t xml:space="preserve"> аніоніт практично не відновлюється. </w:t>
            </w:r>
            <w:r w:rsidRPr="00836610">
              <w:rPr>
                <w:rFonts w:ascii="ProbaPro" w:hAnsi="ProbaPro"/>
                <w:color w:val="000000"/>
                <w:sz w:val="24"/>
                <w:szCs w:val="24"/>
                <w:shd w:val="clear" w:color="auto" w:fill="FFFFFF"/>
              </w:rPr>
              <w:t>Складено п</w:t>
            </w:r>
            <w:r w:rsidRPr="00627183">
              <w:rPr>
                <w:rFonts w:ascii="ProbaPro" w:hAnsi="ProbaPro"/>
                <w:color w:val="000000"/>
                <w:sz w:val="24"/>
                <w:szCs w:val="24"/>
                <w:shd w:val="clear" w:color="auto" w:fill="FFFFFF"/>
              </w:rPr>
              <w:t xml:space="preserve">ротокол аналізів </w:t>
            </w:r>
            <w:proofErr w:type="spellStart"/>
            <w:r w:rsidRPr="00627183">
              <w:rPr>
                <w:rFonts w:ascii="ProbaPro" w:hAnsi="ProbaPro"/>
                <w:color w:val="000000"/>
                <w:sz w:val="24"/>
                <w:szCs w:val="24"/>
                <w:shd w:val="clear" w:color="auto" w:fill="FFFFFF"/>
              </w:rPr>
              <w:t>низькоосновного</w:t>
            </w:r>
            <w:proofErr w:type="spellEnd"/>
            <w:r w:rsidRPr="00627183">
              <w:rPr>
                <w:rFonts w:ascii="ProbaPro" w:hAnsi="ProbaPro"/>
                <w:color w:val="000000"/>
                <w:sz w:val="24"/>
                <w:szCs w:val="24"/>
                <w:shd w:val="clear" w:color="auto" w:fill="FFFFFF"/>
              </w:rPr>
              <w:t xml:space="preserve"> ані</w:t>
            </w:r>
            <w:r>
              <w:rPr>
                <w:rFonts w:ascii="ProbaPro" w:hAnsi="ProbaPro"/>
                <w:color w:val="000000"/>
                <w:sz w:val="24"/>
                <w:szCs w:val="24"/>
                <w:shd w:val="clear" w:color="auto" w:fill="FFFFFF"/>
              </w:rPr>
              <w:t>оніту 1А1</w:t>
            </w:r>
            <w:r w:rsidRPr="00627183">
              <w:rPr>
                <w:rFonts w:ascii="ProbaPro" w:hAnsi="ProbaPro"/>
                <w:color w:val="000000"/>
                <w:sz w:val="24"/>
                <w:szCs w:val="24"/>
                <w:shd w:val="clear" w:color="auto" w:fill="FFFFFF"/>
              </w:rPr>
              <w:t>.</w:t>
            </w:r>
          </w:p>
          <w:p w14:paraId="4BC769AB" w14:textId="77777777" w:rsidR="008B0125" w:rsidRPr="00627183" w:rsidRDefault="008B0125" w:rsidP="008B0125">
            <w:pPr>
              <w:widowControl w:val="0"/>
              <w:pBdr>
                <w:top w:val="nil"/>
                <w:left w:val="nil"/>
                <w:bottom w:val="nil"/>
                <w:right w:val="nil"/>
                <w:between w:val="nil"/>
              </w:pBdr>
              <w:spacing w:line="240" w:lineRule="auto"/>
              <w:contextualSpacing/>
              <w:jc w:val="both"/>
              <w:rPr>
                <w:rFonts w:ascii="ProbaPro" w:hAnsi="ProbaPro"/>
                <w:color w:val="000000"/>
                <w:sz w:val="24"/>
                <w:szCs w:val="24"/>
                <w:shd w:val="clear" w:color="auto" w:fill="FFFFFF"/>
              </w:rPr>
            </w:pPr>
            <w:r w:rsidRPr="00627183">
              <w:rPr>
                <w:rFonts w:ascii="ProbaPro" w:hAnsi="ProbaPro"/>
                <w:color w:val="000000"/>
                <w:sz w:val="24"/>
                <w:szCs w:val="24"/>
                <w:shd w:val="clear" w:color="auto" w:fill="FFFFFF"/>
              </w:rPr>
              <w:t xml:space="preserve">В фільтрі NaКФ-9  знаходиться </w:t>
            </w:r>
            <w:proofErr w:type="spellStart"/>
            <w:r w:rsidRPr="00627183">
              <w:rPr>
                <w:rFonts w:ascii="ProbaPro" w:hAnsi="ProbaPro"/>
                <w:color w:val="000000"/>
                <w:sz w:val="24"/>
                <w:szCs w:val="24"/>
                <w:shd w:val="clear" w:color="auto" w:fill="FFFFFF"/>
              </w:rPr>
              <w:t>катіоніт</w:t>
            </w:r>
            <w:proofErr w:type="spellEnd"/>
            <w:r w:rsidRPr="00627183">
              <w:rPr>
                <w:rFonts w:ascii="ProbaPro" w:hAnsi="ProbaPro"/>
                <w:color w:val="000000"/>
                <w:sz w:val="24"/>
                <w:szCs w:val="24"/>
                <w:shd w:val="clear" w:color="auto" w:fill="FFFFFF"/>
              </w:rPr>
              <w:t xml:space="preserve">, що експлуатується з 2003р. В результаті очистки забрудненого промислового конденсату середньої температури 60ºС протягом 20 років </w:t>
            </w:r>
            <w:proofErr w:type="spellStart"/>
            <w:r w:rsidRPr="00627183">
              <w:rPr>
                <w:rFonts w:ascii="ProbaPro" w:hAnsi="ProbaPro"/>
                <w:color w:val="000000"/>
                <w:sz w:val="24"/>
                <w:szCs w:val="24"/>
                <w:shd w:val="clear" w:color="auto" w:fill="FFFFFF"/>
              </w:rPr>
              <w:t>катіоніт</w:t>
            </w:r>
            <w:proofErr w:type="spellEnd"/>
            <w:r w:rsidRPr="00627183">
              <w:rPr>
                <w:rFonts w:ascii="ProbaPro" w:hAnsi="ProbaPro"/>
                <w:color w:val="000000"/>
                <w:sz w:val="24"/>
                <w:szCs w:val="24"/>
                <w:shd w:val="clear" w:color="auto" w:fill="FFFFFF"/>
              </w:rPr>
              <w:t xml:space="preserve"> втратив механічну міцність </w:t>
            </w:r>
            <w:proofErr w:type="spellStart"/>
            <w:r w:rsidRPr="00627183">
              <w:rPr>
                <w:rFonts w:ascii="ProbaPro" w:hAnsi="ProbaPro"/>
                <w:color w:val="000000"/>
                <w:sz w:val="24"/>
                <w:szCs w:val="24"/>
                <w:shd w:val="clear" w:color="auto" w:fill="FFFFFF"/>
              </w:rPr>
              <w:t>зерен</w:t>
            </w:r>
            <w:proofErr w:type="spellEnd"/>
            <w:r w:rsidRPr="00627183">
              <w:rPr>
                <w:rFonts w:ascii="ProbaPro" w:hAnsi="ProbaPro"/>
                <w:color w:val="000000"/>
                <w:sz w:val="24"/>
                <w:szCs w:val="24"/>
                <w:shd w:val="clear" w:color="auto" w:fill="FFFFFF"/>
              </w:rPr>
              <w:t xml:space="preserve">. Зруйновані зерна </w:t>
            </w:r>
            <w:proofErr w:type="spellStart"/>
            <w:r w:rsidRPr="00627183">
              <w:rPr>
                <w:rFonts w:ascii="ProbaPro" w:hAnsi="ProbaPro"/>
                <w:color w:val="000000"/>
                <w:sz w:val="24"/>
                <w:szCs w:val="24"/>
                <w:shd w:val="clear" w:color="auto" w:fill="FFFFFF"/>
              </w:rPr>
              <w:t>катіоніту</w:t>
            </w:r>
            <w:proofErr w:type="spellEnd"/>
            <w:r w:rsidRPr="00627183">
              <w:rPr>
                <w:rFonts w:ascii="ProbaPro" w:hAnsi="ProbaPro"/>
                <w:color w:val="000000"/>
                <w:sz w:val="24"/>
                <w:szCs w:val="24"/>
                <w:shd w:val="clear" w:color="auto" w:fill="FFFFFF"/>
              </w:rPr>
              <w:t xml:space="preserve"> не пропускають воду на фільтрацію,  створюють небезпечний надлишковий тиск обладнання та знижують продуктивність фільтра.</w:t>
            </w:r>
          </w:p>
          <w:p w14:paraId="3C2D9D03" w14:textId="77777777" w:rsidR="008B0125" w:rsidRPr="00627183" w:rsidRDefault="008B0125" w:rsidP="008B0125">
            <w:pPr>
              <w:widowControl w:val="0"/>
              <w:pBdr>
                <w:top w:val="nil"/>
                <w:left w:val="nil"/>
                <w:bottom w:val="nil"/>
                <w:right w:val="nil"/>
                <w:between w:val="nil"/>
              </w:pBdr>
              <w:spacing w:line="240" w:lineRule="auto"/>
              <w:contextualSpacing/>
              <w:jc w:val="both"/>
              <w:rPr>
                <w:rFonts w:ascii="ProbaPro" w:hAnsi="ProbaPro"/>
                <w:color w:val="000000"/>
                <w:sz w:val="24"/>
                <w:szCs w:val="24"/>
                <w:shd w:val="clear" w:color="auto" w:fill="FFFFFF"/>
              </w:rPr>
            </w:pPr>
            <w:r>
              <w:rPr>
                <w:color w:val="000000"/>
                <w:sz w:val="24"/>
                <w:szCs w:val="24"/>
                <w:shd w:val="clear" w:color="auto" w:fill="FFFFFF"/>
              </w:rPr>
              <w:lastRenderedPageBreak/>
              <w:t>Складено п</w:t>
            </w:r>
            <w:r w:rsidRPr="00627183">
              <w:rPr>
                <w:rFonts w:ascii="ProbaPro" w:hAnsi="ProbaPro"/>
                <w:color w:val="000000"/>
                <w:sz w:val="24"/>
                <w:szCs w:val="24"/>
                <w:shd w:val="clear" w:color="auto" w:fill="FFFFFF"/>
              </w:rPr>
              <w:t>р</w:t>
            </w:r>
            <w:r>
              <w:rPr>
                <w:rFonts w:ascii="ProbaPro" w:hAnsi="ProbaPro"/>
                <w:color w:val="000000"/>
                <w:sz w:val="24"/>
                <w:szCs w:val="24"/>
                <w:shd w:val="clear" w:color="auto" w:fill="FFFFFF"/>
              </w:rPr>
              <w:t xml:space="preserve">отокол аналізу </w:t>
            </w:r>
            <w:proofErr w:type="spellStart"/>
            <w:r>
              <w:rPr>
                <w:rFonts w:ascii="ProbaPro" w:hAnsi="ProbaPro"/>
                <w:color w:val="000000"/>
                <w:sz w:val="24"/>
                <w:szCs w:val="24"/>
                <w:shd w:val="clear" w:color="auto" w:fill="FFFFFF"/>
              </w:rPr>
              <w:t>катіоніту</w:t>
            </w:r>
            <w:proofErr w:type="spellEnd"/>
            <w:r>
              <w:rPr>
                <w:rFonts w:ascii="ProbaPro" w:hAnsi="ProbaPro"/>
                <w:color w:val="000000"/>
                <w:sz w:val="24"/>
                <w:szCs w:val="24"/>
                <w:shd w:val="clear" w:color="auto" w:fill="FFFFFF"/>
              </w:rPr>
              <w:t xml:space="preserve"> NaКФ-9</w:t>
            </w:r>
            <w:r w:rsidRPr="00627183">
              <w:rPr>
                <w:rFonts w:ascii="ProbaPro" w:hAnsi="ProbaPro"/>
                <w:color w:val="000000"/>
                <w:sz w:val="24"/>
                <w:szCs w:val="24"/>
                <w:shd w:val="clear" w:color="auto" w:fill="FFFFFF"/>
              </w:rPr>
              <w:t>.</w:t>
            </w:r>
          </w:p>
          <w:p w14:paraId="3CED5867" w14:textId="77777777" w:rsidR="008B0125" w:rsidRPr="00627183" w:rsidRDefault="008B0125" w:rsidP="008B0125">
            <w:pPr>
              <w:widowControl w:val="0"/>
              <w:pBdr>
                <w:top w:val="nil"/>
                <w:left w:val="nil"/>
                <w:bottom w:val="nil"/>
                <w:right w:val="nil"/>
                <w:between w:val="nil"/>
              </w:pBdr>
              <w:spacing w:line="240" w:lineRule="auto"/>
              <w:contextualSpacing/>
              <w:jc w:val="both"/>
              <w:rPr>
                <w:rFonts w:ascii="ProbaPro" w:hAnsi="ProbaPro"/>
                <w:color w:val="000000"/>
                <w:sz w:val="24"/>
                <w:szCs w:val="24"/>
                <w:shd w:val="clear" w:color="auto" w:fill="FFFFFF"/>
              </w:rPr>
            </w:pPr>
            <w:r w:rsidRPr="00627183">
              <w:rPr>
                <w:rFonts w:ascii="ProbaPro" w:hAnsi="ProbaPro"/>
                <w:color w:val="000000"/>
                <w:sz w:val="24"/>
                <w:szCs w:val="24"/>
                <w:shd w:val="clear" w:color="auto" w:fill="FFFFFF"/>
              </w:rPr>
              <w:t xml:space="preserve">Фактично виходячи з нагальної потреби у серпні 2025р. відбулися відкриті торги на придбання зазначених фільтруючих матеріалів </w:t>
            </w:r>
            <w:r>
              <w:rPr>
                <w:color w:val="000000"/>
                <w:sz w:val="24"/>
                <w:szCs w:val="24"/>
                <w:shd w:val="clear" w:color="auto" w:fill="FFFFFF"/>
              </w:rPr>
              <w:t xml:space="preserve">та укладено </w:t>
            </w:r>
            <w:r>
              <w:rPr>
                <w:rFonts w:ascii="ProbaPro" w:hAnsi="ProbaPro"/>
                <w:color w:val="000000"/>
                <w:sz w:val="24"/>
                <w:szCs w:val="24"/>
                <w:shd w:val="clear" w:color="auto" w:fill="FFFFFF"/>
              </w:rPr>
              <w:t>договори</w:t>
            </w:r>
            <w:r>
              <w:rPr>
                <w:color w:val="000000"/>
                <w:sz w:val="24"/>
                <w:szCs w:val="24"/>
                <w:shd w:val="clear" w:color="auto" w:fill="FFFFFF"/>
              </w:rPr>
              <w:t>.</w:t>
            </w:r>
            <w:r w:rsidRPr="00627183">
              <w:rPr>
                <w:rFonts w:ascii="ProbaPro" w:hAnsi="ProbaPro"/>
                <w:color w:val="000000"/>
                <w:sz w:val="24"/>
                <w:szCs w:val="24"/>
                <w:shd w:val="clear" w:color="auto" w:fill="FFFFFF"/>
              </w:rPr>
              <w:t xml:space="preserve"> Так, згідно тендеру заключено договір поставки №631 ВТ від 09.09.2025р. з ТОВ «Науково-виробниче об’єднання «</w:t>
            </w:r>
            <w:proofErr w:type="spellStart"/>
            <w:r w:rsidRPr="00627183">
              <w:rPr>
                <w:rFonts w:ascii="ProbaPro" w:hAnsi="ProbaPro"/>
                <w:color w:val="000000"/>
                <w:sz w:val="24"/>
                <w:szCs w:val="24"/>
                <w:shd w:val="clear" w:color="auto" w:fill="FFFFFF"/>
              </w:rPr>
              <w:t>Екософт</w:t>
            </w:r>
            <w:proofErr w:type="spellEnd"/>
            <w:r w:rsidRPr="00627183">
              <w:rPr>
                <w:rFonts w:ascii="ProbaPro" w:hAnsi="ProbaPro"/>
                <w:color w:val="000000"/>
                <w:sz w:val="24"/>
                <w:szCs w:val="24"/>
                <w:shd w:val="clear" w:color="auto" w:fill="FFFFFF"/>
              </w:rPr>
              <w:t xml:space="preserve">»» на поставку 15т </w:t>
            </w:r>
            <w:proofErr w:type="spellStart"/>
            <w:r w:rsidRPr="00627183">
              <w:rPr>
                <w:rFonts w:ascii="ProbaPro" w:hAnsi="ProbaPro"/>
                <w:color w:val="000000"/>
                <w:sz w:val="24"/>
                <w:szCs w:val="24"/>
                <w:shd w:val="clear" w:color="auto" w:fill="FFFFFF"/>
              </w:rPr>
              <w:t>низькоосновного</w:t>
            </w:r>
            <w:proofErr w:type="spellEnd"/>
            <w:r w:rsidRPr="00627183">
              <w:rPr>
                <w:rFonts w:ascii="ProbaPro" w:hAnsi="ProbaPro"/>
                <w:color w:val="000000"/>
                <w:sz w:val="24"/>
                <w:szCs w:val="24"/>
                <w:shd w:val="clear" w:color="auto" w:fill="FFFFFF"/>
              </w:rPr>
              <w:t xml:space="preserve"> аніоніту типу </w:t>
            </w:r>
            <w:proofErr w:type="spellStart"/>
            <w:r w:rsidRPr="00627183">
              <w:rPr>
                <w:rFonts w:ascii="ProbaPro" w:hAnsi="ProbaPro"/>
                <w:color w:val="000000"/>
                <w:sz w:val="24"/>
                <w:szCs w:val="24"/>
                <w:shd w:val="clear" w:color="auto" w:fill="FFFFFF"/>
              </w:rPr>
              <w:t>Amberlite</w:t>
            </w:r>
            <w:proofErr w:type="spellEnd"/>
            <w:r w:rsidRPr="00627183">
              <w:rPr>
                <w:rFonts w:ascii="ProbaPro" w:hAnsi="ProbaPro"/>
                <w:color w:val="000000"/>
                <w:sz w:val="24"/>
                <w:szCs w:val="24"/>
                <w:shd w:val="clear" w:color="auto" w:fill="FFFFFF"/>
              </w:rPr>
              <w:t xml:space="preserve"> IRA-67 для завантаження фільтру 1А1 ланцюжка №1 та для досипки у фільтр 2А1 блоку знесолення води для підживлення котлів вартістю 8 100,00 </w:t>
            </w:r>
            <w:proofErr w:type="spellStart"/>
            <w:r w:rsidRPr="00627183">
              <w:rPr>
                <w:rFonts w:ascii="ProbaPro" w:hAnsi="ProbaPro"/>
                <w:color w:val="000000"/>
                <w:sz w:val="24"/>
                <w:szCs w:val="24"/>
                <w:shd w:val="clear" w:color="auto" w:fill="FFFFFF"/>
              </w:rPr>
              <w:t>тис.грн</w:t>
            </w:r>
            <w:proofErr w:type="spellEnd"/>
            <w:r w:rsidRPr="00627183">
              <w:rPr>
                <w:rFonts w:ascii="ProbaPro" w:hAnsi="ProbaPro"/>
                <w:color w:val="000000"/>
                <w:sz w:val="24"/>
                <w:szCs w:val="24"/>
                <w:shd w:val="clear" w:color="auto" w:fill="FFFFFF"/>
              </w:rPr>
              <w:t xml:space="preserve">. без ПДВ та 7,8м3 </w:t>
            </w:r>
            <w:proofErr w:type="spellStart"/>
            <w:r w:rsidRPr="00627183">
              <w:rPr>
                <w:rFonts w:ascii="ProbaPro" w:hAnsi="ProbaPro"/>
                <w:color w:val="000000"/>
                <w:sz w:val="24"/>
                <w:szCs w:val="24"/>
                <w:shd w:val="clear" w:color="auto" w:fill="FFFFFF"/>
              </w:rPr>
              <w:t>катіоніту</w:t>
            </w:r>
            <w:proofErr w:type="spellEnd"/>
            <w:r w:rsidRPr="00627183">
              <w:rPr>
                <w:rFonts w:ascii="ProbaPro" w:hAnsi="ProbaPro"/>
                <w:color w:val="000000"/>
                <w:sz w:val="24"/>
                <w:szCs w:val="24"/>
                <w:shd w:val="clear" w:color="auto" w:fill="FFFFFF"/>
              </w:rPr>
              <w:t xml:space="preserve"> згідно договору поставки №591 ВТ від 08.08.2025р. з ТОВ «ТЕХЕНЕРГОХІМ» для установки очищення конденсату на суму 450,00 </w:t>
            </w:r>
            <w:proofErr w:type="spellStart"/>
            <w:r w:rsidRPr="00627183">
              <w:rPr>
                <w:rFonts w:ascii="ProbaPro" w:hAnsi="ProbaPro"/>
                <w:color w:val="000000"/>
                <w:sz w:val="24"/>
                <w:szCs w:val="24"/>
                <w:shd w:val="clear" w:color="auto" w:fill="FFFFFF"/>
              </w:rPr>
              <w:t>тис.грн</w:t>
            </w:r>
            <w:proofErr w:type="spellEnd"/>
            <w:r w:rsidRPr="00627183">
              <w:rPr>
                <w:rFonts w:ascii="ProbaPro" w:hAnsi="ProbaPro"/>
                <w:color w:val="000000"/>
                <w:sz w:val="24"/>
                <w:szCs w:val="24"/>
                <w:shd w:val="clear" w:color="auto" w:fill="FFFFFF"/>
              </w:rPr>
              <w:t>. без ПДВ. Також необхідно зазначити, що дані витрати в поданих матеріалах на тариф 2026 року не закладалися.</w:t>
            </w:r>
          </w:p>
          <w:p w14:paraId="15116E2B" w14:textId="0792AFDB" w:rsidR="008B0125" w:rsidRPr="006D0524" w:rsidRDefault="008B0125" w:rsidP="006D0524">
            <w:pPr>
              <w:widowControl w:val="0"/>
              <w:pBdr>
                <w:top w:val="nil"/>
                <w:left w:val="nil"/>
                <w:bottom w:val="nil"/>
                <w:right w:val="nil"/>
                <w:between w:val="nil"/>
              </w:pBdr>
              <w:spacing w:line="240" w:lineRule="auto"/>
              <w:contextualSpacing/>
              <w:jc w:val="both"/>
              <w:rPr>
                <w:color w:val="000000"/>
                <w:sz w:val="24"/>
                <w:szCs w:val="24"/>
                <w:shd w:val="clear" w:color="auto" w:fill="FFFFFF"/>
              </w:rPr>
            </w:pPr>
            <w:r w:rsidRPr="00627183">
              <w:rPr>
                <w:rFonts w:ascii="ProbaPro" w:hAnsi="ProbaPro"/>
                <w:color w:val="000000"/>
                <w:sz w:val="24"/>
                <w:szCs w:val="24"/>
                <w:shd w:val="clear" w:color="auto" w:fill="FFFFFF"/>
              </w:rPr>
              <w:t xml:space="preserve"> Зважаючи на вищенаведене вважаємо за необхідне залишити закладений підприємством в тариф на 2025 рік мінімальний рівень витрат на комплексну </w:t>
            </w:r>
            <w:proofErr w:type="spellStart"/>
            <w:r w:rsidRPr="00627183">
              <w:rPr>
                <w:rFonts w:ascii="ProbaPro" w:hAnsi="ProbaPro"/>
                <w:color w:val="000000"/>
                <w:sz w:val="24"/>
                <w:szCs w:val="24"/>
                <w:shd w:val="clear" w:color="auto" w:fill="FFFFFF"/>
              </w:rPr>
              <w:t>хімводоочистку</w:t>
            </w:r>
            <w:proofErr w:type="spellEnd"/>
            <w:r w:rsidRPr="00627183">
              <w:rPr>
                <w:rFonts w:ascii="ProbaPro" w:hAnsi="ProbaPro"/>
                <w:color w:val="000000"/>
                <w:sz w:val="24"/>
                <w:szCs w:val="24"/>
                <w:shd w:val="clear" w:color="auto" w:fill="FFFFFF"/>
              </w:rPr>
              <w:t xml:space="preserve"> (</w:t>
            </w:r>
            <w:proofErr w:type="spellStart"/>
            <w:r w:rsidRPr="00627183">
              <w:rPr>
                <w:rFonts w:ascii="ProbaPro" w:hAnsi="ProbaPro"/>
                <w:color w:val="000000"/>
                <w:sz w:val="24"/>
                <w:szCs w:val="24"/>
                <w:shd w:val="clear" w:color="auto" w:fill="FFFFFF"/>
              </w:rPr>
              <w:t>хімреагенти</w:t>
            </w:r>
            <w:proofErr w:type="spellEnd"/>
            <w:r w:rsidRPr="00627183">
              <w:rPr>
                <w:rFonts w:ascii="ProbaPro" w:hAnsi="ProbaPro"/>
                <w:color w:val="000000"/>
                <w:sz w:val="24"/>
                <w:szCs w:val="24"/>
                <w:shd w:val="clear" w:color="auto" w:fill="FFFFFF"/>
              </w:rPr>
              <w:t xml:space="preserve"> та фільтруючі матеріали) на суму 11 437,43 </w:t>
            </w:r>
            <w:proofErr w:type="spellStart"/>
            <w:r w:rsidRPr="00627183">
              <w:rPr>
                <w:rFonts w:ascii="ProbaPro" w:hAnsi="ProbaPro"/>
                <w:color w:val="000000"/>
                <w:sz w:val="24"/>
                <w:szCs w:val="24"/>
                <w:shd w:val="clear" w:color="auto" w:fill="FFFFFF"/>
              </w:rPr>
              <w:t>тис.грн</w:t>
            </w:r>
            <w:proofErr w:type="spellEnd"/>
            <w:r w:rsidRPr="00627183">
              <w:rPr>
                <w:rFonts w:ascii="ProbaPro" w:hAnsi="ProbaPro"/>
                <w:color w:val="000000"/>
                <w:sz w:val="24"/>
                <w:szCs w:val="24"/>
                <w:shd w:val="clear" w:color="auto" w:fill="FFFFFF"/>
              </w:rPr>
              <w:t>.</w:t>
            </w:r>
          </w:p>
        </w:tc>
        <w:tc>
          <w:tcPr>
            <w:tcW w:w="6248" w:type="dxa"/>
            <w:tcMar>
              <w:top w:w="100" w:type="dxa"/>
              <w:left w:w="100" w:type="dxa"/>
              <w:bottom w:w="100" w:type="dxa"/>
              <w:right w:w="100" w:type="dxa"/>
            </w:tcMar>
            <w:vAlign w:val="center"/>
          </w:tcPr>
          <w:p w14:paraId="3931FAC7" w14:textId="7B71F1A1" w:rsidR="001477D6" w:rsidRPr="00CC04C1" w:rsidRDefault="00A8414C" w:rsidP="001477D6">
            <w:pPr>
              <w:widowControl w:val="0"/>
              <w:pBdr>
                <w:top w:val="nil"/>
                <w:left w:val="nil"/>
                <w:bottom w:val="nil"/>
                <w:right w:val="nil"/>
                <w:between w:val="nil"/>
              </w:pBdr>
              <w:spacing w:line="240" w:lineRule="auto"/>
              <w:contextualSpacing/>
              <w:jc w:val="both"/>
              <w:rPr>
                <w:rFonts w:ascii="Times New Roman" w:hAnsi="Times New Roman" w:cs="Times New Roman"/>
                <w:b/>
                <w:bCs/>
                <w:sz w:val="24"/>
                <w:szCs w:val="24"/>
              </w:rPr>
            </w:pPr>
            <w:r w:rsidRPr="00CC04C1">
              <w:rPr>
                <w:rFonts w:ascii="Times New Roman" w:hAnsi="Times New Roman" w:cs="Times New Roman"/>
                <w:b/>
                <w:bCs/>
                <w:sz w:val="24"/>
                <w:szCs w:val="24"/>
              </w:rPr>
              <w:lastRenderedPageBreak/>
              <w:t>Враховано</w:t>
            </w:r>
          </w:p>
          <w:p w14:paraId="0B16CF00" w14:textId="5AFF7B55" w:rsidR="00263937" w:rsidRPr="00CC04C1" w:rsidRDefault="00263937" w:rsidP="00263937">
            <w:pPr>
              <w:widowControl w:val="0"/>
              <w:pBdr>
                <w:top w:val="nil"/>
                <w:left w:val="nil"/>
                <w:bottom w:val="nil"/>
                <w:right w:val="nil"/>
                <w:between w:val="nil"/>
              </w:pBdr>
              <w:spacing w:line="240" w:lineRule="auto"/>
              <w:contextualSpacing/>
              <w:jc w:val="both"/>
              <w:rPr>
                <w:rFonts w:ascii="Times New Roman" w:hAnsi="Times New Roman" w:cs="Times New Roman"/>
                <w:color w:val="000000"/>
                <w:sz w:val="24"/>
                <w:szCs w:val="24"/>
                <w:shd w:val="clear" w:color="auto" w:fill="FFFFFF"/>
              </w:rPr>
            </w:pPr>
            <w:r w:rsidRPr="00CC04C1">
              <w:rPr>
                <w:rFonts w:ascii="Times New Roman" w:hAnsi="Times New Roman" w:cs="Times New Roman"/>
                <w:b/>
                <w:bCs/>
                <w:sz w:val="24"/>
                <w:szCs w:val="24"/>
              </w:rPr>
              <w:t xml:space="preserve">Зважаючи на відомості надані Підприємством щодо </w:t>
            </w:r>
            <w:r w:rsidRPr="00CC04C1">
              <w:rPr>
                <w:rFonts w:ascii="Times New Roman" w:hAnsi="Times New Roman" w:cs="Times New Roman"/>
                <w:color w:val="000000"/>
                <w:sz w:val="24"/>
                <w:szCs w:val="24"/>
                <w:shd w:val="clear" w:color="auto" w:fill="FFFFFF"/>
              </w:rPr>
              <w:t xml:space="preserve">відкритих торгів у серпні 2025 року на придбання фільтруючих матеріалів та фактичне укладення договорів згідно тендерів. </w:t>
            </w:r>
          </w:p>
          <w:p w14:paraId="0FB14761" w14:textId="77777777" w:rsidR="00627183" w:rsidRPr="00CC04C1" w:rsidRDefault="00F840A9" w:rsidP="00A8414C">
            <w:pPr>
              <w:widowControl w:val="0"/>
              <w:pBdr>
                <w:top w:val="nil"/>
                <w:left w:val="nil"/>
                <w:bottom w:val="nil"/>
                <w:right w:val="nil"/>
                <w:between w:val="nil"/>
              </w:pBdr>
              <w:spacing w:line="240" w:lineRule="auto"/>
              <w:contextualSpacing/>
              <w:jc w:val="both"/>
              <w:rPr>
                <w:rFonts w:ascii="Times New Roman" w:hAnsi="Times New Roman" w:cs="Times New Roman"/>
                <w:sz w:val="24"/>
              </w:rPr>
            </w:pPr>
            <w:r w:rsidRPr="00CC04C1">
              <w:rPr>
                <w:rFonts w:ascii="Times New Roman" w:hAnsi="Times New Roman" w:cs="Times New Roman"/>
                <w:sz w:val="24"/>
              </w:rPr>
              <w:t xml:space="preserve"> </w:t>
            </w:r>
          </w:p>
          <w:p w14:paraId="2EE682BE" w14:textId="77777777" w:rsidR="0075612A" w:rsidRDefault="0075612A" w:rsidP="00A8414C">
            <w:pPr>
              <w:widowControl w:val="0"/>
              <w:pBdr>
                <w:top w:val="nil"/>
                <w:left w:val="nil"/>
                <w:bottom w:val="nil"/>
                <w:right w:val="nil"/>
                <w:between w:val="nil"/>
              </w:pBdr>
              <w:spacing w:line="240" w:lineRule="auto"/>
              <w:contextualSpacing/>
              <w:jc w:val="both"/>
              <w:rPr>
                <w:color w:val="000000"/>
                <w:sz w:val="24"/>
                <w:szCs w:val="24"/>
                <w:shd w:val="clear" w:color="auto" w:fill="FFFFFF"/>
              </w:rPr>
            </w:pPr>
          </w:p>
          <w:p w14:paraId="1ACE6666" w14:textId="77777777" w:rsidR="0075612A" w:rsidRDefault="0075612A" w:rsidP="00A8414C">
            <w:pPr>
              <w:widowControl w:val="0"/>
              <w:pBdr>
                <w:top w:val="nil"/>
                <w:left w:val="nil"/>
                <w:bottom w:val="nil"/>
                <w:right w:val="nil"/>
                <w:between w:val="nil"/>
              </w:pBdr>
              <w:spacing w:line="240" w:lineRule="auto"/>
              <w:contextualSpacing/>
              <w:jc w:val="both"/>
              <w:rPr>
                <w:color w:val="000000"/>
                <w:sz w:val="24"/>
                <w:szCs w:val="24"/>
                <w:shd w:val="clear" w:color="auto" w:fill="FFFFFF"/>
              </w:rPr>
            </w:pPr>
          </w:p>
          <w:p w14:paraId="252F1CA3" w14:textId="77777777" w:rsidR="0075612A" w:rsidRDefault="0075612A" w:rsidP="00A8414C">
            <w:pPr>
              <w:widowControl w:val="0"/>
              <w:pBdr>
                <w:top w:val="nil"/>
                <w:left w:val="nil"/>
                <w:bottom w:val="nil"/>
                <w:right w:val="nil"/>
                <w:between w:val="nil"/>
              </w:pBdr>
              <w:spacing w:line="240" w:lineRule="auto"/>
              <w:contextualSpacing/>
              <w:jc w:val="both"/>
              <w:rPr>
                <w:color w:val="000000"/>
                <w:sz w:val="24"/>
                <w:szCs w:val="24"/>
                <w:shd w:val="clear" w:color="auto" w:fill="FFFFFF"/>
              </w:rPr>
            </w:pPr>
          </w:p>
          <w:p w14:paraId="5C00C673" w14:textId="77777777" w:rsidR="0075612A" w:rsidRDefault="0075612A" w:rsidP="00A8414C">
            <w:pPr>
              <w:widowControl w:val="0"/>
              <w:pBdr>
                <w:top w:val="nil"/>
                <w:left w:val="nil"/>
                <w:bottom w:val="nil"/>
                <w:right w:val="nil"/>
                <w:between w:val="nil"/>
              </w:pBdr>
              <w:spacing w:line="240" w:lineRule="auto"/>
              <w:contextualSpacing/>
              <w:jc w:val="both"/>
              <w:rPr>
                <w:color w:val="000000"/>
                <w:sz w:val="24"/>
                <w:szCs w:val="24"/>
                <w:shd w:val="clear" w:color="auto" w:fill="FFFFFF"/>
              </w:rPr>
            </w:pPr>
          </w:p>
          <w:p w14:paraId="75FC4A6E" w14:textId="77777777" w:rsidR="0075612A" w:rsidRDefault="0075612A" w:rsidP="00A8414C">
            <w:pPr>
              <w:widowControl w:val="0"/>
              <w:pBdr>
                <w:top w:val="nil"/>
                <w:left w:val="nil"/>
                <w:bottom w:val="nil"/>
                <w:right w:val="nil"/>
                <w:between w:val="nil"/>
              </w:pBdr>
              <w:spacing w:line="240" w:lineRule="auto"/>
              <w:contextualSpacing/>
              <w:jc w:val="both"/>
              <w:rPr>
                <w:color w:val="000000"/>
                <w:sz w:val="24"/>
                <w:szCs w:val="24"/>
                <w:shd w:val="clear" w:color="auto" w:fill="FFFFFF"/>
              </w:rPr>
            </w:pPr>
          </w:p>
          <w:p w14:paraId="6D00F002" w14:textId="77777777" w:rsidR="0075612A" w:rsidRDefault="0075612A" w:rsidP="00A8414C">
            <w:pPr>
              <w:widowControl w:val="0"/>
              <w:pBdr>
                <w:top w:val="nil"/>
                <w:left w:val="nil"/>
                <w:bottom w:val="nil"/>
                <w:right w:val="nil"/>
                <w:between w:val="nil"/>
              </w:pBdr>
              <w:spacing w:line="240" w:lineRule="auto"/>
              <w:contextualSpacing/>
              <w:jc w:val="both"/>
              <w:rPr>
                <w:color w:val="000000"/>
                <w:sz w:val="24"/>
                <w:szCs w:val="24"/>
                <w:shd w:val="clear" w:color="auto" w:fill="FFFFFF"/>
              </w:rPr>
            </w:pPr>
          </w:p>
          <w:p w14:paraId="3CA745E6" w14:textId="77777777" w:rsidR="0075612A" w:rsidRDefault="0075612A" w:rsidP="00A8414C">
            <w:pPr>
              <w:widowControl w:val="0"/>
              <w:pBdr>
                <w:top w:val="nil"/>
                <w:left w:val="nil"/>
                <w:bottom w:val="nil"/>
                <w:right w:val="nil"/>
                <w:between w:val="nil"/>
              </w:pBdr>
              <w:spacing w:line="240" w:lineRule="auto"/>
              <w:contextualSpacing/>
              <w:jc w:val="both"/>
              <w:rPr>
                <w:color w:val="000000"/>
                <w:sz w:val="24"/>
                <w:szCs w:val="24"/>
                <w:shd w:val="clear" w:color="auto" w:fill="FFFFFF"/>
              </w:rPr>
            </w:pPr>
          </w:p>
          <w:p w14:paraId="1950B199" w14:textId="77777777" w:rsidR="0075612A" w:rsidRDefault="0075612A" w:rsidP="00A8414C">
            <w:pPr>
              <w:widowControl w:val="0"/>
              <w:pBdr>
                <w:top w:val="nil"/>
                <w:left w:val="nil"/>
                <w:bottom w:val="nil"/>
                <w:right w:val="nil"/>
                <w:between w:val="nil"/>
              </w:pBdr>
              <w:spacing w:line="240" w:lineRule="auto"/>
              <w:contextualSpacing/>
              <w:jc w:val="both"/>
              <w:rPr>
                <w:color w:val="000000"/>
                <w:sz w:val="24"/>
                <w:szCs w:val="24"/>
                <w:shd w:val="clear" w:color="auto" w:fill="FFFFFF"/>
              </w:rPr>
            </w:pPr>
          </w:p>
          <w:p w14:paraId="46D11A60" w14:textId="77777777" w:rsidR="0075612A" w:rsidRDefault="0075612A" w:rsidP="00A8414C">
            <w:pPr>
              <w:widowControl w:val="0"/>
              <w:pBdr>
                <w:top w:val="nil"/>
                <w:left w:val="nil"/>
                <w:bottom w:val="nil"/>
                <w:right w:val="nil"/>
                <w:between w:val="nil"/>
              </w:pBdr>
              <w:spacing w:line="240" w:lineRule="auto"/>
              <w:contextualSpacing/>
              <w:jc w:val="both"/>
              <w:rPr>
                <w:color w:val="000000"/>
                <w:sz w:val="24"/>
                <w:szCs w:val="24"/>
                <w:shd w:val="clear" w:color="auto" w:fill="FFFFFF"/>
              </w:rPr>
            </w:pPr>
          </w:p>
          <w:p w14:paraId="5E4C000C" w14:textId="77777777" w:rsidR="0075612A" w:rsidRDefault="0075612A" w:rsidP="00A8414C">
            <w:pPr>
              <w:widowControl w:val="0"/>
              <w:pBdr>
                <w:top w:val="nil"/>
                <w:left w:val="nil"/>
                <w:bottom w:val="nil"/>
                <w:right w:val="nil"/>
                <w:between w:val="nil"/>
              </w:pBdr>
              <w:spacing w:line="240" w:lineRule="auto"/>
              <w:contextualSpacing/>
              <w:jc w:val="both"/>
              <w:rPr>
                <w:color w:val="000000"/>
                <w:sz w:val="24"/>
                <w:szCs w:val="24"/>
                <w:shd w:val="clear" w:color="auto" w:fill="FFFFFF"/>
              </w:rPr>
            </w:pPr>
          </w:p>
          <w:p w14:paraId="46B8CA85" w14:textId="77777777" w:rsidR="0075612A" w:rsidRDefault="0075612A" w:rsidP="00A8414C">
            <w:pPr>
              <w:widowControl w:val="0"/>
              <w:pBdr>
                <w:top w:val="nil"/>
                <w:left w:val="nil"/>
                <w:bottom w:val="nil"/>
                <w:right w:val="nil"/>
                <w:between w:val="nil"/>
              </w:pBdr>
              <w:spacing w:line="240" w:lineRule="auto"/>
              <w:contextualSpacing/>
              <w:jc w:val="both"/>
              <w:rPr>
                <w:color w:val="000000"/>
                <w:sz w:val="24"/>
                <w:szCs w:val="24"/>
                <w:shd w:val="clear" w:color="auto" w:fill="FFFFFF"/>
              </w:rPr>
            </w:pPr>
          </w:p>
          <w:p w14:paraId="7E570D07" w14:textId="77777777" w:rsidR="0075612A" w:rsidRDefault="0075612A" w:rsidP="00A8414C">
            <w:pPr>
              <w:widowControl w:val="0"/>
              <w:pBdr>
                <w:top w:val="nil"/>
                <w:left w:val="nil"/>
                <w:bottom w:val="nil"/>
                <w:right w:val="nil"/>
                <w:between w:val="nil"/>
              </w:pBdr>
              <w:spacing w:line="240" w:lineRule="auto"/>
              <w:contextualSpacing/>
              <w:jc w:val="both"/>
              <w:rPr>
                <w:color w:val="000000"/>
                <w:sz w:val="24"/>
                <w:szCs w:val="24"/>
                <w:shd w:val="clear" w:color="auto" w:fill="FFFFFF"/>
              </w:rPr>
            </w:pPr>
          </w:p>
          <w:p w14:paraId="2D37D692" w14:textId="77777777" w:rsidR="0075612A" w:rsidRDefault="0075612A" w:rsidP="00A8414C">
            <w:pPr>
              <w:widowControl w:val="0"/>
              <w:pBdr>
                <w:top w:val="nil"/>
                <w:left w:val="nil"/>
                <w:bottom w:val="nil"/>
                <w:right w:val="nil"/>
                <w:between w:val="nil"/>
              </w:pBdr>
              <w:spacing w:line="240" w:lineRule="auto"/>
              <w:contextualSpacing/>
              <w:jc w:val="both"/>
              <w:rPr>
                <w:color w:val="000000"/>
                <w:sz w:val="24"/>
                <w:szCs w:val="24"/>
                <w:shd w:val="clear" w:color="auto" w:fill="FFFFFF"/>
              </w:rPr>
            </w:pPr>
          </w:p>
          <w:p w14:paraId="7D521A0D" w14:textId="77777777" w:rsidR="0075612A" w:rsidRDefault="0075612A" w:rsidP="00A8414C">
            <w:pPr>
              <w:widowControl w:val="0"/>
              <w:pBdr>
                <w:top w:val="nil"/>
                <w:left w:val="nil"/>
                <w:bottom w:val="nil"/>
                <w:right w:val="nil"/>
                <w:between w:val="nil"/>
              </w:pBdr>
              <w:spacing w:line="240" w:lineRule="auto"/>
              <w:contextualSpacing/>
              <w:jc w:val="both"/>
              <w:rPr>
                <w:color w:val="000000"/>
                <w:sz w:val="24"/>
                <w:szCs w:val="24"/>
                <w:shd w:val="clear" w:color="auto" w:fill="FFFFFF"/>
              </w:rPr>
            </w:pPr>
          </w:p>
          <w:p w14:paraId="106C2743" w14:textId="77777777" w:rsidR="0075612A" w:rsidRDefault="0075612A" w:rsidP="00A8414C">
            <w:pPr>
              <w:widowControl w:val="0"/>
              <w:pBdr>
                <w:top w:val="nil"/>
                <w:left w:val="nil"/>
                <w:bottom w:val="nil"/>
                <w:right w:val="nil"/>
                <w:between w:val="nil"/>
              </w:pBdr>
              <w:spacing w:line="240" w:lineRule="auto"/>
              <w:contextualSpacing/>
              <w:jc w:val="both"/>
              <w:rPr>
                <w:color w:val="000000"/>
                <w:sz w:val="24"/>
                <w:szCs w:val="24"/>
                <w:shd w:val="clear" w:color="auto" w:fill="FFFFFF"/>
              </w:rPr>
            </w:pPr>
          </w:p>
          <w:p w14:paraId="29520A2D" w14:textId="77777777" w:rsidR="0075612A" w:rsidRDefault="0075612A" w:rsidP="00A8414C">
            <w:pPr>
              <w:widowControl w:val="0"/>
              <w:pBdr>
                <w:top w:val="nil"/>
                <w:left w:val="nil"/>
                <w:bottom w:val="nil"/>
                <w:right w:val="nil"/>
                <w:between w:val="nil"/>
              </w:pBdr>
              <w:spacing w:line="240" w:lineRule="auto"/>
              <w:contextualSpacing/>
              <w:jc w:val="both"/>
              <w:rPr>
                <w:color w:val="000000"/>
                <w:sz w:val="24"/>
                <w:szCs w:val="24"/>
                <w:shd w:val="clear" w:color="auto" w:fill="FFFFFF"/>
              </w:rPr>
            </w:pPr>
          </w:p>
          <w:p w14:paraId="517181E9" w14:textId="77777777" w:rsidR="0075612A" w:rsidRDefault="0075612A" w:rsidP="00A8414C">
            <w:pPr>
              <w:widowControl w:val="0"/>
              <w:pBdr>
                <w:top w:val="nil"/>
                <w:left w:val="nil"/>
                <w:bottom w:val="nil"/>
                <w:right w:val="nil"/>
                <w:between w:val="nil"/>
              </w:pBdr>
              <w:spacing w:line="240" w:lineRule="auto"/>
              <w:contextualSpacing/>
              <w:jc w:val="both"/>
              <w:rPr>
                <w:color w:val="000000"/>
                <w:sz w:val="24"/>
                <w:szCs w:val="24"/>
                <w:shd w:val="clear" w:color="auto" w:fill="FFFFFF"/>
              </w:rPr>
            </w:pPr>
          </w:p>
          <w:p w14:paraId="1381DA78" w14:textId="77777777" w:rsidR="0075612A" w:rsidRDefault="0075612A" w:rsidP="00A8414C">
            <w:pPr>
              <w:widowControl w:val="0"/>
              <w:pBdr>
                <w:top w:val="nil"/>
                <w:left w:val="nil"/>
                <w:bottom w:val="nil"/>
                <w:right w:val="nil"/>
                <w:between w:val="nil"/>
              </w:pBdr>
              <w:spacing w:line="240" w:lineRule="auto"/>
              <w:contextualSpacing/>
              <w:jc w:val="both"/>
              <w:rPr>
                <w:color w:val="000000"/>
                <w:sz w:val="24"/>
                <w:szCs w:val="24"/>
                <w:shd w:val="clear" w:color="auto" w:fill="FFFFFF"/>
              </w:rPr>
            </w:pPr>
          </w:p>
          <w:p w14:paraId="36D48663" w14:textId="0A91B964" w:rsidR="0075612A" w:rsidRPr="00DB68F4" w:rsidRDefault="0075612A" w:rsidP="00A8414C">
            <w:pPr>
              <w:widowControl w:val="0"/>
              <w:pBdr>
                <w:top w:val="nil"/>
                <w:left w:val="nil"/>
                <w:bottom w:val="nil"/>
                <w:right w:val="nil"/>
                <w:between w:val="nil"/>
              </w:pBdr>
              <w:spacing w:line="240" w:lineRule="auto"/>
              <w:contextualSpacing/>
              <w:jc w:val="both"/>
              <w:rPr>
                <w:color w:val="000000"/>
                <w:sz w:val="24"/>
                <w:szCs w:val="24"/>
                <w:shd w:val="clear" w:color="auto" w:fill="FFFFFF"/>
              </w:rPr>
            </w:pPr>
          </w:p>
        </w:tc>
      </w:tr>
    </w:tbl>
    <w:p w14:paraId="4CD7ED08" w14:textId="59F23017" w:rsidR="00D52AD8" w:rsidRPr="00A84E8B" w:rsidRDefault="00D52AD8" w:rsidP="00CC04C1">
      <w:pPr>
        <w:shd w:val="clear" w:color="auto" w:fill="FFFFFF"/>
        <w:spacing w:after="0" w:line="240" w:lineRule="auto"/>
        <w:jc w:val="both"/>
        <w:textAlignment w:val="baseline"/>
        <w:rPr>
          <w:rFonts w:ascii="Times New Roman" w:eastAsia="Times New Roman" w:hAnsi="Times New Roman" w:cs="Times New Roman"/>
          <w:color w:val="000000"/>
          <w:sz w:val="28"/>
          <w:szCs w:val="28"/>
        </w:rPr>
      </w:pPr>
      <w:bookmarkStart w:id="3" w:name="_GoBack"/>
      <w:bookmarkEnd w:id="3"/>
    </w:p>
    <w:sectPr w:rsidR="00D52AD8" w:rsidRPr="00A84E8B" w:rsidSect="00D52AD8">
      <w:headerReference w:type="default" r:id="rId10"/>
      <w:pgSz w:w="16838" w:h="11906" w:orient="landscape"/>
      <w:pgMar w:top="709" w:right="820" w:bottom="1440" w:left="14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33009F" w14:textId="77777777" w:rsidR="00CA365C" w:rsidRDefault="00CA365C">
      <w:pPr>
        <w:spacing w:after="0" w:line="240" w:lineRule="auto"/>
      </w:pPr>
      <w:r>
        <w:separator/>
      </w:r>
    </w:p>
  </w:endnote>
  <w:endnote w:type="continuationSeparator" w:id="0">
    <w:p w14:paraId="1A90753D" w14:textId="77777777" w:rsidR="00CA365C" w:rsidRDefault="00CA36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ProbaPro">
    <w:altName w:val="Times New Roman"/>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1F9CAE" w14:textId="77777777" w:rsidR="00CA365C" w:rsidRDefault="00CA365C">
      <w:pPr>
        <w:spacing w:after="0" w:line="240" w:lineRule="auto"/>
      </w:pPr>
      <w:r>
        <w:separator/>
      </w:r>
    </w:p>
  </w:footnote>
  <w:footnote w:type="continuationSeparator" w:id="0">
    <w:p w14:paraId="50E74E33" w14:textId="77777777" w:rsidR="00CA365C" w:rsidRDefault="00CA36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00288029"/>
      <w:docPartObj>
        <w:docPartGallery w:val="Page Numbers (Top of Page)"/>
        <w:docPartUnique/>
      </w:docPartObj>
    </w:sdtPr>
    <w:sdtEndPr>
      <w:rPr>
        <w:rFonts w:ascii="Times New Roman" w:hAnsi="Times New Roman" w:cs="Times New Roman"/>
        <w:sz w:val="24"/>
        <w:szCs w:val="24"/>
      </w:rPr>
    </w:sdtEndPr>
    <w:sdtContent>
      <w:p w14:paraId="40A7A409" w14:textId="77777777" w:rsidR="00CA365C" w:rsidRPr="004E62B2" w:rsidRDefault="00CA365C">
        <w:pPr>
          <w:pStyle w:val="a3"/>
          <w:jc w:val="center"/>
          <w:rPr>
            <w:rFonts w:ascii="Times New Roman" w:hAnsi="Times New Roman" w:cs="Times New Roman"/>
            <w:sz w:val="24"/>
            <w:szCs w:val="24"/>
          </w:rPr>
        </w:pPr>
        <w:r w:rsidRPr="004E62B2">
          <w:rPr>
            <w:rFonts w:ascii="Times New Roman" w:hAnsi="Times New Roman" w:cs="Times New Roman"/>
            <w:sz w:val="24"/>
            <w:szCs w:val="24"/>
          </w:rPr>
          <w:fldChar w:fldCharType="begin"/>
        </w:r>
        <w:r w:rsidRPr="004E62B2">
          <w:rPr>
            <w:rFonts w:ascii="Times New Roman" w:hAnsi="Times New Roman" w:cs="Times New Roman"/>
            <w:sz w:val="24"/>
            <w:szCs w:val="24"/>
          </w:rPr>
          <w:instrText>PAGE   \* MERGEFORMAT</w:instrText>
        </w:r>
        <w:r w:rsidRPr="004E62B2">
          <w:rPr>
            <w:rFonts w:ascii="Times New Roman" w:hAnsi="Times New Roman" w:cs="Times New Roman"/>
            <w:sz w:val="24"/>
            <w:szCs w:val="24"/>
          </w:rPr>
          <w:fldChar w:fldCharType="separate"/>
        </w:r>
        <w:r w:rsidR="009C4622">
          <w:rPr>
            <w:rFonts w:ascii="Times New Roman" w:hAnsi="Times New Roman" w:cs="Times New Roman"/>
            <w:noProof/>
            <w:sz w:val="24"/>
            <w:szCs w:val="24"/>
          </w:rPr>
          <w:t>2</w:t>
        </w:r>
        <w:r w:rsidR="009C4622">
          <w:rPr>
            <w:rFonts w:ascii="Times New Roman" w:hAnsi="Times New Roman" w:cs="Times New Roman"/>
            <w:noProof/>
            <w:sz w:val="24"/>
            <w:szCs w:val="24"/>
          </w:rPr>
          <w:t>4</w:t>
        </w:r>
        <w:r w:rsidRPr="004E62B2">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937B02"/>
    <w:multiLevelType w:val="hybridMultilevel"/>
    <w:tmpl w:val="66428612"/>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550E4E76"/>
    <w:multiLevelType w:val="hybridMultilevel"/>
    <w:tmpl w:val="237A85FA"/>
    <w:lvl w:ilvl="0" w:tplc="3DE84F0E">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55684F17"/>
    <w:multiLevelType w:val="hybridMultilevel"/>
    <w:tmpl w:val="186EB71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2AD8"/>
    <w:rsid w:val="000056B6"/>
    <w:rsid w:val="00046332"/>
    <w:rsid w:val="00073EED"/>
    <w:rsid w:val="0009556B"/>
    <w:rsid w:val="000E1E86"/>
    <w:rsid w:val="000F15E4"/>
    <w:rsid w:val="00111FBA"/>
    <w:rsid w:val="00115F2A"/>
    <w:rsid w:val="00140798"/>
    <w:rsid w:val="001477D6"/>
    <w:rsid w:val="00155027"/>
    <w:rsid w:val="0018699E"/>
    <w:rsid w:val="00196612"/>
    <w:rsid w:val="00197770"/>
    <w:rsid w:val="001A3D34"/>
    <w:rsid w:val="001B766B"/>
    <w:rsid w:val="001C38B2"/>
    <w:rsid w:val="001C63B1"/>
    <w:rsid w:val="001D0CCF"/>
    <w:rsid w:val="0020442B"/>
    <w:rsid w:val="00211EE4"/>
    <w:rsid w:val="00242B9F"/>
    <w:rsid w:val="00250905"/>
    <w:rsid w:val="00263937"/>
    <w:rsid w:val="002A4153"/>
    <w:rsid w:val="002A4AE9"/>
    <w:rsid w:val="002C24A4"/>
    <w:rsid w:val="002C68BA"/>
    <w:rsid w:val="002E1547"/>
    <w:rsid w:val="002E4152"/>
    <w:rsid w:val="003053E9"/>
    <w:rsid w:val="00310672"/>
    <w:rsid w:val="00310AB4"/>
    <w:rsid w:val="00327DB7"/>
    <w:rsid w:val="0033041A"/>
    <w:rsid w:val="00340B60"/>
    <w:rsid w:val="00357E61"/>
    <w:rsid w:val="003661C5"/>
    <w:rsid w:val="003851B4"/>
    <w:rsid w:val="003A06D0"/>
    <w:rsid w:val="003A3F2E"/>
    <w:rsid w:val="003B3E1E"/>
    <w:rsid w:val="00416C1C"/>
    <w:rsid w:val="00463A96"/>
    <w:rsid w:val="00471EC9"/>
    <w:rsid w:val="004A66C2"/>
    <w:rsid w:val="004C5782"/>
    <w:rsid w:val="004E5882"/>
    <w:rsid w:val="004F5AB6"/>
    <w:rsid w:val="00503223"/>
    <w:rsid w:val="00514049"/>
    <w:rsid w:val="00553C2A"/>
    <w:rsid w:val="00585F0A"/>
    <w:rsid w:val="00586BA7"/>
    <w:rsid w:val="005A2FEC"/>
    <w:rsid w:val="005B3C27"/>
    <w:rsid w:val="005C719A"/>
    <w:rsid w:val="005C76E9"/>
    <w:rsid w:val="005D1FBE"/>
    <w:rsid w:val="005D33ED"/>
    <w:rsid w:val="005E2811"/>
    <w:rsid w:val="00601D54"/>
    <w:rsid w:val="00607487"/>
    <w:rsid w:val="00611F25"/>
    <w:rsid w:val="00627183"/>
    <w:rsid w:val="00646657"/>
    <w:rsid w:val="0067681B"/>
    <w:rsid w:val="006855B1"/>
    <w:rsid w:val="006A69AF"/>
    <w:rsid w:val="006C644C"/>
    <w:rsid w:val="006C7A70"/>
    <w:rsid w:val="006D0524"/>
    <w:rsid w:val="006D0580"/>
    <w:rsid w:val="006D47AC"/>
    <w:rsid w:val="006E7CC4"/>
    <w:rsid w:val="006F0A42"/>
    <w:rsid w:val="0070498C"/>
    <w:rsid w:val="007142AA"/>
    <w:rsid w:val="0072195B"/>
    <w:rsid w:val="0074725E"/>
    <w:rsid w:val="0075612A"/>
    <w:rsid w:val="0076190F"/>
    <w:rsid w:val="007A40F4"/>
    <w:rsid w:val="007A52BF"/>
    <w:rsid w:val="007B4B5F"/>
    <w:rsid w:val="007C3982"/>
    <w:rsid w:val="007E11BF"/>
    <w:rsid w:val="007F1FDC"/>
    <w:rsid w:val="00836610"/>
    <w:rsid w:val="00846B9A"/>
    <w:rsid w:val="00871581"/>
    <w:rsid w:val="00880CAD"/>
    <w:rsid w:val="008816A0"/>
    <w:rsid w:val="0088258D"/>
    <w:rsid w:val="00882EAF"/>
    <w:rsid w:val="008B0125"/>
    <w:rsid w:val="008C13A8"/>
    <w:rsid w:val="008C2C14"/>
    <w:rsid w:val="008C6E2B"/>
    <w:rsid w:val="008D4E14"/>
    <w:rsid w:val="008E3B18"/>
    <w:rsid w:val="008E6D7B"/>
    <w:rsid w:val="008F6975"/>
    <w:rsid w:val="009016B8"/>
    <w:rsid w:val="00912354"/>
    <w:rsid w:val="00912FF2"/>
    <w:rsid w:val="00936609"/>
    <w:rsid w:val="009523E1"/>
    <w:rsid w:val="009763E1"/>
    <w:rsid w:val="0098179E"/>
    <w:rsid w:val="009C4622"/>
    <w:rsid w:val="009D6D5B"/>
    <w:rsid w:val="009D7541"/>
    <w:rsid w:val="009E1993"/>
    <w:rsid w:val="009F5A7F"/>
    <w:rsid w:val="00A22C27"/>
    <w:rsid w:val="00A4227E"/>
    <w:rsid w:val="00A74E52"/>
    <w:rsid w:val="00A774A9"/>
    <w:rsid w:val="00A8414C"/>
    <w:rsid w:val="00A84E8B"/>
    <w:rsid w:val="00AA1F4F"/>
    <w:rsid w:val="00AB163F"/>
    <w:rsid w:val="00AC10C9"/>
    <w:rsid w:val="00AC16FA"/>
    <w:rsid w:val="00AC2F9D"/>
    <w:rsid w:val="00AE108C"/>
    <w:rsid w:val="00AE7237"/>
    <w:rsid w:val="00AF2092"/>
    <w:rsid w:val="00AF716B"/>
    <w:rsid w:val="00AF756F"/>
    <w:rsid w:val="00B07BEE"/>
    <w:rsid w:val="00B46DE2"/>
    <w:rsid w:val="00B56BBC"/>
    <w:rsid w:val="00B933E0"/>
    <w:rsid w:val="00BA078C"/>
    <w:rsid w:val="00BB5F90"/>
    <w:rsid w:val="00BE6A15"/>
    <w:rsid w:val="00BF1946"/>
    <w:rsid w:val="00C077C1"/>
    <w:rsid w:val="00C16C50"/>
    <w:rsid w:val="00C30796"/>
    <w:rsid w:val="00C307D5"/>
    <w:rsid w:val="00C4132F"/>
    <w:rsid w:val="00C6012F"/>
    <w:rsid w:val="00CA365C"/>
    <w:rsid w:val="00CC04C1"/>
    <w:rsid w:val="00CD6516"/>
    <w:rsid w:val="00CE0A7C"/>
    <w:rsid w:val="00CE3561"/>
    <w:rsid w:val="00CE5183"/>
    <w:rsid w:val="00CF41C8"/>
    <w:rsid w:val="00D16CB9"/>
    <w:rsid w:val="00D527EB"/>
    <w:rsid w:val="00D52AD8"/>
    <w:rsid w:val="00D52BC9"/>
    <w:rsid w:val="00D55DA2"/>
    <w:rsid w:val="00D75496"/>
    <w:rsid w:val="00D83B8E"/>
    <w:rsid w:val="00D8724C"/>
    <w:rsid w:val="00D96BDF"/>
    <w:rsid w:val="00DB68F4"/>
    <w:rsid w:val="00DC3560"/>
    <w:rsid w:val="00E0432E"/>
    <w:rsid w:val="00E43F50"/>
    <w:rsid w:val="00E91A96"/>
    <w:rsid w:val="00EA3FCE"/>
    <w:rsid w:val="00EB3368"/>
    <w:rsid w:val="00EB37D8"/>
    <w:rsid w:val="00EC019F"/>
    <w:rsid w:val="00EC444B"/>
    <w:rsid w:val="00ED55E9"/>
    <w:rsid w:val="00EE7235"/>
    <w:rsid w:val="00F378FA"/>
    <w:rsid w:val="00F53006"/>
    <w:rsid w:val="00F702EE"/>
    <w:rsid w:val="00F840A9"/>
    <w:rsid w:val="00F904B8"/>
    <w:rsid w:val="00FC1F37"/>
    <w:rsid w:val="00FC5509"/>
    <w:rsid w:val="00FC6BD7"/>
    <w:rsid w:val="00FE57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4FECB0"/>
  <w15:docId w15:val="{8D8C3ECE-BC12-4AF0-AE1C-7682F5838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142A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52AD8"/>
    <w:pPr>
      <w:tabs>
        <w:tab w:val="center" w:pos="4677"/>
        <w:tab w:val="right" w:pos="9355"/>
      </w:tabs>
      <w:spacing w:after="0" w:line="240" w:lineRule="auto"/>
    </w:pPr>
    <w:rPr>
      <w:rFonts w:ascii="Arial" w:eastAsia="Arial" w:hAnsi="Arial" w:cs="Arial"/>
      <w:lang w:eastAsia="en-US"/>
    </w:rPr>
  </w:style>
  <w:style w:type="character" w:customStyle="1" w:styleId="a4">
    <w:name w:val="Верхній колонтитул Знак"/>
    <w:basedOn w:val="a0"/>
    <w:link w:val="a3"/>
    <w:uiPriority w:val="99"/>
    <w:rsid w:val="00D52AD8"/>
    <w:rPr>
      <w:rFonts w:ascii="Arial" w:eastAsia="Arial" w:hAnsi="Arial" w:cs="Arial"/>
      <w:lang w:eastAsia="en-US"/>
    </w:rPr>
  </w:style>
  <w:style w:type="character" w:customStyle="1" w:styleId="rvts23">
    <w:name w:val="rvts23"/>
    <w:rsid w:val="00D52AD8"/>
  </w:style>
  <w:style w:type="paragraph" w:styleId="a5">
    <w:name w:val="List Paragraph"/>
    <w:basedOn w:val="a"/>
    <w:uiPriority w:val="34"/>
    <w:qFormat/>
    <w:rsid w:val="00EB37D8"/>
    <w:pPr>
      <w:ind w:left="720"/>
      <w:contextualSpacing/>
    </w:pPr>
  </w:style>
  <w:style w:type="paragraph" w:styleId="a6">
    <w:name w:val="Balloon Text"/>
    <w:basedOn w:val="a"/>
    <w:link w:val="a7"/>
    <w:uiPriority w:val="99"/>
    <w:semiHidden/>
    <w:unhideWhenUsed/>
    <w:rsid w:val="008816A0"/>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8816A0"/>
    <w:rPr>
      <w:rFonts w:ascii="Segoe UI" w:hAnsi="Segoe UI" w:cs="Segoe UI"/>
      <w:sz w:val="18"/>
      <w:szCs w:val="18"/>
    </w:rPr>
  </w:style>
  <w:style w:type="paragraph" w:customStyle="1" w:styleId="rvps2">
    <w:name w:val="rvps2"/>
    <w:basedOn w:val="a"/>
    <w:rsid w:val="005D1FBE"/>
    <w:pPr>
      <w:spacing w:before="100" w:beforeAutospacing="1" w:after="100" w:afterAutospacing="1" w:line="240" w:lineRule="auto"/>
    </w:pPr>
    <w:rPr>
      <w:rFonts w:ascii="Times New Roman" w:eastAsia="Times New Roman" w:hAnsi="Times New Roman" w:cs="Times New Roman"/>
      <w:sz w:val="24"/>
      <w:szCs w:val="24"/>
    </w:rPr>
  </w:style>
  <w:style w:type="character" w:styleId="a8">
    <w:name w:val="Hyperlink"/>
    <w:basedOn w:val="a0"/>
    <w:uiPriority w:val="99"/>
    <w:semiHidden/>
    <w:unhideWhenUsed/>
    <w:rsid w:val="0076190F"/>
    <w:rPr>
      <w:color w:val="0000FF"/>
      <w:u w:val="single"/>
    </w:rPr>
  </w:style>
  <w:style w:type="paragraph" w:styleId="a9">
    <w:name w:val="Revision"/>
    <w:hidden/>
    <w:uiPriority w:val="99"/>
    <w:semiHidden/>
    <w:rsid w:val="002E4152"/>
    <w:pPr>
      <w:spacing w:after="0" w:line="240" w:lineRule="auto"/>
    </w:pPr>
  </w:style>
  <w:style w:type="character" w:styleId="aa">
    <w:name w:val="annotation reference"/>
    <w:basedOn w:val="a0"/>
    <w:uiPriority w:val="99"/>
    <w:semiHidden/>
    <w:unhideWhenUsed/>
    <w:rsid w:val="00FC5509"/>
    <w:rPr>
      <w:sz w:val="16"/>
      <w:szCs w:val="16"/>
    </w:rPr>
  </w:style>
  <w:style w:type="paragraph" w:styleId="ab">
    <w:name w:val="annotation text"/>
    <w:basedOn w:val="a"/>
    <w:link w:val="ac"/>
    <w:uiPriority w:val="99"/>
    <w:unhideWhenUsed/>
    <w:rsid w:val="00FC5509"/>
    <w:pPr>
      <w:spacing w:line="240" w:lineRule="auto"/>
    </w:pPr>
    <w:rPr>
      <w:sz w:val="20"/>
      <w:szCs w:val="20"/>
    </w:rPr>
  </w:style>
  <w:style w:type="character" w:customStyle="1" w:styleId="ac">
    <w:name w:val="Текст примітки Знак"/>
    <w:basedOn w:val="a0"/>
    <w:link w:val="ab"/>
    <w:uiPriority w:val="99"/>
    <w:rsid w:val="00FC5509"/>
    <w:rPr>
      <w:sz w:val="20"/>
      <w:szCs w:val="20"/>
    </w:rPr>
  </w:style>
  <w:style w:type="paragraph" w:styleId="ad">
    <w:name w:val="annotation subject"/>
    <w:basedOn w:val="ab"/>
    <w:next w:val="ab"/>
    <w:link w:val="ae"/>
    <w:uiPriority w:val="99"/>
    <w:semiHidden/>
    <w:unhideWhenUsed/>
    <w:rsid w:val="00FC5509"/>
    <w:rPr>
      <w:b/>
      <w:bCs/>
    </w:rPr>
  </w:style>
  <w:style w:type="character" w:customStyle="1" w:styleId="ae">
    <w:name w:val="Тема примітки Знак"/>
    <w:basedOn w:val="ac"/>
    <w:link w:val="ad"/>
    <w:uiPriority w:val="99"/>
    <w:semiHidden/>
    <w:rsid w:val="00FC5509"/>
    <w:rPr>
      <w:b/>
      <w:bCs/>
      <w:sz w:val="20"/>
      <w:szCs w:val="20"/>
    </w:rPr>
  </w:style>
  <w:style w:type="paragraph" w:styleId="af">
    <w:name w:val="footer"/>
    <w:basedOn w:val="a"/>
    <w:link w:val="af0"/>
    <w:uiPriority w:val="99"/>
    <w:unhideWhenUsed/>
    <w:rsid w:val="00CC04C1"/>
    <w:pPr>
      <w:tabs>
        <w:tab w:val="center" w:pos="4677"/>
        <w:tab w:val="right" w:pos="9355"/>
      </w:tabs>
      <w:spacing w:after="0" w:line="240" w:lineRule="auto"/>
    </w:pPr>
  </w:style>
  <w:style w:type="character" w:customStyle="1" w:styleId="af0">
    <w:name w:val="Нижній колонтитул Знак"/>
    <w:basedOn w:val="a0"/>
    <w:link w:val="af"/>
    <w:uiPriority w:val="99"/>
    <w:rsid w:val="00CC04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5997759">
      <w:bodyDiv w:val="1"/>
      <w:marLeft w:val="0"/>
      <w:marRight w:val="0"/>
      <w:marTop w:val="0"/>
      <w:marBottom w:val="0"/>
      <w:divBdr>
        <w:top w:val="none" w:sz="0" w:space="0" w:color="auto"/>
        <w:left w:val="none" w:sz="0" w:space="0" w:color="auto"/>
        <w:bottom w:val="none" w:sz="0" w:space="0" w:color="auto"/>
        <w:right w:val="none" w:sz="0" w:space="0" w:color="auto"/>
      </w:divBdr>
    </w:div>
    <w:div w:id="480317598">
      <w:bodyDiv w:val="1"/>
      <w:marLeft w:val="0"/>
      <w:marRight w:val="0"/>
      <w:marTop w:val="0"/>
      <w:marBottom w:val="0"/>
      <w:divBdr>
        <w:top w:val="none" w:sz="0" w:space="0" w:color="auto"/>
        <w:left w:val="none" w:sz="0" w:space="0" w:color="auto"/>
        <w:bottom w:val="none" w:sz="0" w:space="0" w:color="auto"/>
        <w:right w:val="none" w:sz="0" w:space="0" w:color="auto"/>
      </w:divBdr>
    </w:div>
    <w:div w:id="2039811892">
      <w:bodyDiv w:val="1"/>
      <w:marLeft w:val="0"/>
      <w:marRight w:val="0"/>
      <w:marTop w:val="0"/>
      <w:marBottom w:val="0"/>
      <w:divBdr>
        <w:top w:val="none" w:sz="0" w:space="0" w:color="auto"/>
        <w:left w:val="none" w:sz="0" w:space="0" w:color="auto"/>
        <w:bottom w:val="none" w:sz="0" w:space="0" w:color="auto"/>
        <w:right w:val="none" w:sz="0" w:space="0" w:color="auto"/>
      </w:divBdr>
    </w:div>
    <w:div w:id="2053459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rada/show/v0308874-1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zakon.rada.gov.ua/laws/show/z1431-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C00F01-407A-40AF-A205-DD563014C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2661</TotalTime>
  <Pages>24</Pages>
  <Words>36440</Words>
  <Characters>20772</Characters>
  <Application>Microsoft Office Word</Application>
  <DocSecurity>0</DocSecurity>
  <Lines>173</Lines>
  <Paragraphs>114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57098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Анастасія Улітіч</cp:lastModifiedBy>
  <cp:revision>60</cp:revision>
  <cp:lastPrinted>2025-11-10T09:47:00Z</cp:lastPrinted>
  <dcterms:created xsi:type="dcterms:W3CDTF">2025-10-21T10:56:00Z</dcterms:created>
  <dcterms:modified xsi:type="dcterms:W3CDTF">2025-11-18T12:42:00Z</dcterms:modified>
</cp:coreProperties>
</file>