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BF807B" w14:textId="150438AA" w:rsidR="00992E46" w:rsidRPr="0078018B" w:rsidRDefault="00135205" w:rsidP="00CD0B24">
      <w:pPr>
        <w:shd w:val="clear" w:color="auto" w:fill="FFFFFF"/>
        <w:tabs>
          <w:tab w:val="left" w:pos="14459"/>
        </w:tabs>
        <w:spacing w:after="0" w:line="240" w:lineRule="auto"/>
        <w:ind w:right="-30"/>
        <w:jc w:val="center"/>
        <w:rPr>
          <w:rFonts w:ascii="Times New Roman" w:hAnsi="Times New Roman" w:cs="Times New Roman"/>
          <w:b/>
          <w:color w:val="000000" w:themeColor="text1"/>
          <w:sz w:val="28"/>
          <w:szCs w:val="28"/>
        </w:rPr>
      </w:pPr>
      <w:bookmarkStart w:id="0" w:name="n281"/>
      <w:bookmarkEnd w:id="0"/>
      <w:r w:rsidRPr="0078018B">
        <w:rPr>
          <w:rFonts w:ascii="Times New Roman" w:eastAsia="Times New Roman" w:hAnsi="Times New Roman" w:cs="Times New Roman"/>
          <w:b/>
          <w:bCs/>
          <w:color w:val="000000" w:themeColor="text1"/>
          <w:sz w:val="28"/>
          <w:szCs w:val="28"/>
          <w:lang w:eastAsia="uk-UA"/>
        </w:rPr>
        <w:t>УЗАГАЛЬНЕНІ ЗАУВАЖЕННЯ</w:t>
      </w:r>
      <w:r w:rsidRPr="0078018B">
        <w:rPr>
          <w:rFonts w:ascii="Times New Roman" w:eastAsia="Times New Roman" w:hAnsi="Times New Roman" w:cs="Times New Roman"/>
          <w:color w:val="000000" w:themeColor="text1"/>
          <w:sz w:val="28"/>
          <w:szCs w:val="28"/>
          <w:lang w:eastAsia="uk-UA"/>
        </w:rPr>
        <w:br/>
      </w:r>
      <w:r w:rsidRPr="0078018B">
        <w:rPr>
          <w:rFonts w:ascii="Times New Roman" w:eastAsia="Times New Roman" w:hAnsi="Times New Roman" w:cs="Times New Roman"/>
          <w:b/>
          <w:bCs/>
          <w:color w:val="000000" w:themeColor="text1"/>
          <w:sz w:val="28"/>
          <w:szCs w:val="28"/>
          <w:lang w:eastAsia="uk-UA"/>
        </w:rPr>
        <w:t xml:space="preserve">та пропозиції до проекту рішення НКРЕКП, що має ознаки регуляторного акта, - </w:t>
      </w:r>
      <w:r w:rsidRPr="0078018B">
        <w:rPr>
          <w:rFonts w:ascii="Times New Roman" w:hAnsi="Times New Roman" w:cs="Times New Roman"/>
          <w:b/>
          <w:color w:val="000000" w:themeColor="text1"/>
          <w:sz w:val="28"/>
          <w:szCs w:val="28"/>
        </w:rPr>
        <w:t xml:space="preserve">постанови НКРЕКП </w:t>
      </w:r>
      <w:r w:rsidR="00FD763B" w:rsidRPr="0078018B">
        <w:rPr>
          <w:rFonts w:ascii="Times New Roman" w:hAnsi="Times New Roman" w:cs="Times New Roman"/>
          <w:b/>
          <w:color w:val="000000" w:themeColor="text1"/>
          <w:sz w:val="28"/>
          <w:szCs w:val="28"/>
        </w:rPr>
        <w:t>«Про затвердження Змін до деяких постанов НКРЕКП»</w:t>
      </w:r>
      <w:r w:rsidR="00CD0B24" w:rsidRPr="0078018B">
        <w:rPr>
          <w:rFonts w:ascii="Times New Roman" w:hAnsi="Times New Roman" w:cs="Times New Roman"/>
          <w:b/>
          <w:color w:val="000000" w:themeColor="text1"/>
          <w:sz w:val="28"/>
          <w:szCs w:val="28"/>
        </w:rPr>
        <w:t xml:space="preserve"> (далі – Проєкт постанови)</w:t>
      </w:r>
    </w:p>
    <w:tbl>
      <w:tblPr>
        <w:tblStyle w:val="a3"/>
        <w:tblW w:w="16013" w:type="dxa"/>
        <w:jc w:val="center"/>
        <w:tblLook w:val="04A0" w:firstRow="1" w:lastRow="0" w:firstColumn="1" w:lastColumn="0" w:noHBand="0" w:noVBand="1"/>
      </w:tblPr>
      <w:tblGrid>
        <w:gridCol w:w="7380"/>
        <w:gridCol w:w="7"/>
        <w:gridCol w:w="6476"/>
        <w:gridCol w:w="13"/>
        <w:gridCol w:w="2137"/>
      </w:tblGrid>
      <w:tr w:rsidR="006F1EB1" w:rsidRPr="0078018B" w14:paraId="4C8006A4" w14:textId="77777777" w:rsidTr="00786AA4">
        <w:trPr>
          <w:jc w:val="center"/>
        </w:trPr>
        <w:tc>
          <w:tcPr>
            <w:tcW w:w="7387" w:type="dxa"/>
            <w:gridSpan w:val="2"/>
            <w:vAlign w:val="center"/>
          </w:tcPr>
          <w:p w14:paraId="55B0A75E" w14:textId="77777777" w:rsidR="00135205" w:rsidRPr="0078018B" w:rsidRDefault="00135205" w:rsidP="00C62432">
            <w:pPr>
              <w:jc w:val="center"/>
              <w:rPr>
                <w:rFonts w:ascii="Times New Roman" w:hAnsi="Times New Roman" w:cs="Times New Roman"/>
                <w:b/>
                <w:bCs/>
                <w:iCs/>
                <w:color w:val="000000" w:themeColor="text1"/>
                <w:sz w:val="24"/>
                <w:szCs w:val="24"/>
                <w:shd w:val="clear" w:color="auto" w:fill="FFFFFF"/>
                <w:lang w:val="uk-UA"/>
              </w:rPr>
            </w:pPr>
            <w:r w:rsidRPr="0078018B">
              <w:rPr>
                <w:rFonts w:ascii="Times New Roman" w:hAnsi="Times New Roman" w:cs="Times New Roman"/>
                <w:b/>
                <w:bCs/>
                <w:iCs/>
                <w:color w:val="000000" w:themeColor="text1"/>
                <w:sz w:val="24"/>
                <w:szCs w:val="24"/>
                <w:shd w:val="clear" w:color="auto" w:fill="FFFFFF"/>
                <w:lang w:val="uk-UA"/>
              </w:rPr>
              <w:t>Редакція проєкту рішення НКРЕКП</w:t>
            </w:r>
          </w:p>
          <w:p w14:paraId="75119793" w14:textId="77777777" w:rsidR="00135205" w:rsidRPr="0078018B" w:rsidRDefault="00135205" w:rsidP="00C62432">
            <w:pPr>
              <w:jc w:val="center"/>
              <w:rPr>
                <w:rFonts w:ascii="Times New Roman" w:hAnsi="Times New Roman" w:cs="Times New Roman"/>
                <w:b/>
                <w:bCs/>
                <w:iCs/>
                <w:color w:val="000000" w:themeColor="text1"/>
                <w:sz w:val="24"/>
                <w:szCs w:val="24"/>
                <w:lang w:val="uk-UA"/>
              </w:rPr>
            </w:pPr>
          </w:p>
        </w:tc>
        <w:tc>
          <w:tcPr>
            <w:tcW w:w="6489" w:type="dxa"/>
            <w:gridSpan w:val="2"/>
            <w:vAlign w:val="center"/>
          </w:tcPr>
          <w:p w14:paraId="3EF0E36E" w14:textId="77777777" w:rsidR="00135205" w:rsidRPr="0078018B" w:rsidRDefault="00135205" w:rsidP="00C62432">
            <w:pPr>
              <w:jc w:val="center"/>
              <w:rPr>
                <w:rFonts w:ascii="Times New Roman" w:hAnsi="Times New Roman" w:cs="Times New Roman"/>
                <w:b/>
                <w:bCs/>
                <w:iCs/>
                <w:color w:val="000000" w:themeColor="text1"/>
                <w:sz w:val="24"/>
                <w:szCs w:val="24"/>
                <w:shd w:val="clear" w:color="auto" w:fill="FFFFFF"/>
                <w:lang w:val="uk-UA"/>
              </w:rPr>
            </w:pPr>
            <w:r w:rsidRPr="0078018B">
              <w:rPr>
                <w:rFonts w:ascii="Times New Roman" w:hAnsi="Times New Roman" w:cs="Times New Roman"/>
                <w:b/>
                <w:bCs/>
                <w:iCs/>
                <w:color w:val="000000" w:themeColor="text1"/>
                <w:sz w:val="24"/>
                <w:szCs w:val="24"/>
                <w:shd w:val="clear" w:color="auto" w:fill="FFFFFF"/>
                <w:lang w:val="uk-UA"/>
              </w:rPr>
              <w:t>Зауваження та пропозиції</w:t>
            </w:r>
          </w:p>
          <w:p w14:paraId="3A51C4B5" w14:textId="77777777" w:rsidR="00135205" w:rsidRPr="0078018B" w:rsidRDefault="00135205" w:rsidP="00C62432">
            <w:pPr>
              <w:jc w:val="center"/>
              <w:rPr>
                <w:rFonts w:ascii="Times New Roman" w:hAnsi="Times New Roman" w:cs="Times New Roman"/>
                <w:b/>
                <w:bCs/>
                <w:iCs/>
                <w:color w:val="000000" w:themeColor="text1"/>
                <w:sz w:val="24"/>
                <w:szCs w:val="24"/>
                <w:lang w:val="uk-UA"/>
              </w:rPr>
            </w:pPr>
            <w:r w:rsidRPr="0078018B">
              <w:rPr>
                <w:rFonts w:ascii="Times New Roman" w:hAnsi="Times New Roman" w:cs="Times New Roman"/>
                <w:b/>
                <w:bCs/>
                <w:iCs/>
                <w:color w:val="000000" w:themeColor="text1"/>
                <w:sz w:val="24"/>
                <w:szCs w:val="24"/>
                <w:shd w:val="clear" w:color="auto" w:fill="FFFFFF"/>
                <w:lang w:val="uk-UA"/>
              </w:rPr>
              <w:t>до проєкту рішення НКРЕКП</w:t>
            </w:r>
          </w:p>
        </w:tc>
        <w:tc>
          <w:tcPr>
            <w:tcW w:w="2137" w:type="dxa"/>
            <w:vAlign w:val="center"/>
          </w:tcPr>
          <w:p w14:paraId="6DF4341C" w14:textId="77777777" w:rsidR="00135205" w:rsidRPr="0078018B" w:rsidRDefault="00135205" w:rsidP="00C62432">
            <w:pPr>
              <w:jc w:val="center"/>
              <w:rPr>
                <w:rFonts w:ascii="Times New Roman" w:hAnsi="Times New Roman" w:cs="Times New Roman"/>
                <w:b/>
                <w:bCs/>
                <w:iCs/>
                <w:color w:val="000000" w:themeColor="text1"/>
                <w:sz w:val="24"/>
                <w:szCs w:val="24"/>
                <w:lang w:val="uk-UA"/>
              </w:rPr>
            </w:pPr>
            <w:r w:rsidRPr="0078018B">
              <w:rPr>
                <w:rFonts w:ascii="Times New Roman" w:eastAsia="Times New Roman" w:hAnsi="Times New Roman" w:cs="Times New Roman"/>
                <w:b/>
                <w:color w:val="000000" w:themeColor="text1"/>
                <w:sz w:val="24"/>
                <w:szCs w:val="24"/>
                <w:lang w:val="uk-UA" w:eastAsia="uk-UA"/>
              </w:rPr>
              <w:t>Попередня позиція НКРЕКП щодо наданих зауважень та пропозицій з обґрунтуваннями щодо прийняття або відхилення</w:t>
            </w:r>
          </w:p>
        </w:tc>
      </w:tr>
      <w:tr w:rsidR="00295C7A" w:rsidRPr="0078018B" w14:paraId="12CB0115" w14:textId="77777777" w:rsidTr="00786AA4">
        <w:trPr>
          <w:trHeight w:val="1034"/>
          <w:jc w:val="center"/>
        </w:trPr>
        <w:tc>
          <w:tcPr>
            <w:tcW w:w="16013" w:type="dxa"/>
            <w:gridSpan w:val="5"/>
            <w:vAlign w:val="center"/>
          </w:tcPr>
          <w:p w14:paraId="4C6D43AA" w14:textId="77777777" w:rsidR="004C5FFA" w:rsidRPr="0078018B" w:rsidRDefault="004C5FFA" w:rsidP="004C5FFA">
            <w:pPr>
              <w:jc w:val="center"/>
              <w:rPr>
                <w:rFonts w:ascii="Times New Roman" w:hAnsi="Times New Roman" w:cs="Times New Roman"/>
                <w:b/>
                <w:sz w:val="24"/>
                <w:szCs w:val="20"/>
                <w:lang w:val="uk-UA"/>
              </w:rPr>
            </w:pPr>
            <w:r w:rsidRPr="0078018B">
              <w:rPr>
                <w:rFonts w:ascii="Times New Roman" w:hAnsi="Times New Roman" w:cs="Times New Roman"/>
                <w:b/>
                <w:sz w:val="24"/>
                <w:szCs w:val="20"/>
                <w:lang w:val="uk-UA"/>
              </w:rPr>
              <w:t>Методика</w:t>
            </w:r>
          </w:p>
          <w:p w14:paraId="668B8DC7" w14:textId="668339C9" w:rsidR="00295C7A" w:rsidRPr="0078018B" w:rsidRDefault="004C5FFA" w:rsidP="00FD763B">
            <w:pPr>
              <w:jc w:val="center"/>
              <w:rPr>
                <w:rFonts w:ascii="Times New Roman" w:eastAsia="Times New Roman" w:hAnsi="Times New Roman" w:cs="Times New Roman"/>
                <w:b/>
                <w:color w:val="000000" w:themeColor="text1"/>
                <w:sz w:val="28"/>
                <w:szCs w:val="28"/>
                <w:lang w:val="uk-UA" w:eastAsia="uk-UA"/>
              </w:rPr>
            </w:pPr>
            <w:r w:rsidRPr="0078018B">
              <w:rPr>
                <w:rFonts w:ascii="Times New Roman" w:hAnsi="Times New Roman" w:cs="Times New Roman"/>
                <w:b/>
                <w:sz w:val="24"/>
                <w:szCs w:val="20"/>
                <w:lang w:val="uk-UA"/>
              </w:rPr>
              <w:t>визначення та розрахунку тарифів на послуги транспортування природного газу для точок входу і точок виходу на основі багаторічного стимулюючого регулювання (постанова НКРЕКП від 30.09.2015  № 2517)</w:t>
            </w:r>
          </w:p>
        </w:tc>
      </w:tr>
      <w:tr w:rsidR="00786AA4" w:rsidRPr="0078018B" w14:paraId="6CE9F8B6" w14:textId="3DC39F05" w:rsidTr="00786AA4">
        <w:trPr>
          <w:trHeight w:val="1034"/>
          <w:jc w:val="center"/>
        </w:trPr>
        <w:tc>
          <w:tcPr>
            <w:tcW w:w="7380" w:type="dxa"/>
          </w:tcPr>
          <w:p w14:paraId="5267779B" w14:textId="77777777" w:rsidR="00597D1D" w:rsidRPr="004D7D09" w:rsidRDefault="00597D1D" w:rsidP="00597D1D">
            <w:pPr>
              <w:ind w:firstLine="314"/>
              <w:jc w:val="both"/>
              <w:rPr>
                <w:rFonts w:ascii="Times New Roman" w:hAnsi="Times New Roman" w:cs="Times New Roman"/>
                <w:sz w:val="24"/>
                <w:szCs w:val="24"/>
                <w:lang w:val="uk-UA"/>
              </w:rPr>
            </w:pPr>
            <w:r w:rsidRPr="004D7D09">
              <w:rPr>
                <w:rFonts w:ascii="Times New Roman" w:hAnsi="Times New Roman" w:cs="Times New Roman"/>
                <w:sz w:val="24"/>
                <w:szCs w:val="24"/>
                <w:lang w:val="uk-UA"/>
              </w:rPr>
              <w:t>2. Прогнозовані операційні контрольовані витрати з транспортування природного газу розраховуються перед початком регуляторного періоду на кожний рік регуляторного періоду за формулою</w:t>
            </w:r>
          </w:p>
          <w:p w14:paraId="66644568" w14:textId="77777777" w:rsidR="00597D1D" w:rsidRPr="004D7D09" w:rsidRDefault="00597D1D" w:rsidP="00597D1D">
            <w:pPr>
              <w:ind w:firstLine="314"/>
              <w:jc w:val="both"/>
              <w:rPr>
                <w:rFonts w:ascii="Times New Roman" w:hAnsi="Times New Roman" w:cs="Times New Roman"/>
                <w:sz w:val="24"/>
                <w:szCs w:val="24"/>
                <w:lang w:val="uk-UA"/>
              </w:rPr>
            </w:pPr>
            <w:r w:rsidRPr="004D7D09">
              <w:rPr>
                <w:rFonts w:ascii="Times New Roman" w:hAnsi="Times New Roman" w:cs="Times New Roman"/>
                <w:sz w:val="24"/>
                <w:szCs w:val="24"/>
                <w:lang w:val="uk-UA"/>
              </w:rPr>
              <w:t>….</w:t>
            </w:r>
          </w:p>
          <w:p w14:paraId="2FC7874A" w14:textId="77777777" w:rsidR="00597D1D" w:rsidRPr="004D7D09" w:rsidRDefault="00597D1D" w:rsidP="00597D1D">
            <w:pPr>
              <w:ind w:firstLine="314"/>
              <w:jc w:val="both"/>
              <w:rPr>
                <w:rFonts w:ascii="Times New Roman" w:hAnsi="Times New Roman" w:cs="Times New Roman"/>
                <w:sz w:val="24"/>
                <w:szCs w:val="24"/>
                <w:lang w:val="uk-UA"/>
              </w:rPr>
            </w:pPr>
            <w:r w:rsidRPr="004D7D09">
              <w:rPr>
                <w:rFonts w:ascii="Times New Roman" w:hAnsi="Times New Roman" w:cs="Times New Roman"/>
                <w:sz w:val="24"/>
                <w:szCs w:val="24"/>
                <w:lang w:val="uk-UA"/>
              </w:rPr>
              <w:t>Базові рівні операційних контрольованих витрат для першого регуляторного періоду (</w:t>
            </w:r>
            <w:proofErr w:type="spellStart"/>
            <w:r w:rsidRPr="004D7D09">
              <w:rPr>
                <w:rFonts w:ascii="Times New Roman" w:hAnsi="Times New Roman" w:cs="Times New Roman"/>
                <w:sz w:val="24"/>
                <w:szCs w:val="24"/>
                <w:lang w:val="uk-UA"/>
              </w:rPr>
              <w:t>ОКВо</w:t>
            </w:r>
            <w:proofErr w:type="spellEnd"/>
            <w:r w:rsidRPr="004D7D09">
              <w:rPr>
                <w:rFonts w:ascii="Times New Roman" w:hAnsi="Times New Roman" w:cs="Times New Roman"/>
                <w:sz w:val="24"/>
                <w:szCs w:val="24"/>
                <w:lang w:val="uk-UA"/>
              </w:rPr>
              <w:t>) установлюються на рівні відповідних витрат, затверджених структурою тарифів на базовий рік.</w:t>
            </w:r>
          </w:p>
          <w:p w14:paraId="149DF9ED" w14:textId="77777777" w:rsidR="00597D1D" w:rsidRPr="004D7D09" w:rsidRDefault="00597D1D" w:rsidP="00597D1D">
            <w:pPr>
              <w:ind w:firstLine="314"/>
              <w:jc w:val="both"/>
              <w:rPr>
                <w:rFonts w:ascii="Times New Roman" w:hAnsi="Times New Roman" w:cs="Times New Roman"/>
                <w:sz w:val="24"/>
                <w:szCs w:val="24"/>
                <w:lang w:val="uk-UA"/>
              </w:rPr>
            </w:pPr>
          </w:p>
          <w:p w14:paraId="0B89BCFC" w14:textId="77777777" w:rsidR="00597D1D" w:rsidRPr="004D7D09" w:rsidRDefault="00597D1D" w:rsidP="00597D1D">
            <w:pPr>
              <w:ind w:firstLine="314"/>
              <w:jc w:val="both"/>
              <w:rPr>
                <w:rFonts w:ascii="Times New Roman" w:hAnsi="Times New Roman" w:cs="Times New Roman"/>
                <w:strike/>
                <w:sz w:val="24"/>
                <w:szCs w:val="24"/>
                <w:lang w:val="uk-UA"/>
              </w:rPr>
            </w:pPr>
            <w:r w:rsidRPr="004D7D09">
              <w:rPr>
                <w:rFonts w:ascii="Times New Roman" w:hAnsi="Times New Roman" w:cs="Times New Roman"/>
                <w:strike/>
                <w:sz w:val="24"/>
                <w:szCs w:val="24"/>
                <w:lang w:val="uk-UA"/>
              </w:rPr>
              <w:t>Економія операційних контрольованих витрат протягом регуляторного періоду залишається у розпорядженні ліцензіата.</w:t>
            </w:r>
          </w:p>
          <w:p w14:paraId="3E23D8C1" w14:textId="77777777" w:rsidR="00597D1D" w:rsidRPr="004D7D09" w:rsidRDefault="00597D1D" w:rsidP="00597D1D">
            <w:pPr>
              <w:ind w:firstLine="314"/>
              <w:jc w:val="both"/>
              <w:rPr>
                <w:rFonts w:ascii="Times New Roman" w:hAnsi="Times New Roman" w:cs="Times New Roman"/>
                <w:sz w:val="24"/>
                <w:szCs w:val="24"/>
                <w:lang w:val="uk-UA"/>
              </w:rPr>
            </w:pPr>
          </w:p>
          <w:p w14:paraId="003F295A" w14:textId="0E14A1F5" w:rsidR="00597D1D" w:rsidRPr="004D7D09" w:rsidRDefault="00597D1D" w:rsidP="00597D1D">
            <w:pPr>
              <w:ind w:firstLine="314"/>
              <w:jc w:val="both"/>
              <w:rPr>
                <w:rFonts w:ascii="Times New Roman" w:hAnsi="Times New Roman" w:cs="Times New Roman"/>
                <w:sz w:val="24"/>
                <w:szCs w:val="24"/>
                <w:lang w:val="uk-UA"/>
              </w:rPr>
            </w:pPr>
            <w:r w:rsidRPr="004D7D09">
              <w:rPr>
                <w:rFonts w:ascii="Times New Roman" w:hAnsi="Times New Roman" w:cs="Times New Roman"/>
                <w:b/>
                <w:sz w:val="24"/>
                <w:szCs w:val="24"/>
                <w:lang w:val="uk-UA"/>
              </w:rPr>
              <w:t>Економія операційних контрольованих витрат використовується ліцензіат</w:t>
            </w:r>
            <w:r>
              <w:rPr>
                <w:rFonts w:ascii="Times New Roman" w:hAnsi="Times New Roman" w:cs="Times New Roman"/>
                <w:b/>
                <w:sz w:val="24"/>
                <w:szCs w:val="24"/>
                <w:lang w:val="uk-UA"/>
              </w:rPr>
              <w:t>о</w:t>
            </w:r>
            <w:r w:rsidRPr="004D7D09">
              <w:rPr>
                <w:rFonts w:ascii="Times New Roman" w:hAnsi="Times New Roman" w:cs="Times New Roman"/>
                <w:b/>
                <w:sz w:val="24"/>
                <w:szCs w:val="24"/>
                <w:lang w:val="uk-UA"/>
              </w:rPr>
              <w:t>м відповідно до Методики визначення сум додатково отриманого або недоотриманого доходу від здійснення діяльності із транспортування природного газу для оператора газотранспортної системи, який перейшов на стимулююче регулювання</w:t>
            </w:r>
            <w:r>
              <w:rPr>
                <w:rFonts w:ascii="Times New Roman" w:hAnsi="Times New Roman" w:cs="Times New Roman"/>
                <w:b/>
                <w:sz w:val="24"/>
                <w:szCs w:val="24"/>
                <w:lang w:val="uk-UA"/>
              </w:rPr>
              <w:t>,</w:t>
            </w:r>
            <w:r w:rsidRPr="009F1595">
              <w:rPr>
                <w:sz w:val="28"/>
                <w:szCs w:val="28"/>
                <w:lang w:val="uk-UA" w:eastAsia="uk-UA"/>
              </w:rPr>
              <w:t xml:space="preserve"> </w:t>
            </w:r>
            <w:r w:rsidRPr="007462D3">
              <w:rPr>
                <w:rFonts w:ascii="Times New Roman" w:hAnsi="Times New Roman" w:cs="Times New Roman"/>
                <w:b/>
                <w:color w:val="000000" w:themeColor="text1"/>
                <w:sz w:val="24"/>
                <w:szCs w:val="24"/>
                <w:lang w:val="uk-UA"/>
              </w:rPr>
              <w:t xml:space="preserve">що є додатком до Порядку контролю </w:t>
            </w:r>
            <w:r w:rsidRPr="007462D3">
              <w:rPr>
                <w:rFonts w:ascii="Times New Roman" w:hAnsi="Times New Roman" w:cs="Times New Roman"/>
                <w:b/>
                <w:color w:val="000000" w:themeColor="text1"/>
                <w:sz w:val="24"/>
                <w:szCs w:val="24"/>
                <w:lang w:val="uk-UA"/>
              </w:rPr>
              <w:lastRenderedPageBreak/>
              <w:t>за дотриманням ліцензіатами, що провадять діяльність у сферах енергетики та комунальних послуг, законодавства у відповідних сферах та ліцензійних умов, затвердженого постановою НКРЕКП від 14 червня 2018 року № 428.</w:t>
            </w:r>
          </w:p>
          <w:p w14:paraId="12220EE1" w14:textId="77777777" w:rsidR="00597D1D" w:rsidRPr="004D7D09" w:rsidRDefault="00597D1D" w:rsidP="00597D1D">
            <w:pPr>
              <w:ind w:firstLine="314"/>
              <w:jc w:val="both"/>
              <w:rPr>
                <w:rFonts w:ascii="Times New Roman" w:hAnsi="Times New Roman" w:cs="Times New Roman"/>
                <w:sz w:val="24"/>
                <w:szCs w:val="24"/>
                <w:lang w:val="uk-UA"/>
              </w:rPr>
            </w:pPr>
          </w:p>
          <w:p w14:paraId="18637393" w14:textId="77777777" w:rsidR="00597D1D" w:rsidRPr="004D7D09" w:rsidRDefault="00597D1D" w:rsidP="00597D1D">
            <w:pPr>
              <w:ind w:firstLine="314"/>
              <w:jc w:val="both"/>
              <w:rPr>
                <w:rFonts w:ascii="Times New Roman" w:hAnsi="Times New Roman" w:cs="Times New Roman"/>
                <w:sz w:val="24"/>
                <w:szCs w:val="24"/>
                <w:lang w:val="uk-UA"/>
              </w:rPr>
            </w:pPr>
            <w:r w:rsidRPr="004D7D09">
              <w:rPr>
                <w:rFonts w:ascii="Times New Roman" w:hAnsi="Times New Roman" w:cs="Times New Roman"/>
                <w:sz w:val="24"/>
                <w:szCs w:val="24"/>
                <w:lang w:val="uk-UA"/>
              </w:rPr>
              <w:t>Базові рівні контрольованих операційних витрат на другий та наступні регуляторні періоди встановлюються з урахуванням частини економії контрольованих операційних витрат попереднього регуляторного періоду за формулою</w:t>
            </w:r>
          </w:p>
          <w:p w14:paraId="3A55962F" w14:textId="77777777" w:rsidR="00597D1D" w:rsidRPr="004D7D09" w:rsidRDefault="00597D1D" w:rsidP="00597D1D">
            <w:pPr>
              <w:ind w:firstLine="314"/>
              <w:jc w:val="both"/>
              <w:rPr>
                <w:rFonts w:ascii="Times New Roman" w:hAnsi="Times New Roman" w:cs="Times New Roman"/>
                <w:sz w:val="24"/>
                <w:szCs w:val="24"/>
                <w:lang w:val="uk-UA"/>
              </w:rPr>
            </w:pPr>
            <w:r w:rsidRPr="004D7D09">
              <w:rPr>
                <w:rFonts w:ascii="Times New Roman" w:hAnsi="Times New Roman" w:cs="Times New Roman"/>
                <w:noProof/>
                <w:sz w:val="24"/>
                <w:szCs w:val="24"/>
              </w:rPr>
              <w:drawing>
                <wp:inline distT="0" distB="0" distL="0" distR="0" wp14:anchorId="6DC200C9" wp14:editId="46A51961">
                  <wp:extent cx="2867025" cy="323850"/>
                  <wp:effectExtent l="0" t="0" r="9525" b="0"/>
                  <wp:docPr id="4" name="Рисунок 4" descr="https://zakon.rada.gov.ua/laws/file/imgs/115/p450281n68v1-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zakon.rada.gov.ua/laws/file/imgs/115/p450281n68v1-15.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67025" cy="323850"/>
                          </a:xfrm>
                          <a:prstGeom prst="rect">
                            <a:avLst/>
                          </a:prstGeom>
                          <a:noFill/>
                          <a:ln>
                            <a:noFill/>
                          </a:ln>
                        </pic:spPr>
                      </pic:pic>
                    </a:graphicData>
                  </a:graphic>
                </wp:inline>
              </w:drawing>
            </w:r>
          </w:p>
          <w:p w14:paraId="006F635E" w14:textId="77777777" w:rsidR="00597D1D" w:rsidRPr="004D7D09" w:rsidRDefault="00597D1D" w:rsidP="00597D1D">
            <w:pPr>
              <w:ind w:firstLine="314"/>
              <w:jc w:val="both"/>
              <w:rPr>
                <w:rFonts w:ascii="Times New Roman" w:hAnsi="Times New Roman" w:cs="Times New Roman"/>
                <w:sz w:val="24"/>
                <w:szCs w:val="24"/>
                <w:lang w:val="uk-UA"/>
              </w:rPr>
            </w:pPr>
            <w:r w:rsidRPr="004D7D09">
              <w:rPr>
                <w:rFonts w:ascii="Times New Roman" w:hAnsi="Times New Roman" w:cs="Times New Roman"/>
                <w:sz w:val="24"/>
                <w:szCs w:val="24"/>
                <w:lang w:val="uk-UA"/>
              </w:rPr>
              <w:t xml:space="preserve">де </w:t>
            </w:r>
            <w:r w:rsidRPr="004D7D09">
              <w:rPr>
                <w:rFonts w:ascii="Times New Roman" w:eastAsia="Times New Roman" w:hAnsi="Times New Roman" w:cs="Times New Roman"/>
                <w:noProof/>
                <w:sz w:val="24"/>
                <w:szCs w:val="24"/>
                <w:lang w:eastAsia="uk-UA"/>
              </w:rPr>
              <w:drawing>
                <wp:inline distT="0" distB="0" distL="0" distR="0" wp14:anchorId="46CB698B" wp14:editId="049CC208">
                  <wp:extent cx="485775" cy="276225"/>
                  <wp:effectExtent l="0" t="0" r="9525" b="9525"/>
                  <wp:docPr id="2" name="Рисунок 2" descr="https://zakon.rada.gov.ua/laws/file/imgs/115/p450281n719-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zakon.rada.gov.ua/laws/file/imgs/115/p450281n719-16.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5775" cy="276225"/>
                          </a:xfrm>
                          <a:prstGeom prst="rect">
                            <a:avLst/>
                          </a:prstGeom>
                          <a:noFill/>
                          <a:ln>
                            <a:noFill/>
                          </a:ln>
                        </pic:spPr>
                      </pic:pic>
                    </a:graphicData>
                  </a:graphic>
                </wp:inline>
              </w:drawing>
            </w:r>
            <w:r w:rsidRPr="004D7D09">
              <w:rPr>
                <w:rFonts w:ascii="Times New Roman" w:hAnsi="Times New Roman" w:cs="Times New Roman"/>
                <w:sz w:val="24"/>
                <w:szCs w:val="24"/>
                <w:lang w:val="uk-UA"/>
              </w:rPr>
              <w:t xml:space="preserve"> – </w:t>
            </w:r>
            <w:r w:rsidRPr="004D7D09">
              <w:rPr>
                <w:rFonts w:ascii="Times New Roman" w:eastAsia="Times New Roman" w:hAnsi="Times New Roman" w:cs="Times New Roman"/>
                <w:sz w:val="24"/>
                <w:szCs w:val="24"/>
                <w:lang w:val="uk-UA" w:eastAsia="uk-UA"/>
              </w:rPr>
              <w:t>прогнозовані операційні контрольовані витрати в останньому році попереднього регуляторного періоду, тис. грн;</w:t>
            </w:r>
          </w:p>
          <w:p w14:paraId="4C43BBE7" w14:textId="77777777" w:rsidR="00597D1D" w:rsidRPr="004D7D09" w:rsidRDefault="00597D1D" w:rsidP="00597D1D">
            <w:pPr>
              <w:ind w:firstLine="314"/>
              <w:jc w:val="both"/>
              <w:rPr>
                <w:rFonts w:ascii="Times New Roman" w:hAnsi="Times New Roman" w:cs="Times New Roman"/>
                <w:sz w:val="24"/>
                <w:szCs w:val="24"/>
                <w:lang w:val="uk-UA"/>
              </w:rPr>
            </w:pPr>
            <w:r w:rsidRPr="004D7D09">
              <w:rPr>
                <w:rFonts w:ascii="Times New Roman" w:eastAsia="Times New Roman" w:hAnsi="Times New Roman" w:cs="Times New Roman"/>
                <w:sz w:val="24"/>
                <w:szCs w:val="24"/>
                <w:lang w:val="uk-UA" w:eastAsia="uk-UA"/>
              </w:rPr>
              <w:t xml:space="preserve">ЕОКВ </w:t>
            </w:r>
            <w:r w:rsidRPr="004D7D09">
              <w:rPr>
                <w:rFonts w:ascii="Times New Roman" w:hAnsi="Times New Roman" w:cs="Times New Roman"/>
                <w:sz w:val="24"/>
                <w:szCs w:val="24"/>
                <w:lang w:val="uk-UA"/>
              </w:rPr>
              <w:t xml:space="preserve">– </w:t>
            </w:r>
            <w:r w:rsidRPr="004D7D09">
              <w:rPr>
                <w:rFonts w:ascii="Times New Roman" w:eastAsia="Times New Roman" w:hAnsi="Times New Roman" w:cs="Times New Roman"/>
                <w:sz w:val="24"/>
                <w:szCs w:val="24"/>
                <w:lang w:val="uk-UA" w:eastAsia="uk-UA"/>
              </w:rPr>
              <w:t>економія операційних контрольованих витрат за попередній регуляторний період (за винятком останніх двох років), що розраховується за формулою</w:t>
            </w:r>
          </w:p>
          <w:p w14:paraId="5D8C73F2" w14:textId="77777777" w:rsidR="00597D1D" w:rsidRPr="004D7D09" w:rsidRDefault="00597D1D" w:rsidP="00597D1D">
            <w:pPr>
              <w:ind w:firstLine="314"/>
              <w:jc w:val="both"/>
              <w:rPr>
                <w:rFonts w:ascii="Times New Roman" w:hAnsi="Times New Roman" w:cs="Times New Roman"/>
                <w:sz w:val="24"/>
                <w:szCs w:val="24"/>
                <w:lang w:val="uk-UA"/>
              </w:rPr>
            </w:pPr>
            <w:r w:rsidRPr="004D7D09">
              <w:rPr>
                <w:rFonts w:ascii="Times New Roman" w:eastAsia="Times New Roman" w:hAnsi="Times New Roman" w:cs="Times New Roman"/>
                <w:noProof/>
                <w:sz w:val="24"/>
                <w:szCs w:val="24"/>
                <w:lang w:eastAsia="uk-UA"/>
              </w:rPr>
              <w:drawing>
                <wp:inline distT="0" distB="0" distL="0" distR="0" wp14:anchorId="0CCC59CB" wp14:editId="169D6CA8">
                  <wp:extent cx="3200400" cy="323850"/>
                  <wp:effectExtent l="0" t="0" r="0" b="0"/>
                  <wp:docPr id="3" name="Рисунок 3" descr="https://zakon.rada.gov.ua/laws/file/imgs/115/p450281n70v1-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zakon.rada.gov.ua/laws/file/imgs/115/p450281n70v1-17.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200400" cy="323850"/>
                          </a:xfrm>
                          <a:prstGeom prst="rect">
                            <a:avLst/>
                          </a:prstGeom>
                          <a:noFill/>
                          <a:ln>
                            <a:noFill/>
                          </a:ln>
                        </pic:spPr>
                      </pic:pic>
                    </a:graphicData>
                  </a:graphic>
                </wp:inline>
              </w:drawing>
            </w:r>
          </w:p>
          <w:p w14:paraId="7048E6D9" w14:textId="77777777" w:rsidR="00597D1D" w:rsidRPr="004D7D09" w:rsidRDefault="00597D1D" w:rsidP="00597D1D">
            <w:pPr>
              <w:ind w:firstLine="314"/>
              <w:jc w:val="both"/>
              <w:rPr>
                <w:rFonts w:ascii="Times New Roman" w:hAnsi="Times New Roman" w:cs="Times New Roman"/>
                <w:sz w:val="24"/>
                <w:szCs w:val="24"/>
                <w:lang w:val="uk-UA"/>
              </w:rPr>
            </w:pPr>
            <w:r w:rsidRPr="004D7D09">
              <w:rPr>
                <w:rFonts w:ascii="Times New Roman" w:hAnsi="Times New Roman" w:cs="Times New Roman"/>
                <w:sz w:val="24"/>
                <w:szCs w:val="24"/>
                <w:lang w:val="uk-UA"/>
              </w:rPr>
              <w:t xml:space="preserve">де </w:t>
            </w:r>
            <w:r w:rsidRPr="004D7D09">
              <w:rPr>
                <w:rFonts w:ascii="Times New Roman" w:eastAsia="Times New Roman" w:hAnsi="Times New Roman" w:cs="Times New Roman"/>
                <w:noProof/>
                <w:sz w:val="24"/>
                <w:szCs w:val="24"/>
                <w:lang w:eastAsia="uk-UA"/>
              </w:rPr>
              <w:drawing>
                <wp:inline distT="0" distB="0" distL="0" distR="0" wp14:anchorId="305E2D71" wp14:editId="28021BAC">
                  <wp:extent cx="419100" cy="266700"/>
                  <wp:effectExtent l="0" t="0" r="0" b="0"/>
                  <wp:docPr id="6" name="Рисунок 6" descr="https://zakon.rada.gov.ua/laws/file/imgs/115/p450281n721-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zakon.rada.gov.ua/laws/file/imgs/115/p450281n721-18.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19100" cy="266700"/>
                          </a:xfrm>
                          <a:prstGeom prst="rect">
                            <a:avLst/>
                          </a:prstGeom>
                          <a:noFill/>
                          <a:ln>
                            <a:noFill/>
                          </a:ln>
                        </pic:spPr>
                      </pic:pic>
                    </a:graphicData>
                  </a:graphic>
                </wp:inline>
              </w:drawing>
            </w:r>
            <w:r w:rsidRPr="004D7D09">
              <w:rPr>
                <w:rFonts w:ascii="Times New Roman" w:hAnsi="Times New Roman" w:cs="Times New Roman"/>
                <w:sz w:val="24"/>
                <w:szCs w:val="24"/>
                <w:lang w:val="uk-UA"/>
              </w:rPr>
              <w:t xml:space="preserve"> – </w:t>
            </w:r>
            <w:r w:rsidRPr="004D7D09">
              <w:rPr>
                <w:rFonts w:ascii="Times New Roman" w:eastAsia="Times New Roman" w:hAnsi="Times New Roman" w:cs="Times New Roman"/>
                <w:sz w:val="24"/>
                <w:szCs w:val="24"/>
                <w:lang w:val="uk-UA" w:eastAsia="uk-UA"/>
              </w:rPr>
              <w:t>прогнозовані операційні контрольовані витрати у році t, тис. грн;</w:t>
            </w:r>
          </w:p>
          <w:p w14:paraId="37CD0E2A" w14:textId="77777777" w:rsidR="00597D1D" w:rsidRPr="004D7D09" w:rsidRDefault="00597D1D" w:rsidP="00597D1D">
            <w:pPr>
              <w:ind w:firstLine="314"/>
              <w:jc w:val="both"/>
              <w:rPr>
                <w:rFonts w:ascii="Times New Roman" w:hAnsi="Times New Roman" w:cs="Times New Roman"/>
                <w:sz w:val="24"/>
                <w:szCs w:val="24"/>
                <w:lang w:val="uk-UA"/>
              </w:rPr>
            </w:pPr>
            <w:r w:rsidRPr="004D7D09">
              <w:rPr>
                <w:rFonts w:ascii="Times New Roman" w:eastAsia="Times New Roman" w:hAnsi="Times New Roman" w:cs="Times New Roman"/>
                <w:noProof/>
                <w:sz w:val="24"/>
                <w:szCs w:val="24"/>
                <w:lang w:eastAsia="uk-UA"/>
              </w:rPr>
              <w:drawing>
                <wp:inline distT="0" distB="0" distL="0" distR="0" wp14:anchorId="73EC643B" wp14:editId="4ECE27F7">
                  <wp:extent cx="466725" cy="219075"/>
                  <wp:effectExtent l="0" t="0" r="9525" b="9525"/>
                  <wp:docPr id="5" name="Рисунок 5" descr="https://zakon.rada.gov.ua/laws/file/imgs/115/p450281n721-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zakon.rada.gov.ua/laws/file/imgs/115/p450281n721-19.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66725" cy="219075"/>
                          </a:xfrm>
                          <a:prstGeom prst="rect">
                            <a:avLst/>
                          </a:prstGeom>
                          <a:noFill/>
                          <a:ln>
                            <a:noFill/>
                          </a:ln>
                        </pic:spPr>
                      </pic:pic>
                    </a:graphicData>
                  </a:graphic>
                </wp:inline>
              </w:drawing>
            </w:r>
            <w:r w:rsidRPr="004D7D09">
              <w:rPr>
                <w:rFonts w:ascii="Times New Roman" w:hAnsi="Times New Roman" w:cs="Times New Roman"/>
                <w:sz w:val="24"/>
                <w:szCs w:val="24"/>
                <w:lang w:val="uk-UA"/>
              </w:rPr>
              <w:t xml:space="preserve"> –</w:t>
            </w:r>
            <w:r w:rsidRPr="004D7D09">
              <w:rPr>
                <w:rFonts w:ascii="Times New Roman" w:eastAsia="Times New Roman" w:hAnsi="Times New Roman" w:cs="Times New Roman"/>
                <w:sz w:val="24"/>
                <w:szCs w:val="24"/>
                <w:lang w:val="uk-UA" w:eastAsia="uk-UA"/>
              </w:rPr>
              <w:t xml:space="preserve"> фактичні операційні контрольовані витрати у році t, тис. грн;</w:t>
            </w:r>
          </w:p>
          <w:p w14:paraId="26BFC722" w14:textId="77777777" w:rsidR="00597D1D" w:rsidRDefault="00597D1D" w:rsidP="00597D1D">
            <w:pPr>
              <w:jc w:val="center"/>
              <w:rPr>
                <w:rFonts w:ascii="Times New Roman" w:eastAsia="Times New Roman" w:hAnsi="Times New Roman" w:cs="Times New Roman"/>
                <w:sz w:val="24"/>
                <w:szCs w:val="24"/>
                <w:lang w:val="uk-UA" w:eastAsia="uk-UA"/>
              </w:rPr>
            </w:pPr>
            <w:bookmarkStart w:id="1" w:name="n721"/>
            <w:bookmarkEnd w:id="1"/>
            <w:r w:rsidRPr="004D7D09">
              <w:rPr>
                <w:rFonts w:ascii="Times New Roman" w:eastAsia="Times New Roman" w:hAnsi="Times New Roman" w:cs="Times New Roman"/>
                <w:sz w:val="24"/>
                <w:szCs w:val="24"/>
                <w:lang w:val="uk-UA" w:eastAsia="uk-UA"/>
              </w:rPr>
              <w:t xml:space="preserve">k </w:t>
            </w:r>
            <w:r w:rsidRPr="004D7D09">
              <w:rPr>
                <w:rFonts w:ascii="Times New Roman" w:hAnsi="Times New Roman" w:cs="Times New Roman"/>
                <w:sz w:val="24"/>
                <w:szCs w:val="24"/>
                <w:lang w:val="uk-UA"/>
              </w:rPr>
              <w:t xml:space="preserve"> –</w:t>
            </w:r>
            <w:r w:rsidRPr="004D7D09">
              <w:rPr>
                <w:rFonts w:ascii="Times New Roman" w:eastAsia="Times New Roman" w:hAnsi="Times New Roman" w:cs="Times New Roman"/>
                <w:sz w:val="24"/>
                <w:szCs w:val="24"/>
                <w:lang w:val="uk-UA" w:eastAsia="uk-UA"/>
              </w:rPr>
              <w:t xml:space="preserve"> кількість років у попередньому періоді регулювання.</w:t>
            </w:r>
          </w:p>
          <w:p w14:paraId="153A1B87" w14:textId="77777777" w:rsidR="00786AA4" w:rsidRDefault="00786AA4" w:rsidP="00597D1D">
            <w:pPr>
              <w:jc w:val="center"/>
              <w:rPr>
                <w:rFonts w:ascii="Times New Roman" w:hAnsi="Times New Roman" w:cs="Times New Roman"/>
                <w:b/>
                <w:sz w:val="24"/>
                <w:szCs w:val="20"/>
              </w:rPr>
            </w:pPr>
          </w:p>
          <w:p w14:paraId="11E4C75E" w14:textId="77777777" w:rsidR="00786AA4" w:rsidRDefault="00786AA4" w:rsidP="00597D1D">
            <w:pPr>
              <w:jc w:val="center"/>
              <w:rPr>
                <w:rFonts w:ascii="Times New Roman" w:hAnsi="Times New Roman" w:cs="Times New Roman"/>
                <w:b/>
                <w:sz w:val="24"/>
                <w:szCs w:val="20"/>
              </w:rPr>
            </w:pPr>
          </w:p>
          <w:p w14:paraId="688C641F" w14:textId="713ED0FF" w:rsidR="00786AA4" w:rsidRPr="0078018B" w:rsidRDefault="00786AA4" w:rsidP="00597D1D">
            <w:pPr>
              <w:jc w:val="center"/>
              <w:rPr>
                <w:rFonts w:ascii="Times New Roman" w:hAnsi="Times New Roman" w:cs="Times New Roman"/>
                <w:b/>
                <w:sz w:val="24"/>
                <w:szCs w:val="20"/>
              </w:rPr>
            </w:pPr>
          </w:p>
        </w:tc>
        <w:tc>
          <w:tcPr>
            <w:tcW w:w="6483" w:type="dxa"/>
            <w:gridSpan w:val="2"/>
          </w:tcPr>
          <w:p w14:paraId="012A5682" w14:textId="77777777" w:rsidR="00597D1D" w:rsidRPr="0078018B" w:rsidRDefault="00597D1D" w:rsidP="00597D1D">
            <w:pPr>
              <w:rPr>
                <w:rFonts w:ascii="Times New Roman" w:hAnsi="Times New Roman" w:cs="Times New Roman"/>
                <w:b/>
                <w:sz w:val="24"/>
                <w:szCs w:val="20"/>
              </w:rPr>
            </w:pPr>
          </w:p>
        </w:tc>
        <w:tc>
          <w:tcPr>
            <w:tcW w:w="2150" w:type="dxa"/>
            <w:gridSpan w:val="2"/>
          </w:tcPr>
          <w:p w14:paraId="14B867AC" w14:textId="77777777" w:rsidR="00597D1D" w:rsidRPr="0078018B" w:rsidRDefault="00597D1D" w:rsidP="00597D1D">
            <w:pPr>
              <w:rPr>
                <w:rFonts w:ascii="Times New Roman" w:hAnsi="Times New Roman" w:cs="Times New Roman"/>
                <w:b/>
                <w:sz w:val="24"/>
                <w:szCs w:val="20"/>
              </w:rPr>
            </w:pPr>
          </w:p>
        </w:tc>
      </w:tr>
      <w:tr w:rsidR="00597D1D" w:rsidRPr="0078018B" w14:paraId="4D69CD39" w14:textId="77777777" w:rsidTr="00786AA4">
        <w:trPr>
          <w:trHeight w:val="549"/>
          <w:jc w:val="center"/>
        </w:trPr>
        <w:tc>
          <w:tcPr>
            <w:tcW w:w="16013" w:type="dxa"/>
            <w:gridSpan w:val="5"/>
          </w:tcPr>
          <w:p w14:paraId="328C5A1D" w14:textId="2A866C21" w:rsidR="00597D1D" w:rsidRPr="0078018B" w:rsidRDefault="00597D1D" w:rsidP="00597D1D">
            <w:pPr>
              <w:ind w:firstLine="309"/>
              <w:jc w:val="center"/>
              <w:rPr>
                <w:rFonts w:ascii="Times New Roman" w:hAnsi="Times New Roman" w:cs="Times New Roman"/>
                <w:b/>
                <w:sz w:val="24"/>
                <w:szCs w:val="24"/>
                <w:lang w:val="uk-UA"/>
              </w:rPr>
            </w:pPr>
            <w:r w:rsidRPr="0078018B">
              <w:rPr>
                <w:rFonts w:ascii="Times New Roman" w:eastAsia="Times New Roman" w:hAnsi="Times New Roman" w:cs="Times New Roman"/>
                <w:b/>
                <w:color w:val="000000" w:themeColor="text1"/>
                <w:sz w:val="24"/>
                <w:szCs w:val="24"/>
                <w:lang w:val="uk-UA" w:eastAsia="uk-UA"/>
              </w:rPr>
              <w:t>ІII. Коригування та уточнення необхідного доходу від здійснення діяльності з транспортування природного газу на основі плати за потужність</w:t>
            </w:r>
          </w:p>
        </w:tc>
      </w:tr>
      <w:tr w:rsidR="00597D1D" w:rsidRPr="0078018B" w14:paraId="58FD049F" w14:textId="77777777" w:rsidTr="00786AA4">
        <w:trPr>
          <w:jc w:val="center"/>
        </w:trPr>
        <w:tc>
          <w:tcPr>
            <w:tcW w:w="7387" w:type="dxa"/>
            <w:gridSpan w:val="2"/>
            <w:vAlign w:val="center"/>
          </w:tcPr>
          <w:p w14:paraId="2CB6D02E" w14:textId="05F8F06F" w:rsidR="00597D1D" w:rsidRPr="0078018B" w:rsidRDefault="00597D1D" w:rsidP="00597D1D">
            <w:pPr>
              <w:pStyle w:val="2"/>
              <w:ind w:firstLine="709"/>
              <w:contextualSpacing/>
              <w:jc w:val="both"/>
              <w:outlineLvl w:val="1"/>
              <w:rPr>
                <w:b w:val="0"/>
                <w:bCs w:val="0"/>
                <w:iCs/>
                <w:color w:val="000000" w:themeColor="text1"/>
                <w:sz w:val="24"/>
                <w:szCs w:val="24"/>
                <w:shd w:val="clear" w:color="auto" w:fill="FFFFFF"/>
                <w:lang w:val="uk-UA"/>
              </w:rPr>
            </w:pPr>
            <w:r w:rsidRPr="0078018B">
              <w:rPr>
                <w:b w:val="0"/>
                <w:bCs w:val="0"/>
                <w:iCs/>
                <w:color w:val="000000" w:themeColor="text1"/>
                <w:sz w:val="24"/>
                <w:szCs w:val="24"/>
                <w:shd w:val="clear" w:color="auto" w:fill="FFFFFF"/>
                <w:lang w:val="uk-UA"/>
              </w:rPr>
              <w:t>…</w:t>
            </w:r>
          </w:p>
          <w:p w14:paraId="52943786" w14:textId="63A1C765" w:rsidR="00597D1D" w:rsidRPr="00597D1D" w:rsidRDefault="00597D1D" w:rsidP="00597D1D">
            <w:pPr>
              <w:pStyle w:val="2"/>
              <w:ind w:firstLine="709"/>
              <w:contextualSpacing/>
              <w:jc w:val="both"/>
              <w:outlineLvl w:val="1"/>
              <w:rPr>
                <w:b w:val="0"/>
                <w:bCs w:val="0"/>
                <w:iCs/>
                <w:color w:val="000000" w:themeColor="text1"/>
                <w:sz w:val="24"/>
                <w:szCs w:val="24"/>
                <w:shd w:val="clear" w:color="auto" w:fill="FFFFFF"/>
                <w:lang w:val="uk-UA"/>
              </w:rPr>
            </w:pPr>
            <w:r w:rsidRPr="0078018B">
              <w:rPr>
                <w:b w:val="0"/>
                <w:bCs w:val="0"/>
                <w:iCs/>
                <w:color w:val="000000" w:themeColor="text1"/>
                <w:sz w:val="24"/>
                <w:szCs w:val="24"/>
                <w:shd w:val="clear" w:color="auto" w:fill="FFFFFF"/>
                <w:lang w:val="uk-UA"/>
              </w:rPr>
              <w:t xml:space="preserve">3. До складу регуляторного рахунку або субрахунку регуляторного рахунку точки (точок) та/або однорідної групи точок, </w:t>
            </w:r>
            <w:r w:rsidRPr="0078018B">
              <w:rPr>
                <w:b w:val="0"/>
                <w:bCs w:val="0"/>
                <w:iCs/>
                <w:color w:val="000000" w:themeColor="text1"/>
                <w:sz w:val="24"/>
                <w:szCs w:val="24"/>
                <w:shd w:val="clear" w:color="auto" w:fill="FFFFFF"/>
                <w:lang w:val="uk-UA"/>
              </w:rPr>
              <w:lastRenderedPageBreak/>
              <w:t xml:space="preserve">та/або кластеру точок входу та/або виходу в/з газотранспортну(ої) систему(и) </w:t>
            </w:r>
            <w:r w:rsidRPr="00597D1D">
              <w:rPr>
                <w:bCs w:val="0"/>
                <w:iCs/>
                <w:color w:val="000000" w:themeColor="text1"/>
                <w:sz w:val="24"/>
                <w:szCs w:val="24"/>
                <w:shd w:val="clear" w:color="auto" w:fill="FFFFFF"/>
                <w:lang w:val="uk-UA"/>
              </w:rPr>
              <w:t>відносяться:</w:t>
            </w:r>
          </w:p>
        </w:tc>
        <w:tc>
          <w:tcPr>
            <w:tcW w:w="6489" w:type="dxa"/>
            <w:gridSpan w:val="2"/>
            <w:vMerge w:val="restart"/>
          </w:tcPr>
          <w:p w14:paraId="1B22FBCE" w14:textId="0D67F997" w:rsidR="00597D1D" w:rsidRPr="0078018B" w:rsidRDefault="00597D1D" w:rsidP="00597D1D">
            <w:pPr>
              <w:spacing w:line="240" w:lineRule="atLeast"/>
              <w:rPr>
                <w:rFonts w:ascii="Times New Roman" w:hAnsi="Times New Roman" w:cs="Times New Roman"/>
                <w:b/>
                <w:bCs/>
                <w:iCs/>
                <w:color w:val="000000" w:themeColor="text1"/>
                <w:sz w:val="24"/>
                <w:szCs w:val="24"/>
                <w:shd w:val="clear" w:color="auto" w:fill="FFFFFF"/>
                <w:lang w:val="uk-UA"/>
              </w:rPr>
            </w:pPr>
          </w:p>
        </w:tc>
        <w:tc>
          <w:tcPr>
            <w:tcW w:w="2137" w:type="dxa"/>
            <w:vMerge w:val="restart"/>
          </w:tcPr>
          <w:p w14:paraId="2822C56F" w14:textId="6911A97D" w:rsidR="00597D1D" w:rsidRPr="0078018B" w:rsidRDefault="00597D1D" w:rsidP="00597D1D">
            <w:pPr>
              <w:jc w:val="center"/>
              <w:rPr>
                <w:rFonts w:ascii="Times New Roman" w:eastAsia="Times New Roman" w:hAnsi="Times New Roman" w:cs="Times New Roman"/>
                <w:b/>
                <w:color w:val="000000" w:themeColor="text1"/>
                <w:sz w:val="24"/>
                <w:szCs w:val="24"/>
                <w:lang w:val="uk-UA" w:eastAsia="uk-UA"/>
              </w:rPr>
            </w:pPr>
          </w:p>
        </w:tc>
      </w:tr>
      <w:tr w:rsidR="00597D1D" w:rsidRPr="0078018B" w14:paraId="3882F8B0" w14:textId="77777777" w:rsidTr="00786AA4">
        <w:trPr>
          <w:jc w:val="center"/>
        </w:trPr>
        <w:tc>
          <w:tcPr>
            <w:tcW w:w="7387" w:type="dxa"/>
            <w:gridSpan w:val="2"/>
            <w:vAlign w:val="center"/>
          </w:tcPr>
          <w:p w14:paraId="2FB8EA53" w14:textId="138B5753" w:rsidR="00597D1D" w:rsidRPr="0078018B" w:rsidRDefault="00597D1D" w:rsidP="00597D1D">
            <w:pPr>
              <w:pStyle w:val="2"/>
              <w:ind w:firstLine="709"/>
              <w:contextualSpacing/>
              <w:jc w:val="both"/>
              <w:outlineLvl w:val="1"/>
              <w:rPr>
                <w:b w:val="0"/>
                <w:bCs w:val="0"/>
                <w:iCs/>
                <w:color w:val="000000" w:themeColor="text1"/>
                <w:sz w:val="24"/>
                <w:szCs w:val="24"/>
                <w:shd w:val="clear" w:color="auto" w:fill="FFFFFF"/>
                <w:lang w:val="uk-UA"/>
              </w:rPr>
            </w:pPr>
            <w:r w:rsidRPr="004D7D09">
              <w:rPr>
                <w:sz w:val="24"/>
                <w:szCs w:val="24"/>
                <w:lang w:val="uk-UA"/>
              </w:rPr>
              <w:t>1) відхилення планованого необхідного доходу, врахованого при визначенні та розрахунку тарифів на послуги транспортування природного газу, від фактичного доходу ліцензіата від здійснення діяльності з транспортування природного газу, у тому числі за рахунок: застосування коефіцієнтів, які враховують період та сезон замовлення потужності; надання права користування потужністю з обмеженнями, у тому числі плата за зміну умов (обмежень) користування потужністю з обмеженнями; отримання доходу у вигляді аукціонної надбавки від проведення процедури розподілу потужності в рамках аукціону; підтримання тиску природного газу в газотранспортній системі на заданому рівні відповідно до додатково укладених договорів;</w:t>
            </w:r>
          </w:p>
        </w:tc>
        <w:tc>
          <w:tcPr>
            <w:tcW w:w="6489" w:type="dxa"/>
            <w:gridSpan w:val="2"/>
            <w:vMerge/>
          </w:tcPr>
          <w:p w14:paraId="64024013" w14:textId="77777777" w:rsidR="00597D1D" w:rsidRPr="00597D1D" w:rsidRDefault="00597D1D" w:rsidP="00597D1D">
            <w:pPr>
              <w:spacing w:line="240" w:lineRule="atLeast"/>
              <w:rPr>
                <w:rFonts w:ascii="Times New Roman" w:hAnsi="Times New Roman" w:cs="Times New Roman"/>
                <w:b/>
                <w:bCs/>
                <w:iCs/>
                <w:color w:val="000000" w:themeColor="text1"/>
                <w:sz w:val="24"/>
                <w:szCs w:val="24"/>
                <w:shd w:val="clear" w:color="auto" w:fill="FFFFFF"/>
                <w:lang w:val="uk-UA"/>
              </w:rPr>
            </w:pPr>
          </w:p>
        </w:tc>
        <w:tc>
          <w:tcPr>
            <w:tcW w:w="2137" w:type="dxa"/>
            <w:vMerge/>
          </w:tcPr>
          <w:p w14:paraId="45611582" w14:textId="77777777" w:rsidR="00597D1D" w:rsidRPr="00597D1D" w:rsidRDefault="00597D1D" w:rsidP="00597D1D">
            <w:pPr>
              <w:jc w:val="center"/>
              <w:rPr>
                <w:rFonts w:ascii="Times New Roman" w:eastAsia="Times New Roman" w:hAnsi="Times New Roman" w:cs="Times New Roman"/>
                <w:b/>
                <w:color w:val="000000" w:themeColor="text1"/>
                <w:sz w:val="24"/>
                <w:szCs w:val="24"/>
                <w:lang w:val="uk-UA" w:eastAsia="uk-UA"/>
              </w:rPr>
            </w:pPr>
          </w:p>
        </w:tc>
      </w:tr>
      <w:tr w:rsidR="00597D1D" w:rsidRPr="0078018B" w14:paraId="57B287C4" w14:textId="77777777" w:rsidTr="00786AA4">
        <w:trPr>
          <w:jc w:val="center"/>
        </w:trPr>
        <w:tc>
          <w:tcPr>
            <w:tcW w:w="7387" w:type="dxa"/>
            <w:gridSpan w:val="2"/>
          </w:tcPr>
          <w:p w14:paraId="4F362550" w14:textId="0A64F251" w:rsidR="00597D1D" w:rsidRPr="0078018B" w:rsidRDefault="00597D1D" w:rsidP="00597D1D">
            <w:pPr>
              <w:ind w:firstLine="312"/>
              <w:jc w:val="both"/>
              <w:rPr>
                <w:rFonts w:ascii="Times New Roman" w:hAnsi="Times New Roman" w:cs="Times New Roman"/>
                <w:b/>
                <w:sz w:val="24"/>
                <w:szCs w:val="24"/>
              </w:rPr>
            </w:pPr>
            <w:r w:rsidRPr="004D7D09">
              <w:rPr>
                <w:rFonts w:ascii="Times New Roman" w:hAnsi="Times New Roman" w:cs="Times New Roman"/>
                <w:b/>
                <w:sz w:val="24"/>
                <w:szCs w:val="24"/>
                <w:lang w:val="uk-UA"/>
              </w:rPr>
              <w:t>2)</w:t>
            </w:r>
            <w:r w:rsidRPr="004D7D09">
              <w:rPr>
                <w:rFonts w:ascii="Times New Roman" w:hAnsi="Times New Roman" w:cs="Times New Roman"/>
                <w:sz w:val="24"/>
                <w:szCs w:val="24"/>
                <w:lang w:val="uk-UA"/>
              </w:rPr>
              <w:t xml:space="preserve"> різниця між прогнозованими/уточненими та коригованими компонентами необхідного доходу від здійснення діяльності з транспортування природного газу, зокрема:</w:t>
            </w:r>
          </w:p>
        </w:tc>
        <w:tc>
          <w:tcPr>
            <w:tcW w:w="6489" w:type="dxa"/>
            <w:gridSpan w:val="2"/>
            <w:vMerge/>
          </w:tcPr>
          <w:p w14:paraId="6B42401B" w14:textId="77777777" w:rsidR="00597D1D" w:rsidRPr="0078018B" w:rsidRDefault="00597D1D" w:rsidP="00597D1D">
            <w:pPr>
              <w:tabs>
                <w:tab w:val="left" w:pos="1185"/>
              </w:tabs>
              <w:rPr>
                <w:rFonts w:ascii="Times New Roman" w:hAnsi="Times New Roman" w:cs="Times New Roman"/>
                <w:b/>
                <w:bCs/>
                <w:iCs/>
                <w:color w:val="000000" w:themeColor="text1"/>
                <w:sz w:val="24"/>
                <w:szCs w:val="24"/>
                <w:shd w:val="clear" w:color="auto" w:fill="FFFFFF"/>
              </w:rPr>
            </w:pPr>
          </w:p>
        </w:tc>
        <w:tc>
          <w:tcPr>
            <w:tcW w:w="2137" w:type="dxa"/>
            <w:vMerge/>
          </w:tcPr>
          <w:p w14:paraId="67A2480A" w14:textId="77777777" w:rsidR="00597D1D" w:rsidRPr="0078018B" w:rsidRDefault="00597D1D" w:rsidP="00597D1D">
            <w:pPr>
              <w:ind w:firstLine="7"/>
              <w:jc w:val="center"/>
              <w:rPr>
                <w:rFonts w:ascii="Times New Roman" w:eastAsia="Times New Roman" w:hAnsi="Times New Roman" w:cs="Times New Roman"/>
                <w:b/>
                <w:color w:val="000000" w:themeColor="text1"/>
                <w:sz w:val="24"/>
                <w:szCs w:val="24"/>
                <w:lang w:eastAsia="uk-UA"/>
              </w:rPr>
            </w:pPr>
          </w:p>
        </w:tc>
      </w:tr>
      <w:tr w:rsidR="00597D1D" w:rsidRPr="0078018B" w14:paraId="350E1E11" w14:textId="77777777" w:rsidTr="00786AA4">
        <w:trPr>
          <w:jc w:val="center"/>
        </w:trPr>
        <w:tc>
          <w:tcPr>
            <w:tcW w:w="7387" w:type="dxa"/>
            <w:gridSpan w:val="2"/>
          </w:tcPr>
          <w:p w14:paraId="28CB7F42" w14:textId="5DB0D25C" w:rsidR="00597D1D" w:rsidRPr="0078018B" w:rsidRDefault="00597D1D" w:rsidP="00597D1D">
            <w:pPr>
              <w:ind w:firstLine="312"/>
              <w:jc w:val="both"/>
              <w:rPr>
                <w:rFonts w:ascii="Times New Roman" w:hAnsi="Times New Roman" w:cs="Times New Roman"/>
                <w:b/>
                <w:sz w:val="24"/>
                <w:szCs w:val="24"/>
              </w:rPr>
            </w:pPr>
            <w:r w:rsidRPr="004D7D09">
              <w:rPr>
                <w:rFonts w:ascii="Times New Roman" w:hAnsi="Times New Roman" w:cs="Times New Roman"/>
                <w:sz w:val="24"/>
                <w:szCs w:val="24"/>
                <w:lang w:val="uk-UA"/>
              </w:rPr>
              <w:t>витратами ліцензіата, пов'язаними із закупівлею природного газу, що використовується для забезпечення виробничо-технологічних витрат та нормованих втрат природного газу,</w:t>
            </w:r>
          </w:p>
        </w:tc>
        <w:tc>
          <w:tcPr>
            <w:tcW w:w="6489" w:type="dxa"/>
            <w:gridSpan w:val="2"/>
            <w:vMerge/>
          </w:tcPr>
          <w:p w14:paraId="21DDC3F8" w14:textId="77777777" w:rsidR="00597D1D" w:rsidRPr="0078018B" w:rsidRDefault="00597D1D" w:rsidP="00597D1D">
            <w:pPr>
              <w:tabs>
                <w:tab w:val="left" w:pos="1185"/>
              </w:tabs>
              <w:rPr>
                <w:rFonts w:ascii="Times New Roman" w:hAnsi="Times New Roman" w:cs="Times New Roman"/>
                <w:b/>
                <w:bCs/>
                <w:iCs/>
                <w:color w:val="000000" w:themeColor="text1"/>
                <w:sz w:val="24"/>
                <w:szCs w:val="24"/>
                <w:shd w:val="clear" w:color="auto" w:fill="FFFFFF"/>
              </w:rPr>
            </w:pPr>
          </w:p>
        </w:tc>
        <w:tc>
          <w:tcPr>
            <w:tcW w:w="2137" w:type="dxa"/>
            <w:vMerge/>
          </w:tcPr>
          <w:p w14:paraId="53B3D563" w14:textId="77777777" w:rsidR="00597D1D" w:rsidRPr="0078018B" w:rsidRDefault="00597D1D" w:rsidP="00597D1D">
            <w:pPr>
              <w:ind w:firstLine="7"/>
              <w:jc w:val="center"/>
              <w:rPr>
                <w:rFonts w:ascii="Times New Roman" w:eastAsia="Times New Roman" w:hAnsi="Times New Roman" w:cs="Times New Roman"/>
                <w:b/>
                <w:color w:val="000000" w:themeColor="text1"/>
                <w:sz w:val="24"/>
                <w:szCs w:val="24"/>
                <w:lang w:eastAsia="uk-UA"/>
              </w:rPr>
            </w:pPr>
          </w:p>
        </w:tc>
      </w:tr>
      <w:tr w:rsidR="00597D1D" w:rsidRPr="0078018B" w14:paraId="3598FCE3" w14:textId="77777777" w:rsidTr="00786AA4">
        <w:trPr>
          <w:jc w:val="center"/>
        </w:trPr>
        <w:tc>
          <w:tcPr>
            <w:tcW w:w="7387" w:type="dxa"/>
            <w:gridSpan w:val="2"/>
          </w:tcPr>
          <w:p w14:paraId="5732ABDA" w14:textId="6382F174" w:rsidR="00597D1D" w:rsidRPr="0078018B" w:rsidRDefault="00597D1D" w:rsidP="00597D1D">
            <w:pPr>
              <w:ind w:firstLine="312"/>
              <w:jc w:val="both"/>
              <w:rPr>
                <w:rFonts w:ascii="Times New Roman" w:hAnsi="Times New Roman" w:cs="Times New Roman"/>
                <w:b/>
                <w:sz w:val="24"/>
                <w:szCs w:val="24"/>
              </w:rPr>
            </w:pPr>
            <w:r w:rsidRPr="004D7D09">
              <w:rPr>
                <w:rFonts w:ascii="Times New Roman" w:hAnsi="Times New Roman" w:cs="Times New Roman"/>
                <w:sz w:val="24"/>
                <w:szCs w:val="24"/>
                <w:lang w:val="uk-UA"/>
              </w:rPr>
              <w:t>операційними контрольованими витратами з транспортування природного газу,</w:t>
            </w:r>
          </w:p>
        </w:tc>
        <w:tc>
          <w:tcPr>
            <w:tcW w:w="6489" w:type="dxa"/>
            <w:gridSpan w:val="2"/>
            <w:vMerge/>
          </w:tcPr>
          <w:p w14:paraId="4DF7B485" w14:textId="77777777" w:rsidR="00597D1D" w:rsidRPr="0078018B" w:rsidRDefault="00597D1D" w:rsidP="00597D1D">
            <w:pPr>
              <w:tabs>
                <w:tab w:val="left" w:pos="1185"/>
              </w:tabs>
              <w:rPr>
                <w:rFonts w:ascii="Times New Roman" w:hAnsi="Times New Roman" w:cs="Times New Roman"/>
                <w:b/>
                <w:bCs/>
                <w:iCs/>
                <w:color w:val="000000" w:themeColor="text1"/>
                <w:sz w:val="24"/>
                <w:szCs w:val="24"/>
                <w:shd w:val="clear" w:color="auto" w:fill="FFFFFF"/>
              </w:rPr>
            </w:pPr>
          </w:p>
        </w:tc>
        <w:tc>
          <w:tcPr>
            <w:tcW w:w="2137" w:type="dxa"/>
            <w:vMerge/>
          </w:tcPr>
          <w:p w14:paraId="32D5227E" w14:textId="77777777" w:rsidR="00597D1D" w:rsidRPr="0078018B" w:rsidRDefault="00597D1D" w:rsidP="00597D1D">
            <w:pPr>
              <w:ind w:firstLine="7"/>
              <w:jc w:val="center"/>
              <w:rPr>
                <w:rFonts w:ascii="Times New Roman" w:eastAsia="Times New Roman" w:hAnsi="Times New Roman" w:cs="Times New Roman"/>
                <w:b/>
                <w:color w:val="000000" w:themeColor="text1"/>
                <w:sz w:val="24"/>
                <w:szCs w:val="24"/>
                <w:lang w:eastAsia="uk-UA"/>
              </w:rPr>
            </w:pPr>
          </w:p>
        </w:tc>
      </w:tr>
      <w:tr w:rsidR="00597D1D" w:rsidRPr="0078018B" w14:paraId="41CB4B30" w14:textId="77777777" w:rsidTr="00786AA4">
        <w:trPr>
          <w:jc w:val="center"/>
        </w:trPr>
        <w:tc>
          <w:tcPr>
            <w:tcW w:w="7387" w:type="dxa"/>
            <w:gridSpan w:val="2"/>
          </w:tcPr>
          <w:p w14:paraId="5BEE4CD6" w14:textId="3175EDC5" w:rsidR="00597D1D" w:rsidRPr="0078018B" w:rsidRDefault="00597D1D" w:rsidP="00597D1D">
            <w:pPr>
              <w:ind w:firstLine="312"/>
              <w:jc w:val="both"/>
              <w:rPr>
                <w:rFonts w:ascii="Times New Roman" w:hAnsi="Times New Roman" w:cs="Times New Roman"/>
                <w:b/>
                <w:sz w:val="24"/>
                <w:szCs w:val="24"/>
              </w:rPr>
            </w:pPr>
            <w:r w:rsidRPr="004D7D09">
              <w:rPr>
                <w:rFonts w:ascii="Times New Roman" w:hAnsi="Times New Roman" w:cs="Times New Roman"/>
                <w:sz w:val="24"/>
                <w:szCs w:val="24"/>
                <w:lang w:val="uk-UA"/>
              </w:rPr>
              <w:t>операційними неконтрольованими витратами з транспортування природного газу,</w:t>
            </w:r>
          </w:p>
        </w:tc>
        <w:tc>
          <w:tcPr>
            <w:tcW w:w="6489" w:type="dxa"/>
            <w:gridSpan w:val="2"/>
            <w:vMerge/>
          </w:tcPr>
          <w:p w14:paraId="6006828F" w14:textId="77777777" w:rsidR="00597D1D" w:rsidRPr="0078018B" w:rsidRDefault="00597D1D" w:rsidP="00597D1D">
            <w:pPr>
              <w:tabs>
                <w:tab w:val="left" w:pos="1185"/>
              </w:tabs>
              <w:rPr>
                <w:rFonts w:ascii="Times New Roman" w:hAnsi="Times New Roman" w:cs="Times New Roman"/>
                <w:b/>
                <w:bCs/>
                <w:iCs/>
                <w:color w:val="000000" w:themeColor="text1"/>
                <w:sz w:val="24"/>
                <w:szCs w:val="24"/>
                <w:shd w:val="clear" w:color="auto" w:fill="FFFFFF"/>
              </w:rPr>
            </w:pPr>
          </w:p>
        </w:tc>
        <w:tc>
          <w:tcPr>
            <w:tcW w:w="2137" w:type="dxa"/>
            <w:vMerge/>
          </w:tcPr>
          <w:p w14:paraId="74CB9976" w14:textId="77777777" w:rsidR="00597D1D" w:rsidRPr="0078018B" w:rsidRDefault="00597D1D" w:rsidP="00597D1D">
            <w:pPr>
              <w:ind w:firstLine="7"/>
              <w:jc w:val="center"/>
              <w:rPr>
                <w:rFonts w:ascii="Times New Roman" w:eastAsia="Times New Roman" w:hAnsi="Times New Roman" w:cs="Times New Roman"/>
                <w:b/>
                <w:color w:val="000000" w:themeColor="text1"/>
                <w:sz w:val="24"/>
                <w:szCs w:val="24"/>
                <w:lang w:eastAsia="uk-UA"/>
              </w:rPr>
            </w:pPr>
          </w:p>
        </w:tc>
      </w:tr>
      <w:tr w:rsidR="00597D1D" w:rsidRPr="0078018B" w14:paraId="7C33998A" w14:textId="77777777" w:rsidTr="00786AA4">
        <w:trPr>
          <w:jc w:val="center"/>
        </w:trPr>
        <w:tc>
          <w:tcPr>
            <w:tcW w:w="7387" w:type="dxa"/>
            <w:gridSpan w:val="2"/>
          </w:tcPr>
          <w:p w14:paraId="10E9E10C" w14:textId="142F775C" w:rsidR="00597D1D" w:rsidRPr="00597D1D" w:rsidRDefault="00597D1D" w:rsidP="00597D1D">
            <w:pPr>
              <w:ind w:firstLine="312"/>
              <w:jc w:val="both"/>
              <w:rPr>
                <w:rFonts w:ascii="Times New Roman" w:hAnsi="Times New Roman" w:cs="Times New Roman"/>
                <w:b/>
                <w:sz w:val="24"/>
                <w:szCs w:val="24"/>
                <w:lang w:val="uk-UA"/>
              </w:rPr>
            </w:pPr>
            <w:r w:rsidRPr="004D7D09">
              <w:rPr>
                <w:rFonts w:ascii="Times New Roman" w:hAnsi="Times New Roman" w:cs="Times New Roman"/>
                <w:sz w:val="24"/>
                <w:szCs w:val="24"/>
                <w:lang w:val="uk-UA"/>
              </w:rPr>
              <w:t>амортизацією, розрахованою відповідно до пункту 6 розділу II цієї Методики з урахуванням фактичних даних щодо активів, утворених до та після переходу до стимулюючого регулювання, активів, що були отримані ліцензіатами на безоплатній основі, та активів, що були створені за рахунок отримання плати від приєднання об'єктів газоспоживання (газопостачання) замовників до газопроводів газотранспортного підприємства,</w:t>
            </w:r>
          </w:p>
        </w:tc>
        <w:tc>
          <w:tcPr>
            <w:tcW w:w="6489" w:type="dxa"/>
            <w:gridSpan w:val="2"/>
            <w:vMerge/>
          </w:tcPr>
          <w:p w14:paraId="776B35A4" w14:textId="77777777" w:rsidR="00597D1D" w:rsidRPr="00597D1D" w:rsidRDefault="00597D1D" w:rsidP="00597D1D">
            <w:pPr>
              <w:tabs>
                <w:tab w:val="left" w:pos="1185"/>
              </w:tabs>
              <w:rPr>
                <w:rFonts w:ascii="Times New Roman" w:hAnsi="Times New Roman" w:cs="Times New Roman"/>
                <w:b/>
                <w:bCs/>
                <w:iCs/>
                <w:color w:val="000000" w:themeColor="text1"/>
                <w:sz w:val="24"/>
                <w:szCs w:val="24"/>
                <w:shd w:val="clear" w:color="auto" w:fill="FFFFFF"/>
                <w:lang w:val="uk-UA"/>
              </w:rPr>
            </w:pPr>
          </w:p>
        </w:tc>
        <w:tc>
          <w:tcPr>
            <w:tcW w:w="2137" w:type="dxa"/>
            <w:vMerge/>
          </w:tcPr>
          <w:p w14:paraId="66F5BBD4" w14:textId="77777777" w:rsidR="00597D1D" w:rsidRPr="00597D1D" w:rsidRDefault="00597D1D" w:rsidP="00597D1D">
            <w:pPr>
              <w:ind w:firstLine="7"/>
              <w:jc w:val="center"/>
              <w:rPr>
                <w:rFonts w:ascii="Times New Roman" w:eastAsia="Times New Roman" w:hAnsi="Times New Roman" w:cs="Times New Roman"/>
                <w:b/>
                <w:color w:val="000000" w:themeColor="text1"/>
                <w:sz w:val="24"/>
                <w:szCs w:val="24"/>
                <w:lang w:val="uk-UA" w:eastAsia="uk-UA"/>
              </w:rPr>
            </w:pPr>
          </w:p>
        </w:tc>
      </w:tr>
      <w:tr w:rsidR="00597D1D" w:rsidRPr="0078018B" w14:paraId="0C6E30FE" w14:textId="77777777" w:rsidTr="00786AA4">
        <w:trPr>
          <w:jc w:val="center"/>
        </w:trPr>
        <w:tc>
          <w:tcPr>
            <w:tcW w:w="7387" w:type="dxa"/>
            <w:gridSpan w:val="2"/>
          </w:tcPr>
          <w:p w14:paraId="26E58AA7" w14:textId="7C02C143" w:rsidR="00597D1D" w:rsidRPr="00597D1D" w:rsidRDefault="00597D1D" w:rsidP="00597D1D">
            <w:pPr>
              <w:ind w:firstLine="312"/>
              <w:jc w:val="both"/>
              <w:rPr>
                <w:rFonts w:ascii="Times New Roman" w:hAnsi="Times New Roman" w:cs="Times New Roman"/>
                <w:b/>
                <w:sz w:val="24"/>
                <w:szCs w:val="24"/>
                <w:lang w:val="uk-UA"/>
              </w:rPr>
            </w:pPr>
            <w:r w:rsidRPr="004D7D09">
              <w:rPr>
                <w:rFonts w:ascii="Times New Roman" w:hAnsi="Times New Roman" w:cs="Times New Roman"/>
                <w:sz w:val="24"/>
                <w:szCs w:val="24"/>
                <w:lang w:val="uk-UA"/>
              </w:rPr>
              <w:lastRenderedPageBreak/>
              <w:t xml:space="preserve">прибутком </w:t>
            </w:r>
            <w:r w:rsidRPr="004D7D09">
              <w:rPr>
                <w:rFonts w:ascii="Times New Roman" w:hAnsi="Times New Roman" w:cs="Times New Roman"/>
                <w:b/>
                <w:sz w:val="24"/>
                <w:szCs w:val="24"/>
                <w:lang w:val="uk-UA"/>
              </w:rPr>
              <w:t>на регуляторну базу активів</w:t>
            </w:r>
            <w:r w:rsidRPr="004D7D09">
              <w:rPr>
                <w:rFonts w:ascii="Times New Roman" w:hAnsi="Times New Roman" w:cs="Times New Roman"/>
                <w:sz w:val="24"/>
                <w:szCs w:val="24"/>
                <w:lang w:val="uk-UA"/>
              </w:rPr>
              <w:t>, розрахованим відповідно до пункту 7 розділу II цієї Методики з урахуванням фактичних даних щодо активів, утворених до та після переходу до стимулюючого регулювання, вартості вибуття активів із регуляторної бази активів, яка сформована після переходу на стимулююче регулювання, тис. грн,</w:t>
            </w:r>
          </w:p>
        </w:tc>
        <w:tc>
          <w:tcPr>
            <w:tcW w:w="6489" w:type="dxa"/>
            <w:gridSpan w:val="2"/>
            <w:vMerge/>
          </w:tcPr>
          <w:p w14:paraId="4F04FFBC" w14:textId="77777777" w:rsidR="00597D1D" w:rsidRPr="00597D1D" w:rsidRDefault="00597D1D" w:rsidP="00597D1D">
            <w:pPr>
              <w:tabs>
                <w:tab w:val="left" w:pos="1185"/>
              </w:tabs>
              <w:rPr>
                <w:rFonts w:ascii="Times New Roman" w:hAnsi="Times New Roman" w:cs="Times New Roman"/>
                <w:b/>
                <w:bCs/>
                <w:iCs/>
                <w:color w:val="000000" w:themeColor="text1"/>
                <w:sz w:val="24"/>
                <w:szCs w:val="24"/>
                <w:shd w:val="clear" w:color="auto" w:fill="FFFFFF"/>
                <w:lang w:val="uk-UA"/>
              </w:rPr>
            </w:pPr>
          </w:p>
        </w:tc>
        <w:tc>
          <w:tcPr>
            <w:tcW w:w="2137" w:type="dxa"/>
            <w:vMerge/>
          </w:tcPr>
          <w:p w14:paraId="0DD3ABB0" w14:textId="77777777" w:rsidR="00597D1D" w:rsidRPr="00597D1D" w:rsidRDefault="00597D1D" w:rsidP="00597D1D">
            <w:pPr>
              <w:ind w:firstLine="7"/>
              <w:jc w:val="center"/>
              <w:rPr>
                <w:rFonts w:ascii="Times New Roman" w:eastAsia="Times New Roman" w:hAnsi="Times New Roman" w:cs="Times New Roman"/>
                <w:b/>
                <w:color w:val="000000" w:themeColor="text1"/>
                <w:sz w:val="24"/>
                <w:szCs w:val="24"/>
                <w:lang w:val="uk-UA" w:eastAsia="uk-UA"/>
              </w:rPr>
            </w:pPr>
          </w:p>
        </w:tc>
      </w:tr>
      <w:tr w:rsidR="00597D1D" w:rsidRPr="0078018B" w14:paraId="17EBA32D" w14:textId="77777777" w:rsidTr="00786AA4">
        <w:trPr>
          <w:jc w:val="center"/>
        </w:trPr>
        <w:tc>
          <w:tcPr>
            <w:tcW w:w="7387" w:type="dxa"/>
            <w:gridSpan w:val="2"/>
          </w:tcPr>
          <w:p w14:paraId="2EAE8D25" w14:textId="10BD1410" w:rsidR="00597D1D" w:rsidRPr="00597D1D" w:rsidRDefault="00597D1D" w:rsidP="00597D1D">
            <w:pPr>
              <w:ind w:firstLine="312"/>
              <w:jc w:val="both"/>
              <w:rPr>
                <w:rFonts w:ascii="Times New Roman" w:hAnsi="Times New Roman" w:cs="Times New Roman"/>
                <w:b/>
                <w:sz w:val="24"/>
                <w:szCs w:val="24"/>
                <w:lang w:val="uk-UA"/>
              </w:rPr>
            </w:pPr>
            <w:r w:rsidRPr="004D7D09">
              <w:rPr>
                <w:rFonts w:ascii="Times New Roman" w:hAnsi="Times New Roman" w:cs="Times New Roman"/>
                <w:sz w:val="24"/>
                <w:szCs w:val="24"/>
                <w:lang w:val="uk-UA"/>
              </w:rPr>
              <w:t>прибутком на робочий капітал, розрахованим відповідно до пункту 13 розділу II цієї Методики з урахуванням фактичних даних суми інвестицій відповідно до затверджених інвестиційних програм,</w:t>
            </w:r>
          </w:p>
        </w:tc>
        <w:tc>
          <w:tcPr>
            <w:tcW w:w="6489" w:type="dxa"/>
            <w:gridSpan w:val="2"/>
            <w:vMerge/>
          </w:tcPr>
          <w:p w14:paraId="79698E18" w14:textId="77777777" w:rsidR="00597D1D" w:rsidRPr="00597D1D" w:rsidRDefault="00597D1D" w:rsidP="00597D1D">
            <w:pPr>
              <w:tabs>
                <w:tab w:val="left" w:pos="1185"/>
              </w:tabs>
              <w:rPr>
                <w:rFonts w:ascii="Times New Roman" w:hAnsi="Times New Roman" w:cs="Times New Roman"/>
                <w:b/>
                <w:bCs/>
                <w:iCs/>
                <w:color w:val="000000" w:themeColor="text1"/>
                <w:sz w:val="24"/>
                <w:szCs w:val="24"/>
                <w:shd w:val="clear" w:color="auto" w:fill="FFFFFF"/>
                <w:lang w:val="uk-UA"/>
              </w:rPr>
            </w:pPr>
          </w:p>
        </w:tc>
        <w:tc>
          <w:tcPr>
            <w:tcW w:w="2137" w:type="dxa"/>
            <w:vMerge/>
          </w:tcPr>
          <w:p w14:paraId="617D1DC3" w14:textId="77777777" w:rsidR="00597D1D" w:rsidRPr="00597D1D" w:rsidRDefault="00597D1D" w:rsidP="00597D1D">
            <w:pPr>
              <w:ind w:firstLine="7"/>
              <w:jc w:val="center"/>
              <w:rPr>
                <w:rFonts w:ascii="Times New Roman" w:eastAsia="Times New Roman" w:hAnsi="Times New Roman" w:cs="Times New Roman"/>
                <w:b/>
                <w:color w:val="000000" w:themeColor="text1"/>
                <w:sz w:val="24"/>
                <w:szCs w:val="24"/>
                <w:lang w:val="uk-UA" w:eastAsia="uk-UA"/>
              </w:rPr>
            </w:pPr>
          </w:p>
        </w:tc>
      </w:tr>
      <w:tr w:rsidR="00597D1D" w:rsidRPr="0078018B" w14:paraId="6A4DD0BE" w14:textId="77777777" w:rsidTr="00786AA4">
        <w:trPr>
          <w:jc w:val="center"/>
        </w:trPr>
        <w:tc>
          <w:tcPr>
            <w:tcW w:w="7387" w:type="dxa"/>
            <w:gridSpan w:val="2"/>
            <w:vAlign w:val="center"/>
          </w:tcPr>
          <w:p w14:paraId="5964CC31" w14:textId="47B30D25" w:rsidR="00597D1D" w:rsidRPr="00597D1D" w:rsidRDefault="00597D1D" w:rsidP="00597D1D">
            <w:pPr>
              <w:ind w:firstLine="312"/>
              <w:jc w:val="both"/>
              <w:rPr>
                <w:rFonts w:ascii="Times New Roman" w:hAnsi="Times New Roman" w:cs="Times New Roman"/>
                <w:b/>
                <w:sz w:val="24"/>
                <w:szCs w:val="24"/>
                <w:lang w:val="uk-UA"/>
              </w:rPr>
            </w:pPr>
            <w:r w:rsidRPr="004D7D09">
              <w:rPr>
                <w:rFonts w:ascii="Times New Roman" w:hAnsi="Times New Roman" w:cs="Times New Roman"/>
                <w:strike/>
                <w:sz w:val="24"/>
                <w:szCs w:val="24"/>
                <w:lang w:val="uk-UA"/>
              </w:rPr>
              <w:t>коригуванням необхідного доходу у зв'язку зі зміною обсягів замовлених потужностей;</w:t>
            </w:r>
          </w:p>
        </w:tc>
        <w:tc>
          <w:tcPr>
            <w:tcW w:w="6489" w:type="dxa"/>
            <w:gridSpan w:val="2"/>
            <w:vMerge/>
          </w:tcPr>
          <w:p w14:paraId="0AFA64DF" w14:textId="77777777" w:rsidR="00597D1D" w:rsidRPr="00597D1D" w:rsidRDefault="00597D1D" w:rsidP="00597D1D">
            <w:pPr>
              <w:tabs>
                <w:tab w:val="left" w:pos="1185"/>
              </w:tabs>
              <w:rPr>
                <w:rFonts w:ascii="Times New Roman" w:hAnsi="Times New Roman" w:cs="Times New Roman"/>
                <w:b/>
                <w:bCs/>
                <w:iCs/>
                <w:color w:val="000000" w:themeColor="text1"/>
                <w:sz w:val="24"/>
                <w:szCs w:val="24"/>
                <w:shd w:val="clear" w:color="auto" w:fill="FFFFFF"/>
                <w:lang w:val="uk-UA"/>
              </w:rPr>
            </w:pPr>
          </w:p>
        </w:tc>
        <w:tc>
          <w:tcPr>
            <w:tcW w:w="2137" w:type="dxa"/>
            <w:vMerge/>
          </w:tcPr>
          <w:p w14:paraId="42FC7629" w14:textId="77777777" w:rsidR="00597D1D" w:rsidRPr="00597D1D" w:rsidRDefault="00597D1D" w:rsidP="00597D1D">
            <w:pPr>
              <w:ind w:firstLine="7"/>
              <w:jc w:val="center"/>
              <w:rPr>
                <w:rFonts w:ascii="Times New Roman" w:eastAsia="Times New Roman" w:hAnsi="Times New Roman" w:cs="Times New Roman"/>
                <w:b/>
                <w:color w:val="000000" w:themeColor="text1"/>
                <w:sz w:val="24"/>
                <w:szCs w:val="24"/>
                <w:lang w:val="uk-UA" w:eastAsia="uk-UA"/>
              </w:rPr>
            </w:pPr>
          </w:p>
        </w:tc>
      </w:tr>
      <w:tr w:rsidR="00597D1D" w:rsidRPr="0078018B" w14:paraId="1C40E24E" w14:textId="77777777" w:rsidTr="00786AA4">
        <w:trPr>
          <w:jc w:val="center"/>
        </w:trPr>
        <w:tc>
          <w:tcPr>
            <w:tcW w:w="7387" w:type="dxa"/>
            <w:gridSpan w:val="2"/>
          </w:tcPr>
          <w:p w14:paraId="3A259B2C" w14:textId="21866C1C" w:rsidR="00597D1D" w:rsidRPr="00597D1D" w:rsidRDefault="00597D1D" w:rsidP="00597D1D">
            <w:pPr>
              <w:ind w:firstLine="312"/>
              <w:jc w:val="both"/>
              <w:rPr>
                <w:rFonts w:ascii="Times New Roman" w:hAnsi="Times New Roman" w:cs="Times New Roman"/>
                <w:b/>
                <w:sz w:val="24"/>
                <w:szCs w:val="24"/>
              </w:rPr>
            </w:pPr>
            <w:r w:rsidRPr="004D7D09">
              <w:rPr>
                <w:rFonts w:ascii="Times New Roman" w:hAnsi="Times New Roman" w:cs="Times New Roman"/>
                <w:b/>
                <w:sz w:val="24"/>
                <w:szCs w:val="24"/>
                <w:lang w:val="uk-UA"/>
              </w:rPr>
              <w:t>3)</w:t>
            </w:r>
            <w:r w:rsidRPr="004D7D09">
              <w:rPr>
                <w:rFonts w:ascii="Times New Roman" w:hAnsi="Times New Roman" w:cs="Times New Roman"/>
                <w:sz w:val="24"/>
                <w:szCs w:val="24"/>
                <w:lang w:val="uk-UA"/>
              </w:rPr>
              <w:t xml:space="preserve"> різниця між прогнозованим податком на прибуток та сплаченим податком на прибуток у частині здійснення ліцензованої діяльності з транспортування природного газу;</w:t>
            </w:r>
          </w:p>
        </w:tc>
        <w:tc>
          <w:tcPr>
            <w:tcW w:w="6489" w:type="dxa"/>
            <w:gridSpan w:val="2"/>
            <w:vMerge/>
          </w:tcPr>
          <w:p w14:paraId="4FBEB6B5" w14:textId="77777777" w:rsidR="00597D1D" w:rsidRPr="00597D1D" w:rsidRDefault="00597D1D" w:rsidP="00597D1D">
            <w:pPr>
              <w:tabs>
                <w:tab w:val="left" w:pos="1185"/>
              </w:tabs>
              <w:rPr>
                <w:rFonts w:ascii="Times New Roman" w:hAnsi="Times New Roman" w:cs="Times New Roman"/>
                <w:b/>
                <w:bCs/>
                <w:iCs/>
                <w:color w:val="000000" w:themeColor="text1"/>
                <w:sz w:val="24"/>
                <w:szCs w:val="24"/>
                <w:shd w:val="clear" w:color="auto" w:fill="FFFFFF"/>
              </w:rPr>
            </w:pPr>
          </w:p>
        </w:tc>
        <w:tc>
          <w:tcPr>
            <w:tcW w:w="2137" w:type="dxa"/>
            <w:vMerge/>
          </w:tcPr>
          <w:p w14:paraId="627421C8" w14:textId="77777777" w:rsidR="00597D1D" w:rsidRPr="00597D1D" w:rsidRDefault="00597D1D" w:rsidP="00597D1D">
            <w:pPr>
              <w:ind w:firstLine="7"/>
              <w:jc w:val="center"/>
              <w:rPr>
                <w:rFonts w:ascii="Times New Roman" w:eastAsia="Times New Roman" w:hAnsi="Times New Roman" w:cs="Times New Roman"/>
                <w:b/>
                <w:color w:val="000000" w:themeColor="text1"/>
                <w:sz w:val="24"/>
                <w:szCs w:val="24"/>
                <w:lang w:eastAsia="uk-UA"/>
              </w:rPr>
            </w:pPr>
          </w:p>
        </w:tc>
      </w:tr>
      <w:tr w:rsidR="00597D1D" w:rsidRPr="0078018B" w14:paraId="35B54043" w14:textId="77777777" w:rsidTr="00786AA4">
        <w:trPr>
          <w:jc w:val="center"/>
        </w:trPr>
        <w:tc>
          <w:tcPr>
            <w:tcW w:w="7387" w:type="dxa"/>
            <w:gridSpan w:val="2"/>
          </w:tcPr>
          <w:p w14:paraId="1E4D05EC" w14:textId="3CEE27F1" w:rsidR="00597D1D" w:rsidRPr="00597D1D" w:rsidRDefault="00597D1D" w:rsidP="00597D1D">
            <w:pPr>
              <w:ind w:firstLine="312"/>
              <w:jc w:val="both"/>
              <w:rPr>
                <w:rFonts w:ascii="Times New Roman" w:hAnsi="Times New Roman" w:cs="Times New Roman"/>
                <w:b/>
                <w:sz w:val="24"/>
                <w:szCs w:val="24"/>
              </w:rPr>
            </w:pPr>
            <w:r w:rsidRPr="004D7D09">
              <w:rPr>
                <w:rFonts w:ascii="Times New Roman" w:hAnsi="Times New Roman" w:cs="Times New Roman"/>
                <w:b/>
                <w:sz w:val="24"/>
                <w:szCs w:val="24"/>
                <w:lang w:val="uk-UA"/>
              </w:rPr>
              <w:t>4)</w:t>
            </w:r>
            <w:r w:rsidRPr="004D7D09">
              <w:rPr>
                <w:rFonts w:ascii="Times New Roman" w:hAnsi="Times New Roman" w:cs="Times New Roman"/>
                <w:sz w:val="24"/>
                <w:szCs w:val="24"/>
                <w:lang w:val="uk-UA"/>
              </w:rPr>
              <w:t xml:space="preserve"> коригування необхідного доходу відповідно до зобов'язань щодо витрат, пов'язаних із приєднанням;</w:t>
            </w:r>
          </w:p>
        </w:tc>
        <w:tc>
          <w:tcPr>
            <w:tcW w:w="6489" w:type="dxa"/>
            <w:gridSpan w:val="2"/>
            <w:vMerge/>
          </w:tcPr>
          <w:p w14:paraId="0BE8EB21" w14:textId="77777777" w:rsidR="00597D1D" w:rsidRPr="00597D1D" w:rsidRDefault="00597D1D" w:rsidP="00597D1D">
            <w:pPr>
              <w:tabs>
                <w:tab w:val="left" w:pos="1185"/>
              </w:tabs>
              <w:rPr>
                <w:rFonts w:ascii="Times New Roman" w:hAnsi="Times New Roman" w:cs="Times New Roman"/>
                <w:b/>
                <w:bCs/>
                <w:iCs/>
                <w:color w:val="000000" w:themeColor="text1"/>
                <w:sz w:val="24"/>
                <w:szCs w:val="24"/>
                <w:shd w:val="clear" w:color="auto" w:fill="FFFFFF"/>
              </w:rPr>
            </w:pPr>
          </w:p>
        </w:tc>
        <w:tc>
          <w:tcPr>
            <w:tcW w:w="2137" w:type="dxa"/>
            <w:vMerge/>
          </w:tcPr>
          <w:p w14:paraId="019113E7" w14:textId="77777777" w:rsidR="00597D1D" w:rsidRPr="00597D1D" w:rsidRDefault="00597D1D" w:rsidP="00597D1D">
            <w:pPr>
              <w:ind w:firstLine="7"/>
              <w:jc w:val="center"/>
              <w:rPr>
                <w:rFonts w:ascii="Times New Roman" w:eastAsia="Times New Roman" w:hAnsi="Times New Roman" w:cs="Times New Roman"/>
                <w:b/>
                <w:color w:val="000000" w:themeColor="text1"/>
                <w:sz w:val="24"/>
                <w:szCs w:val="24"/>
                <w:lang w:eastAsia="uk-UA"/>
              </w:rPr>
            </w:pPr>
          </w:p>
        </w:tc>
      </w:tr>
      <w:tr w:rsidR="00597D1D" w:rsidRPr="0078018B" w14:paraId="111C7D7B" w14:textId="77777777" w:rsidTr="00786AA4">
        <w:trPr>
          <w:jc w:val="center"/>
        </w:trPr>
        <w:tc>
          <w:tcPr>
            <w:tcW w:w="7387" w:type="dxa"/>
            <w:gridSpan w:val="2"/>
          </w:tcPr>
          <w:p w14:paraId="533F5710" w14:textId="77777777" w:rsidR="00597D1D" w:rsidRDefault="00597D1D" w:rsidP="00597D1D">
            <w:pPr>
              <w:ind w:firstLine="312"/>
              <w:jc w:val="both"/>
              <w:rPr>
                <w:rFonts w:ascii="Times New Roman" w:hAnsi="Times New Roman" w:cs="Times New Roman"/>
                <w:b/>
                <w:sz w:val="24"/>
                <w:szCs w:val="24"/>
                <w:lang w:val="uk-UA"/>
              </w:rPr>
            </w:pPr>
          </w:p>
          <w:p w14:paraId="5AD0025D" w14:textId="4658AF06" w:rsidR="00597D1D" w:rsidRPr="0078018B" w:rsidRDefault="00597D1D" w:rsidP="00597D1D">
            <w:pPr>
              <w:ind w:firstLine="312"/>
              <w:jc w:val="both"/>
              <w:rPr>
                <w:rFonts w:ascii="Times New Roman" w:hAnsi="Times New Roman" w:cs="Times New Roman"/>
                <w:b/>
                <w:sz w:val="24"/>
                <w:szCs w:val="24"/>
                <w:lang w:val="uk-UA"/>
              </w:rPr>
            </w:pPr>
            <w:r w:rsidRPr="0078018B">
              <w:rPr>
                <w:rFonts w:ascii="Times New Roman" w:hAnsi="Times New Roman" w:cs="Times New Roman"/>
                <w:b/>
                <w:sz w:val="24"/>
                <w:szCs w:val="24"/>
                <w:lang w:val="uk-UA"/>
              </w:rPr>
              <w:t>5) різниця між планованою амортизацією, врахованою при встановленні тарифів на послуги транспортування природного газу, та величиною річної амортизації, яка є джерелом фінансування заходів затвердженої інвестиційної програми Оператора газотранспортної системи (далі – економія амортизаційних відрахувань).</w:t>
            </w:r>
          </w:p>
          <w:p w14:paraId="4FD1917C" w14:textId="78F7A257" w:rsidR="00597D1D" w:rsidRPr="0078018B" w:rsidRDefault="00597D1D" w:rsidP="00597D1D">
            <w:pPr>
              <w:pStyle w:val="2"/>
              <w:ind w:firstLine="22"/>
              <w:contextualSpacing/>
              <w:jc w:val="both"/>
              <w:outlineLvl w:val="1"/>
              <w:rPr>
                <w:noProof/>
                <w:lang w:val="uk-UA"/>
              </w:rPr>
            </w:pPr>
            <w:r w:rsidRPr="0078018B">
              <w:rPr>
                <w:sz w:val="24"/>
                <w:szCs w:val="24"/>
                <w:lang w:val="uk-UA"/>
              </w:rPr>
              <w:t>Економія амортизаційних відрахувань відноситься до складу регуляторного рахунку або субрахунку регуляторного рахунку за весь регуляторний період за результатами передостаннього року регуляторного періоду.</w:t>
            </w:r>
          </w:p>
        </w:tc>
        <w:tc>
          <w:tcPr>
            <w:tcW w:w="6489" w:type="dxa"/>
            <w:gridSpan w:val="2"/>
          </w:tcPr>
          <w:p w14:paraId="58ED2288" w14:textId="77777777" w:rsidR="00597D1D" w:rsidRPr="0078018B" w:rsidRDefault="00597D1D" w:rsidP="00597D1D">
            <w:pPr>
              <w:tabs>
                <w:tab w:val="left" w:pos="1185"/>
              </w:tabs>
              <w:jc w:val="both"/>
              <w:rPr>
                <w:rFonts w:ascii="Times New Roman" w:hAnsi="Times New Roman" w:cs="Times New Roman"/>
                <w:b/>
                <w:bCs/>
                <w:iCs/>
                <w:color w:val="000000" w:themeColor="text1"/>
                <w:sz w:val="24"/>
                <w:szCs w:val="24"/>
                <w:shd w:val="clear" w:color="auto" w:fill="FFFFFF"/>
                <w:lang w:val="uk-UA"/>
              </w:rPr>
            </w:pPr>
            <w:r w:rsidRPr="0078018B">
              <w:rPr>
                <w:rFonts w:ascii="Times New Roman" w:hAnsi="Times New Roman" w:cs="Times New Roman"/>
                <w:b/>
                <w:bCs/>
                <w:iCs/>
                <w:color w:val="000000" w:themeColor="text1"/>
                <w:sz w:val="24"/>
                <w:szCs w:val="24"/>
                <w:shd w:val="clear" w:color="auto" w:fill="FFFFFF"/>
                <w:lang w:val="uk-UA"/>
              </w:rPr>
              <w:t>Пропозиція ТОВ «Оператор ГТС України»</w:t>
            </w:r>
          </w:p>
          <w:p w14:paraId="7817C1FD" w14:textId="77777777" w:rsidR="00597D1D" w:rsidRPr="0078018B" w:rsidRDefault="00597D1D" w:rsidP="00597D1D">
            <w:pPr>
              <w:spacing w:line="240" w:lineRule="atLeast"/>
              <w:jc w:val="both"/>
              <w:rPr>
                <w:rFonts w:ascii="Times New Roman" w:hAnsi="Times New Roman" w:cs="Times New Roman"/>
                <w:sz w:val="24"/>
                <w:szCs w:val="24"/>
                <w:lang w:val="uk-UA"/>
              </w:rPr>
            </w:pPr>
            <w:r>
              <w:rPr>
                <w:rFonts w:ascii="Times New Roman" w:hAnsi="Times New Roman" w:cs="Times New Roman"/>
                <w:sz w:val="24"/>
                <w:szCs w:val="24"/>
                <w:lang w:val="uk-UA"/>
              </w:rPr>
              <w:t>5</w:t>
            </w:r>
            <w:r w:rsidRPr="0078018B">
              <w:rPr>
                <w:rFonts w:ascii="Times New Roman" w:hAnsi="Times New Roman" w:cs="Times New Roman"/>
                <w:sz w:val="24"/>
                <w:szCs w:val="24"/>
                <w:lang w:val="uk-UA"/>
              </w:rPr>
              <w:t xml:space="preserve">) різниця між </w:t>
            </w:r>
            <w:r w:rsidRPr="0078018B">
              <w:rPr>
                <w:rFonts w:ascii="Times New Roman" w:hAnsi="Times New Roman" w:cs="Times New Roman"/>
                <w:strike/>
                <w:sz w:val="24"/>
                <w:szCs w:val="24"/>
                <w:lang w:val="uk-UA"/>
              </w:rPr>
              <w:t>планованою</w:t>
            </w:r>
            <w:r w:rsidRPr="0078018B">
              <w:rPr>
                <w:rFonts w:ascii="Times New Roman" w:hAnsi="Times New Roman" w:cs="Times New Roman"/>
                <w:b/>
                <w:bCs/>
                <w:sz w:val="24"/>
                <w:szCs w:val="24"/>
                <w:lang w:val="uk-UA"/>
              </w:rPr>
              <w:t xml:space="preserve"> коригованою</w:t>
            </w:r>
            <w:r w:rsidRPr="0078018B">
              <w:rPr>
                <w:rFonts w:ascii="Times New Roman" w:hAnsi="Times New Roman" w:cs="Times New Roman"/>
                <w:sz w:val="24"/>
                <w:szCs w:val="24"/>
                <w:lang w:val="uk-UA"/>
              </w:rPr>
              <w:t xml:space="preserve"> амортизацією</w:t>
            </w:r>
            <w:r w:rsidRPr="0078018B">
              <w:rPr>
                <w:rFonts w:ascii="Times New Roman" w:hAnsi="Times New Roman" w:cs="Times New Roman"/>
                <w:strike/>
                <w:sz w:val="24"/>
                <w:szCs w:val="24"/>
                <w:lang w:val="uk-UA"/>
              </w:rPr>
              <w:t>, врахованою при встановленні тарифів на послуги транспортування природного газу</w:t>
            </w:r>
            <w:r w:rsidRPr="0078018B">
              <w:rPr>
                <w:rFonts w:ascii="Times New Roman" w:hAnsi="Times New Roman" w:cs="Times New Roman"/>
                <w:sz w:val="24"/>
                <w:szCs w:val="24"/>
                <w:lang w:val="uk-UA"/>
              </w:rPr>
              <w:t>, та величиною річної амортизації, яка є джерелом фінансування заходів затвердженої інвестиційної програми Оператора газотранспортної системи (далі – економія амортизаційних відрахувань).</w:t>
            </w:r>
          </w:p>
          <w:p w14:paraId="427A0FBB" w14:textId="77777777" w:rsidR="00597D1D" w:rsidRPr="0078018B" w:rsidRDefault="00597D1D" w:rsidP="00597D1D">
            <w:pPr>
              <w:tabs>
                <w:tab w:val="left" w:pos="1185"/>
              </w:tabs>
              <w:jc w:val="both"/>
              <w:rPr>
                <w:rFonts w:ascii="Times New Roman" w:hAnsi="Times New Roman" w:cs="Times New Roman"/>
                <w:sz w:val="24"/>
                <w:szCs w:val="24"/>
                <w:lang w:val="uk-UA"/>
              </w:rPr>
            </w:pPr>
            <w:r w:rsidRPr="0078018B">
              <w:rPr>
                <w:rFonts w:ascii="Times New Roman" w:hAnsi="Times New Roman" w:cs="Times New Roman"/>
                <w:sz w:val="24"/>
                <w:szCs w:val="24"/>
                <w:lang w:val="uk-UA"/>
              </w:rPr>
              <w:t>Економія амортизаційних відрахувань відноситься до складу регуляторного рахунку або субрахунку регуляторного рахунку за весь регуляторний період за результатами передостаннього року регуляторного періоду.</w:t>
            </w:r>
          </w:p>
          <w:p w14:paraId="5FBA467C" w14:textId="77777777" w:rsidR="00597D1D" w:rsidRPr="0078018B" w:rsidRDefault="00597D1D" w:rsidP="00597D1D">
            <w:pPr>
              <w:tabs>
                <w:tab w:val="left" w:pos="1185"/>
              </w:tabs>
              <w:jc w:val="both"/>
              <w:rPr>
                <w:rFonts w:ascii="Times New Roman" w:hAnsi="Times New Roman" w:cs="Times New Roman"/>
                <w:b/>
                <w:bCs/>
                <w:iCs/>
                <w:color w:val="000000" w:themeColor="text1"/>
                <w:sz w:val="24"/>
                <w:szCs w:val="24"/>
                <w:shd w:val="clear" w:color="auto" w:fill="FFFFFF"/>
                <w:lang w:val="uk-UA"/>
              </w:rPr>
            </w:pPr>
          </w:p>
          <w:p w14:paraId="082EDCD1" w14:textId="77777777" w:rsidR="00597D1D" w:rsidRPr="0078018B" w:rsidRDefault="00597D1D" w:rsidP="00597D1D">
            <w:pPr>
              <w:tabs>
                <w:tab w:val="left" w:pos="1185"/>
              </w:tabs>
              <w:jc w:val="both"/>
              <w:rPr>
                <w:rFonts w:ascii="Times New Roman" w:hAnsi="Times New Roman" w:cs="Times New Roman"/>
                <w:b/>
                <w:bCs/>
                <w:iCs/>
                <w:color w:val="000000" w:themeColor="text1"/>
                <w:sz w:val="24"/>
                <w:szCs w:val="24"/>
                <w:shd w:val="clear" w:color="auto" w:fill="FFFFFF"/>
                <w:lang w:val="uk-UA"/>
              </w:rPr>
            </w:pPr>
            <w:r w:rsidRPr="0078018B">
              <w:rPr>
                <w:rFonts w:ascii="Times New Roman" w:hAnsi="Times New Roman" w:cs="Times New Roman"/>
                <w:b/>
                <w:bCs/>
                <w:iCs/>
                <w:color w:val="000000" w:themeColor="text1"/>
                <w:sz w:val="24"/>
                <w:szCs w:val="24"/>
                <w:shd w:val="clear" w:color="auto" w:fill="FFFFFF"/>
                <w:lang w:val="uk-UA"/>
              </w:rPr>
              <w:t>Обґрунтування:</w:t>
            </w:r>
          </w:p>
          <w:p w14:paraId="35C718E4" w14:textId="08D9E245" w:rsidR="00597D1D" w:rsidRPr="00597D1D" w:rsidRDefault="00597D1D" w:rsidP="00597D1D">
            <w:pPr>
              <w:tabs>
                <w:tab w:val="left" w:pos="1185"/>
              </w:tabs>
              <w:jc w:val="both"/>
              <w:rPr>
                <w:rFonts w:ascii="Times New Roman" w:hAnsi="Times New Roman" w:cs="Times New Roman"/>
                <w:b/>
                <w:bCs/>
                <w:iCs/>
                <w:color w:val="000000" w:themeColor="text1"/>
                <w:sz w:val="24"/>
                <w:szCs w:val="24"/>
                <w:shd w:val="clear" w:color="auto" w:fill="FFFFFF"/>
                <w:lang w:val="uk-UA"/>
              </w:rPr>
            </w:pPr>
            <w:r w:rsidRPr="0078018B">
              <w:rPr>
                <w:rFonts w:ascii="Times New Roman" w:hAnsi="Times New Roman" w:cs="Times New Roman"/>
                <w:sz w:val="24"/>
                <w:szCs w:val="24"/>
                <w:lang w:val="uk-UA"/>
              </w:rPr>
              <w:t xml:space="preserve">Пропонуємо </w:t>
            </w:r>
            <w:bookmarkStart w:id="2" w:name="_Hlk210396123"/>
            <w:r w:rsidRPr="0078018B">
              <w:rPr>
                <w:rFonts w:ascii="Times New Roman" w:hAnsi="Times New Roman" w:cs="Times New Roman"/>
                <w:sz w:val="24"/>
                <w:szCs w:val="24"/>
                <w:lang w:val="uk-UA"/>
              </w:rPr>
              <w:t xml:space="preserve">замінити значення </w:t>
            </w:r>
            <w:r w:rsidRPr="0078018B">
              <w:rPr>
                <w:rFonts w:ascii="Times New Roman" w:hAnsi="Times New Roman" w:cs="Times New Roman"/>
                <w:b/>
                <w:bCs/>
                <w:sz w:val="24"/>
                <w:szCs w:val="24"/>
                <w:lang w:val="uk-UA"/>
              </w:rPr>
              <w:t>«планової»</w:t>
            </w:r>
            <w:r w:rsidRPr="0078018B">
              <w:rPr>
                <w:rFonts w:ascii="Times New Roman" w:hAnsi="Times New Roman" w:cs="Times New Roman"/>
                <w:sz w:val="24"/>
                <w:szCs w:val="24"/>
                <w:lang w:val="uk-UA"/>
              </w:rPr>
              <w:t xml:space="preserve"> амортизації на </w:t>
            </w:r>
            <w:r w:rsidRPr="0078018B">
              <w:rPr>
                <w:rFonts w:ascii="Times New Roman" w:hAnsi="Times New Roman" w:cs="Times New Roman"/>
                <w:b/>
                <w:bCs/>
                <w:sz w:val="24"/>
                <w:szCs w:val="24"/>
                <w:lang w:val="uk-UA"/>
              </w:rPr>
              <w:t>«кориговану»</w:t>
            </w:r>
            <w:bookmarkEnd w:id="2"/>
            <w:r w:rsidRPr="0078018B">
              <w:rPr>
                <w:rFonts w:ascii="Times New Roman" w:hAnsi="Times New Roman" w:cs="Times New Roman"/>
                <w:b/>
                <w:bCs/>
                <w:sz w:val="24"/>
                <w:szCs w:val="24"/>
                <w:lang w:val="uk-UA"/>
              </w:rPr>
              <w:t>.</w:t>
            </w:r>
            <w:r w:rsidRPr="0078018B">
              <w:rPr>
                <w:rFonts w:ascii="Times New Roman" w:hAnsi="Times New Roman" w:cs="Times New Roman"/>
                <w:sz w:val="24"/>
                <w:szCs w:val="24"/>
                <w:lang w:val="uk-UA"/>
              </w:rPr>
              <w:t xml:space="preserve"> Пропозиції обумовлені тим, що відповідно до абзацу 5 підпункту 1, пункту 3, розділу ІІІ Методики </w:t>
            </w:r>
            <w:r w:rsidRPr="0078018B">
              <w:rPr>
                <w:rFonts w:ascii="Times New Roman" w:hAnsi="Times New Roman" w:cs="Times New Roman"/>
                <w:sz w:val="24"/>
                <w:szCs w:val="24"/>
                <w:lang w:val="uk-UA"/>
              </w:rPr>
              <w:lastRenderedPageBreak/>
              <w:t xml:space="preserve">визначення та розрахунку тарифів на послуги транспортування природного газу для точок входу і точок виходу на основі багаторічного стимулюючого регулювання (далі – Методика тарифів) значення прогнозованої амортизації і амортизації з урахуванням фактичних даних щодо активів  включаються до визначення різниці між прогнозованими/уточненими та коригованими компонентами необхідного доходу від здійснення діяльності транспортування природного газу. Враховуючи наведене, для визначення економії амортизаційних відрахувань необхідно використовувати значення </w:t>
            </w:r>
            <w:r w:rsidRPr="0078018B">
              <w:rPr>
                <w:rFonts w:ascii="Times New Roman" w:hAnsi="Times New Roman" w:cs="Times New Roman"/>
                <w:b/>
                <w:bCs/>
                <w:sz w:val="24"/>
                <w:szCs w:val="24"/>
                <w:lang w:val="uk-UA"/>
              </w:rPr>
              <w:t xml:space="preserve">«коригованої» </w:t>
            </w:r>
            <w:r w:rsidRPr="0078018B">
              <w:rPr>
                <w:rFonts w:ascii="Times New Roman" w:hAnsi="Times New Roman" w:cs="Times New Roman"/>
                <w:sz w:val="24"/>
                <w:szCs w:val="24"/>
                <w:lang w:val="uk-UA"/>
              </w:rPr>
              <w:t>амортизації</w:t>
            </w:r>
            <w:r w:rsidRPr="0078018B">
              <w:rPr>
                <w:rFonts w:ascii="Times New Roman" w:hAnsi="Times New Roman" w:cs="Times New Roman"/>
                <w:b/>
                <w:bCs/>
                <w:sz w:val="24"/>
                <w:szCs w:val="24"/>
                <w:lang w:val="uk-UA"/>
              </w:rPr>
              <w:t>,</w:t>
            </w:r>
            <w:r w:rsidRPr="0078018B">
              <w:rPr>
                <w:rFonts w:ascii="Times New Roman" w:hAnsi="Times New Roman" w:cs="Times New Roman"/>
                <w:sz w:val="24"/>
                <w:szCs w:val="24"/>
                <w:lang w:val="uk-UA"/>
              </w:rPr>
              <w:t xml:space="preserve"> що уже враховує різницю між прогнозованою амортизацією та фактичною</w:t>
            </w:r>
          </w:p>
        </w:tc>
        <w:tc>
          <w:tcPr>
            <w:tcW w:w="2137" w:type="dxa"/>
          </w:tcPr>
          <w:p w14:paraId="3212AA50" w14:textId="52A840FA" w:rsidR="00597D1D" w:rsidRPr="0078018B" w:rsidRDefault="00597D1D" w:rsidP="00597D1D">
            <w:pPr>
              <w:ind w:firstLine="7"/>
              <w:jc w:val="center"/>
              <w:rPr>
                <w:rFonts w:ascii="Times New Roman" w:eastAsia="Times New Roman" w:hAnsi="Times New Roman" w:cs="Times New Roman"/>
                <w:b/>
                <w:color w:val="000000" w:themeColor="text1"/>
                <w:sz w:val="24"/>
                <w:szCs w:val="24"/>
                <w:lang w:eastAsia="uk-UA"/>
              </w:rPr>
            </w:pPr>
            <w:r w:rsidRPr="0078018B">
              <w:rPr>
                <w:rFonts w:ascii="Times New Roman" w:eastAsia="Times New Roman" w:hAnsi="Times New Roman" w:cs="Times New Roman"/>
                <w:b/>
                <w:color w:val="000000" w:themeColor="text1"/>
                <w:sz w:val="24"/>
                <w:szCs w:val="24"/>
                <w:lang w:val="uk-UA" w:eastAsia="uk-UA"/>
              </w:rPr>
              <w:lastRenderedPageBreak/>
              <w:t>По</w:t>
            </w:r>
            <w:r w:rsidR="00E4428C">
              <w:rPr>
                <w:rFonts w:ascii="Times New Roman" w:eastAsia="Times New Roman" w:hAnsi="Times New Roman" w:cs="Times New Roman"/>
                <w:b/>
                <w:color w:val="000000" w:themeColor="text1"/>
                <w:sz w:val="24"/>
                <w:szCs w:val="24"/>
                <w:lang w:val="uk-UA" w:eastAsia="uk-UA"/>
              </w:rPr>
              <w:t>требує обговорення</w:t>
            </w:r>
          </w:p>
        </w:tc>
      </w:tr>
      <w:tr w:rsidR="00597D1D" w:rsidRPr="0078018B" w14:paraId="09408B9B" w14:textId="77777777" w:rsidTr="00786AA4">
        <w:trPr>
          <w:jc w:val="center"/>
        </w:trPr>
        <w:tc>
          <w:tcPr>
            <w:tcW w:w="7387" w:type="dxa"/>
            <w:gridSpan w:val="2"/>
          </w:tcPr>
          <w:p w14:paraId="7F33BC73" w14:textId="5AC25D6E" w:rsidR="00597D1D" w:rsidRPr="00597D1D" w:rsidRDefault="00597D1D" w:rsidP="00597D1D">
            <w:pPr>
              <w:pStyle w:val="2"/>
              <w:ind w:firstLine="22"/>
              <w:contextualSpacing/>
              <w:jc w:val="both"/>
              <w:outlineLvl w:val="1"/>
              <w:rPr>
                <w:b w:val="0"/>
                <w:noProof/>
                <w:lang w:val="uk-UA"/>
              </w:rPr>
            </w:pPr>
            <w:r w:rsidRPr="00597D1D">
              <w:rPr>
                <w:b w:val="0"/>
                <w:sz w:val="24"/>
                <w:szCs w:val="24"/>
                <w:lang w:val="uk-UA"/>
              </w:rPr>
              <w:t xml:space="preserve">4) </w:t>
            </w:r>
            <w:r w:rsidRPr="00597D1D">
              <w:rPr>
                <w:b w:val="0"/>
                <w:strike/>
                <w:sz w:val="24"/>
                <w:szCs w:val="24"/>
                <w:lang w:val="uk-UA"/>
              </w:rPr>
              <w:t>фактично отриманий дохід від надання права користування потужністю з обмеженнями;</w:t>
            </w:r>
          </w:p>
        </w:tc>
        <w:tc>
          <w:tcPr>
            <w:tcW w:w="6489" w:type="dxa"/>
            <w:gridSpan w:val="2"/>
            <w:vMerge w:val="restart"/>
          </w:tcPr>
          <w:p w14:paraId="7ED1723F" w14:textId="77777777" w:rsidR="00597D1D" w:rsidRPr="0078018B" w:rsidRDefault="00597D1D" w:rsidP="00597D1D">
            <w:pPr>
              <w:tabs>
                <w:tab w:val="left" w:pos="1185"/>
              </w:tabs>
              <w:rPr>
                <w:rFonts w:ascii="Times New Roman" w:hAnsi="Times New Roman" w:cs="Times New Roman"/>
                <w:b/>
                <w:bCs/>
                <w:iCs/>
                <w:color w:val="000000" w:themeColor="text1"/>
                <w:sz w:val="24"/>
                <w:szCs w:val="24"/>
                <w:shd w:val="clear" w:color="auto" w:fill="FFFFFF"/>
              </w:rPr>
            </w:pPr>
          </w:p>
        </w:tc>
        <w:tc>
          <w:tcPr>
            <w:tcW w:w="2137" w:type="dxa"/>
            <w:vMerge w:val="restart"/>
          </w:tcPr>
          <w:p w14:paraId="4418DF6F" w14:textId="77777777" w:rsidR="00597D1D" w:rsidRPr="0078018B" w:rsidRDefault="00597D1D" w:rsidP="00597D1D">
            <w:pPr>
              <w:ind w:firstLine="7"/>
              <w:jc w:val="center"/>
              <w:rPr>
                <w:rFonts w:ascii="Times New Roman" w:eastAsia="Times New Roman" w:hAnsi="Times New Roman" w:cs="Times New Roman"/>
                <w:b/>
                <w:color w:val="000000" w:themeColor="text1"/>
                <w:sz w:val="24"/>
                <w:szCs w:val="24"/>
                <w:lang w:eastAsia="uk-UA"/>
              </w:rPr>
            </w:pPr>
          </w:p>
        </w:tc>
      </w:tr>
      <w:tr w:rsidR="00597D1D" w:rsidRPr="0078018B" w14:paraId="778B6321" w14:textId="77777777" w:rsidTr="00786AA4">
        <w:trPr>
          <w:jc w:val="center"/>
        </w:trPr>
        <w:tc>
          <w:tcPr>
            <w:tcW w:w="7387" w:type="dxa"/>
            <w:gridSpan w:val="2"/>
          </w:tcPr>
          <w:p w14:paraId="2DD86C54" w14:textId="6D87210C" w:rsidR="00597D1D" w:rsidRPr="00597D1D" w:rsidRDefault="00597D1D" w:rsidP="00597D1D">
            <w:pPr>
              <w:pStyle w:val="2"/>
              <w:ind w:firstLine="22"/>
              <w:contextualSpacing/>
              <w:jc w:val="both"/>
              <w:outlineLvl w:val="1"/>
              <w:rPr>
                <w:b w:val="0"/>
                <w:noProof/>
                <w:lang w:val="uk-UA"/>
              </w:rPr>
            </w:pPr>
            <w:r w:rsidRPr="00597D1D">
              <w:rPr>
                <w:b w:val="0"/>
                <w:sz w:val="24"/>
                <w:szCs w:val="24"/>
                <w:lang w:val="uk-UA"/>
              </w:rPr>
              <w:t xml:space="preserve">5) </w:t>
            </w:r>
            <w:r w:rsidRPr="00597D1D">
              <w:rPr>
                <w:b w:val="0"/>
                <w:strike/>
                <w:sz w:val="24"/>
                <w:szCs w:val="24"/>
                <w:lang w:val="uk-UA"/>
              </w:rPr>
              <w:t>фактично отриманий дохід у вигляді аукціонної надбавки від проведення процедури розподілу потужності в рамках аукціону;</w:t>
            </w:r>
          </w:p>
        </w:tc>
        <w:tc>
          <w:tcPr>
            <w:tcW w:w="6489" w:type="dxa"/>
            <w:gridSpan w:val="2"/>
            <w:vMerge/>
          </w:tcPr>
          <w:p w14:paraId="62C0A443" w14:textId="77777777" w:rsidR="00597D1D" w:rsidRPr="0078018B" w:rsidRDefault="00597D1D" w:rsidP="00597D1D">
            <w:pPr>
              <w:tabs>
                <w:tab w:val="left" w:pos="1185"/>
              </w:tabs>
              <w:rPr>
                <w:rFonts w:ascii="Times New Roman" w:hAnsi="Times New Roman" w:cs="Times New Roman"/>
                <w:b/>
                <w:bCs/>
                <w:iCs/>
                <w:color w:val="000000" w:themeColor="text1"/>
                <w:sz w:val="24"/>
                <w:szCs w:val="24"/>
                <w:shd w:val="clear" w:color="auto" w:fill="FFFFFF"/>
              </w:rPr>
            </w:pPr>
          </w:p>
        </w:tc>
        <w:tc>
          <w:tcPr>
            <w:tcW w:w="2137" w:type="dxa"/>
            <w:vMerge/>
          </w:tcPr>
          <w:p w14:paraId="136A7EB3" w14:textId="77777777" w:rsidR="00597D1D" w:rsidRPr="0078018B" w:rsidRDefault="00597D1D" w:rsidP="00597D1D">
            <w:pPr>
              <w:ind w:firstLine="7"/>
              <w:jc w:val="center"/>
              <w:rPr>
                <w:rFonts w:ascii="Times New Roman" w:eastAsia="Times New Roman" w:hAnsi="Times New Roman" w:cs="Times New Roman"/>
                <w:b/>
                <w:color w:val="000000" w:themeColor="text1"/>
                <w:sz w:val="24"/>
                <w:szCs w:val="24"/>
                <w:lang w:eastAsia="uk-UA"/>
              </w:rPr>
            </w:pPr>
          </w:p>
        </w:tc>
      </w:tr>
      <w:tr w:rsidR="00597D1D" w:rsidRPr="0078018B" w14:paraId="06922C55" w14:textId="77777777" w:rsidTr="00786AA4">
        <w:trPr>
          <w:jc w:val="center"/>
        </w:trPr>
        <w:tc>
          <w:tcPr>
            <w:tcW w:w="7387" w:type="dxa"/>
            <w:gridSpan w:val="2"/>
          </w:tcPr>
          <w:p w14:paraId="5D2D5BFA" w14:textId="740BAC43" w:rsidR="00597D1D" w:rsidRPr="00597D1D" w:rsidRDefault="00597D1D" w:rsidP="00597D1D">
            <w:pPr>
              <w:pStyle w:val="2"/>
              <w:ind w:firstLine="22"/>
              <w:contextualSpacing/>
              <w:jc w:val="both"/>
              <w:outlineLvl w:val="1"/>
              <w:rPr>
                <w:b w:val="0"/>
                <w:noProof/>
                <w:lang w:val="uk-UA"/>
              </w:rPr>
            </w:pPr>
            <w:r w:rsidRPr="00597D1D">
              <w:rPr>
                <w:b w:val="0"/>
                <w:sz w:val="24"/>
                <w:szCs w:val="24"/>
                <w:lang w:val="uk-UA"/>
              </w:rPr>
              <w:t xml:space="preserve">6) </w:t>
            </w:r>
            <w:r w:rsidRPr="00597D1D">
              <w:rPr>
                <w:b w:val="0"/>
                <w:strike/>
                <w:sz w:val="24"/>
                <w:szCs w:val="24"/>
                <w:lang w:val="uk-UA"/>
              </w:rPr>
              <w:t>відхилення необхідного доходу від здійснення діяльності з транспортування природного газу.</w:t>
            </w:r>
          </w:p>
        </w:tc>
        <w:tc>
          <w:tcPr>
            <w:tcW w:w="6489" w:type="dxa"/>
            <w:gridSpan w:val="2"/>
            <w:vMerge/>
          </w:tcPr>
          <w:p w14:paraId="302E7670" w14:textId="77777777" w:rsidR="00597D1D" w:rsidRPr="0078018B" w:rsidRDefault="00597D1D" w:rsidP="00597D1D">
            <w:pPr>
              <w:tabs>
                <w:tab w:val="left" w:pos="1185"/>
              </w:tabs>
              <w:rPr>
                <w:rFonts w:ascii="Times New Roman" w:hAnsi="Times New Roman" w:cs="Times New Roman"/>
                <w:b/>
                <w:bCs/>
                <w:iCs/>
                <w:color w:val="000000" w:themeColor="text1"/>
                <w:sz w:val="24"/>
                <w:szCs w:val="24"/>
                <w:shd w:val="clear" w:color="auto" w:fill="FFFFFF"/>
              </w:rPr>
            </w:pPr>
          </w:p>
        </w:tc>
        <w:tc>
          <w:tcPr>
            <w:tcW w:w="2137" w:type="dxa"/>
            <w:vMerge/>
          </w:tcPr>
          <w:p w14:paraId="018280C1" w14:textId="77777777" w:rsidR="00597D1D" w:rsidRPr="0078018B" w:rsidRDefault="00597D1D" w:rsidP="00597D1D">
            <w:pPr>
              <w:ind w:firstLine="7"/>
              <w:jc w:val="center"/>
              <w:rPr>
                <w:rFonts w:ascii="Times New Roman" w:eastAsia="Times New Roman" w:hAnsi="Times New Roman" w:cs="Times New Roman"/>
                <w:b/>
                <w:color w:val="000000" w:themeColor="text1"/>
                <w:sz w:val="24"/>
                <w:szCs w:val="24"/>
                <w:lang w:eastAsia="uk-UA"/>
              </w:rPr>
            </w:pPr>
          </w:p>
        </w:tc>
      </w:tr>
      <w:tr w:rsidR="00597D1D" w:rsidRPr="0078018B" w14:paraId="04149C32" w14:textId="77777777" w:rsidTr="00786AA4">
        <w:trPr>
          <w:trHeight w:val="5949"/>
          <w:jc w:val="center"/>
        </w:trPr>
        <w:tc>
          <w:tcPr>
            <w:tcW w:w="7387" w:type="dxa"/>
            <w:gridSpan w:val="2"/>
          </w:tcPr>
          <w:p w14:paraId="6886A8A9" w14:textId="77777777" w:rsidR="00597D1D" w:rsidRPr="00597D1D" w:rsidRDefault="00597D1D" w:rsidP="00597D1D">
            <w:pPr>
              <w:ind w:firstLine="309"/>
              <w:jc w:val="both"/>
              <w:rPr>
                <w:rFonts w:ascii="Times New Roman" w:hAnsi="Times New Roman" w:cs="Times New Roman"/>
                <w:strike/>
                <w:sz w:val="24"/>
                <w:szCs w:val="24"/>
                <w:lang w:val="uk-UA"/>
              </w:rPr>
            </w:pPr>
            <w:r w:rsidRPr="00597D1D">
              <w:rPr>
                <w:rFonts w:ascii="Times New Roman" w:hAnsi="Times New Roman" w:cs="Times New Roman"/>
                <w:strike/>
                <w:sz w:val="24"/>
                <w:szCs w:val="24"/>
                <w:lang w:val="uk-UA"/>
              </w:rPr>
              <w:lastRenderedPageBreak/>
              <w:t>…</w:t>
            </w:r>
          </w:p>
          <w:p w14:paraId="11013C94" w14:textId="77777777" w:rsidR="00597D1D" w:rsidRPr="00597D1D" w:rsidRDefault="00597D1D" w:rsidP="00597D1D">
            <w:pPr>
              <w:ind w:firstLine="309"/>
              <w:jc w:val="both"/>
              <w:rPr>
                <w:rFonts w:ascii="Times New Roman" w:hAnsi="Times New Roman" w:cs="Times New Roman"/>
                <w:strike/>
                <w:sz w:val="24"/>
                <w:szCs w:val="24"/>
                <w:lang w:val="uk-UA"/>
              </w:rPr>
            </w:pPr>
            <w:r w:rsidRPr="00597D1D">
              <w:rPr>
                <w:rFonts w:ascii="Times New Roman" w:hAnsi="Times New Roman" w:cs="Times New Roman"/>
                <w:strike/>
                <w:sz w:val="24"/>
                <w:szCs w:val="24"/>
                <w:lang w:val="uk-UA"/>
              </w:rPr>
              <w:t>7. Коригування необхідного доходу у зв'язку зі зміною обсягів замовлених потужностей у році регулювання q розраховується за формулою</w:t>
            </w:r>
          </w:p>
          <w:p w14:paraId="777DC3CB" w14:textId="77777777" w:rsidR="00597D1D" w:rsidRPr="00597D1D" w:rsidRDefault="00597D1D" w:rsidP="00597D1D">
            <w:pPr>
              <w:ind w:firstLine="309"/>
              <w:jc w:val="both"/>
              <w:rPr>
                <w:rFonts w:ascii="Times New Roman" w:hAnsi="Times New Roman" w:cs="Times New Roman"/>
                <w:strike/>
                <w:sz w:val="24"/>
                <w:szCs w:val="24"/>
                <w:lang w:val="uk-UA"/>
              </w:rPr>
            </w:pPr>
            <w:r w:rsidRPr="00597D1D">
              <w:rPr>
                <w:strike/>
                <w:noProof/>
                <w:color w:val="004BC1"/>
                <w:sz w:val="24"/>
                <w:szCs w:val="24"/>
                <w:shd w:val="clear" w:color="auto" w:fill="FFFFFF"/>
              </w:rPr>
              <w:drawing>
                <wp:inline distT="0" distB="0" distL="0" distR="0" wp14:anchorId="5199C2A2" wp14:editId="12CCB418">
                  <wp:extent cx="3615055" cy="361315"/>
                  <wp:effectExtent l="0" t="0" r="4445" b="635"/>
                  <wp:docPr id="7" name="Рисунок 7" descr="https://zakon.rada.gov.ua/laws/file/imgs/120/p450281n647v1-72.gif">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zakon.rada.gov.ua/laws/file/imgs/120/p450281n647v1-72.gif">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615055" cy="361315"/>
                          </a:xfrm>
                          <a:prstGeom prst="rect">
                            <a:avLst/>
                          </a:prstGeom>
                          <a:noFill/>
                          <a:ln>
                            <a:noFill/>
                          </a:ln>
                        </pic:spPr>
                      </pic:pic>
                    </a:graphicData>
                  </a:graphic>
                </wp:inline>
              </w:drawing>
            </w:r>
          </w:p>
          <w:p w14:paraId="2ECD2E45" w14:textId="77777777" w:rsidR="00597D1D" w:rsidRPr="00597D1D" w:rsidRDefault="00597D1D" w:rsidP="00597D1D">
            <w:pPr>
              <w:ind w:firstLine="309"/>
              <w:jc w:val="both"/>
              <w:rPr>
                <w:rFonts w:ascii="Times New Roman" w:hAnsi="Times New Roman" w:cs="Times New Roman"/>
                <w:strike/>
                <w:sz w:val="24"/>
                <w:szCs w:val="24"/>
                <w:lang w:val="uk-UA"/>
              </w:rPr>
            </w:pPr>
            <w:r w:rsidRPr="00597D1D">
              <w:rPr>
                <w:rFonts w:ascii="Times New Roman" w:hAnsi="Times New Roman" w:cs="Times New Roman"/>
                <w:strike/>
                <w:sz w:val="24"/>
                <w:szCs w:val="24"/>
                <w:lang w:val="uk-UA"/>
              </w:rPr>
              <w:t>де: p – охоплює замовлення потужностей на всі періоди замовлення (річні, квартальні, місячні та , на добу наперед та протягом доби), крім потужності з обмеженнями;</w:t>
            </w:r>
          </w:p>
          <w:p w14:paraId="1074D9B9" w14:textId="77777777" w:rsidR="00597D1D" w:rsidRPr="00597D1D" w:rsidRDefault="00597D1D" w:rsidP="00597D1D">
            <w:pPr>
              <w:ind w:firstLine="309"/>
              <w:jc w:val="both"/>
              <w:rPr>
                <w:rFonts w:ascii="Times New Roman" w:hAnsi="Times New Roman" w:cs="Times New Roman"/>
                <w:strike/>
                <w:sz w:val="24"/>
                <w:szCs w:val="24"/>
                <w:lang w:val="uk-UA"/>
              </w:rPr>
            </w:pPr>
            <w:r w:rsidRPr="00597D1D">
              <w:rPr>
                <w:rFonts w:ascii="Times New Roman" w:hAnsi="Times New Roman" w:cs="Times New Roman"/>
                <w:strike/>
                <w:sz w:val="24"/>
                <w:szCs w:val="24"/>
                <w:lang w:val="uk-UA"/>
              </w:rPr>
              <w:t>m – кількість змін тарифів за видами замовлених потужностей p протягом року регулювання q;</w:t>
            </w:r>
          </w:p>
          <w:p w14:paraId="6DD13AB6" w14:textId="77777777" w:rsidR="00597D1D" w:rsidRPr="00597D1D" w:rsidRDefault="00597D1D" w:rsidP="00597D1D">
            <w:pPr>
              <w:ind w:firstLine="309"/>
              <w:jc w:val="both"/>
              <w:rPr>
                <w:rFonts w:ascii="Times New Roman" w:hAnsi="Times New Roman" w:cs="Times New Roman"/>
                <w:strike/>
                <w:sz w:val="24"/>
                <w:szCs w:val="24"/>
                <w:lang w:val="uk-UA"/>
              </w:rPr>
            </w:pPr>
            <w:r w:rsidRPr="00597D1D">
              <w:rPr>
                <w:rFonts w:ascii="Times New Roman" w:hAnsi="Times New Roman" w:cs="Times New Roman"/>
                <w:strike/>
                <w:sz w:val="24"/>
                <w:szCs w:val="24"/>
                <w:lang w:val="uk-UA"/>
              </w:rPr>
              <w:t>i – період у році q, протягом якого тарифи залишалися незмінними;</w:t>
            </w:r>
          </w:p>
          <w:p w14:paraId="0EC65447" w14:textId="77777777" w:rsidR="00597D1D" w:rsidRPr="00597D1D" w:rsidRDefault="00597D1D" w:rsidP="00597D1D">
            <w:pPr>
              <w:ind w:firstLine="309"/>
              <w:jc w:val="both"/>
              <w:rPr>
                <w:rFonts w:ascii="Times New Roman" w:hAnsi="Times New Roman" w:cs="Times New Roman"/>
                <w:strike/>
                <w:sz w:val="24"/>
                <w:szCs w:val="24"/>
                <w:lang w:val="uk-UA"/>
              </w:rPr>
            </w:pPr>
            <w:r w:rsidRPr="00597D1D">
              <w:rPr>
                <w:strike/>
                <w:noProof/>
                <w:color w:val="004BC1"/>
                <w:sz w:val="24"/>
                <w:szCs w:val="24"/>
                <w:shd w:val="clear" w:color="auto" w:fill="FFFFFF"/>
              </w:rPr>
              <w:drawing>
                <wp:inline distT="0" distB="0" distL="0" distR="0" wp14:anchorId="5225BE21" wp14:editId="0CFBE7C9">
                  <wp:extent cx="276225" cy="223520"/>
                  <wp:effectExtent l="0" t="0" r="9525" b="5080"/>
                  <wp:docPr id="8" name="Рисунок 8" descr="https://zakon.rada.gov.ua/laws/file/imgs/79/p450281n648v1-73.gif">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zakon.rada.gov.ua/laws/file/imgs/79/p450281n648v1-73.gif">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6225" cy="223520"/>
                          </a:xfrm>
                          <a:prstGeom prst="rect">
                            <a:avLst/>
                          </a:prstGeom>
                          <a:noFill/>
                          <a:ln>
                            <a:noFill/>
                          </a:ln>
                        </pic:spPr>
                      </pic:pic>
                    </a:graphicData>
                  </a:graphic>
                </wp:inline>
              </w:drawing>
            </w:r>
            <w:r w:rsidRPr="00597D1D">
              <w:rPr>
                <w:rFonts w:ascii="Times New Roman" w:hAnsi="Times New Roman" w:cs="Times New Roman"/>
                <w:strike/>
                <w:sz w:val="24"/>
                <w:szCs w:val="24"/>
                <w:lang w:val="uk-UA"/>
              </w:rPr>
              <w:t xml:space="preserve">  – коефіцієнт, що враховує період замовлення потужності та може враховувати сезон замовлення потужності;</w:t>
            </w:r>
          </w:p>
          <w:p w14:paraId="699BDA84" w14:textId="77777777" w:rsidR="00597D1D" w:rsidRPr="00597D1D" w:rsidRDefault="00597D1D" w:rsidP="00597D1D">
            <w:pPr>
              <w:ind w:firstLine="309"/>
              <w:jc w:val="both"/>
              <w:rPr>
                <w:rFonts w:ascii="Times New Roman" w:hAnsi="Times New Roman" w:cs="Times New Roman"/>
                <w:strike/>
                <w:sz w:val="24"/>
                <w:szCs w:val="24"/>
                <w:lang w:val="uk-UA"/>
              </w:rPr>
            </w:pPr>
            <w:r w:rsidRPr="00597D1D">
              <w:rPr>
                <w:strike/>
                <w:noProof/>
                <w:color w:val="004BC1"/>
                <w:sz w:val="24"/>
                <w:szCs w:val="24"/>
                <w:shd w:val="clear" w:color="auto" w:fill="FFFFFF"/>
              </w:rPr>
              <w:drawing>
                <wp:inline distT="0" distB="0" distL="0" distR="0" wp14:anchorId="36F7BDCC" wp14:editId="5939024A">
                  <wp:extent cx="170180" cy="223520"/>
                  <wp:effectExtent l="0" t="0" r="1270" b="5080"/>
                  <wp:docPr id="9" name="Рисунок 9" descr="https://zakon.rada.gov.ua/laws/file/imgs/79/p450281n648v1-74.gif">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zakon.rada.gov.ua/laws/file/imgs/79/p450281n648v1-74.gif">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70180" cy="223520"/>
                          </a:xfrm>
                          <a:prstGeom prst="rect">
                            <a:avLst/>
                          </a:prstGeom>
                          <a:noFill/>
                          <a:ln>
                            <a:noFill/>
                          </a:ln>
                        </pic:spPr>
                      </pic:pic>
                    </a:graphicData>
                  </a:graphic>
                </wp:inline>
              </w:drawing>
            </w:r>
            <w:r w:rsidRPr="00597D1D">
              <w:rPr>
                <w:rFonts w:ascii="Times New Roman" w:hAnsi="Times New Roman" w:cs="Times New Roman"/>
                <w:strike/>
                <w:sz w:val="24"/>
                <w:szCs w:val="24"/>
                <w:lang w:val="uk-UA"/>
              </w:rPr>
              <w:t xml:space="preserve"> – відповідний тариф, встановлений Регулятором у відповідній точці або однорідній групі точок, або кластері точок входу або виходу, грн за 1000 м</w:t>
            </w:r>
            <w:r w:rsidRPr="00597D1D">
              <w:rPr>
                <w:rFonts w:ascii="Times New Roman" w:hAnsi="Times New Roman" w:cs="Times New Roman"/>
                <w:strike/>
                <w:sz w:val="24"/>
                <w:szCs w:val="24"/>
                <w:vertAlign w:val="superscript"/>
                <w:lang w:val="uk-UA"/>
              </w:rPr>
              <w:t>3</w:t>
            </w:r>
            <w:r w:rsidRPr="00597D1D">
              <w:rPr>
                <w:rFonts w:ascii="Times New Roman" w:hAnsi="Times New Roman" w:cs="Times New Roman"/>
                <w:strike/>
                <w:sz w:val="24"/>
                <w:szCs w:val="24"/>
                <w:lang w:val="uk-UA"/>
              </w:rPr>
              <w:t> на добу;</w:t>
            </w:r>
          </w:p>
          <w:p w14:paraId="1B1AF909" w14:textId="77777777" w:rsidR="00597D1D" w:rsidRPr="00597D1D" w:rsidRDefault="00597D1D" w:rsidP="00597D1D">
            <w:pPr>
              <w:pStyle w:val="rvps14"/>
              <w:spacing w:before="150" w:after="150"/>
              <w:jc w:val="both"/>
              <w:rPr>
                <w:strike/>
              </w:rPr>
            </w:pPr>
            <w:r w:rsidRPr="00597D1D">
              <w:rPr>
                <w:strike/>
                <w:noProof/>
              </w:rPr>
              <w:drawing>
                <wp:inline distT="0" distB="0" distL="0" distR="0" wp14:anchorId="7B19C026" wp14:editId="25ED67E5">
                  <wp:extent cx="570865" cy="292735"/>
                  <wp:effectExtent l="0" t="0" r="635" b="0"/>
                  <wp:docPr id="10" name="Рисунок 10" descr="https://zakon.rada.gov.ua/laws/file/imgs/120/p450281n648v1-75.gif">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zakon.rada.gov.ua/laws/file/imgs/120/p450281n648v1-75.gif">
                            <a:hlinkClick r:id="rId19"/>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0865" cy="292735"/>
                          </a:xfrm>
                          <a:prstGeom prst="rect">
                            <a:avLst/>
                          </a:prstGeom>
                          <a:noFill/>
                          <a:ln>
                            <a:noFill/>
                          </a:ln>
                        </pic:spPr>
                      </pic:pic>
                    </a:graphicData>
                  </a:graphic>
                </wp:inline>
              </w:drawing>
            </w:r>
            <w:r w:rsidRPr="00597D1D">
              <w:rPr>
                <w:strike/>
              </w:rPr>
              <w:t xml:space="preserve"> – </w:t>
            </w:r>
            <w:proofErr w:type="spellStart"/>
            <w:r w:rsidRPr="00597D1D">
              <w:rPr>
                <w:strike/>
              </w:rPr>
              <w:t>різниця</w:t>
            </w:r>
            <w:proofErr w:type="spellEnd"/>
            <w:r w:rsidRPr="00597D1D">
              <w:rPr>
                <w:strike/>
              </w:rPr>
              <w:t xml:space="preserve"> </w:t>
            </w:r>
            <w:proofErr w:type="spellStart"/>
            <w:r w:rsidRPr="00597D1D">
              <w:rPr>
                <w:strike/>
              </w:rPr>
              <w:t>між</w:t>
            </w:r>
            <w:proofErr w:type="spellEnd"/>
            <w:r w:rsidRPr="00597D1D">
              <w:rPr>
                <w:strike/>
              </w:rPr>
              <w:t xml:space="preserve"> </w:t>
            </w:r>
            <w:proofErr w:type="spellStart"/>
            <w:r w:rsidRPr="00597D1D">
              <w:rPr>
                <w:strike/>
              </w:rPr>
              <w:t>фактичним</w:t>
            </w:r>
            <w:proofErr w:type="spellEnd"/>
            <w:r w:rsidRPr="00597D1D">
              <w:rPr>
                <w:strike/>
              </w:rPr>
              <w:t xml:space="preserve"> та </w:t>
            </w:r>
            <w:proofErr w:type="spellStart"/>
            <w:r w:rsidRPr="00597D1D">
              <w:rPr>
                <w:strike/>
              </w:rPr>
              <w:t>прогнозованим</w:t>
            </w:r>
            <w:proofErr w:type="spellEnd"/>
            <w:r w:rsidRPr="00597D1D">
              <w:rPr>
                <w:strike/>
              </w:rPr>
              <w:t xml:space="preserve">, </w:t>
            </w:r>
            <w:proofErr w:type="spellStart"/>
            <w:r w:rsidRPr="00597D1D">
              <w:rPr>
                <w:strike/>
              </w:rPr>
              <w:t>передбаченим</w:t>
            </w:r>
            <w:proofErr w:type="spellEnd"/>
            <w:r w:rsidRPr="00597D1D">
              <w:rPr>
                <w:strike/>
              </w:rPr>
              <w:t xml:space="preserve"> при </w:t>
            </w:r>
            <w:proofErr w:type="spellStart"/>
            <w:r w:rsidRPr="00597D1D">
              <w:rPr>
                <w:strike/>
              </w:rPr>
              <w:t>розрахунку</w:t>
            </w:r>
            <w:proofErr w:type="spellEnd"/>
            <w:r w:rsidRPr="00597D1D">
              <w:rPr>
                <w:strike/>
              </w:rPr>
              <w:t xml:space="preserve"> </w:t>
            </w:r>
            <w:proofErr w:type="spellStart"/>
            <w:r w:rsidRPr="00597D1D">
              <w:rPr>
                <w:strike/>
              </w:rPr>
              <w:t>відповідного</w:t>
            </w:r>
            <w:proofErr w:type="spellEnd"/>
            <w:r w:rsidRPr="00597D1D">
              <w:rPr>
                <w:strike/>
              </w:rPr>
              <w:t xml:space="preserve"> тарифу, </w:t>
            </w:r>
            <w:proofErr w:type="spellStart"/>
            <w:r w:rsidRPr="00597D1D">
              <w:rPr>
                <w:strike/>
              </w:rPr>
              <w:t>обсягом</w:t>
            </w:r>
            <w:proofErr w:type="spellEnd"/>
            <w:r w:rsidRPr="00597D1D">
              <w:rPr>
                <w:strike/>
              </w:rPr>
              <w:t xml:space="preserve"> </w:t>
            </w:r>
            <w:proofErr w:type="spellStart"/>
            <w:r w:rsidRPr="00597D1D">
              <w:rPr>
                <w:strike/>
              </w:rPr>
              <w:t>замовлених</w:t>
            </w:r>
            <w:proofErr w:type="spellEnd"/>
            <w:r w:rsidRPr="00597D1D">
              <w:rPr>
                <w:strike/>
              </w:rPr>
              <w:t xml:space="preserve"> </w:t>
            </w:r>
            <w:proofErr w:type="spellStart"/>
            <w:r w:rsidRPr="00597D1D">
              <w:rPr>
                <w:strike/>
              </w:rPr>
              <w:t>потужностей</w:t>
            </w:r>
            <w:proofErr w:type="spellEnd"/>
            <w:r w:rsidRPr="00597D1D">
              <w:rPr>
                <w:strike/>
              </w:rPr>
              <w:t xml:space="preserve"> </w:t>
            </w:r>
            <w:proofErr w:type="spellStart"/>
            <w:r w:rsidRPr="00597D1D">
              <w:rPr>
                <w:strike/>
              </w:rPr>
              <w:t>транспортування</w:t>
            </w:r>
            <w:proofErr w:type="spellEnd"/>
            <w:r w:rsidRPr="00597D1D">
              <w:rPr>
                <w:strike/>
              </w:rPr>
              <w:t xml:space="preserve"> природного газу за видами </w:t>
            </w:r>
            <w:proofErr w:type="spellStart"/>
            <w:r w:rsidRPr="00597D1D">
              <w:rPr>
                <w:strike/>
              </w:rPr>
              <w:t>замовлених</w:t>
            </w:r>
            <w:proofErr w:type="spellEnd"/>
            <w:r w:rsidRPr="00597D1D">
              <w:rPr>
                <w:strike/>
              </w:rPr>
              <w:t xml:space="preserve"> </w:t>
            </w:r>
            <w:proofErr w:type="spellStart"/>
            <w:r w:rsidRPr="00597D1D">
              <w:rPr>
                <w:strike/>
              </w:rPr>
              <w:t>потужностей</w:t>
            </w:r>
            <w:proofErr w:type="spellEnd"/>
            <w:r w:rsidRPr="00597D1D">
              <w:rPr>
                <w:strike/>
              </w:rPr>
              <w:t xml:space="preserve"> p </w:t>
            </w:r>
            <w:proofErr w:type="spellStart"/>
            <w:r w:rsidRPr="00597D1D">
              <w:rPr>
                <w:strike/>
              </w:rPr>
              <w:t>протягом</w:t>
            </w:r>
            <w:proofErr w:type="spellEnd"/>
            <w:r w:rsidRPr="00597D1D">
              <w:rPr>
                <w:strike/>
              </w:rPr>
              <w:t xml:space="preserve"> </w:t>
            </w:r>
            <w:proofErr w:type="spellStart"/>
            <w:r w:rsidRPr="00597D1D">
              <w:rPr>
                <w:strike/>
              </w:rPr>
              <w:t>періоду</w:t>
            </w:r>
            <w:proofErr w:type="spellEnd"/>
            <w:r w:rsidRPr="00597D1D">
              <w:rPr>
                <w:strike/>
              </w:rPr>
              <w:t xml:space="preserve"> i у </w:t>
            </w:r>
            <w:proofErr w:type="spellStart"/>
            <w:r w:rsidRPr="00597D1D">
              <w:rPr>
                <w:strike/>
              </w:rPr>
              <w:t>році</w:t>
            </w:r>
            <w:proofErr w:type="spellEnd"/>
            <w:r w:rsidRPr="00597D1D">
              <w:rPr>
                <w:strike/>
              </w:rPr>
              <w:t xml:space="preserve"> q, 1000 м-3/</w:t>
            </w:r>
            <w:proofErr w:type="spellStart"/>
            <w:r w:rsidRPr="00597D1D">
              <w:rPr>
                <w:strike/>
              </w:rPr>
              <w:t>добу</w:t>
            </w:r>
            <w:proofErr w:type="spellEnd"/>
            <w:r w:rsidRPr="00597D1D">
              <w:rPr>
                <w:strike/>
              </w:rPr>
              <w:t xml:space="preserve">, </w:t>
            </w:r>
            <w:proofErr w:type="spellStart"/>
            <w:r w:rsidRPr="00597D1D">
              <w:rPr>
                <w:strike/>
              </w:rPr>
              <w:t>що</w:t>
            </w:r>
            <w:proofErr w:type="spellEnd"/>
            <w:r w:rsidRPr="00597D1D">
              <w:rPr>
                <w:strike/>
              </w:rPr>
              <w:t xml:space="preserve"> </w:t>
            </w:r>
            <w:proofErr w:type="spellStart"/>
            <w:r w:rsidRPr="00597D1D">
              <w:rPr>
                <w:strike/>
              </w:rPr>
              <w:t>розраховується</w:t>
            </w:r>
            <w:proofErr w:type="spellEnd"/>
            <w:r w:rsidRPr="00597D1D">
              <w:rPr>
                <w:strike/>
              </w:rPr>
              <w:t xml:space="preserve"> за формулою</w:t>
            </w:r>
          </w:p>
          <w:p w14:paraId="74D08424" w14:textId="77777777" w:rsidR="00597D1D" w:rsidRPr="00597D1D" w:rsidRDefault="00597D1D" w:rsidP="00597D1D">
            <w:pPr>
              <w:ind w:firstLine="309"/>
              <w:jc w:val="both"/>
              <w:rPr>
                <w:rFonts w:ascii="Times New Roman" w:hAnsi="Times New Roman" w:cs="Times New Roman"/>
                <w:strike/>
                <w:sz w:val="24"/>
                <w:szCs w:val="24"/>
                <w:lang w:val="uk-UA"/>
              </w:rPr>
            </w:pPr>
            <w:r w:rsidRPr="00597D1D">
              <w:rPr>
                <w:strike/>
                <w:noProof/>
                <w:color w:val="004BC1"/>
                <w:sz w:val="24"/>
                <w:szCs w:val="24"/>
                <w:shd w:val="clear" w:color="auto" w:fill="FFFFFF"/>
              </w:rPr>
              <w:drawing>
                <wp:inline distT="0" distB="0" distL="0" distR="0" wp14:anchorId="1FB779DC" wp14:editId="5CCAB334">
                  <wp:extent cx="2969895" cy="409575"/>
                  <wp:effectExtent l="0" t="0" r="1905" b="9525"/>
                  <wp:docPr id="11" name="Рисунок 11" descr="https://zakon.rada.gov.ua/laws/file/imgs/120/p450281n649v1-76.gif">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zakon.rada.gov.ua/laws/file/imgs/120/p450281n649v1-76.gif">
                            <a:hlinkClick r:id="rId21"/>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969895" cy="409575"/>
                          </a:xfrm>
                          <a:prstGeom prst="rect">
                            <a:avLst/>
                          </a:prstGeom>
                          <a:noFill/>
                          <a:ln>
                            <a:noFill/>
                          </a:ln>
                        </pic:spPr>
                      </pic:pic>
                    </a:graphicData>
                  </a:graphic>
                </wp:inline>
              </w:drawing>
            </w:r>
          </w:p>
          <w:p w14:paraId="7E6A49EB" w14:textId="77777777" w:rsidR="00597D1D" w:rsidRPr="00597D1D" w:rsidRDefault="00597D1D" w:rsidP="00597D1D">
            <w:pPr>
              <w:ind w:firstLine="309"/>
              <w:jc w:val="both"/>
              <w:rPr>
                <w:rFonts w:ascii="Times New Roman" w:hAnsi="Times New Roman" w:cs="Times New Roman"/>
                <w:strike/>
                <w:sz w:val="24"/>
                <w:szCs w:val="24"/>
                <w:lang w:val="uk-UA"/>
              </w:rPr>
            </w:pPr>
            <w:r w:rsidRPr="00597D1D">
              <w:rPr>
                <w:rFonts w:ascii="Times New Roman" w:hAnsi="Times New Roman" w:cs="Times New Roman"/>
                <w:strike/>
                <w:sz w:val="24"/>
                <w:szCs w:val="24"/>
                <w:lang w:val="uk-UA"/>
              </w:rPr>
              <w:t>де:</w:t>
            </w:r>
            <w:r w:rsidRPr="00597D1D">
              <w:rPr>
                <w:rFonts w:ascii="Times New Roman" w:hAnsi="Times New Roman" w:cs="Times New Roman"/>
                <w:strike/>
                <w:sz w:val="24"/>
                <w:szCs w:val="24"/>
              </w:rPr>
              <w:t xml:space="preserve"> </w:t>
            </w:r>
            <w:r w:rsidRPr="00597D1D">
              <w:rPr>
                <w:strike/>
                <w:noProof/>
                <w:color w:val="0063FF"/>
                <w:sz w:val="24"/>
                <w:szCs w:val="24"/>
                <w:shd w:val="clear" w:color="auto" w:fill="FFFFFF"/>
              </w:rPr>
              <w:drawing>
                <wp:inline distT="0" distB="0" distL="0" distR="0" wp14:anchorId="6749BA43" wp14:editId="127B9D85">
                  <wp:extent cx="466090" cy="293370"/>
                  <wp:effectExtent l="0" t="0" r="0" b="0"/>
                  <wp:docPr id="12" name="Рисунок 12" descr="https://zakon.rada.gov.ua/laws/file/imgs/77/p450281n650-77.gif">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zakon.rada.gov.ua/laws/file/imgs/77/p450281n650-77.gif">
                            <a:hlinkClick r:id="rId23"/>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66090" cy="293370"/>
                          </a:xfrm>
                          <a:prstGeom prst="rect">
                            <a:avLst/>
                          </a:prstGeom>
                          <a:noFill/>
                          <a:ln>
                            <a:noFill/>
                          </a:ln>
                        </pic:spPr>
                      </pic:pic>
                    </a:graphicData>
                  </a:graphic>
                </wp:inline>
              </w:drawing>
            </w:r>
            <w:r w:rsidRPr="00597D1D">
              <w:rPr>
                <w:rFonts w:ascii="Times New Roman" w:hAnsi="Times New Roman" w:cs="Times New Roman"/>
                <w:strike/>
                <w:sz w:val="24"/>
                <w:szCs w:val="24"/>
                <w:lang w:val="uk-UA"/>
              </w:rPr>
              <w:t xml:space="preserve"> –</w:t>
            </w:r>
            <w:r w:rsidRPr="00597D1D">
              <w:rPr>
                <w:rFonts w:ascii="Times New Roman" w:hAnsi="Times New Roman" w:cs="Times New Roman"/>
                <w:strike/>
                <w:sz w:val="24"/>
                <w:szCs w:val="24"/>
              </w:rPr>
              <w:t xml:space="preserve"> </w:t>
            </w:r>
            <w:r w:rsidRPr="00597D1D">
              <w:rPr>
                <w:rFonts w:ascii="Times New Roman" w:hAnsi="Times New Roman" w:cs="Times New Roman"/>
                <w:strike/>
                <w:sz w:val="24"/>
                <w:szCs w:val="24"/>
                <w:lang w:val="uk-UA"/>
              </w:rPr>
              <w:t>фактичний обсяг замовленої потужності за видами замовлених потужностей p протягом періоду i у році q, 1000 м</w:t>
            </w:r>
            <w:r w:rsidRPr="00597D1D">
              <w:rPr>
                <w:rFonts w:ascii="Times New Roman" w:hAnsi="Times New Roman" w:cs="Times New Roman"/>
                <w:strike/>
                <w:sz w:val="24"/>
                <w:szCs w:val="24"/>
                <w:vertAlign w:val="superscript"/>
                <w:lang w:val="uk-UA"/>
              </w:rPr>
              <w:t>3</w:t>
            </w:r>
            <w:r w:rsidRPr="00597D1D">
              <w:rPr>
                <w:rFonts w:ascii="Times New Roman" w:hAnsi="Times New Roman" w:cs="Times New Roman"/>
                <w:strike/>
                <w:sz w:val="24"/>
                <w:szCs w:val="24"/>
                <w:lang w:val="uk-UA"/>
              </w:rPr>
              <w:t>/добу;</w:t>
            </w:r>
          </w:p>
          <w:p w14:paraId="643FDFB1" w14:textId="4EA2AB7D" w:rsidR="00597D1D" w:rsidRPr="00597D1D" w:rsidRDefault="00597D1D" w:rsidP="00597D1D">
            <w:pPr>
              <w:pStyle w:val="2"/>
              <w:ind w:firstLine="22"/>
              <w:contextualSpacing/>
              <w:jc w:val="both"/>
              <w:outlineLvl w:val="1"/>
              <w:rPr>
                <w:b w:val="0"/>
                <w:noProof/>
                <w:sz w:val="24"/>
                <w:szCs w:val="24"/>
                <w:lang w:val="uk-UA"/>
              </w:rPr>
            </w:pPr>
            <w:r w:rsidRPr="00597D1D">
              <w:rPr>
                <w:strike/>
                <w:noProof/>
                <w:sz w:val="24"/>
                <w:szCs w:val="24"/>
              </w:rPr>
              <w:lastRenderedPageBreak/>
              <w:drawing>
                <wp:inline distT="0" distB="0" distL="0" distR="0" wp14:anchorId="2B56B07D" wp14:editId="37BD7597">
                  <wp:extent cx="466090" cy="241300"/>
                  <wp:effectExtent l="0" t="0" r="0" b="6350"/>
                  <wp:docPr id="13" name="Рисунок 13" descr="https://zakon.rada.gov.ua/laws/file/imgs/120/p450281n650-78.gif">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s://zakon.rada.gov.ua/laws/file/imgs/120/p450281n650-78.gif">
                            <a:hlinkClick r:id="rId25"/>
                          </pic:cNvP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66090" cy="241300"/>
                          </a:xfrm>
                          <a:prstGeom prst="rect">
                            <a:avLst/>
                          </a:prstGeom>
                          <a:noFill/>
                          <a:ln>
                            <a:noFill/>
                          </a:ln>
                        </pic:spPr>
                      </pic:pic>
                    </a:graphicData>
                  </a:graphic>
                </wp:inline>
              </w:drawing>
            </w:r>
            <w:r w:rsidRPr="00597D1D">
              <w:rPr>
                <w:strike/>
                <w:color w:val="333333"/>
                <w:sz w:val="24"/>
                <w:szCs w:val="24"/>
                <w:lang w:val="ru-RU"/>
              </w:rPr>
              <w:t xml:space="preserve"> </w:t>
            </w:r>
            <w:r w:rsidRPr="00597D1D">
              <w:rPr>
                <w:strike/>
                <w:sz w:val="24"/>
                <w:szCs w:val="24"/>
              </w:rPr>
              <w:t>–</w:t>
            </w:r>
            <w:r w:rsidRPr="00597D1D">
              <w:rPr>
                <w:strike/>
                <w:sz w:val="24"/>
                <w:szCs w:val="24"/>
                <w:lang w:val="ru-RU"/>
              </w:rPr>
              <w:t xml:space="preserve"> </w:t>
            </w:r>
            <w:r w:rsidRPr="00597D1D">
              <w:rPr>
                <w:strike/>
                <w:sz w:val="24"/>
                <w:szCs w:val="24"/>
              </w:rPr>
              <w:t>прогнозований обсяг замовлених потужностей, передбачений при розрахунку відповідного тарифу, за видами замовлених потужностей p протягом періоду i у році q, 1000 м</w:t>
            </w:r>
            <w:r w:rsidRPr="00597D1D">
              <w:rPr>
                <w:strike/>
                <w:sz w:val="24"/>
                <w:szCs w:val="24"/>
                <w:vertAlign w:val="superscript"/>
              </w:rPr>
              <w:t>3</w:t>
            </w:r>
            <w:r w:rsidRPr="00597D1D">
              <w:rPr>
                <w:strike/>
                <w:sz w:val="24"/>
                <w:szCs w:val="24"/>
              </w:rPr>
              <w:t>/добу.</w:t>
            </w:r>
          </w:p>
        </w:tc>
        <w:tc>
          <w:tcPr>
            <w:tcW w:w="6489" w:type="dxa"/>
            <w:gridSpan w:val="2"/>
            <w:vMerge/>
          </w:tcPr>
          <w:p w14:paraId="017569F6" w14:textId="77777777" w:rsidR="00597D1D" w:rsidRPr="0078018B" w:rsidRDefault="00597D1D" w:rsidP="00597D1D">
            <w:pPr>
              <w:tabs>
                <w:tab w:val="left" w:pos="1185"/>
              </w:tabs>
              <w:rPr>
                <w:rFonts w:ascii="Times New Roman" w:hAnsi="Times New Roman" w:cs="Times New Roman"/>
                <w:b/>
                <w:bCs/>
                <w:iCs/>
                <w:color w:val="000000" w:themeColor="text1"/>
                <w:sz w:val="24"/>
                <w:szCs w:val="24"/>
                <w:shd w:val="clear" w:color="auto" w:fill="FFFFFF"/>
              </w:rPr>
            </w:pPr>
          </w:p>
        </w:tc>
        <w:tc>
          <w:tcPr>
            <w:tcW w:w="2137" w:type="dxa"/>
            <w:vMerge/>
          </w:tcPr>
          <w:p w14:paraId="106EC1FC" w14:textId="77777777" w:rsidR="00597D1D" w:rsidRPr="0078018B" w:rsidRDefault="00597D1D" w:rsidP="00597D1D">
            <w:pPr>
              <w:ind w:firstLine="7"/>
              <w:jc w:val="center"/>
              <w:rPr>
                <w:rFonts w:ascii="Times New Roman" w:eastAsia="Times New Roman" w:hAnsi="Times New Roman" w:cs="Times New Roman"/>
                <w:b/>
                <w:color w:val="000000" w:themeColor="text1"/>
                <w:sz w:val="24"/>
                <w:szCs w:val="24"/>
                <w:lang w:eastAsia="uk-UA"/>
              </w:rPr>
            </w:pPr>
          </w:p>
        </w:tc>
      </w:tr>
      <w:tr w:rsidR="00597D1D" w:rsidRPr="0078018B" w14:paraId="1B53058D" w14:textId="77777777" w:rsidTr="00786AA4">
        <w:trPr>
          <w:jc w:val="center"/>
        </w:trPr>
        <w:tc>
          <w:tcPr>
            <w:tcW w:w="7387" w:type="dxa"/>
            <w:gridSpan w:val="2"/>
            <w:vAlign w:val="center"/>
          </w:tcPr>
          <w:p w14:paraId="2FEF8107" w14:textId="6DAA55A9" w:rsidR="00597D1D" w:rsidRPr="0078018B" w:rsidRDefault="00597D1D" w:rsidP="00597D1D">
            <w:pPr>
              <w:pStyle w:val="2"/>
              <w:ind w:firstLine="22"/>
              <w:contextualSpacing/>
              <w:jc w:val="both"/>
              <w:outlineLvl w:val="1"/>
              <w:rPr>
                <w:iCs/>
                <w:color w:val="000000" w:themeColor="text1"/>
                <w:sz w:val="24"/>
                <w:szCs w:val="24"/>
                <w:shd w:val="clear" w:color="auto" w:fill="FFFFFF"/>
                <w:lang w:val="uk-UA"/>
              </w:rPr>
            </w:pPr>
            <w:r w:rsidRPr="0078018B">
              <w:rPr>
                <w:noProof/>
                <w:lang w:val="uk-UA"/>
              </w:rPr>
              <w:lastRenderedPageBreak/>
              <w:drawing>
                <wp:inline distT="0" distB="0" distL="0" distR="0" wp14:anchorId="3AA52889" wp14:editId="6660E06C">
                  <wp:extent cx="3650545" cy="5819775"/>
                  <wp:effectExtent l="0" t="0" r="7620" b="0"/>
                  <wp:docPr id="1274004267" name="Рисунок 1">
                    <a:extLst xmlns:a="http://schemas.openxmlformats.org/drawingml/2006/main">
                      <a:ext uri="{FF2B5EF4-FFF2-40B4-BE49-F238E27FC236}">
                        <a16:creationId xmlns:a16="http://schemas.microsoft.com/office/drawing/2014/main" id="{6439B36C-9D27-4F16-6BDC-80DDBC0A2DE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1">
                            <a:extLst>
                              <a:ext uri="{FF2B5EF4-FFF2-40B4-BE49-F238E27FC236}">
                                <a16:creationId xmlns:a16="http://schemas.microsoft.com/office/drawing/2014/main" id="{6439B36C-9D27-4F16-6BDC-80DDBC0A2DED}"/>
                              </a:ext>
                            </a:extLst>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660466" cy="5835591"/>
                          </a:xfrm>
                          <a:prstGeom prst="rect">
                            <a:avLst/>
                          </a:prstGeom>
                          <a:noFill/>
                        </pic:spPr>
                      </pic:pic>
                    </a:graphicData>
                  </a:graphic>
                </wp:inline>
              </w:drawing>
            </w:r>
          </w:p>
        </w:tc>
        <w:tc>
          <w:tcPr>
            <w:tcW w:w="6489" w:type="dxa"/>
            <w:gridSpan w:val="2"/>
          </w:tcPr>
          <w:p w14:paraId="3AB8AC7C" w14:textId="77777777" w:rsidR="00597D1D" w:rsidRPr="0078018B" w:rsidRDefault="00597D1D" w:rsidP="00597D1D">
            <w:pPr>
              <w:tabs>
                <w:tab w:val="left" w:pos="1185"/>
              </w:tabs>
              <w:rPr>
                <w:rFonts w:ascii="Times New Roman" w:hAnsi="Times New Roman" w:cs="Times New Roman"/>
                <w:b/>
                <w:bCs/>
                <w:iCs/>
                <w:color w:val="000000" w:themeColor="text1"/>
                <w:sz w:val="24"/>
                <w:szCs w:val="24"/>
                <w:shd w:val="clear" w:color="auto" w:fill="FFFFFF"/>
                <w:lang w:val="uk-UA"/>
              </w:rPr>
            </w:pPr>
            <w:r w:rsidRPr="0078018B">
              <w:rPr>
                <w:rFonts w:ascii="Times New Roman" w:hAnsi="Times New Roman" w:cs="Times New Roman"/>
                <w:b/>
                <w:bCs/>
                <w:iCs/>
                <w:color w:val="000000" w:themeColor="text1"/>
                <w:sz w:val="24"/>
                <w:szCs w:val="24"/>
                <w:shd w:val="clear" w:color="auto" w:fill="FFFFFF"/>
                <w:lang w:val="uk-UA"/>
              </w:rPr>
              <w:t>Пропозиція ТОВ «Оператор ГТС України»</w:t>
            </w:r>
          </w:p>
          <w:p w14:paraId="25316373" w14:textId="77777777" w:rsidR="00597D1D" w:rsidRPr="0078018B" w:rsidRDefault="00597D1D" w:rsidP="00597D1D">
            <w:pPr>
              <w:tabs>
                <w:tab w:val="left" w:pos="1185"/>
              </w:tabs>
              <w:jc w:val="both"/>
              <w:rPr>
                <w:rFonts w:ascii="Times New Roman" w:hAnsi="Times New Roman" w:cs="Times New Roman"/>
                <w:b/>
                <w:bCs/>
                <w:iCs/>
                <w:color w:val="000000" w:themeColor="text1"/>
                <w:sz w:val="24"/>
                <w:szCs w:val="24"/>
                <w:shd w:val="clear" w:color="auto" w:fill="FFFFFF"/>
                <w:lang w:val="uk-UA"/>
              </w:rPr>
            </w:pPr>
          </w:p>
          <w:p w14:paraId="651421B4" w14:textId="77777777" w:rsidR="00597D1D" w:rsidRPr="0078018B" w:rsidRDefault="00597D1D" w:rsidP="00597D1D">
            <w:pPr>
              <w:tabs>
                <w:tab w:val="left" w:pos="1185"/>
              </w:tabs>
              <w:jc w:val="both"/>
              <w:rPr>
                <w:rFonts w:ascii="Times New Roman" w:hAnsi="Times New Roman" w:cs="Times New Roman"/>
                <w:b/>
                <w:bCs/>
                <w:iCs/>
                <w:color w:val="000000" w:themeColor="text1"/>
                <w:sz w:val="24"/>
                <w:szCs w:val="24"/>
                <w:shd w:val="clear" w:color="auto" w:fill="FFFFFF"/>
                <w:lang w:val="uk-UA"/>
              </w:rPr>
            </w:pPr>
            <w:r w:rsidRPr="0078018B">
              <w:rPr>
                <w:rFonts w:ascii="Times New Roman" w:hAnsi="Times New Roman" w:cs="Times New Roman"/>
                <w:noProof/>
                <w:sz w:val="20"/>
                <w:szCs w:val="20"/>
              </w:rPr>
              <w:drawing>
                <wp:inline distT="0" distB="0" distL="0" distR="0" wp14:anchorId="312D3D51" wp14:editId="6668700C">
                  <wp:extent cx="3983604" cy="4192408"/>
                  <wp:effectExtent l="0" t="0" r="0" b="0"/>
                  <wp:docPr id="1547632046"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049755" cy="4262027"/>
                          </a:xfrm>
                          <a:prstGeom prst="rect">
                            <a:avLst/>
                          </a:prstGeom>
                          <a:noFill/>
                        </pic:spPr>
                      </pic:pic>
                    </a:graphicData>
                  </a:graphic>
                </wp:inline>
              </w:drawing>
            </w:r>
          </w:p>
          <w:p w14:paraId="3F6DFB08" w14:textId="77777777" w:rsidR="00597D1D" w:rsidRPr="0078018B" w:rsidRDefault="00597D1D" w:rsidP="00597D1D">
            <w:pPr>
              <w:tabs>
                <w:tab w:val="left" w:pos="1185"/>
              </w:tabs>
              <w:jc w:val="both"/>
              <w:rPr>
                <w:rFonts w:ascii="Times New Roman" w:hAnsi="Times New Roman" w:cs="Times New Roman"/>
                <w:b/>
                <w:bCs/>
                <w:iCs/>
                <w:color w:val="000000" w:themeColor="text1"/>
                <w:sz w:val="24"/>
                <w:szCs w:val="24"/>
                <w:shd w:val="clear" w:color="auto" w:fill="FFFFFF"/>
                <w:lang w:val="uk-UA"/>
              </w:rPr>
            </w:pPr>
          </w:p>
          <w:p w14:paraId="0E4CE78B" w14:textId="77777777" w:rsidR="00597D1D" w:rsidRPr="0078018B" w:rsidRDefault="00597D1D" w:rsidP="00597D1D">
            <w:pPr>
              <w:tabs>
                <w:tab w:val="left" w:pos="1185"/>
              </w:tabs>
              <w:jc w:val="both"/>
              <w:rPr>
                <w:rFonts w:ascii="Times New Roman" w:hAnsi="Times New Roman" w:cs="Times New Roman"/>
                <w:b/>
                <w:bCs/>
                <w:iCs/>
                <w:color w:val="000000" w:themeColor="text1"/>
                <w:sz w:val="24"/>
                <w:szCs w:val="24"/>
                <w:shd w:val="clear" w:color="auto" w:fill="FFFFFF"/>
                <w:lang w:val="uk-UA"/>
              </w:rPr>
            </w:pPr>
            <w:r w:rsidRPr="0078018B">
              <w:rPr>
                <w:rFonts w:ascii="Times New Roman" w:hAnsi="Times New Roman" w:cs="Times New Roman"/>
                <w:b/>
                <w:bCs/>
                <w:iCs/>
                <w:color w:val="000000" w:themeColor="text1"/>
                <w:sz w:val="24"/>
                <w:szCs w:val="24"/>
                <w:shd w:val="clear" w:color="auto" w:fill="FFFFFF"/>
                <w:lang w:val="uk-UA"/>
              </w:rPr>
              <w:t xml:space="preserve">Обґрунтування: </w:t>
            </w:r>
          </w:p>
          <w:p w14:paraId="1235B7EC" w14:textId="4F9F57D9" w:rsidR="00597D1D" w:rsidRPr="00597D1D" w:rsidRDefault="00597D1D" w:rsidP="00597D1D">
            <w:pPr>
              <w:spacing w:line="240" w:lineRule="atLeast"/>
              <w:jc w:val="both"/>
              <w:rPr>
                <w:rFonts w:ascii="Times New Roman" w:hAnsi="Times New Roman" w:cs="Times New Roman"/>
                <w:sz w:val="24"/>
                <w:szCs w:val="24"/>
                <w:lang w:val="uk-UA"/>
              </w:rPr>
            </w:pPr>
            <w:r w:rsidRPr="0078018B">
              <w:rPr>
                <w:rFonts w:ascii="Times New Roman" w:hAnsi="Times New Roman" w:cs="Times New Roman"/>
                <w:sz w:val="24"/>
                <w:szCs w:val="24"/>
                <w:lang w:val="uk-UA"/>
              </w:rPr>
              <w:t xml:space="preserve">Враховуючи обґрунтування до підпункту 5 пункту 3 розділу ІІІ Методики тарифів пропонується внести зміни у Додаток 20 в частині пункту 5 та підпункту 5.1, замінивши найменування показника  </w:t>
            </w:r>
            <w:r w:rsidRPr="0078018B">
              <w:rPr>
                <w:rFonts w:ascii="Times New Roman" w:hAnsi="Times New Roman" w:cs="Times New Roman"/>
                <w:b/>
                <w:bCs/>
                <w:sz w:val="24"/>
                <w:szCs w:val="24"/>
                <w:lang w:val="uk-UA"/>
              </w:rPr>
              <w:t>«планова амортизація»</w:t>
            </w:r>
            <w:r w:rsidRPr="0078018B">
              <w:rPr>
                <w:rFonts w:ascii="Times New Roman" w:hAnsi="Times New Roman" w:cs="Times New Roman"/>
                <w:sz w:val="24"/>
                <w:szCs w:val="24"/>
                <w:lang w:val="uk-UA"/>
              </w:rPr>
              <w:t xml:space="preserve"> найменуванням </w:t>
            </w:r>
            <w:r w:rsidRPr="0078018B">
              <w:rPr>
                <w:rFonts w:ascii="Times New Roman" w:hAnsi="Times New Roman" w:cs="Times New Roman"/>
                <w:b/>
                <w:bCs/>
                <w:sz w:val="24"/>
                <w:szCs w:val="24"/>
                <w:lang w:val="uk-UA"/>
              </w:rPr>
              <w:t>«коригована амортизація».</w:t>
            </w:r>
          </w:p>
        </w:tc>
        <w:tc>
          <w:tcPr>
            <w:tcW w:w="2137" w:type="dxa"/>
          </w:tcPr>
          <w:p w14:paraId="31DD8C10" w14:textId="3E88C0AA" w:rsidR="00597D1D" w:rsidRPr="0078018B" w:rsidRDefault="00E4428C" w:rsidP="00597D1D">
            <w:pPr>
              <w:ind w:firstLine="7"/>
              <w:jc w:val="center"/>
              <w:rPr>
                <w:rFonts w:ascii="Times New Roman" w:eastAsia="Times New Roman" w:hAnsi="Times New Roman" w:cs="Times New Roman"/>
                <w:b/>
                <w:color w:val="000000" w:themeColor="text1"/>
                <w:sz w:val="24"/>
                <w:szCs w:val="24"/>
                <w:lang w:val="uk-UA" w:eastAsia="uk-UA"/>
              </w:rPr>
            </w:pPr>
            <w:r w:rsidRPr="0078018B">
              <w:rPr>
                <w:rFonts w:ascii="Times New Roman" w:eastAsia="Times New Roman" w:hAnsi="Times New Roman" w:cs="Times New Roman"/>
                <w:b/>
                <w:color w:val="000000" w:themeColor="text1"/>
                <w:sz w:val="24"/>
                <w:szCs w:val="24"/>
                <w:lang w:val="uk-UA" w:eastAsia="uk-UA"/>
              </w:rPr>
              <w:t>По</w:t>
            </w:r>
            <w:r>
              <w:rPr>
                <w:rFonts w:ascii="Times New Roman" w:eastAsia="Times New Roman" w:hAnsi="Times New Roman" w:cs="Times New Roman"/>
                <w:b/>
                <w:color w:val="000000" w:themeColor="text1"/>
                <w:sz w:val="24"/>
                <w:szCs w:val="24"/>
                <w:lang w:val="uk-UA" w:eastAsia="uk-UA"/>
              </w:rPr>
              <w:t>требує обговорення</w:t>
            </w:r>
          </w:p>
        </w:tc>
      </w:tr>
      <w:tr w:rsidR="00786AA4" w:rsidRPr="0078018B" w14:paraId="63EC28E4" w14:textId="77777777" w:rsidTr="00786AA4">
        <w:trPr>
          <w:jc w:val="center"/>
        </w:trPr>
        <w:tc>
          <w:tcPr>
            <w:tcW w:w="16013" w:type="dxa"/>
            <w:gridSpan w:val="5"/>
            <w:vAlign w:val="center"/>
          </w:tcPr>
          <w:p w14:paraId="212357CD" w14:textId="77777777" w:rsidR="00786AA4" w:rsidRPr="0078018B" w:rsidRDefault="00786AA4" w:rsidP="008C4323">
            <w:pPr>
              <w:ind w:firstLine="7"/>
              <w:jc w:val="center"/>
              <w:rPr>
                <w:rFonts w:ascii="Times New Roman" w:eastAsia="Times New Roman" w:hAnsi="Times New Roman" w:cs="Times New Roman"/>
                <w:b/>
                <w:color w:val="000000" w:themeColor="text1"/>
                <w:sz w:val="24"/>
                <w:szCs w:val="24"/>
                <w:lang w:eastAsia="uk-UA"/>
              </w:rPr>
            </w:pPr>
            <w:r>
              <w:rPr>
                <w:rFonts w:ascii="Times New Roman" w:hAnsi="Times New Roman" w:cs="Times New Roman"/>
                <w:b/>
                <w:sz w:val="28"/>
                <w:szCs w:val="24"/>
                <w:lang w:val="uk-UA"/>
              </w:rPr>
              <w:lastRenderedPageBreak/>
              <w:t>Ф</w:t>
            </w:r>
            <w:r w:rsidRPr="00CD091D">
              <w:rPr>
                <w:rFonts w:ascii="Times New Roman" w:hAnsi="Times New Roman" w:cs="Times New Roman"/>
                <w:b/>
                <w:sz w:val="28"/>
                <w:szCs w:val="24"/>
                <w:lang w:val="uk-UA"/>
              </w:rPr>
              <w:t>орм</w:t>
            </w:r>
            <w:r>
              <w:rPr>
                <w:rFonts w:ascii="Times New Roman" w:hAnsi="Times New Roman" w:cs="Times New Roman"/>
                <w:b/>
                <w:sz w:val="28"/>
                <w:szCs w:val="24"/>
                <w:lang w:val="uk-UA"/>
              </w:rPr>
              <w:t>а</w:t>
            </w:r>
            <w:r w:rsidRPr="00CD091D">
              <w:rPr>
                <w:rFonts w:ascii="Times New Roman" w:hAnsi="Times New Roman" w:cs="Times New Roman"/>
                <w:b/>
                <w:sz w:val="28"/>
                <w:szCs w:val="24"/>
                <w:lang w:val="uk-UA"/>
              </w:rPr>
              <w:t xml:space="preserve"> звітності № 6г-НКРЕКП-газ-моніторинг (квартальна) «Звіт про застосування тарифів на послуги транспортування природного газу»</w:t>
            </w:r>
          </w:p>
        </w:tc>
      </w:tr>
      <w:tr w:rsidR="00786AA4" w:rsidRPr="0078018B" w14:paraId="055499FC" w14:textId="77777777" w:rsidTr="00786AA4">
        <w:trPr>
          <w:jc w:val="center"/>
        </w:trPr>
        <w:tc>
          <w:tcPr>
            <w:tcW w:w="7387" w:type="dxa"/>
            <w:gridSpan w:val="2"/>
            <w:vAlign w:val="center"/>
          </w:tcPr>
          <w:p w14:paraId="75E98F5D" w14:textId="7002537A" w:rsidR="00786AA4" w:rsidRPr="0078018B" w:rsidRDefault="00786AA4" w:rsidP="00786AA4">
            <w:pPr>
              <w:pStyle w:val="2"/>
              <w:ind w:firstLine="22"/>
              <w:contextualSpacing/>
              <w:jc w:val="center"/>
              <w:outlineLvl w:val="1"/>
              <w:rPr>
                <w:noProof/>
                <w:lang w:val="uk-UA"/>
              </w:rPr>
            </w:pPr>
            <w:r>
              <w:rPr>
                <w:noProof/>
              </w:rPr>
              <w:drawing>
                <wp:inline distT="0" distB="0" distL="0" distR="0" wp14:anchorId="24495500" wp14:editId="6E729ABA">
                  <wp:extent cx="4381500" cy="5176530"/>
                  <wp:effectExtent l="0" t="0" r="0" b="5080"/>
                  <wp:docPr id="1532239896" name="Рисунок 3">
                    <a:extLst xmlns:a="http://schemas.openxmlformats.org/drawingml/2006/main">
                      <a:ext uri="{FF2B5EF4-FFF2-40B4-BE49-F238E27FC236}">
                        <a16:creationId xmlns:a16="http://schemas.microsoft.com/office/drawing/2014/main" id="{5D0F9A16-504F-FBE7-2850-54EAF232DE3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3">
                            <a:extLst>
                              <a:ext uri="{FF2B5EF4-FFF2-40B4-BE49-F238E27FC236}">
                                <a16:creationId xmlns:a16="http://schemas.microsoft.com/office/drawing/2014/main" id="{5D0F9A16-504F-FBE7-2850-54EAF232DE31}"/>
                              </a:ext>
                            </a:extLst>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382197" cy="5177354"/>
                          </a:xfrm>
                          <a:prstGeom prst="rect">
                            <a:avLst/>
                          </a:prstGeom>
                          <a:noFill/>
                        </pic:spPr>
                      </pic:pic>
                    </a:graphicData>
                  </a:graphic>
                </wp:inline>
              </w:drawing>
            </w:r>
          </w:p>
        </w:tc>
        <w:tc>
          <w:tcPr>
            <w:tcW w:w="6489" w:type="dxa"/>
            <w:gridSpan w:val="2"/>
          </w:tcPr>
          <w:p w14:paraId="1C2DC924" w14:textId="77777777" w:rsidR="00786AA4" w:rsidRPr="0078018B" w:rsidRDefault="00786AA4" w:rsidP="008C4323">
            <w:pPr>
              <w:tabs>
                <w:tab w:val="left" w:pos="1185"/>
              </w:tabs>
              <w:rPr>
                <w:rFonts w:ascii="Times New Roman" w:hAnsi="Times New Roman" w:cs="Times New Roman"/>
                <w:b/>
                <w:bCs/>
                <w:iCs/>
                <w:color w:val="000000" w:themeColor="text1"/>
                <w:sz w:val="24"/>
                <w:szCs w:val="24"/>
                <w:shd w:val="clear" w:color="auto" w:fill="FFFFFF"/>
              </w:rPr>
            </w:pPr>
          </w:p>
        </w:tc>
        <w:tc>
          <w:tcPr>
            <w:tcW w:w="2137" w:type="dxa"/>
          </w:tcPr>
          <w:p w14:paraId="238A225A" w14:textId="77777777" w:rsidR="00786AA4" w:rsidRPr="0078018B" w:rsidRDefault="00786AA4" w:rsidP="008C4323">
            <w:pPr>
              <w:ind w:firstLine="7"/>
              <w:jc w:val="center"/>
              <w:rPr>
                <w:rFonts w:ascii="Times New Roman" w:eastAsia="Times New Roman" w:hAnsi="Times New Roman" w:cs="Times New Roman"/>
                <w:b/>
                <w:color w:val="000000" w:themeColor="text1"/>
                <w:sz w:val="24"/>
                <w:szCs w:val="24"/>
                <w:lang w:eastAsia="uk-UA"/>
              </w:rPr>
            </w:pPr>
          </w:p>
        </w:tc>
      </w:tr>
      <w:tr w:rsidR="00786AA4" w:rsidRPr="0078018B" w14:paraId="31CE369E" w14:textId="77777777" w:rsidTr="00786AA4">
        <w:trPr>
          <w:jc w:val="center"/>
        </w:trPr>
        <w:tc>
          <w:tcPr>
            <w:tcW w:w="7387" w:type="dxa"/>
            <w:gridSpan w:val="2"/>
            <w:vAlign w:val="center"/>
          </w:tcPr>
          <w:p w14:paraId="3DF30190" w14:textId="2E93D1D6" w:rsidR="00786AA4" w:rsidRDefault="00786AA4" w:rsidP="00786AA4">
            <w:pPr>
              <w:pStyle w:val="2"/>
              <w:ind w:firstLine="22"/>
              <w:contextualSpacing/>
              <w:jc w:val="center"/>
              <w:outlineLvl w:val="1"/>
              <w:rPr>
                <w:noProof/>
              </w:rPr>
            </w:pPr>
            <w:r>
              <w:rPr>
                <w:noProof/>
              </w:rPr>
              <w:lastRenderedPageBreak/>
              <w:drawing>
                <wp:inline distT="0" distB="0" distL="0" distR="0" wp14:anchorId="77E5B836" wp14:editId="433B9036">
                  <wp:extent cx="4495800" cy="2591128"/>
                  <wp:effectExtent l="0" t="0" r="0" b="0"/>
                  <wp:docPr id="677354147" name="Рисунок 2">
                    <a:extLst xmlns:a="http://schemas.openxmlformats.org/drawingml/2006/main">
                      <a:ext uri="{FF2B5EF4-FFF2-40B4-BE49-F238E27FC236}">
                        <a16:creationId xmlns:a16="http://schemas.microsoft.com/office/drawing/2014/main" id="{1AF9A112-47AC-2179-6690-57A9DD4ED63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2">
                            <a:extLst>
                              <a:ext uri="{FF2B5EF4-FFF2-40B4-BE49-F238E27FC236}">
                                <a16:creationId xmlns:a16="http://schemas.microsoft.com/office/drawing/2014/main" id="{1AF9A112-47AC-2179-6690-57A9DD4ED631}"/>
                              </a:ext>
                            </a:extLst>
                          </pic:cNvPr>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4501546" cy="2594439"/>
                          </a:xfrm>
                          <a:prstGeom prst="rect">
                            <a:avLst/>
                          </a:prstGeom>
                          <a:noFill/>
                        </pic:spPr>
                      </pic:pic>
                    </a:graphicData>
                  </a:graphic>
                </wp:inline>
              </w:drawing>
            </w:r>
          </w:p>
        </w:tc>
        <w:tc>
          <w:tcPr>
            <w:tcW w:w="6489" w:type="dxa"/>
            <w:gridSpan w:val="2"/>
          </w:tcPr>
          <w:p w14:paraId="2E8FC229" w14:textId="77777777" w:rsidR="00786AA4" w:rsidRPr="0078018B" w:rsidRDefault="00786AA4" w:rsidP="008C4323">
            <w:pPr>
              <w:tabs>
                <w:tab w:val="left" w:pos="1185"/>
              </w:tabs>
              <w:rPr>
                <w:rFonts w:ascii="Times New Roman" w:hAnsi="Times New Roman" w:cs="Times New Roman"/>
                <w:b/>
                <w:bCs/>
                <w:iCs/>
                <w:color w:val="000000" w:themeColor="text1"/>
                <w:sz w:val="24"/>
                <w:szCs w:val="24"/>
                <w:shd w:val="clear" w:color="auto" w:fill="FFFFFF"/>
              </w:rPr>
            </w:pPr>
          </w:p>
        </w:tc>
        <w:tc>
          <w:tcPr>
            <w:tcW w:w="2137" w:type="dxa"/>
          </w:tcPr>
          <w:p w14:paraId="5C18785C" w14:textId="77777777" w:rsidR="00786AA4" w:rsidRPr="0078018B" w:rsidRDefault="00786AA4" w:rsidP="008C4323">
            <w:pPr>
              <w:ind w:firstLine="7"/>
              <w:jc w:val="center"/>
              <w:rPr>
                <w:rFonts w:ascii="Times New Roman" w:eastAsia="Times New Roman" w:hAnsi="Times New Roman" w:cs="Times New Roman"/>
                <w:b/>
                <w:color w:val="000000" w:themeColor="text1"/>
                <w:sz w:val="24"/>
                <w:szCs w:val="24"/>
                <w:lang w:eastAsia="uk-UA"/>
              </w:rPr>
            </w:pPr>
          </w:p>
        </w:tc>
      </w:tr>
      <w:tr w:rsidR="00597D1D" w:rsidRPr="0078018B" w14:paraId="49245349" w14:textId="77777777" w:rsidTr="00786AA4">
        <w:trPr>
          <w:jc w:val="center"/>
        </w:trPr>
        <w:tc>
          <w:tcPr>
            <w:tcW w:w="16013" w:type="dxa"/>
            <w:gridSpan w:val="5"/>
            <w:vAlign w:val="center"/>
          </w:tcPr>
          <w:p w14:paraId="25946646" w14:textId="65FAA985" w:rsidR="00597D1D" w:rsidRPr="0078018B" w:rsidRDefault="00597D1D" w:rsidP="00597D1D">
            <w:pPr>
              <w:ind w:firstLine="7"/>
              <w:jc w:val="center"/>
              <w:rPr>
                <w:rFonts w:ascii="Times New Roman" w:eastAsia="Times New Roman" w:hAnsi="Times New Roman" w:cs="Times New Roman"/>
                <w:b/>
                <w:color w:val="000000" w:themeColor="text1"/>
                <w:sz w:val="24"/>
                <w:szCs w:val="24"/>
                <w:lang w:eastAsia="uk-UA"/>
              </w:rPr>
            </w:pPr>
            <w:r w:rsidRPr="004C54C2">
              <w:rPr>
                <w:rFonts w:ascii="Times New Roman" w:hAnsi="Times New Roman" w:cs="Times New Roman"/>
                <w:b/>
                <w:sz w:val="28"/>
                <w:szCs w:val="24"/>
                <w:lang w:val="uk-UA"/>
              </w:rPr>
              <w:t>ІНСТРУКЦІЯ</w:t>
            </w:r>
            <w:r w:rsidRPr="004C54C2">
              <w:rPr>
                <w:rFonts w:ascii="Times New Roman" w:hAnsi="Times New Roman" w:cs="Times New Roman"/>
                <w:b/>
                <w:sz w:val="28"/>
                <w:szCs w:val="24"/>
                <w:lang w:val="uk-UA"/>
              </w:rPr>
              <w:br/>
              <w:t>щодо заповнення </w:t>
            </w:r>
            <w:hyperlink r:id="rId31" w:anchor="n2613" w:history="1">
              <w:r w:rsidRPr="004C54C2">
                <w:rPr>
                  <w:rFonts w:ascii="Times New Roman" w:hAnsi="Times New Roman" w:cs="Times New Roman"/>
                  <w:b/>
                  <w:sz w:val="28"/>
                  <w:szCs w:val="24"/>
                  <w:lang w:val="uk-UA"/>
                </w:rPr>
                <w:t>форми звітності № 6г-НКРЕКП-газ-моніторинг (квартальна)</w:t>
              </w:r>
            </w:hyperlink>
            <w:r w:rsidRPr="004C54C2">
              <w:rPr>
                <w:rFonts w:ascii="Times New Roman" w:hAnsi="Times New Roman" w:cs="Times New Roman"/>
                <w:b/>
                <w:sz w:val="28"/>
                <w:szCs w:val="24"/>
                <w:lang w:val="uk-UA"/>
              </w:rPr>
              <w:t> «Звіт про застосування тарифів на послуги транспортування природного газу»</w:t>
            </w:r>
          </w:p>
        </w:tc>
      </w:tr>
      <w:tr w:rsidR="00597D1D" w:rsidRPr="0078018B" w14:paraId="3BE332DB" w14:textId="77777777" w:rsidTr="00786AA4">
        <w:trPr>
          <w:jc w:val="center"/>
        </w:trPr>
        <w:tc>
          <w:tcPr>
            <w:tcW w:w="16013" w:type="dxa"/>
            <w:gridSpan w:val="5"/>
            <w:vAlign w:val="center"/>
          </w:tcPr>
          <w:p w14:paraId="54A793F0" w14:textId="62A81283" w:rsidR="00597D1D" w:rsidRPr="0078018B" w:rsidRDefault="00597D1D" w:rsidP="00597D1D">
            <w:pPr>
              <w:ind w:firstLine="7"/>
              <w:jc w:val="center"/>
              <w:rPr>
                <w:rFonts w:ascii="Times New Roman" w:eastAsia="Times New Roman" w:hAnsi="Times New Roman" w:cs="Times New Roman"/>
                <w:b/>
                <w:color w:val="000000" w:themeColor="text1"/>
                <w:sz w:val="24"/>
                <w:szCs w:val="24"/>
                <w:lang w:eastAsia="uk-UA"/>
              </w:rPr>
            </w:pPr>
            <w:r w:rsidRPr="004C54C2">
              <w:rPr>
                <w:rFonts w:ascii="Times New Roman" w:hAnsi="Times New Roman" w:cs="Times New Roman"/>
                <w:b/>
                <w:sz w:val="28"/>
                <w:szCs w:val="24"/>
                <w:lang w:val="uk-UA"/>
              </w:rPr>
              <w:t>III. Пояснення щодо заповнення форми звітності № 6г</w:t>
            </w:r>
          </w:p>
        </w:tc>
      </w:tr>
      <w:tr w:rsidR="00597D1D" w:rsidRPr="0078018B" w14:paraId="2A728FE5" w14:textId="77777777" w:rsidTr="00786AA4">
        <w:trPr>
          <w:jc w:val="center"/>
        </w:trPr>
        <w:tc>
          <w:tcPr>
            <w:tcW w:w="7387" w:type="dxa"/>
            <w:gridSpan w:val="2"/>
          </w:tcPr>
          <w:p w14:paraId="04DA9447" w14:textId="77777777" w:rsidR="00597D1D" w:rsidRDefault="00597D1D" w:rsidP="00597D1D">
            <w:pPr>
              <w:ind w:firstLine="312"/>
              <w:jc w:val="both"/>
              <w:rPr>
                <w:rFonts w:ascii="Times New Roman" w:hAnsi="Times New Roman" w:cs="Times New Roman"/>
                <w:sz w:val="24"/>
                <w:szCs w:val="24"/>
                <w:lang w:val="uk-UA"/>
              </w:rPr>
            </w:pPr>
            <w:r w:rsidRPr="004C54C2">
              <w:rPr>
                <w:rFonts w:ascii="Times New Roman" w:hAnsi="Times New Roman" w:cs="Times New Roman"/>
                <w:sz w:val="24"/>
                <w:szCs w:val="24"/>
                <w:lang w:val="uk-UA"/>
              </w:rPr>
              <w:t>1. Форма № 6г передбачає звітність ліцензіата щодо операційних контрольованих витрат, операційних неконтрольованих витрат, витрат пов'язаних із закупівлею природного газу, що використовується для забезпечення виробничо-технологічних витрат та нормативних втрат природного газу, амортизації, інших витрат, фінансових витрат, доходу (виручки) від реалізації продукції (товарів, робіт, послуг), інших операційних доходів, інших доходів та фінансового результату ліцензіата за кожен місяць звітного періоду у розрізі діяльності з транспортування природного газу та інших видів діяльності, складена на підставі даних бухгалтерського обліку, а саме:</w:t>
            </w:r>
          </w:p>
          <w:p w14:paraId="50770F81" w14:textId="77777777" w:rsidR="00597D1D" w:rsidRDefault="00597D1D" w:rsidP="00597D1D">
            <w:pPr>
              <w:ind w:firstLine="312"/>
              <w:jc w:val="both"/>
              <w:rPr>
                <w:rFonts w:ascii="Times New Roman" w:hAnsi="Times New Roman" w:cs="Times New Roman"/>
                <w:sz w:val="24"/>
                <w:szCs w:val="24"/>
                <w:lang w:val="uk-UA"/>
              </w:rPr>
            </w:pPr>
            <w:r>
              <w:rPr>
                <w:rFonts w:ascii="Times New Roman" w:hAnsi="Times New Roman" w:cs="Times New Roman"/>
                <w:sz w:val="24"/>
                <w:szCs w:val="24"/>
                <w:lang w:val="uk-UA"/>
              </w:rPr>
              <w:t>…</w:t>
            </w:r>
          </w:p>
          <w:p w14:paraId="029AAC0C" w14:textId="77777777" w:rsidR="00597D1D" w:rsidRPr="004C54C2" w:rsidRDefault="00597D1D" w:rsidP="00597D1D">
            <w:pPr>
              <w:ind w:firstLine="312"/>
              <w:jc w:val="both"/>
              <w:rPr>
                <w:rFonts w:ascii="Times New Roman" w:hAnsi="Times New Roman" w:cs="Times New Roman"/>
                <w:sz w:val="24"/>
                <w:szCs w:val="24"/>
                <w:lang w:val="uk-UA"/>
              </w:rPr>
            </w:pPr>
            <w:r w:rsidRPr="004C54C2">
              <w:rPr>
                <w:rFonts w:ascii="Times New Roman" w:hAnsi="Times New Roman" w:cs="Times New Roman"/>
                <w:sz w:val="24"/>
                <w:szCs w:val="24"/>
                <w:lang w:val="uk-UA"/>
              </w:rPr>
              <w:t xml:space="preserve">17) у рядку 5 «Інші витрати, усього» зазначається вся сума інших витрат, що відносяться до зазначеного у звіті виду діяльності, але не підлягають врахуванню при формуванні тарифів на послуги </w:t>
            </w:r>
            <w:r w:rsidRPr="004C54C2">
              <w:rPr>
                <w:rFonts w:ascii="Times New Roman" w:hAnsi="Times New Roman" w:cs="Times New Roman"/>
                <w:sz w:val="24"/>
                <w:szCs w:val="24"/>
                <w:lang w:val="uk-UA"/>
              </w:rPr>
              <w:lastRenderedPageBreak/>
              <w:t>транспортування природного газу для точок входу та виходу в/з газотранспортну(ої) систему(и), у тому числі витрати, пов’язані з недотримання параметрів якості природного газу</w:t>
            </w:r>
            <w:r>
              <w:rPr>
                <w:rFonts w:ascii="Times New Roman" w:hAnsi="Times New Roman" w:cs="Times New Roman"/>
                <w:sz w:val="24"/>
                <w:szCs w:val="24"/>
                <w:lang w:val="uk-UA"/>
              </w:rPr>
              <w:t xml:space="preserve">, </w:t>
            </w:r>
            <w:r w:rsidRPr="00BD5558">
              <w:rPr>
                <w:rFonts w:ascii="Times New Roman" w:hAnsi="Times New Roman" w:cs="Times New Roman"/>
                <w:b/>
                <w:bCs/>
                <w:sz w:val="24"/>
                <w:szCs w:val="24"/>
                <w:lang w:val="uk-UA"/>
              </w:rPr>
              <w:t>витрати від підтримання тиску</w:t>
            </w:r>
            <w:r>
              <w:rPr>
                <w:rFonts w:ascii="Times New Roman" w:hAnsi="Times New Roman" w:cs="Times New Roman"/>
                <w:b/>
                <w:bCs/>
                <w:sz w:val="24"/>
                <w:szCs w:val="24"/>
                <w:lang w:val="uk-UA"/>
              </w:rPr>
              <w:t xml:space="preserve"> газу</w:t>
            </w:r>
            <w:r w:rsidRPr="004C54C2">
              <w:rPr>
                <w:rFonts w:ascii="Times New Roman" w:hAnsi="Times New Roman" w:cs="Times New Roman"/>
                <w:sz w:val="24"/>
                <w:szCs w:val="24"/>
                <w:lang w:val="uk-UA"/>
              </w:rPr>
              <w:t>;</w:t>
            </w:r>
          </w:p>
          <w:p w14:paraId="02C6F638" w14:textId="77777777" w:rsidR="00597D1D" w:rsidRPr="004C54C2" w:rsidRDefault="00597D1D" w:rsidP="00597D1D">
            <w:pPr>
              <w:ind w:firstLine="312"/>
              <w:jc w:val="both"/>
              <w:rPr>
                <w:rFonts w:ascii="Times New Roman" w:hAnsi="Times New Roman" w:cs="Times New Roman"/>
                <w:sz w:val="24"/>
                <w:szCs w:val="24"/>
                <w:lang w:val="uk-UA"/>
              </w:rPr>
            </w:pPr>
            <w:r w:rsidRPr="004C54C2">
              <w:rPr>
                <w:rFonts w:ascii="Times New Roman" w:hAnsi="Times New Roman" w:cs="Times New Roman"/>
                <w:sz w:val="24"/>
                <w:szCs w:val="24"/>
                <w:lang w:val="uk-UA"/>
              </w:rPr>
              <w:t>18) у рядку 5.1 «недотримання параметрів якості природного газу» зазначається сума витрат ліцензіата, пов’язаних з недотриманням параметрів якості природного газу;</w:t>
            </w:r>
          </w:p>
          <w:p w14:paraId="25E07C1E" w14:textId="77777777" w:rsidR="00597D1D" w:rsidRDefault="00597D1D" w:rsidP="00597D1D">
            <w:pPr>
              <w:ind w:firstLine="312"/>
              <w:jc w:val="both"/>
              <w:rPr>
                <w:rFonts w:ascii="Times New Roman" w:hAnsi="Times New Roman" w:cs="Times New Roman"/>
                <w:sz w:val="24"/>
                <w:szCs w:val="24"/>
                <w:lang w:val="uk-UA"/>
              </w:rPr>
            </w:pPr>
          </w:p>
          <w:p w14:paraId="30065719" w14:textId="77777777" w:rsidR="00597D1D" w:rsidRPr="004C54C2" w:rsidRDefault="00597D1D" w:rsidP="00597D1D">
            <w:pPr>
              <w:ind w:firstLine="312"/>
              <w:jc w:val="both"/>
              <w:rPr>
                <w:rFonts w:ascii="Times New Roman" w:hAnsi="Times New Roman" w:cs="Times New Roman"/>
                <w:b/>
                <w:bCs/>
                <w:sz w:val="24"/>
                <w:szCs w:val="24"/>
                <w:lang w:val="uk-UA"/>
              </w:rPr>
            </w:pPr>
            <w:r w:rsidRPr="004C54C2">
              <w:rPr>
                <w:rFonts w:ascii="Times New Roman" w:hAnsi="Times New Roman" w:cs="Times New Roman"/>
                <w:b/>
                <w:bCs/>
                <w:sz w:val="24"/>
                <w:szCs w:val="24"/>
                <w:lang w:val="uk-UA"/>
              </w:rPr>
              <w:t xml:space="preserve">19) у рядку 5.2 «витрати від підтримки тиску газу за окремими договорами» зазначається сума витрат ліцензіата пов'язаних із </w:t>
            </w:r>
            <w:r w:rsidRPr="00B9245B">
              <w:rPr>
                <w:rFonts w:ascii="Times New Roman" w:hAnsi="Times New Roman" w:cs="Times New Roman"/>
                <w:b/>
                <w:bCs/>
                <w:sz w:val="24"/>
                <w:szCs w:val="24"/>
                <w:lang w:val="uk-UA"/>
              </w:rPr>
              <w:t>підтриманням тиску в газотранспортній системі за окремими договорами;</w:t>
            </w:r>
          </w:p>
          <w:p w14:paraId="7E4821DC" w14:textId="77777777" w:rsidR="00597D1D" w:rsidRDefault="00597D1D" w:rsidP="00597D1D">
            <w:pPr>
              <w:ind w:firstLine="312"/>
              <w:jc w:val="both"/>
              <w:rPr>
                <w:rFonts w:ascii="Times New Roman" w:hAnsi="Times New Roman" w:cs="Times New Roman"/>
                <w:sz w:val="24"/>
                <w:szCs w:val="24"/>
                <w:lang w:val="uk-UA"/>
              </w:rPr>
            </w:pPr>
          </w:p>
          <w:p w14:paraId="3047F593" w14:textId="77777777" w:rsidR="00597D1D" w:rsidRDefault="00597D1D" w:rsidP="00597D1D">
            <w:pPr>
              <w:ind w:firstLine="312"/>
              <w:jc w:val="both"/>
              <w:rPr>
                <w:rFonts w:ascii="Times New Roman" w:hAnsi="Times New Roman" w:cs="Times New Roman"/>
                <w:sz w:val="24"/>
                <w:szCs w:val="24"/>
                <w:lang w:val="uk-UA"/>
              </w:rPr>
            </w:pPr>
            <w:r w:rsidRPr="004C54C2">
              <w:rPr>
                <w:rFonts w:ascii="Times New Roman" w:hAnsi="Times New Roman" w:cs="Times New Roman"/>
                <w:b/>
                <w:bCs/>
                <w:sz w:val="24"/>
                <w:szCs w:val="24"/>
                <w:lang w:val="uk-UA"/>
              </w:rPr>
              <w:t>20)</w:t>
            </w:r>
            <w:r w:rsidRPr="004C54C2">
              <w:rPr>
                <w:rFonts w:ascii="Times New Roman" w:hAnsi="Times New Roman" w:cs="Times New Roman"/>
                <w:sz w:val="24"/>
                <w:szCs w:val="24"/>
                <w:lang w:val="uk-UA"/>
              </w:rPr>
              <w:t xml:space="preserve"> у рядку </w:t>
            </w:r>
            <w:r w:rsidRPr="00CD0031">
              <w:rPr>
                <w:rFonts w:ascii="Times New Roman" w:hAnsi="Times New Roman" w:cs="Times New Roman"/>
                <w:b/>
                <w:bCs/>
                <w:sz w:val="24"/>
                <w:szCs w:val="24"/>
                <w:lang w:val="uk-UA"/>
              </w:rPr>
              <w:t>5.3</w:t>
            </w:r>
            <w:r w:rsidRPr="004C54C2">
              <w:rPr>
                <w:rFonts w:ascii="Times New Roman" w:hAnsi="Times New Roman" w:cs="Times New Roman"/>
                <w:sz w:val="24"/>
                <w:szCs w:val="24"/>
                <w:lang w:val="uk-UA"/>
              </w:rPr>
              <w:t xml:space="preserve"> «інші операційні витрати» зазначається вся сума витрат ліцензіата на додаткові роботи, послуги, крім витрат за недотримання параметрів якості природного газу, пов'язаних з зазначеним у звіті видом діяльності;</w:t>
            </w:r>
          </w:p>
          <w:p w14:paraId="53A4DD98" w14:textId="77777777" w:rsidR="00597D1D" w:rsidRDefault="00597D1D" w:rsidP="00597D1D">
            <w:pPr>
              <w:ind w:firstLine="312"/>
              <w:jc w:val="both"/>
              <w:rPr>
                <w:rFonts w:ascii="Times New Roman" w:hAnsi="Times New Roman" w:cs="Times New Roman"/>
                <w:sz w:val="24"/>
                <w:szCs w:val="24"/>
                <w:lang w:val="uk-UA"/>
              </w:rPr>
            </w:pPr>
            <w:r>
              <w:rPr>
                <w:rFonts w:ascii="Times New Roman" w:hAnsi="Times New Roman" w:cs="Times New Roman"/>
                <w:sz w:val="24"/>
                <w:szCs w:val="24"/>
                <w:lang w:val="uk-UA"/>
              </w:rPr>
              <w:t>…</w:t>
            </w:r>
          </w:p>
          <w:p w14:paraId="76D5FE36" w14:textId="77777777" w:rsidR="00597D1D" w:rsidRPr="009174A9" w:rsidRDefault="00597D1D" w:rsidP="00597D1D">
            <w:pPr>
              <w:ind w:firstLine="312"/>
              <w:jc w:val="both"/>
              <w:rPr>
                <w:rFonts w:ascii="Times New Roman" w:hAnsi="Times New Roman" w:cs="Times New Roman"/>
                <w:sz w:val="24"/>
                <w:szCs w:val="24"/>
                <w:lang w:val="uk-UA"/>
              </w:rPr>
            </w:pPr>
            <w:bookmarkStart w:id="3" w:name="_Hlk208908863"/>
            <w:r w:rsidRPr="009174A9">
              <w:rPr>
                <w:rFonts w:ascii="Times New Roman" w:hAnsi="Times New Roman" w:cs="Times New Roman"/>
                <w:b/>
                <w:bCs/>
                <w:sz w:val="24"/>
                <w:szCs w:val="24"/>
                <w:lang w:val="uk-UA"/>
              </w:rPr>
              <w:t>25)</w:t>
            </w:r>
            <w:r w:rsidRPr="009174A9">
              <w:rPr>
                <w:rFonts w:ascii="Times New Roman" w:hAnsi="Times New Roman" w:cs="Times New Roman"/>
                <w:sz w:val="24"/>
                <w:szCs w:val="24"/>
                <w:lang w:val="uk-UA"/>
              </w:rPr>
              <w:t xml:space="preserve"> у рядку 8 «Інші операційні доходи, усього, у тому числі:» зазначається сума значень рядків 8.1 </w:t>
            </w:r>
            <w:r w:rsidRPr="009A4C72">
              <w:rPr>
                <w:rFonts w:ascii="Times New Roman" w:hAnsi="Times New Roman" w:cs="Times New Roman"/>
                <w:b/>
                <w:bCs/>
                <w:sz w:val="24"/>
                <w:szCs w:val="24"/>
                <w:lang w:val="uk-UA"/>
              </w:rPr>
              <w:t>– 8.4,</w:t>
            </w:r>
            <w:r w:rsidRPr="009174A9">
              <w:rPr>
                <w:rFonts w:ascii="Times New Roman" w:hAnsi="Times New Roman" w:cs="Times New Roman"/>
                <w:sz w:val="24"/>
                <w:szCs w:val="24"/>
                <w:lang w:val="uk-UA"/>
              </w:rPr>
              <w:t xml:space="preserve"> яка включає всю суму доходу, отриманого від додаткових робіт, послуг, у тому числі плати за недотримання параметрів якості природного газу,</w:t>
            </w:r>
            <w:r>
              <w:rPr>
                <w:rFonts w:ascii="Times New Roman" w:hAnsi="Times New Roman" w:cs="Times New Roman"/>
                <w:sz w:val="24"/>
                <w:szCs w:val="24"/>
                <w:lang w:val="uk-UA"/>
              </w:rPr>
              <w:t xml:space="preserve"> </w:t>
            </w:r>
            <w:r w:rsidRPr="009174A9">
              <w:rPr>
                <w:rFonts w:ascii="Times New Roman" w:hAnsi="Times New Roman" w:cs="Times New Roman"/>
                <w:b/>
                <w:bCs/>
                <w:sz w:val="24"/>
                <w:szCs w:val="24"/>
                <w:lang w:val="uk-UA"/>
              </w:rPr>
              <w:t>аукціонної надбавки</w:t>
            </w:r>
            <w:r>
              <w:rPr>
                <w:rFonts w:ascii="Times New Roman" w:hAnsi="Times New Roman" w:cs="Times New Roman"/>
                <w:b/>
                <w:bCs/>
                <w:sz w:val="24"/>
                <w:szCs w:val="24"/>
                <w:lang w:val="uk-UA"/>
              </w:rPr>
              <w:t xml:space="preserve"> та від підтримання тиску газу</w:t>
            </w:r>
            <w:r w:rsidRPr="009174A9">
              <w:rPr>
                <w:rFonts w:ascii="Times New Roman" w:hAnsi="Times New Roman" w:cs="Times New Roman"/>
                <w:sz w:val="24"/>
                <w:szCs w:val="24"/>
                <w:lang w:val="uk-UA"/>
              </w:rPr>
              <w:t xml:space="preserve"> пов'язаних із зазначеним у звіті видом діяльності;</w:t>
            </w:r>
          </w:p>
          <w:bookmarkEnd w:id="3"/>
          <w:p w14:paraId="0A865056" w14:textId="77777777" w:rsidR="00597D1D" w:rsidRDefault="00597D1D" w:rsidP="00597D1D">
            <w:pPr>
              <w:ind w:firstLine="312"/>
              <w:jc w:val="both"/>
              <w:rPr>
                <w:rFonts w:ascii="Times New Roman" w:hAnsi="Times New Roman" w:cs="Times New Roman"/>
                <w:sz w:val="24"/>
                <w:szCs w:val="24"/>
                <w:lang w:val="uk-UA"/>
              </w:rPr>
            </w:pPr>
            <w:r w:rsidRPr="004C54C2">
              <w:rPr>
                <w:rFonts w:ascii="Times New Roman" w:hAnsi="Times New Roman" w:cs="Times New Roman"/>
                <w:b/>
                <w:bCs/>
                <w:sz w:val="24"/>
                <w:szCs w:val="24"/>
                <w:lang w:val="uk-UA"/>
              </w:rPr>
              <w:t>26)</w:t>
            </w:r>
            <w:r w:rsidRPr="004C54C2">
              <w:rPr>
                <w:rFonts w:ascii="Times New Roman" w:hAnsi="Times New Roman" w:cs="Times New Roman"/>
                <w:sz w:val="24"/>
                <w:szCs w:val="24"/>
                <w:lang w:val="uk-UA"/>
              </w:rPr>
              <w:t xml:space="preserve"> у рядку 8.1 «недотримання параметрів якості природного газу» зазначається сума плати за недотримання замовниками послуг транспортування параметрів якості природного газу;</w:t>
            </w:r>
          </w:p>
          <w:p w14:paraId="5DC4AA50" w14:textId="77777777" w:rsidR="00597D1D" w:rsidRPr="00B9245B" w:rsidRDefault="00597D1D" w:rsidP="00597D1D">
            <w:pPr>
              <w:ind w:firstLine="312"/>
              <w:jc w:val="both"/>
              <w:rPr>
                <w:rFonts w:ascii="Times New Roman" w:hAnsi="Times New Roman" w:cs="Times New Roman"/>
                <w:b/>
                <w:bCs/>
                <w:sz w:val="24"/>
                <w:szCs w:val="24"/>
                <w:lang w:val="uk-UA"/>
              </w:rPr>
            </w:pPr>
            <w:r w:rsidRPr="00B9245B">
              <w:rPr>
                <w:rFonts w:ascii="Times New Roman" w:hAnsi="Times New Roman" w:cs="Times New Roman"/>
                <w:b/>
                <w:bCs/>
                <w:sz w:val="24"/>
                <w:szCs w:val="24"/>
                <w:lang w:val="uk-UA"/>
              </w:rPr>
              <w:t xml:space="preserve">27) у рядку 8.2 «аукціонна надбавка» </w:t>
            </w:r>
            <w:bookmarkStart w:id="4" w:name="_Hlk208919385"/>
            <w:r w:rsidRPr="00B9245B">
              <w:rPr>
                <w:rFonts w:ascii="Times New Roman" w:hAnsi="Times New Roman" w:cs="Times New Roman"/>
                <w:b/>
                <w:bCs/>
                <w:sz w:val="24"/>
                <w:szCs w:val="24"/>
                <w:lang w:val="uk-UA"/>
              </w:rPr>
              <w:t>зазначається сума доходу, отриманого у вигляді аукціонної надбавки від проведення процедури розподілу потужності в рамках аукціону</w:t>
            </w:r>
            <w:bookmarkEnd w:id="4"/>
            <w:r w:rsidRPr="00B9245B">
              <w:rPr>
                <w:rFonts w:ascii="Times New Roman" w:hAnsi="Times New Roman" w:cs="Times New Roman"/>
                <w:b/>
                <w:bCs/>
                <w:sz w:val="24"/>
                <w:szCs w:val="24"/>
                <w:lang w:val="uk-UA"/>
              </w:rPr>
              <w:t>;</w:t>
            </w:r>
          </w:p>
          <w:p w14:paraId="5CC6AC4E" w14:textId="77777777" w:rsidR="00597D1D" w:rsidRPr="00B9245B" w:rsidRDefault="00597D1D" w:rsidP="00597D1D">
            <w:pPr>
              <w:ind w:firstLine="312"/>
              <w:jc w:val="both"/>
              <w:rPr>
                <w:rFonts w:ascii="Times New Roman" w:hAnsi="Times New Roman" w:cs="Times New Roman"/>
                <w:b/>
                <w:bCs/>
                <w:sz w:val="24"/>
                <w:szCs w:val="24"/>
                <w:lang w:val="uk-UA"/>
              </w:rPr>
            </w:pPr>
          </w:p>
          <w:p w14:paraId="4CCD2618" w14:textId="77777777" w:rsidR="00597D1D" w:rsidRPr="00CD0031" w:rsidRDefault="00597D1D" w:rsidP="00597D1D">
            <w:pPr>
              <w:ind w:firstLine="312"/>
              <w:jc w:val="both"/>
              <w:rPr>
                <w:rFonts w:ascii="Times New Roman" w:hAnsi="Times New Roman" w:cs="Times New Roman"/>
                <w:b/>
                <w:bCs/>
                <w:sz w:val="24"/>
                <w:szCs w:val="24"/>
                <w:lang w:val="uk-UA"/>
              </w:rPr>
            </w:pPr>
            <w:r w:rsidRPr="00B9245B">
              <w:rPr>
                <w:rFonts w:ascii="Times New Roman" w:hAnsi="Times New Roman" w:cs="Times New Roman"/>
                <w:b/>
                <w:bCs/>
                <w:sz w:val="24"/>
                <w:szCs w:val="24"/>
                <w:lang w:val="uk-UA"/>
              </w:rPr>
              <w:t xml:space="preserve">28) у рядку 8.3 «дохід від підтримання тиску газу за окремими договорами» зазначається сума доходу ліцензіата пов’язана із </w:t>
            </w:r>
            <w:r w:rsidRPr="00B9245B">
              <w:rPr>
                <w:rFonts w:ascii="Times New Roman" w:hAnsi="Times New Roman" w:cs="Times New Roman"/>
                <w:b/>
                <w:bCs/>
                <w:sz w:val="24"/>
                <w:szCs w:val="24"/>
                <w:lang w:val="uk-UA"/>
              </w:rPr>
              <w:lastRenderedPageBreak/>
              <w:t>підтриманням тиску в газотранспортній системі за окремими договорами;</w:t>
            </w:r>
          </w:p>
          <w:p w14:paraId="753B46EC" w14:textId="77777777" w:rsidR="00597D1D" w:rsidRDefault="00597D1D" w:rsidP="00597D1D">
            <w:pPr>
              <w:ind w:firstLine="312"/>
              <w:jc w:val="both"/>
              <w:rPr>
                <w:rFonts w:ascii="Times New Roman" w:hAnsi="Times New Roman" w:cs="Times New Roman"/>
                <w:sz w:val="24"/>
                <w:szCs w:val="24"/>
                <w:lang w:val="uk-UA"/>
              </w:rPr>
            </w:pPr>
          </w:p>
          <w:p w14:paraId="1DDB9A72" w14:textId="7850080E" w:rsidR="00597D1D" w:rsidRPr="00597D1D" w:rsidRDefault="00597D1D" w:rsidP="00597D1D">
            <w:pPr>
              <w:ind w:firstLine="309"/>
              <w:jc w:val="both"/>
              <w:rPr>
                <w:rFonts w:ascii="Times New Roman" w:hAnsi="Times New Roman" w:cs="Times New Roman"/>
                <w:sz w:val="24"/>
                <w:szCs w:val="24"/>
                <w:lang w:val="uk-UA"/>
              </w:rPr>
            </w:pPr>
            <w:r w:rsidRPr="00BD5558">
              <w:rPr>
                <w:rFonts w:ascii="Times New Roman" w:hAnsi="Times New Roman" w:cs="Times New Roman"/>
                <w:b/>
                <w:bCs/>
                <w:sz w:val="24"/>
                <w:szCs w:val="24"/>
                <w:lang w:val="uk-UA"/>
              </w:rPr>
              <w:t>29)</w:t>
            </w:r>
            <w:r w:rsidRPr="00BD5558">
              <w:rPr>
                <w:rFonts w:ascii="Times New Roman" w:hAnsi="Times New Roman" w:cs="Times New Roman"/>
                <w:sz w:val="24"/>
                <w:szCs w:val="24"/>
                <w:lang w:val="uk-UA"/>
              </w:rPr>
              <w:t xml:space="preserve"> у рядку </w:t>
            </w:r>
            <w:r w:rsidRPr="00BD5558">
              <w:rPr>
                <w:rFonts w:ascii="Times New Roman" w:hAnsi="Times New Roman" w:cs="Times New Roman"/>
                <w:b/>
                <w:bCs/>
                <w:sz w:val="24"/>
                <w:szCs w:val="24"/>
                <w:lang w:val="uk-UA"/>
              </w:rPr>
              <w:t>8.4</w:t>
            </w:r>
            <w:r w:rsidRPr="00BD5558">
              <w:rPr>
                <w:rFonts w:ascii="Times New Roman" w:hAnsi="Times New Roman" w:cs="Times New Roman"/>
                <w:sz w:val="24"/>
                <w:szCs w:val="24"/>
                <w:lang w:val="uk-UA"/>
              </w:rPr>
              <w:t xml:space="preserve"> «інші операційні доходи» зазначається вся сума доходу, отриманого від додаткових робіт, послуг, крім плати за недотримання параметрів якості природного газу, пов'язаних із зазначеним у звіті видом діяльності;</w:t>
            </w:r>
          </w:p>
        </w:tc>
        <w:tc>
          <w:tcPr>
            <w:tcW w:w="6489" w:type="dxa"/>
            <w:gridSpan w:val="2"/>
          </w:tcPr>
          <w:p w14:paraId="0CC0C47C" w14:textId="77777777" w:rsidR="00597D1D" w:rsidRPr="0078018B" w:rsidRDefault="00597D1D" w:rsidP="00597D1D">
            <w:pPr>
              <w:tabs>
                <w:tab w:val="left" w:pos="1185"/>
              </w:tabs>
              <w:rPr>
                <w:rFonts w:ascii="Times New Roman" w:hAnsi="Times New Roman" w:cs="Times New Roman"/>
                <w:b/>
                <w:bCs/>
                <w:iCs/>
                <w:color w:val="000000" w:themeColor="text1"/>
                <w:sz w:val="24"/>
                <w:szCs w:val="24"/>
                <w:shd w:val="clear" w:color="auto" w:fill="FFFFFF"/>
              </w:rPr>
            </w:pPr>
          </w:p>
        </w:tc>
        <w:tc>
          <w:tcPr>
            <w:tcW w:w="2137" w:type="dxa"/>
          </w:tcPr>
          <w:p w14:paraId="5A3E7DF2" w14:textId="77777777" w:rsidR="00597D1D" w:rsidRPr="0078018B" w:rsidRDefault="00597D1D" w:rsidP="00597D1D">
            <w:pPr>
              <w:ind w:firstLine="7"/>
              <w:jc w:val="center"/>
              <w:rPr>
                <w:rFonts w:ascii="Times New Roman" w:eastAsia="Times New Roman" w:hAnsi="Times New Roman" w:cs="Times New Roman"/>
                <w:b/>
                <w:color w:val="000000" w:themeColor="text1"/>
                <w:sz w:val="24"/>
                <w:szCs w:val="24"/>
                <w:lang w:eastAsia="uk-UA"/>
              </w:rPr>
            </w:pPr>
          </w:p>
        </w:tc>
      </w:tr>
      <w:tr w:rsidR="00597D1D" w:rsidRPr="0078018B" w14:paraId="3890393B" w14:textId="77777777" w:rsidTr="00786AA4">
        <w:trPr>
          <w:jc w:val="center"/>
        </w:trPr>
        <w:tc>
          <w:tcPr>
            <w:tcW w:w="16013" w:type="dxa"/>
            <w:gridSpan w:val="5"/>
            <w:vAlign w:val="center"/>
          </w:tcPr>
          <w:p w14:paraId="40EF246E" w14:textId="77777777" w:rsidR="00597D1D" w:rsidRPr="0078018B" w:rsidRDefault="00597D1D" w:rsidP="00597D1D">
            <w:pPr>
              <w:jc w:val="center"/>
              <w:rPr>
                <w:rFonts w:ascii="Times New Roman" w:hAnsi="Times New Roman" w:cs="Times New Roman"/>
                <w:b/>
                <w:sz w:val="24"/>
                <w:szCs w:val="24"/>
                <w:lang w:val="uk-UA"/>
              </w:rPr>
            </w:pPr>
            <w:r w:rsidRPr="0078018B">
              <w:rPr>
                <w:rFonts w:ascii="Times New Roman" w:hAnsi="Times New Roman" w:cs="Times New Roman"/>
                <w:b/>
                <w:sz w:val="24"/>
                <w:szCs w:val="24"/>
                <w:lang w:val="uk-UA"/>
              </w:rPr>
              <w:lastRenderedPageBreak/>
              <w:t>Порядок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w:t>
            </w:r>
          </w:p>
          <w:p w14:paraId="31557138" w14:textId="2C0D42B5" w:rsidR="00597D1D" w:rsidRPr="0078018B" w:rsidRDefault="00597D1D" w:rsidP="00597D1D">
            <w:pPr>
              <w:jc w:val="center"/>
              <w:rPr>
                <w:rFonts w:ascii="Times New Roman" w:hAnsi="Times New Roman" w:cs="Times New Roman"/>
                <w:b/>
                <w:sz w:val="24"/>
                <w:szCs w:val="24"/>
                <w:lang w:val="uk-UA"/>
              </w:rPr>
            </w:pPr>
            <w:r w:rsidRPr="0078018B">
              <w:rPr>
                <w:rFonts w:ascii="Times New Roman" w:hAnsi="Times New Roman" w:cs="Times New Roman"/>
                <w:b/>
                <w:sz w:val="24"/>
                <w:szCs w:val="24"/>
                <w:lang w:val="uk-UA"/>
              </w:rPr>
              <w:t>Додаток 33</w:t>
            </w:r>
          </w:p>
          <w:p w14:paraId="35E54258" w14:textId="1FCFB084" w:rsidR="00597D1D" w:rsidRPr="0078018B" w:rsidRDefault="00597D1D" w:rsidP="00597D1D">
            <w:pPr>
              <w:jc w:val="center"/>
              <w:rPr>
                <w:rFonts w:ascii="Times New Roman" w:hAnsi="Times New Roman" w:cs="Times New Roman"/>
                <w:b/>
                <w:sz w:val="24"/>
                <w:szCs w:val="24"/>
                <w:lang w:val="uk-UA"/>
              </w:rPr>
            </w:pPr>
            <w:r w:rsidRPr="0078018B">
              <w:rPr>
                <w:rFonts w:ascii="Times New Roman" w:hAnsi="Times New Roman" w:cs="Times New Roman"/>
                <w:b/>
                <w:sz w:val="24"/>
                <w:szCs w:val="24"/>
                <w:lang w:val="uk-UA"/>
              </w:rPr>
              <w:t>Методика визначення сум додатково отриманого або недоотриманого доходу від здійснення діяльності із транспортування природного газу для оператора газотранспортної системи, який перейшов на стимулююче регулювання</w:t>
            </w:r>
          </w:p>
          <w:p w14:paraId="7FD8BB23" w14:textId="372EEB02" w:rsidR="00597D1D" w:rsidRPr="0078018B" w:rsidRDefault="00597D1D" w:rsidP="00597D1D">
            <w:pPr>
              <w:jc w:val="center"/>
              <w:rPr>
                <w:rFonts w:ascii="Times New Roman" w:eastAsia="Times New Roman" w:hAnsi="Times New Roman" w:cs="Times New Roman"/>
                <w:b/>
                <w:color w:val="000000" w:themeColor="text1"/>
                <w:sz w:val="24"/>
                <w:szCs w:val="24"/>
                <w:lang w:val="uk-UA" w:eastAsia="uk-UA"/>
              </w:rPr>
            </w:pPr>
            <w:r w:rsidRPr="0078018B">
              <w:rPr>
                <w:rFonts w:ascii="Times New Roman" w:hAnsi="Times New Roman" w:cs="Times New Roman"/>
                <w:b/>
                <w:sz w:val="24"/>
                <w:szCs w:val="24"/>
                <w:lang w:val="uk-UA"/>
              </w:rPr>
              <w:t xml:space="preserve">(постанова НКРЕКП від </w:t>
            </w:r>
            <w:r w:rsidRPr="0078018B">
              <w:rPr>
                <w:rFonts w:ascii="Times New Roman" w:hAnsi="Times New Roman" w:cs="Times New Roman"/>
                <w:b/>
                <w:bCs/>
                <w:sz w:val="24"/>
                <w:szCs w:val="24"/>
                <w:lang w:val="uk-UA"/>
              </w:rPr>
              <w:t>14.06.2018  № 428)</w:t>
            </w:r>
          </w:p>
        </w:tc>
      </w:tr>
      <w:tr w:rsidR="00597D1D" w:rsidRPr="0078018B" w14:paraId="50DAD640" w14:textId="77777777" w:rsidTr="00786AA4">
        <w:trPr>
          <w:jc w:val="center"/>
        </w:trPr>
        <w:tc>
          <w:tcPr>
            <w:tcW w:w="7387" w:type="dxa"/>
            <w:gridSpan w:val="2"/>
          </w:tcPr>
          <w:p w14:paraId="7ADB01AD" w14:textId="2C5B286A" w:rsidR="00597D1D" w:rsidRPr="0078018B" w:rsidRDefault="00597D1D" w:rsidP="00597D1D">
            <w:pPr>
              <w:pStyle w:val="2"/>
              <w:ind w:firstLine="22"/>
              <w:contextualSpacing/>
              <w:jc w:val="both"/>
              <w:outlineLvl w:val="1"/>
              <w:rPr>
                <w:noProof/>
                <w:szCs w:val="20"/>
                <w:lang w:val="uk-UA"/>
              </w:rPr>
            </w:pPr>
            <w:r w:rsidRPr="0078018B">
              <w:rPr>
                <w:i/>
                <w:sz w:val="24"/>
                <w:szCs w:val="24"/>
                <w:lang w:val="uk-UA"/>
              </w:rPr>
              <w:t>Положення відсутні</w:t>
            </w:r>
          </w:p>
        </w:tc>
        <w:tc>
          <w:tcPr>
            <w:tcW w:w="6489" w:type="dxa"/>
            <w:gridSpan w:val="2"/>
          </w:tcPr>
          <w:p w14:paraId="1181442E" w14:textId="77777777" w:rsidR="00597D1D" w:rsidRPr="0078018B" w:rsidRDefault="00597D1D" w:rsidP="00597D1D">
            <w:pPr>
              <w:tabs>
                <w:tab w:val="left" w:pos="1185"/>
              </w:tabs>
              <w:rPr>
                <w:rFonts w:ascii="Times New Roman" w:hAnsi="Times New Roman" w:cs="Times New Roman"/>
                <w:b/>
                <w:bCs/>
                <w:iCs/>
                <w:color w:val="000000" w:themeColor="text1"/>
                <w:sz w:val="24"/>
                <w:szCs w:val="24"/>
                <w:shd w:val="clear" w:color="auto" w:fill="FFFFFF"/>
                <w:lang w:val="uk-UA"/>
              </w:rPr>
            </w:pPr>
            <w:r w:rsidRPr="0078018B">
              <w:rPr>
                <w:rFonts w:ascii="Times New Roman" w:hAnsi="Times New Roman" w:cs="Times New Roman"/>
                <w:b/>
                <w:bCs/>
                <w:iCs/>
                <w:color w:val="000000" w:themeColor="text1"/>
                <w:sz w:val="24"/>
                <w:szCs w:val="24"/>
                <w:shd w:val="clear" w:color="auto" w:fill="FFFFFF"/>
                <w:lang w:val="uk-UA"/>
              </w:rPr>
              <w:t>Пропозиція ТОВ «Оператор ГТС України»</w:t>
            </w:r>
          </w:p>
          <w:p w14:paraId="70C96ED4" w14:textId="77777777" w:rsidR="00597D1D" w:rsidRPr="0078018B" w:rsidRDefault="00597D1D" w:rsidP="00597D1D">
            <w:pPr>
              <w:tabs>
                <w:tab w:val="left" w:pos="1185"/>
              </w:tabs>
              <w:rPr>
                <w:rFonts w:ascii="Times New Roman" w:hAnsi="Times New Roman" w:cs="Times New Roman"/>
                <w:b/>
                <w:bCs/>
                <w:iCs/>
                <w:color w:val="000000" w:themeColor="text1"/>
                <w:sz w:val="24"/>
                <w:szCs w:val="24"/>
                <w:shd w:val="clear" w:color="auto" w:fill="FFFFFF"/>
                <w:lang w:val="uk-UA"/>
              </w:rPr>
            </w:pPr>
          </w:p>
          <w:p w14:paraId="4587B10B" w14:textId="77777777" w:rsidR="00597D1D" w:rsidRPr="0078018B" w:rsidRDefault="00597D1D" w:rsidP="00597D1D">
            <w:pPr>
              <w:spacing w:line="240" w:lineRule="atLeast"/>
              <w:jc w:val="both"/>
              <w:rPr>
                <w:rFonts w:ascii="Times New Roman" w:hAnsi="Times New Roman" w:cs="Times New Roman"/>
                <w:sz w:val="24"/>
                <w:szCs w:val="24"/>
                <w:lang w:val="uk-UA"/>
              </w:rPr>
            </w:pPr>
            <w:r w:rsidRPr="0078018B">
              <w:rPr>
                <w:rFonts w:ascii="Times New Roman" w:hAnsi="Times New Roman" w:cs="Times New Roman"/>
                <w:sz w:val="24"/>
                <w:szCs w:val="24"/>
                <w:lang w:val="uk-UA"/>
              </w:rPr>
              <w:t>9. До складу регуляторного рахунка відносяться:</w:t>
            </w:r>
          </w:p>
          <w:p w14:paraId="019FD6BB" w14:textId="77777777" w:rsidR="00597D1D" w:rsidRPr="0078018B" w:rsidRDefault="00597D1D" w:rsidP="00597D1D">
            <w:pPr>
              <w:spacing w:line="240" w:lineRule="atLeast"/>
              <w:jc w:val="both"/>
              <w:rPr>
                <w:rFonts w:ascii="Times New Roman" w:hAnsi="Times New Roman" w:cs="Times New Roman"/>
                <w:sz w:val="24"/>
                <w:szCs w:val="24"/>
                <w:lang w:val="uk-UA"/>
              </w:rPr>
            </w:pPr>
          </w:p>
          <w:p w14:paraId="6BFD6E57" w14:textId="77777777" w:rsidR="00597D1D" w:rsidRPr="0078018B" w:rsidRDefault="00597D1D" w:rsidP="00597D1D">
            <w:pPr>
              <w:spacing w:line="240" w:lineRule="atLeast"/>
              <w:jc w:val="both"/>
              <w:rPr>
                <w:rFonts w:ascii="Times New Roman" w:hAnsi="Times New Roman" w:cs="Times New Roman"/>
                <w:sz w:val="24"/>
                <w:szCs w:val="24"/>
                <w:lang w:val="uk-UA"/>
              </w:rPr>
            </w:pPr>
            <w:r w:rsidRPr="0078018B">
              <w:rPr>
                <w:rFonts w:ascii="Times New Roman" w:hAnsi="Times New Roman" w:cs="Times New Roman"/>
                <w:sz w:val="24"/>
                <w:szCs w:val="24"/>
                <w:lang w:val="uk-UA"/>
              </w:rPr>
              <w:t>…</w:t>
            </w:r>
          </w:p>
          <w:p w14:paraId="747EF877" w14:textId="77777777" w:rsidR="00597D1D" w:rsidRPr="0078018B" w:rsidRDefault="00597D1D" w:rsidP="00597D1D">
            <w:pPr>
              <w:spacing w:line="240" w:lineRule="atLeast"/>
              <w:jc w:val="both"/>
              <w:rPr>
                <w:rFonts w:ascii="Times New Roman" w:hAnsi="Times New Roman" w:cs="Times New Roman"/>
                <w:sz w:val="24"/>
                <w:szCs w:val="24"/>
                <w:lang w:val="uk-UA"/>
              </w:rPr>
            </w:pPr>
            <w:r w:rsidRPr="0078018B">
              <w:rPr>
                <w:rFonts w:ascii="Times New Roman" w:hAnsi="Times New Roman" w:cs="Times New Roman"/>
                <w:sz w:val="24"/>
                <w:szCs w:val="24"/>
                <w:lang w:val="uk-UA"/>
              </w:rPr>
              <w:t xml:space="preserve">5) різниця між </w:t>
            </w:r>
            <w:r w:rsidRPr="0078018B">
              <w:rPr>
                <w:rFonts w:ascii="Times New Roman" w:hAnsi="Times New Roman" w:cs="Times New Roman"/>
                <w:strike/>
                <w:sz w:val="24"/>
                <w:szCs w:val="24"/>
                <w:lang w:val="uk-UA"/>
              </w:rPr>
              <w:t>планованою</w:t>
            </w:r>
            <w:r w:rsidRPr="0078018B">
              <w:rPr>
                <w:rFonts w:ascii="Times New Roman" w:hAnsi="Times New Roman" w:cs="Times New Roman"/>
                <w:sz w:val="24"/>
                <w:szCs w:val="24"/>
                <w:lang w:val="uk-UA"/>
              </w:rPr>
              <w:t xml:space="preserve"> </w:t>
            </w:r>
            <w:r w:rsidRPr="0078018B">
              <w:rPr>
                <w:rFonts w:ascii="Times New Roman" w:hAnsi="Times New Roman" w:cs="Times New Roman"/>
                <w:b/>
                <w:bCs/>
                <w:sz w:val="24"/>
                <w:szCs w:val="24"/>
                <w:lang w:val="uk-UA"/>
              </w:rPr>
              <w:t>коригованою</w:t>
            </w:r>
            <w:r w:rsidRPr="0078018B">
              <w:rPr>
                <w:rFonts w:ascii="Times New Roman" w:hAnsi="Times New Roman" w:cs="Times New Roman"/>
                <w:sz w:val="24"/>
                <w:szCs w:val="24"/>
                <w:lang w:val="uk-UA"/>
              </w:rPr>
              <w:t xml:space="preserve"> амортизацією</w:t>
            </w:r>
            <w:r w:rsidRPr="0078018B">
              <w:rPr>
                <w:rFonts w:ascii="Times New Roman" w:hAnsi="Times New Roman" w:cs="Times New Roman"/>
                <w:strike/>
                <w:sz w:val="24"/>
                <w:szCs w:val="24"/>
                <w:lang w:val="uk-UA"/>
              </w:rPr>
              <w:t>, врахованою при встановленні тарифів на послуги транспортування природного газу,</w:t>
            </w:r>
            <w:r w:rsidRPr="0078018B">
              <w:rPr>
                <w:rFonts w:ascii="Times New Roman" w:hAnsi="Times New Roman" w:cs="Times New Roman"/>
                <w:sz w:val="24"/>
                <w:szCs w:val="24"/>
                <w:lang w:val="uk-UA"/>
              </w:rPr>
              <w:t xml:space="preserve">  та величиною річної амортизації, яка є джерелом фінансування заходів затвердженої інвестиційної програми Оператора газотранспортної системи (далі – економія амортизаційних відрахувань)</w:t>
            </w:r>
          </w:p>
          <w:p w14:paraId="460ED229" w14:textId="77777777" w:rsidR="00597D1D" w:rsidRPr="0078018B" w:rsidRDefault="00597D1D" w:rsidP="00597D1D">
            <w:pPr>
              <w:spacing w:line="240" w:lineRule="atLeast"/>
              <w:jc w:val="both"/>
              <w:rPr>
                <w:rFonts w:ascii="Times New Roman" w:hAnsi="Times New Roman" w:cs="Times New Roman"/>
                <w:sz w:val="24"/>
                <w:szCs w:val="24"/>
                <w:lang w:val="uk-UA"/>
              </w:rPr>
            </w:pPr>
          </w:p>
          <w:p w14:paraId="746A56E1" w14:textId="77777777" w:rsidR="00597D1D" w:rsidRPr="0078018B" w:rsidRDefault="00597D1D" w:rsidP="00597D1D">
            <w:pPr>
              <w:tabs>
                <w:tab w:val="left" w:pos="1185"/>
              </w:tabs>
              <w:jc w:val="both"/>
              <w:rPr>
                <w:rFonts w:ascii="Times New Roman" w:hAnsi="Times New Roman" w:cs="Times New Roman"/>
                <w:b/>
                <w:bCs/>
                <w:iCs/>
                <w:color w:val="000000" w:themeColor="text1"/>
                <w:sz w:val="24"/>
                <w:szCs w:val="24"/>
                <w:shd w:val="clear" w:color="auto" w:fill="FFFFFF"/>
                <w:lang w:val="uk-UA"/>
              </w:rPr>
            </w:pPr>
            <w:r w:rsidRPr="0078018B">
              <w:rPr>
                <w:rFonts w:ascii="Times New Roman" w:hAnsi="Times New Roman" w:cs="Times New Roman"/>
                <w:b/>
                <w:bCs/>
                <w:iCs/>
                <w:color w:val="000000" w:themeColor="text1"/>
                <w:sz w:val="24"/>
                <w:szCs w:val="24"/>
                <w:shd w:val="clear" w:color="auto" w:fill="FFFFFF"/>
                <w:lang w:val="uk-UA"/>
              </w:rPr>
              <w:t xml:space="preserve">Обґрунтування: </w:t>
            </w:r>
          </w:p>
          <w:p w14:paraId="4700F63E" w14:textId="7DB66BA3" w:rsidR="00597D1D" w:rsidRPr="0078018B" w:rsidRDefault="00597D1D" w:rsidP="00597D1D">
            <w:pPr>
              <w:tabs>
                <w:tab w:val="left" w:pos="1185"/>
              </w:tabs>
              <w:jc w:val="both"/>
              <w:rPr>
                <w:rFonts w:ascii="Times New Roman" w:hAnsi="Times New Roman" w:cs="Times New Roman"/>
                <w:b/>
                <w:bCs/>
                <w:iCs/>
                <w:color w:val="000000" w:themeColor="text1"/>
                <w:sz w:val="24"/>
                <w:szCs w:val="24"/>
                <w:shd w:val="clear" w:color="auto" w:fill="FFFFFF"/>
                <w:lang w:val="uk-UA"/>
              </w:rPr>
            </w:pPr>
            <w:r w:rsidRPr="0078018B">
              <w:rPr>
                <w:rFonts w:ascii="Times New Roman" w:hAnsi="Times New Roman" w:cs="Times New Roman"/>
                <w:sz w:val="24"/>
                <w:szCs w:val="24"/>
                <w:lang w:val="uk-UA"/>
              </w:rPr>
              <w:t xml:space="preserve">З огляду на пропозиції до підпункту 5 пункту 3 розділу ІІІ Методики тарифів, з метою уніфікації та уникнення різночитання нормативних актів,  вбачається доцільним також внесення змін до Методики визначення сум додатково отриманого або недоотриманого доходу від здійснення діяльності із транспортування природного газу для оператора </w:t>
            </w:r>
            <w:r w:rsidRPr="0078018B">
              <w:rPr>
                <w:rFonts w:ascii="Times New Roman" w:hAnsi="Times New Roman" w:cs="Times New Roman"/>
                <w:sz w:val="24"/>
                <w:szCs w:val="24"/>
                <w:lang w:val="uk-UA"/>
              </w:rPr>
              <w:lastRenderedPageBreak/>
              <w:t xml:space="preserve">газотранспортної системи, який перейшов на стимулююче регулювання  (далі – Методика доходу) а саме: у підпункті 5 пункту 9 Методики доходу значення </w:t>
            </w:r>
            <w:bookmarkStart w:id="5" w:name="_Hlk210396650"/>
            <w:r w:rsidRPr="0078018B">
              <w:rPr>
                <w:rFonts w:ascii="Times New Roman" w:hAnsi="Times New Roman" w:cs="Times New Roman"/>
                <w:b/>
                <w:bCs/>
                <w:sz w:val="24"/>
                <w:szCs w:val="24"/>
                <w:lang w:val="uk-UA"/>
              </w:rPr>
              <w:t xml:space="preserve">«планової» </w:t>
            </w:r>
            <w:r w:rsidRPr="0078018B">
              <w:rPr>
                <w:rFonts w:ascii="Times New Roman" w:hAnsi="Times New Roman" w:cs="Times New Roman"/>
                <w:sz w:val="24"/>
                <w:szCs w:val="24"/>
                <w:lang w:val="uk-UA"/>
              </w:rPr>
              <w:t xml:space="preserve">амортизації замінити на значення </w:t>
            </w:r>
            <w:r w:rsidRPr="0078018B">
              <w:rPr>
                <w:rFonts w:ascii="Times New Roman" w:hAnsi="Times New Roman" w:cs="Times New Roman"/>
                <w:b/>
                <w:bCs/>
                <w:sz w:val="24"/>
                <w:szCs w:val="24"/>
                <w:lang w:val="uk-UA"/>
              </w:rPr>
              <w:t xml:space="preserve">«коригованої» </w:t>
            </w:r>
            <w:r w:rsidRPr="0078018B">
              <w:rPr>
                <w:rFonts w:ascii="Times New Roman" w:hAnsi="Times New Roman" w:cs="Times New Roman"/>
                <w:sz w:val="24"/>
                <w:szCs w:val="24"/>
                <w:lang w:val="uk-UA"/>
              </w:rPr>
              <w:t>амортизації</w:t>
            </w:r>
            <w:bookmarkEnd w:id="5"/>
            <w:r w:rsidRPr="0078018B">
              <w:rPr>
                <w:rFonts w:ascii="Times New Roman" w:hAnsi="Times New Roman" w:cs="Times New Roman"/>
                <w:sz w:val="24"/>
                <w:szCs w:val="24"/>
                <w:lang w:val="uk-UA"/>
              </w:rPr>
              <w:t>.</w:t>
            </w:r>
          </w:p>
          <w:p w14:paraId="3EDC312D" w14:textId="0AB83A88" w:rsidR="00597D1D" w:rsidRPr="0078018B" w:rsidRDefault="00597D1D" w:rsidP="00597D1D">
            <w:pPr>
              <w:tabs>
                <w:tab w:val="left" w:pos="1185"/>
              </w:tabs>
              <w:rPr>
                <w:rFonts w:ascii="Times New Roman" w:hAnsi="Times New Roman" w:cs="Times New Roman"/>
                <w:b/>
                <w:bCs/>
                <w:iCs/>
                <w:color w:val="000000" w:themeColor="text1"/>
                <w:sz w:val="24"/>
                <w:szCs w:val="24"/>
                <w:shd w:val="clear" w:color="auto" w:fill="FFFFFF"/>
                <w:lang w:val="uk-UA"/>
              </w:rPr>
            </w:pPr>
          </w:p>
        </w:tc>
        <w:tc>
          <w:tcPr>
            <w:tcW w:w="2137" w:type="dxa"/>
          </w:tcPr>
          <w:p w14:paraId="20575168" w14:textId="774728D6" w:rsidR="00597D1D" w:rsidRPr="0078018B" w:rsidRDefault="00E4428C" w:rsidP="00786AA4">
            <w:pPr>
              <w:shd w:val="clear" w:color="auto" w:fill="FFFFFF" w:themeFill="background1"/>
              <w:ind w:firstLine="7"/>
              <w:jc w:val="center"/>
              <w:rPr>
                <w:rFonts w:ascii="Times New Roman" w:eastAsia="Times New Roman" w:hAnsi="Times New Roman" w:cs="Times New Roman"/>
                <w:b/>
                <w:color w:val="000000" w:themeColor="text1"/>
                <w:sz w:val="24"/>
                <w:szCs w:val="24"/>
                <w:lang w:val="uk-UA" w:eastAsia="uk-UA"/>
              </w:rPr>
            </w:pPr>
            <w:r w:rsidRPr="0078018B">
              <w:rPr>
                <w:rFonts w:ascii="Times New Roman" w:eastAsia="Times New Roman" w:hAnsi="Times New Roman" w:cs="Times New Roman"/>
                <w:b/>
                <w:color w:val="000000" w:themeColor="text1"/>
                <w:sz w:val="24"/>
                <w:szCs w:val="24"/>
                <w:lang w:val="uk-UA" w:eastAsia="uk-UA"/>
              </w:rPr>
              <w:lastRenderedPageBreak/>
              <w:t>По</w:t>
            </w:r>
            <w:r>
              <w:rPr>
                <w:rFonts w:ascii="Times New Roman" w:eastAsia="Times New Roman" w:hAnsi="Times New Roman" w:cs="Times New Roman"/>
                <w:b/>
                <w:color w:val="000000" w:themeColor="text1"/>
                <w:sz w:val="24"/>
                <w:szCs w:val="24"/>
                <w:lang w:val="uk-UA" w:eastAsia="uk-UA"/>
              </w:rPr>
              <w:t>требує обговорення</w:t>
            </w:r>
            <w:bookmarkStart w:id="6" w:name="_GoBack"/>
            <w:bookmarkEnd w:id="6"/>
          </w:p>
        </w:tc>
      </w:tr>
    </w:tbl>
    <w:p w14:paraId="6CAEC889" w14:textId="77777777" w:rsidR="00FB10F3" w:rsidRPr="0078018B" w:rsidRDefault="00FB10F3" w:rsidP="00FB10F3">
      <w:pPr>
        <w:pBdr>
          <w:top w:val="nil"/>
          <w:left w:val="nil"/>
          <w:bottom w:val="nil"/>
          <w:right w:val="nil"/>
          <w:between w:val="nil"/>
        </w:pBdr>
        <w:spacing w:after="0" w:line="240" w:lineRule="auto"/>
        <w:ind w:left="6" w:hanging="6"/>
        <w:jc w:val="both"/>
        <w:rPr>
          <w:rFonts w:ascii="Times New Roman" w:eastAsia="Calibri" w:hAnsi="Times New Roman" w:cs="Times New Roman"/>
          <w:b/>
          <w:sz w:val="28"/>
          <w:szCs w:val="28"/>
          <w:lang w:eastAsia="uk-UA"/>
        </w:rPr>
      </w:pPr>
    </w:p>
    <w:sectPr w:rsidR="00FB10F3" w:rsidRPr="0078018B" w:rsidSect="009D1B15">
      <w:pgSz w:w="16838" w:h="11906" w:orient="landscape"/>
      <w:pgMar w:top="170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461D5E" w14:textId="77777777" w:rsidR="00597D1D" w:rsidRDefault="00597D1D" w:rsidP="00597D1D">
      <w:pPr>
        <w:spacing w:after="0" w:line="240" w:lineRule="auto"/>
      </w:pPr>
      <w:r>
        <w:separator/>
      </w:r>
    </w:p>
  </w:endnote>
  <w:endnote w:type="continuationSeparator" w:id="0">
    <w:p w14:paraId="564A3A20" w14:textId="77777777" w:rsidR="00597D1D" w:rsidRDefault="00597D1D" w:rsidP="00597D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4E79BC" w14:textId="77777777" w:rsidR="00597D1D" w:rsidRDefault="00597D1D" w:rsidP="00597D1D">
      <w:pPr>
        <w:spacing w:after="0" w:line="240" w:lineRule="auto"/>
      </w:pPr>
      <w:r>
        <w:separator/>
      </w:r>
    </w:p>
  </w:footnote>
  <w:footnote w:type="continuationSeparator" w:id="0">
    <w:p w14:paraId="31B7A624" w14:textId="77777777" w:rsidR="00597D1D" w:rsidRDefault="00597D1D" w:rsidP="00597D1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926842"/>
    <w:multiLevelType w:val="multilevel"/>
    <w:tmpl w:val="EA4C2C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2E46"/>
    <w:rsid w:val="00001D8A"/>
    <w:rsid w:val="00097613"/>
    <w:rsid w:val="000D0FE2"/>
    <w:rsid w:val="000E5D69"/>
    <w:rsid w:val="000F1E98"/>
    <w:rsid w:val="00124746"/>
    <w:rsid w:val="00135205"/>
    <w:rsid w:val="001578D4"/>
    <w:rsid w:val="001A309C"/>
    <w:rsid w:val="001A384F"/>
    <w:rsid w:val="001D7C4C"/>
    <w:rsid w:val="001F07B2"/>
    <w:rsid w:val="001F1834"/>
    <w:rsid w:val="00295C7A"/>
    <w:rsid w:val="002C166D"/>
    <w:rsid w:val="002E7C7B"/>
    <w:rsid w:val="003039C6"/>
    <w:rsid w:val="00321DF9"/>
    <w:rsid w:val="0033000E"/>
    <w:rsid w:val="003420C7"/>
    <w:rsid w:val="0037498B"/>
    <w:rsid w:val="0039260E"/>
    <w:rsid w:val="003E398F"/>
    <w:rsid w:val="0040698C"/>
    <w:rsid w:val="0041378C"/>
    <w:rsid w:val="00430B78"/>
    <w:rsid w:val="00440FBF"/>
    <w:rsid w:val="00465DD0"/>
    <w:rsid w:val="004A116C"/>
    <w:rsid w:val="004A3930"/>
    <w:rsid w:val="004C5FFA"/>
    <w:rsid w:val="004D2D58"/>
    <w:rsid w:val="004D56C4"/>
    <w:rsid w:val="004E0F7A"/>
    <w:rsid w:val="004E7314"/>
    <w:rsid w:val="005170B3"/>
    <w:rsid w:val="0052121A"/>
    <w:rsid w:val="00590DDE"/>
    <w:rsid w:val="00593EE6"/>
    <w:rsid w:val="00597D1D"/>
    <w:rsid w:val="005B4C92"/>
    <w:rsid w:val="005D63B6"/>
    <w:rsid w:val="005E3CD4"/>
    <w:rsid w:val="006046CF"/>
    <w:rsid w:val="0067405C"/>
    <w:rsid w:val="0068280F"/>
    <w:rsid w:val="0069133F"/>
    <w:rsid w:val="0069316C"/>
    <w:rsid w:val="006B05A0"/>
    <w:rsid w:val="006B20CE"/>
    <w:rsid w:val="006D097C"/>
    <w:rsid w:val="006E3806"/>
    <w:rsid w:val="006F1EB1"/>
    <w:rsid w:val="006F2253"/>
    <w:rsid w:val="00702396"/>
    <w:rsid w:val="0071174F"/>
    <w:rsid w:val="00711A0C"/>
    <w:rsid w:val="0071656D"/>
    <w:rsid w:val="007178B0"/>
    <w:rsid w:val="007450FA"/>
    <w:rsid w:val="00760DB7"/>
    <w:rsid w:val="0078018B"/>
    <w:rsid w:val="00786AA4"/>
    <w:rsid w:val="007C7117"/>
    <w:rsid w:val="007D159F"/>
    <w:rsid w:val="007E7581"/>
    <w:rsid w:val="0080293A"/>
    <w:rsid w:val="00850203"/>
    <w:rsid w:val="00865486"/>
    <w:rsid w:val="008670B4"/>
    <w:rsid w:val="00884254"/>
    <w:rsid w:val="008D6E76"/>
    <w:rsid w:val="008F3192"/>
    <w:rsid w:val="008F46D0"/>
    <w:rsid w:val="00930FCF"/>
    <w:rsid w:val="0095299B"/>
    <w:rsid w:val="0095431F"/>
    <w:rsid w:val="00992E46"/>
    <w:rsid w:val="00996445"/>
    <w:rsid w:val="009D1B15"/>
    <w:rsid w:val="00A021EB"/>
    <w:rsid w:val="00A34E68"/>
    <w:rsid w:val="00A57078"/>
    <w:rsid w:val="00A76C12"/>
    <w:rsid w:val="00A77350"/>
    <w:rsid w:val="00A9784D"/>
    <w:rsid w:val="00AB593C"/>
    <w:rsid w:val="00AB6F18"/>
    <w:rsid w:val="00AF370E"/>
    <w:rsid w:val="00B33C94"/>
    <w:rsid w:val="00B67E29"/>
    <w:rsid w:val="00BD7C1A"/>
    <w:rsid w:val="00BE6C7B"/>
    <w:rsid w:val="00C34713"/>
    <w:rsid w:val="00C54AB8"/>
    <w:rsid w:val="00C62AF4"/>
    <w:rsid w:val="00C712DA"/>
    <w:rsid w:val="00CD0B24"/>
    <w:rsid w:val="00CD2B87"/>
    <w:rsid w:val="00CE51A8"/>
    <w:rsid w:val="00D0578F"/>
    <w:rsid w:val="00D13A0B"/>
    <w:rsid w:val="00D236CD"/>
    <w:rsid w:val="00D92877"/>
    <w:rsid w:val="00DA3B14"/>
    <w:rsid w:val="00DB1715"/>
    <w:rsid w:val="00DB4C24"/>
    <w:rsid w:val="00DD2478"/>
    <w:rsid w:val="00DD6155"/>
    <w:rsid w:val="00DE050E"/>
    <w:rsid w:val="00E06234"/>
    <w:rsid w:val="00E4428C"/>
    <w:rsid w:val="00E46922"/>
    <w:rsid w:val="00E95B43"/>
    <w:rsid w:val="00E97741"/>
    <w:rsid w:val="00EA3FB0"/>
    <w:rsid w:val="00EA74D7"/>
    <w:rsid w:val="00EC30B1"/>
    <w:rsid w:val="00F01E57"/>
    <w:rsid w:val="00F256FA"/>
    <w:rsid w:val="00FA36B4"/>
    <w:rsid w:val="00FA45B3"/>
    <w:rsid w:val="00FB10F3"/>
    <w:rsid w:val="00FD763B"/>
    <w:rsid w:val="00FF294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171C1"/>
  <w15:chartTrackingRefBased/>
  <w15:docId w15:val="{9CD8D08B-6F38-4015-B1B3-E1929A57C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35205"/>
  </w:style>
  <w:style w:type="paragraph" w:styleId="2">
    <w:name w:val="heading 2"/>
    <w:basedOn w:val="a"/>
    <w:link w:val="20"/>
    <w:qFormat/>
    <w:rsid w:val="0069133F"/>
    <w:pPr>
      <w:spacing w:before="100" w:beforeAutospacing="1" w:after="100" w:afterAutospacing="1" w:line="240" w:lineRule="auto"/>
      <w:outlineLvl w:val="1"/>
    </w:pPr>
    <w:rPr>
      <w:rFonts w:ascii="Times New Roman" w:eastAsia="Calibri" w:hAnsi="Times New Roman" w:cs="Times New Roman"/>
      <w:b/>
      <w:bCs/>
      <w:sz w:val="36"/>
      <w:szCs w:val="36"/>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35205"/>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rsid w:val="000E5D69"/>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5">
    <w:name w:val="Нижній колонтитул Знак"/>
    <w:basedOn w:val="a0"/>
    <w:link w:val="a4"/>
    <w:rsid w:val="000E5D69"/>
    <w:rPr>
      <w:rFonts w:ascii="Times New Roman" w:eastAsia="Times New Roman" w:hAnsi="Times New Roman" w:cs="Times New Roman"/>
      <w:sz w:val="20"/>
      <w:szCs w:val="20"/>
      <w:lang w:eastAsia="ru-RU"/>
    </w:rPr>
  </w:style>
  <w:style w:type="character" w:customStyle="1" w:styleId="20">
    <w:name w:val="Заголовок 2 Знак"/>
    <w:basedOn w:val="a0"/>
    <w:link w:val="2"/>
    <w:rsid w:val="0069133F"/>
    <w:rPr>
      <w:rFonts w:ascii="Times New Roman" w:eastAsia="Calibri" w:hAnsi="Times New Roman" w:cs="Times New Roman"/>
      <w:b/>
      <w:bCs/>
      <w:sz w:val="36"/>
      <w:szCs w:val="36"/>
      <w:lang w:val="x-none" w:eastAsia="ru-RU"/>
    </w:rPr>
  </w:style>
  <w:style w:type="paragraph" w:styleId="a6">
    <w:name w:val="Normal (Web)"/>
    <w:basedOn w:val="a"/>
    <w:uiPriority w:val="99"/>
    <w:rsid w:val="0069133F"/>
    <w:pPr>
      <w:spacing w:before="100" w:beforeAutospacing="1" w:after="100" w:afterAutospacing="1" w:line="240" w:lineRule="auto"/>
    </w:pPr>
    <w:rPr>
      <w:rFonts w:ascii="Times New Roman" w:eastAsia="Calibri" w:hAnsi="Times New Roman" w:cs="Times New Roman"/>
      <w:sz w:val="24"/>
      <w:szCs w:val="24"/>
      <w:lang w:val="ru-RU" w:eastAsia="ru-RU"/>
    </w:rPr>
  </w:style>
  <w:style w:type="paragraph" w:styleId="a7">
    <w:name w:val="Title"/>
    <w:basedOn w:val="a"/>
    <w:next w:val="a"/>
    <w:link w:val="a8"/>
    <w:rsid w:val="00FB10F3"/>
    <w:pPr>
      <w:keepNext/>
      <w:keepLines/>
      <w:suppressAutoHyphens/>
      <w:spacing w:before="480" w:after="120" w:line="1" w:lineRule="atLeast"/>
      <w:ind w:leftChars="-1" w:left="-1" w:hangingChars="1" w:hanging="1"/>
      <w:textDirection w:val="btLr"/>
      <w:textAlignment w:val="top"/>
      <w:outlineLvl w:val="0"/>
    </w:pPr>
    <w:rPr>
      <w:rFonts w:ascii="Times New Roman" w:eastAsia="Times New Roman" w:hAnsi="Times New Roman" w:cs="Times New Roman"/>
      <w:b/>
      <w:position w:val="-1"/>
      <w:sz w:val="72"/>
      <w:szCs w:val="72"/>
      <w:lang w:eastAsia="ru-RU"/>
    </w:rPr>
  </w:style>
  <w:style w:type="character" w:customStyle="1" w:styleId="a8">
    <w:name w:val="Назва Знак"/>
    <w:basedOn w:val="a0"/>
    <w:link w:val="a7"/>
    <w:rsid w:val="00FB10F3"/>
    <w:rPr>
      <w:rFonts w:ascii="Times New Roman" w:eastAsia="Times New Roman" w:hAnsi="Times New Roman" w:cs="Times New Roman"/>
      <w:b/>
      <w:position w:val="-1"/>
      <w:sz w:val="72"/>
      <w:szCs w:val="72"/>
      <w:lang w:eastAsia="ru-RU"/>
    </w:rPr>
  </w:style>
  <w:style w:type="paragraph" w:styleId="a9">
    <w:name w:val="No Spacing"/>
    <w:uiPriority w:val="1"/>
    <w:qFormat/>
    <w:rsid w:val="00A34E68"/>
    <w:pPr>
      <w:spacing w:after="0" w:line="240" w:lineRule="auto"/>
    </w:pPr>
    <w:rPr>
      <w:lang w:val="ru-RU"/>
    </w:rPr>
  </w:style>
  <w:style w:type="paragraph" w:customStyle="1" w:styleId="rvps2">
    <w:name w:val="rvps2"/>
    <w:basedOn w:val="a"/>
    <w:rsid w:val="001D7C4C"/>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a">
    <w:name w:val="Balloon Text"/>
    <w:basedOn w:val="a"/>
    <w:link w:val="ab"/>
    <w:uiPriority w:val="99"/>
    <w:semiHidden/>
    <w:unhideWhenUsed/>
    <w:rsid w:val="00DB4C24"/>
    <w:pPr>
      <w:spacing w:after="0" w:line="240" w:lineRule="auto"/>
    </w:pPr>
    <w:rPr>
      <w:rFonts w:ascii="Segoe UI" w:hAnsi="Segoe UI" w:cs="Segoe UI"/>
      <w:sz w:val="18"/>
      <w:szCs w:val="18"/>
    </w:rPr>
  </w:style>
  <w:style w:type="character" w:customStyle="1" w:styleId="ab">
    <w:name w:val="Текст у виносці Знак"/>
    <w:basedOn w:val="a0"/>
    <w:link w:val="aa"/>
    <w:uiPriority w:val="99"/>
    <w:semiHidden/>
    <w:rsid w:val="00DB4C24"/>
    <w:rPr>
      <w:rFonts w:ascii="Segoe UI" w:hAnsi="Segoe UI" w:cs="Segoe UI"/>
      <w:sz w:val="18"/>
      <w:szCs w:val="18"/>
    </w:rPr>
  </w:style>
  <w:style w:type="character" w:styleId="ac">
    <w:name w:val="annotation reference"/>
    <w:basedOn w:val="a0"/>
    <w:uiPriority w:val="99"/>
    <w:semiHidden/>
    <w:unhideWhenUsed/>
    <w:rsid w:val="00AF370E"/>
    <w:rPr>
      <w:sz w:val="16"/>
      <w:szCs w:val="16"/>
    </w:rPr>
  </w:style>
  <w:style w:type="paragraph" w:styleId="ad">
    <w:name w:val="annotation text"/>
    <w:basedOn w:val="a"/>
    <w:link w:val="ae"/>
    <w:uiPriority w:val="99"/>
    <w:semiHidden/>
    <w:unhideWhenUsed/>
    <w:rsid w:val="00AF370E"/>
    <w:pPr>
      <w:spacing w:line="240" w:lineRule="auto"/>
    </w:pPr>
    <w:rPr>
      <w:sz w:val="20"/>
      <w:szCs w:val="20"/>
    </w:rPr>
  </w:style>
  <w:style w:type="character" w:customStyle="1" w:styleId="ae">
    <w:name w:val="Текст примітки Знак"/>
    <w:basedOn w:val="a0"/>
    <w:link w:val="ad"/>
    <w:uiPriority w:val="99"/>
    <w:semiHidden/>
    <w:rsid w:val="00AF370E"/>
    <w:rPr>
      <w:sz w:val="20"/>
      <w:szCs w:val="20"/>
    </w:rPr>
  </w:style>
  <w:style w:type="paragraph" w:styleId="af">
    <w:name w:val="annotation subject"/>
    <w:basedOn w:val="ad"/>
    <w:next w:val="ad"/>
    <w:link w:val="af0"/>
    <w:uiPriority w:val="99"/>
    <w:semiHidden/>
    <w:unhideWhenUsed/>
    <w:rsid w:val="00AF370E"/>
    <w:rPr>
      <w:b/>
      <w:bCs/>
    </w:rPr>
  </w:style>
  <w:style w:type="character" w:customStyle="1" w:styleId="af0">
    <w:name w:val="Тема примітки Знак"/>
    <w:basedOn w:val="ae"/>
    <w:link w:val="af"/>
    <w:uiPriority w:val="99"/>
    <w:semiHidden/>
    <w:rsid w:val="00AF370E"/>
    <w:rPr>
      <w:b/>
      <w:bCs/>
      <w:sz w:val="20"/>
      <w:szCs w:val="20"/>
    </w:rPr>
  </w:style>
  <w:style w:type="paragraph" w:styleId="af1">
    <w:name w:val="Revision"/>
    <w:hidden/>
    <w:uiPriority w:val="99"/>
    <w:semiHidden/>
    <w:rsid w:val="006F2253"/>
    <w:pPr>
      <w:spacing w:after="0" w:line="240" w:lineRule="auto"/>
    </w:pPr>
  </w:style>
  <w:style w:type="paragraph" w:customStyle="1" w:styleId="rvps14">
    <w:name w:val="rvps14"/>
    <w:basedOn w:val="a"/>
    <w:rsid w:val="00597D1D"/>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f2">
    <w:name w:val="header"/>
    <w:basedOn w:val="a"/>
    <w:link w:val="af3"/>
    <w:uiPriority w:val="99"/>
    <w:unhideWhenUsed/>
    <w:rsid w:val="00597D1D"/>
    <w:pPr>
      <w:tabs>
        <w:tab w:val="center" w:pos="4819"/>
        <w:tab w:val="right" w:pos="9639"/>
      </w:tabs>
      <w:spacing w:after="0" w:line="240" w:lineRule="auto"/>
    </w:pPr>
  </w:style>
  <w:style w:type="character" w:customStyle="1" w:styleId="af3">
    <w:name w:val="Верхній колонтитул Знак"/>
    <w:basedOn w:val="a0"/>
    <w:link w:val="af2"/>
    <w:uiPriority w:val="99"/>
    <w:rsid w:val="00597D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035592">
      <w:bodyDiv w:val="1"/>
      <w:marLeft w:val="0"/>
      <w:marRight w:val="0"/>
      <w:marTop w:val="0"/>
      <w:marBottom w:val="0"/>
      <w:divBdr>
        <w:top w:val="none" w:sz="0" w:space="0" w:color="auto"/>
        <w:left w:val="none" w:sz="0" w:space="0" w:color="auto"/>
        <w:bottom w:val="none" w:sz="0" w:space="0" w:color="auto"/>
        <w:right w:val="none" w:sz="0" w:space="0" w:color="auto"/>
      </w:divBdr>
    </w:div>
    <w:div w:id="177698950">
      <w:bodyDiv w:val="1"/>
      <w:marLeft w:val="0"/>
      <w:marRight w:val="0"/>
      <w:marTop w:val="0"/>
      <w:marBottom w:val="0"/>
      <w:divBdr>
        <w:top w:val="none" w:sz="0" w:space="0" w:color="auto"/>
        <w:left w:val="none" w:sz="0" w:space="0" w:color="auto"/>
        <w:bottom w:val="none" w:sz="0" w:space="0" w:color="auto"/>
        <w:right w:val="none" w:sz="0" w:space="0" w:color="auto"/>
      </w:divBdr>
      <w:divsChild>
        <w:div w:id="721829279">
          <w:marLeft w:val="0"/>
          <w:marRight w:val="0"/>
          <w:marTop w:val="0"/>
          <w:marBottom w:val="0"/>
          <w:divBdr>
            <w:top w:val="none" w:sz="0" w:space="0" w:color="auto"/>
            <w:left w:val="none" w:sz="0" w:space="0" w:color="auto"/>
            <w:bottom w:val="none" w:sz="0" w:space="0" w:color="auto"/>
            <w:right w:val="none" w:sz="0" w:space="0" w:color="auto"/>
          </w:divBdr>
          <w:divsChild>
            <w:div w:id="111019476">
              <w:marLeft w:val="0"/>
              <w:marRight w:val="0"/>
              <w:marTop w:val="0"/>
              <w:marBottom w:val="0"/>
              <w:divBdr>
                <w:top w:val="none" w:sz="0" w:space="0" w:color="auto"/>
                <w:left w:val="none" w:sz="0" w:space="0" w:color="auto"/>
                <w:bottom w:val="none" w:sz="0" w:space="0" w:color="auto"/>
                <w:right w:val="none" w:sz="0" w:space="0" w:color="auto"/>
              </w:divBdr>
              <w:divsChild>
                <w:div w:id="1917855720">
                  <w:marLeft w:val="0"/>
                  <w:marRight w:val="0"/>
                  <w:marTop w:val="0"/>
                  <w:marBottom w:val="0"/>
                  <w:divBdr>
                    <w:top w:val="none" w:sz="0" w:space="0" w:color="auto"/>
                    <w:left w:val="none" w:sz="0" w:space="0" w:color="auto"/>
                    <w:bottom w:val="none" w:sz="0" w:space="0" w:color="auto"/>
                    <w:right w:val="none" w:sz="0" w:space="0" w:color="auto"/>
                  </w:divBdr>
                  <w:divsChild>
                    <w:div w:id="381905343">
                      <w:marLeft w:val="0"/>
                      <w:marRight w:val="0"/>
                      <w:marTop w:val="0"/>
                      <w:marBottom w:val="0"/>
                      <w:divBdr>
                        <w:top w:val="none" w:sz="0" w:space="0" w:color="auto"/>
                        <w:left w:val="none" w:sz="0" w:space="0" w:color="auto"/>
                        <w:bottom w:val="none" w:sz="0" w:space="0" w:color="auto"/>
                        <w:right w:val="none" w:sz="0" w:space="0" w:color="auto"/>
                      </w:divBdr>
                      <w:divsChild>
                        <w:div w:id="1311903886">
                          <w:marLeft w:val="0"/>
                          <w:marRight w:val="0"/>
                          <w:marTop w:val="0"/>
                          <w:marBottom w:val="0"/>
                          <w:divBdr>
                            <w:top w:val="none" w:sz="0" w:space="0" w:color="auto"/>
                            <w:left w:val="none" w:sz="0" w:space="0" w:color="auto"/>
                            <w:bottom w:val="none" w:sz="0" w:space="0" w:color="auto"/>
                            <w:right w:val="none" w:sz="0" w:space="0" w:color="auto"/>
                          </w:divBdr>
                          <w:divsChild>
                            <w:div w:id="2098402030">
                              <w:marLeft w:val="0"/>
                              <w:marRight w:val="0"/>
                              <w:marTop w:val="0"/>
                              <w:marBottom w:val="0"/>
                              <w:divBdr>
                                <w:top w:val="none" w:sz="0" w:space="0" w:color="auto"/>
                                <w:left w:val="none" w:sz="0" w:space="0" w:color="auto"/>
                                <w:bottom w:val="none" w:sz="0" w:space="0" w:color="auto"/>
                                <w:right w:val="none" w:sz="0" w:space="0" w:color="auto"/>
                              </w:divBdr>
                              <w:divsChild>
                                <w:div w:id="799305602">
                                  <w:marLeft w:val="0"/>
                                  <w:marRight w:val="0"/>
                                  <w:marTop w:val="0"/>
                                  <w:marBottom w:val="0"/>
                                  <w:divBdr>
                                    <w:top w:val="none" w:sz="0" w:space="0" w:color="auto"/>
                                    <w:left w:val="none" w:sz="0" w:space="0" w:color="auto"/>
                                    <w:bottom w:val="none" w:sz="0" w:space="0" w:color="auto"/>
                                    <w:right w:val="none" w:sz="0" w:space="0" w:color="auto"/>
                                  </w:divBdr>
                                  <w:divsChild>
                                    <w:div w:id="1394310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40540442">
      <w:bodyDiv w:val="1"/>
      <w:marLeft w:val="0"/>
      <w:marRight w:val="0"/>
      <w:marTop w:val="0"/>
      <w:marBottom w:val="0"/>
      <w:divBdr>
        <w:top w:val="none" w:sz="0" w:space="0" w:color="auto"/>
        <w:left w:val="none" w:sz="0" w:space="0" w:color="auto"/>
        <w:bottom w:val="none" w:sz="0" w:space="0" w:color="auto"/>
        <w:right w:val="none" w:sz="0" w:space="0" w:color="auto"/>
      </w:divBdr>
    </w:div>
    <w:div w:id="536164149">
      <w:bodyDiv w:val="1"/>
      <w:marLeft w:val="0"/>
      <w:marRight w:val="0"/>
      <w:marTop w:val="0"/>
      <w:marBottom w:val="0"/>
      <w:divBdr>
        <w:top w:val="none" w:sz="0" w:space="0" w:color="auto"/>
        <w:left w:val="none" w:sz="0" w:space="0" w:color="auto"/>
        <w:bottom w:val="none" w:sz="0" w:space="0" w:color="auto"/>
        <w:right w:val="none" w:sz="0" w:space="0" w:color="auto"/>
      </w:divBdr>
    </w:div>
    <w:div w:id="902906152">
      <w:bodyDiv w:val="1"/>
      <w:marLeft w:val="0"/>
      <w:marRight w:val="0"/>
      <w:marTop w:val="0"/>
      <w:marBottom w:val="0"/>
      <w:divBdr>
        <w:top w:val="none" w:sz="0" w:space="0" w:color="auto"/>
        <w:left w:val="none" w:sz="0" w:space="0" w:color="auto"/>
        <w:bottom w:val="none" w:sz="0" w:space="0" w:color="auto"/>
        <w:right w:val="none" w:sz="0" w:space="0" w:color="auto"/>
      </w:divBdr>
    </w:div>
    <w:div w:id="1124419975">
      <w:bodyDiv w:val="1"/>
      <w:marLeft w:val="0"/>
      <w:marRight w:val="0"/>
      <w:marTop w:val="0"/>
      <w:marBottom w:val="0"/>
      <w:divBdr>
        <w:top w:val="none" w:sz="0" w:space="0" w:color="auto"/>
        <w:left w:val="none" w:sz="0" w:space="0" w:color="auto"/>
        <w:bottom w:val="none" w:sz="0" w:space="0" w:color="auto"/>
        <w:right w:val="none" w:sz="0" w:space="0" w:color="auto"/>
      </w:divBdr>
    </w:div>
    <w:div w:id="1316639264">
      <w:bodyDiv w:val="1"/>
      <w:marLeft w:val="0"/>
      <w:marRight w:val="0"/>
      <w:marTop w:val="0"/>
      <w:marBottom w:val="0"/>
      <w:divBdr>
        <w:top w:val="none" w:sz="0" w:space="0" w:color="auto"/>
        <w:left w:val="none" w:sz="0" w:space="0" w:color="auto"/>
        <w:bottom w:val="none" w:sz="0" w:space="0" w:color="auto"/>
        <w:right w:val="none" w:sz="0" w:space="0" w:color="auto"/>
      </w:divBdr>
    </w:div>
    <w:div w:id="1343167473">
      <w:bodyDiv w:val="1"/>
      <w:marLeft w:val="0"/>
      <w:marRight w:val="0"/>
      <w:marTop w:val="0"/>
      <w:marBottom w:val="0"/>
      <w:divBdr>
        <w:top w:val="none" w:sz="0" w:space="0" w:color="auto"/>
        <w:left w:val="none" w:sz="0" w:space="0" w:color="auto"/>
        <w:bottom w:val="none" w:sz="0" w:space="0" w:color="auto"/>
        <w:right w:val="none" w:sz="0" w:space="0" w:color="auto"/>
      </w:divBdr>
    </w:div>
    <w:div w:id="1371954753">
      <w:bodyDiv w:val="1"/>
      <w:marLeft w:val="0"/>
      <w:marRight w:val="0"/>
      <w:marTop w:val="0"/>
      <w:marBottom w:val="0"/>
      <w:divBdr>
        <w:top w:val="none" w:sz="0" w:space="0" w:color="auto"/>
        <w:left w:val="none" w:sz="0" w:space="0" w:color="auto"/>
        <w:bottom w:val="none" w:sz="0" w:space="0" w:color="auto"/>
        <w:right w:val="none" w:sz="0" w:space="0" w:color="auto"/>
      </w:divBdr>
    </w:div>
    <w:div w:id="1405640133">
      <w:bodyDiv w:val="1"/>
      <w:marLeft w:val="0"/>
      <w:marRight w:val="0"/>
      <w:marTop w:val="0"/>
      <w:marBottom w:val="0"/>
      <w:divBdr>
        <w:top w:val="none" w:sz="0" w:space="0" w:color="auto"/>
        <w:left w:val="none" w:sz="0" w:space="0" w:color="auto"/>
        <w:bottom w:val="none" w:sz="0" w:space="0" w:color="auto"/>
        <w:right w:val="none" w:sz="0" w:space="0" w:color="auto"/>
      </w:divBdr>
    </w:div>
    <w:div w:id="1550460664">
      <w:bodyDiv w:val="1"/>
      <w:marLeft w:val="0"/>
      <w:marRight w:val="0"/>
      <w:marTop w:val="0"/>
      <w:marBottom w:val="0"/>
      <w:divBdr>
        <w:top w:val="none" w:sz="0" w:space="0" w:color="auto"/>
        <w:left w:val="none" w:sz="0" w:space="0" w:color="auto"/>
        <w:bottom w:val="none" w:sz="0" w:space="0" w:color="auto"/>
        <w:right w:val="none" w:sz="0" w:space="0" w:color="auto"/>
      </w:divBdr>
    </w:div>
    <w:div w:id="1580555755">
      <w:bodyDiv w:val="1"/>
      <w:marLeft w:val="0"/>
      <w:marRight w:val="0"/>
      <w:marTop w:val="0"/>
      <w:marBottom w:val="0"/>
      <w:divBdr>
        <w:top w:val="none" w:sz="0" w:space="0" w:color="auto"/>
        <w:left w:val="none" w:sz="0" w:space="0" w:color="auto"/>
        <w:bottom w:val="none" w:sz="0" w:space="0" w:color="auto"/>
        <w:right w:val="none" w:sz="0" w:space="0" w:color="auto"/>
      </w:divBdr>
      <w:divsChild>
        <w:div w:id="2029403493">
          <w:marLeft w:val="0"/>
          <w:marRight w:val="0"/>
          <w:marTop w:val="0"/>
          <w:marBottom w:val="0"/>
          <w:divBdr>
            <w:top w:val="none" w:sz="0" w:space="0" w:color="auto"/>
            <w:left w:val="none" w:sz="0" w:space="0" w:color="auto"/>
            <w:bottom w:val="none" w:sz="0" w:space="0" w:color="auto"/>
            <w:right w:val="none" w:sz="0" w:space="0" w:color="auto"/>
          </w:divBdr>
          <w:divsChild>
            <w:div w:id="170529933">
              <w:marLeft w:val="0"/>
              <w:marRight w:val="0"/>
              <w:marTop w:val="0"/>
              <w:marBottom w:val="0"/>
              <w:divBdr>
                <w:top w:val="none" w:sz="0" w:space="0" w:color="auto"/>
                <w:left w:val="none" w:sz="0" w:space="0" w:color="auto"/>
                <w:bottom w:val="none" w:sz="0" w:space="0" w:color="auto"/>
                <w:right w:val="none" w:sz="0" w:space="0" w:color="auto"/>
              </w:divBdr>
              <w:divsChild>
                <w:div w:id="1976597132">
                  <w:marLeft w:val="0"/>
                  <w:marRight w:val="0"/>
                  <w:marTop w:val="0"/>
                  <w:marBottom w:val="0"/>
                  <w:divBdr>
                    <w:top w:val="none" w:sz="0" w:space="0" w:color="auto"/>
                    <w:left w:val="none" w:sz="0" w:space="0" w:color="auto"/>
                    <w:bottom w:val="none" w:sz="0" w:space="0" w:color="auto"/>
                    <w:right w:val="none" w:sz="0" w:space="0" w:color="auto"/>
                  </w:divBdr>
                  <w:divsChild>
                    <w:div w:id="823357701">
                      <w:marLeft w:val="0"/>
                      <w:marRight w:val="0"/>
                      <w:marTop w:val="0"/>
                      <w:marBottom w:val="0"/>
                      <w:divBdr>
                        <w:top w:val="none" w:sz="0" w:space="0" w:color="auto"/>
                        <w:left w:val="none" w:sz="0" w:space="0" w:color="auto"/>
                        <w:bottom w:val="none" w:sz="0" w:space="0" w:color="auto"/>
                        <w:right w:val="none" w:sz="0" w:space="0" w:color="auto"/>
                      </w:divBdr>
                      <w:divsChild>
                        <w:div w:id="1948779261">
                          <w:marLeft w:val="0"/>
                          <w:marRight w:val="0"/>
                          <w:marTop w:val="0"/>
                          <w:marBottom w:val="0"/>
                          <w:divBdr>
                            <w:top w:val="none" w:sz="0" w:space="0" w:color="auto"/>
                            <w:left w:val="none" w:sz="0" w:space="0" w:color="auto"/>
                            <w:bottom w:val="none" w:sz="0" w:space="0" w:color="auto"/>
                            <w:right w:val="none" w:sz="0" w:space="0" w:color="auto"/>
                          </w:divBdr>
                          <w:divsChild>
                            <w:div w:id="725252388">
                              <w:marLeft w:val="0"/>
                              <w:marRight w:val="0"/>
                              <w:marTop w:val="0"/>
                              <w:marBottom w:val="0"/>
                              <w:divBdr>
                                <w:top w:val="none" w:sz="0" w:space="0" w:color="auto"/>
                                <w:left w:val="none" w:sz="0" w:space="0" w:color="auto"/>
                                <w:bottom w:val="none" w:sz="0" w:space="0" w:color="auto"/>
                                <w:right w:val="none" w:sz="0" w:space="0" w:color="auto"/>
                              </w:divBdr>
                              <w:divsChild>
                                <w:div w:id="1953592292">
                                  <w:marLeft w:val="0"/>
                                  <w:marRight w:val="0"/>
                                  <w:marTop w:val="0"/>
                                  <w:marBottom w:val="0"/>
                                  <w:divBdr>
                                    <w:top w:val="none" w:sz="0" w:space="0" w:color="auto"/>
                                    <w:left w:val="none" w:sz="0" w:space="0" w:color="auto"/>
                                    <w:bottom w:val="none" w:sz="0" w:space="0" w:color="auto"/>
                                    <w:right w:val="none" w:sz="0" w:space="0" w:color="auto"/>
                                  </w:divBdr>
                                  <w:divsChild>
                                    <w:div w:id="69352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77035445">
      <w:bodyDiv w:val="1"/>
      <w:marLeft w:val="0"/>
      <w:marRight w:val="0"/>
      <w:marTop w:val="0"/>
      <w:marBottom w:val="0"/>
      <w:divBdr>
        <w:top w:val="none" w:sz="0" w:space="0" w:color="auto"/>
        <w:left w:val="none" w:sz="0" w:space="0" w:color="auto"/>
        <w:bottom w:val="none" w:sz="0" w:space="0" w:color="auto"/>
        <w:right w:val="none" w:sz="0" w:space="0" w:color="auto"/>
      </w:divBdr>
    </w:div>
    <w:div w:id="1987971554">
      <w:bodyDiv w:val="1"/>
      <w:marLeft w:val="0"/>
      <w:marRight w:val="0"/>
      <w:marTop w:val="0"/>
      <w:marBottom w:val="0"/>
      <w:divBdr>
        <w:top w:val="none" w:sz="0" w:space="0" w:color="auto"/>
        <w:left w:val="none" w:sz="0" w:space="0" w:color="auto"/>
        <w:bottom w:val="none" w:sz="0" w:space="0" w:color="auto"/>
        <w:right w:val="none" w:sz="0" w:space="0" w:color="auto"/>
      </w:divBdr>
    </w:div>
    <w:div w:id="2035228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file/imgs/120/p450281n647v1-72.bmp" TargetMode="External"/><Relationship Id="rId18" Type="http://schemas.openxmlformats.org/officeDocument/2006/relationships/image" Target="media/image8.gif"/><Relationship Id="rId26" Type="http://schemas.openxmlformats.org/officeDocument/2006/relationships/image" Target="media/image12.gif"/><Relationship Id="rId3" Type="http://schemas.openxmlformats.org/officeDocument/2006/relationships/styles" Target="styles.xml"/><Relationship Id="rId21" Type="http://schemas.openxmlformats.org/officeDocument/2006/relationships/hyperlink" Target="https://zakon.rada.gov.ua/laws/file/imgs/120/p450281n649v1-76.bmp" TargetMode="Externa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yperlink" Target="https://zakon.rada.gov.ua/laws/file/imgs/79/p450281n648v1-74.emf" TargetMode="External"/><Relationship Id="rId25" Type="http://schemas.openxmlformats.org/officeDocument/2006/relationships/hyperlink" Target="https://zakon.rada.gov.ua/laws/file/imgs/120/p450281n650-78.emf"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7.gif"/><Relationship Id="rId20" Type="http://schemas.openxmlformats.org/officeDocument/2006/relationships/image" Target="media/image9.gif"/><Relationship Id="rId29" Type="http://schemas.openxmlformats.org/officeDocument/2006/relationships/image" Target="media/image15.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image" Target="media/image11.gif"/><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zakon.rada.gov.ua/laws/file/imgs/79/p450281n648v1-73.emf" TargetMode="External"/><Relationship Id="rId23" Type="http://schemas.openxmlformats.org/officeDocument/2006/relationships/hyperlink" Target="https://zakon.rada.gov.ua/laws/file/imgs/77/p450281n650-77.emf" TargetMode="External"/><Relationship Id="rId28" Type="http://schemas.openxmlformats.org/officeDocument/2006/relationships/image" Target="media/image14.png"/><Relationship Id="rId10" Type="http://schemas.openxmlformats.org/officeDocument/2006/relationships/image" Target="media/image3.jpeg"/><Relationship Id="rId19" Type="http://schemas.openxmlformats.org/officeDocument/2006/relationships/hyperlink" Target="https://zakon.rada.gov.ua/laws/file/imgs/120/p450281n648v1-75.emf" TargetMode="External"/><Relationship Id="rId31" Type="http://schemas.openxmlformats.org/officeDocument/2006/relationships/hyperlink" Target="https://zakon.rada.gov.ua/laws/show/z1090-16"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6.gif"/><Relationship Id="rId22" Type="http://schemas.openxmlformats.org/officeDocument/2006/relationships/image" Target="media/image10.gif"/><Relationship Id="rId27" Type="http://schemas.openxmlformats.org/officeDocument/2006/relationships/image" Target="media/image13.emf"/><Relationship Id="rId30" Type="http://schemas.openxmlformats.org/officeDocument/2006/relationships/image" Target="media/image16.emf"/><Relationship Id="rId8"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FF77F0-A1D1-444D-88EB-A1F639C4DA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13</Pages>
  <Words>8694</Words>
  <Characters>4957</Characters>
  <Application>Microsoft Office Word</Application>
  <DocSecurity>0</DocSecurity>
  <Lines>41</Lines>
  <Paragraphs>27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Сергій Пузіков</dc:creator>
  <cp:keywords/>
  <dc:description/>
  <cp:lastModifiedBy>Галина Кулажина</cp:lastModifiedBy>
  <cp:revision>4</cp:revision>
  <cp:lastPrinted>2025-10-20T11:19:00Z</cp:lastPrinted>
  <dcterms:created xsi:type="dcterms:W3CDTF">2025-10-20T14:00:00Z</dcterms:created>
  <dcterms:modified xsi:type="dcterms:W3CDTF">2025-10-27T07:32:00Z</dcterms:modified>
</cp:coreProperties>
</file>