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DD699" w14:textId="771C924E" w:rsidR="00A72B0D" w:rsidRPr="00C6466A" w:rsidRDefault="00A72B0D" w:rsidP="00DD78DB">
      <w:pPr>
        <w:spacing w:after="0" w:line="240" w:lineRule="auto"/>
        <w:jc w:val="center"/>
        <w:rPr>
          <w:rFonts w:ascii="Times New Roman" w:hAnsi="Times New Roman" w:cs="Times New Roman"/>
          <w:b/>
          <w:bCs/>
        </w:rPr>
      </w:pPr>
      <w:r w:rsidRPr="00C6466A">
        <w:rPr>
          <w:rFonts w:ascii="Times New Roman" w:hAnsi="Times New Roman" w:cs="Times New Roman"/>
          <w:b/>
          <w:bCs/>
        </w:rPr>
        <w:t>Узагальнені зауваження та пропозиції до про</w:t>
      </w:r>
      <w:r w:rsidR="003B7D03" w:rsidRPr="00C6466A">
        <w:rPr>
          <w:rFonts w:ascii="Times New Roman" w:hAnsi="Times New Roman" w:cs="Times New Roman"/>
          <w:b/>
          <w:bCs/>
        </w:rPr>
        <w:t>є</w:t>
      </w:r>
      <w:r w:rsidRPr="00C6466A">
        <w:rPr>
          <w:rFonts w:ascii="Times New Roman" w:hAnsi="Times New Roman" w:cs="Times New Roman"/>
          <w:b/>
          <w:bCs/>
        </w:rPr>
        <w:t>кту рішення, що має ознаки регуляторного акта</w:t>
      </w:r>
      <w:r w:rsidR="00F832F9" w:rsidRPr="00C6466A">
        <w:rPr>
          <w:rFonts w:ascii="Times New Roman" w:hAnsi="Times New Roman" w:cs="Times New Roman"/>
          <w:b/>
          <w:bCs/>
        </w:rPr>
        <w:t xml:space="preserve">, – </w:t>
      </w:r>
    </w:p>
    <w:p w14:paraId="04AE7C95" w14:textId="77777777" w:rsidR="00A72B0D" w:rsidRPr="00C6466A" w:rsidRDefault="00A72B0D" w:rsidP="00A72B0D">
      <w:pPr>
        <w:spacing w:after="0" w:line="240" w:lineRule="auto"/>
        <w:jc w:val="center"/>
        <w:rPr>
          <w:rFonts w:ascii="Times New Roman" w:hAnsi="Times New Roman" w:cs="Times New Roman"/>
          <w:b/>
          <w:bCs/>
          <w:sz w:val="16"/>
          <w:szCs w:val="16"/>
        </w:rPr>
      </w:pPr>
    </w:p>
    <w:p w14:paraId="48A93EC8" w14:textId="0217C32B" w:rsidR="0011570C" w:rsidRPr="00C6466A" w:rsidRDefault="00F832F9" w:rsidP="00DD78DB">
      <w:pPr>
        <w:spacing w:after="0" w:line="240" w:lineRule="auto"/>
        <w:jc w:val="center"/>
        <w:rPr>
          <w:rFonts w:ascii="Times New Roman" w:eastAsia="Times New Roman" w:hAnsi="Times New Roman" w:cs="Times New Roman"/>
          <w:b/>
          <w:lang w:eastAsia="uk-UA"/>
        </w:rPr>
      </w:pPr>
      <w:r w:rsidRPr="00C6466A">
        <w:rPr>
          <w:rFonts w:ascii="Times New Roman" w:eastAsia="Times New Roman" w:hAnsi="Times New Roman" w:cs="Times New Roman"/>
          <w:b/>
          <w:lang w:eastAsia="uk-UA"/>
        </w:rPr>
        <w:t xml:space="preserve">Проєкту постанови Національної комісії, що здійснює державне регулювання у сферах енергетики та комунальних послуг, </w:t>
      </w:r>
      <w:r w:rsidRPr="00C6466A">
        <w:rPr>
          <w:rFonts w:ascii="Times New Roman" w:eastAsia="Times New Roman" w:hAnsi="Times New Roman" w:cs="Times New Roman"/>
          <w:b/>
          <w:lang w:eastAsia="uk-UA"/>
        </w:rPr>
        <w:br/>
      </w:r>
      <w:r w:rsidR="00C773B6" w:rsidRPr="00C6466A">
        <w:rPr>
          <w:rFonts w:ascii="Times New Roman" w:eastAsia="Times New Roman" w:hAnsi="Times New Roman" w:cs="Times New Roman"/>
          <w:b/>
          <w:lang w:eastAsia="uk-UA"/>
        </w:rPr>
        <w:t>«</w:t>
      </w:r>
      <w:r w:rsidR="00A7457D" w:rsidRPr="00C6466A">
        <w:rPr>
          <w:rFonts w:ascii="Times New Roman" w:eastAsia="Times New Roman" w:hAnsi="Times New Roman" w:cs="Times New Roman"/>
          <w:b/>
          <w:lang w:eastAsia="uk-UA"/>
        </w:rPr>
        <w:t>Про затвердження Змін до Методики обрахування плати за спільне використання технологічних електричних мереж</w:t>
      </w:r>
      <w:r w:rsidR="00C773B6" w:rsidRPr="00C6466A">
        <w:rPr>
          <w:rFonts w:ascii="Times New Roman" w:eastAsia="Times New Roman" w:hAnsi="Times New Roman" w:cs="Times New Roman"/>
          <w:b/>
          <w:lang w:eastAsia="uk-UA"/>
        </w:rPr>
        <w:t xml:space="preserve">», </w:t>
      </w:r>
      <w:r w:rsidRPr="00C6466A">
        <w:rPr>
          <w:rFonts w:ascii="Times New Roman" w:eastAsia="Times New Roman" w:hAnsi="Times New Roman" w:cs="Times New Roman"/>
          <w:b/>
          <w:lang w:eastAsia="uk-UA"/>
        </w:rPr>
        <w:br/>
      </w:r>
      <w:r w:rsidR="0011570C" w:rsidRPr="00C6466A">
        <w:rPr>
          <w:rFonts w:ascii="Times New Roman" w:hAnsi="Times New Roman" w:cs="Times New Roman"/>
          <w:b/>
          <w:shd w:val="clear" w:color="auto" w:fill="FFFFFF"/>
        </w:rPr>
        <w:t xml:space="preserve">які були отримані від юридичних осіб, їх об'єднань та інших заінтересованих осіб </w:t>
      </w:r>
      <w:r w:rsidR="00C773B6" w:rsidRPr="00C6466A">
        <w:rPr>
          <w:rFonts w:ascii="Times New Roman" w:hAnsi="Times New Roman" w:cs="Times New Roman"/>
          <w:b/>
        </w:rPr>
        <w:t xml:space="preserve">у період з </w:t>
      </w:r>
      <w:r w:rsidR="00A7457D" w:rsidRPr="00C6466A">
        <w:rPr>
          <w:rFonts w:ascii="Times New Roman" w:hAnsi="Times New Roman" w:cs="Times New Roman"/>
          <w:b/>
        </w:rPr>
        <w:t>14</w:t>
      </w:r>
      <w:r w:rsidR="00B054EA" w:rsidRPr="00C6466A">
        <w:rPr>
          <w:rFonts w:ascii="Times New Roman" w:hAnsi="Times New Roman" w:cs="Times New Roman"/>
          <w:b/>
        </w:rPr>
        <w:t>.0</w:t>
      </w:r>
      <w:r w:rsidRPr="00C6466A">
        <w:rPr>
          <w:rFonts w:ascii="Times New Roman" w:hAnsi="Times New Roman" w:cs="Times New Roman"/>
          <w:b/>
        </w:rPr>
        <w:t>8</w:t>
      </w:r>
      <w:r w:rsidR="00B054EA" w:rsidRPr="00C6466A">
        <w:rPr>
          <w:rFonts w:ascii="Times New Roman" w:hAnsi="Times New Roman" w:cs="Times New Roman"/>
          <w:b/>
        </w:rPr>
        <w:t>.202</w:t>
      </w:r>
      <w:r w:rsidR="000D27A1" w:rsidRPr="00C6466A">
        <w:rPr>
          <w:rFonts w:ascii="Times New Roman" w:hAnsi="Times New Roman" w:cs="Times New Roman"/>
          <w:b/>
        </w:rPr>
        <w:t>5</w:t>
      </w:r>
      <w:r w:rsidR="00B054EA" w:rsidRPr="00C6466A">
        <w:rPr>
          <w:rFonts w:ascii="Times New Roman" w:hAnsi="Times New Roman" w:cs="Times New Roman"/>
          <w:b/>
        </w:rPr>
        <w:t xml:space="preserve"> по </w:t>
      </w:r>
      <w:r w:rsidR="00A7457D" w:rsidRPr="00C6466A">
        <w:rPr>
          <w:rFonts w:ascii="Times New Roman" w:hAnsi="Times New Roman" w:cs="Times New Roman"/>
          <w:b/>
        </w:rPr>
        <w:t>25</w:t>
      </w:r>
      <w:r w:rsidR="00B054EA" w:rsidRPr="00C6466A">
        <w:rPr>
          <w:rFonts w:ascii="Times New Roman" w:hAnsi="Times New Roman" w:cs="Times New Roman"/>
          <w:b/>
        </w:rPr>
        <w:t>.0</w:t>
      </w:r>
      <w:r w:rsidRPr="00C6466A">
        <w:rPr>
          <w:rFonts w:ascii="Times New Roman" w:hAnsi="Times New Roman" w:cs="Times New Roman"/>
          <w:b/>
        </w:rPr>
        <w:t>8</w:t>
      </w:r>
      <w:r w:rsidR="00B054EA" w:rsidRPr="00C6466A">
        <w:rPr>
          <w:rFonts w:ascii="Times New Roman" w:hAnsi="Times New Roman" w:cs="Times New Roman"/>
          <w:b/>
        </w:rPr>
        <w:t>.202</w:t>
      </w:r>
      <w:r w:rsidR="000D27A1" w:rsidRPr="00C6466A">
        <w:rPr>
          <w:rFonts w:ascii="Times New Roman" w:hAnsi="Times New Roman" w:cs="Times New Roman"/>
          <w:b/>
        </w:rPr>
        <w:t>5</w:t>
      </w:r>
    </w:p>
    <w:p w14:paraId="1FDA6A55" w14:textId="77777777" w:rsidR="0011570C" w:rsidRPr="00C6466A" w:rsidRDefault="0011570C" w:rsidP="0011570C">
      <w:pPr>
        <w:tabs>
          <w:tab w:val="left" w:pos="709"/>
          <w:tab w:val="left" w:pos="4536"/>
          <w:tab w:val="left" w:pos="8364"/>
        </w:tabs>
        <w:spacing w:after="0"/>
        <w:jc w:val="center"/>
        <w:rPr>
          <w:rFonts w:ascii="Times New Roman" w:hAnsi="Times New Roman" w:cs="Times New Roman"/>
          <w:b/>
          <w:sz w:val="16"/>
          <w:szCs w:val="16"/>
        </w:rPr>
      </w:pPr>
    </w:p>
    <w:p w14:paraId="192DF308" w14:textId="57C261B9" w:rsidR="00D20D7F" w:rsidRPr="00C6466A" w:rsidRDefault="00F63D31" w:rsidP="00D20D7F">
      <w:pPr>
        <w:spacing w:after="0"/>
        <w:ind w:firstLine="567"/>
        <w:jc w:val="both"/>
        <w:rPr>
          <w:rFonts w:ascii="Times New Roman" w:hAnsi="Times New Roman" w:cs="Times New Roman"/>
        </w:rPr>
      </w:pPr>
      <w:r w:rsidRPr="00C6466A">
        <w:rPr>
          <w:rFonts w:ascii="Times New Roman" w:hAnsi="Times New Roman" w:cs="Times New Roman"/>
        </w:rPr>
        <w:t xml:space="preserve">Обґрунтуванням до проєкту постанови НКРЕКП </w:t>
      </w:r>
      <w:r w:rsidR="00C773B6" w:rsidRPr="00C6466A">
        <w:rPr>
          <w:rFonts w:ascii="Times New Roman" w:hAnsi="Times New Roman" w:cs="Times New Roman"/>
        </w:rPr>
        <w:t>«</w:t>
      </w:r>
      <w:r w:rsidR="00A7457D" w:rsidRPr="00C6466A">
        <w:rPr>
          <w:rFonts w:ascii="Times New Roman" w:hAnsi="Times New Roman" w:cs="Times New Roman"/>
        </w:rPr>
        <w:t>Про затвердження Змін до Методики обрахування плати за спільне використання технологічних електричних мереж</w:t>
      </w:r>
      <w:r w:rsidR="00C773B6" w:rsidRPr="00C6466A">
        <w:rPr>
          <w:rFonts w:ascii="Times New Roman" w:hAnsi="Times New Roman" w:cs="Times New Roman"/>
        </w:rPr>
        <w:t>»</w:t>
      </w:r>
      <w:r w:rsidRPr="00C6466A">
        <w:rPr>
          <w:rFonts w:ascii="Times New Roman" w:hAnsi="Times New Roman" w:cs="Times New Roman"/>
        </w:rPr>
        <w:t xml:space="preserve"> (далі – Проєкт постанови) передбачено, що Проєкт постанови розроблено</w:t>
      </w:r>
      <w:r w:rsidR="008A4F77" w:rsidRPr="00C6466A">
        <w:rPr>
          <w:rFonts w:ascii="Times New Roman" w:hAnsi="Times New Roman" w:cs="Times New Roman"/>
        </w:rPr>
        <w:t xml:space="preserve"> з</w:t>
      </w:r>
      <w:r w:rsidRPr="00C6466A">
        <w:rPr>
          <w:rFonts w:ascii="Times New Roman" w:hAnsi="Times New Roman" w:cs="Times New Roman"/>
        </w:rPr>
        <w:t xml:space="preserve"> </w:t>
      </w:r>
      <w:r w:rsidR="00184D6A" w:rsidRPr="00C6466A">
        <w:rPr>
          <w:rFonts w:ascii="Times New Roman" w:hAnsi="Times New Roman" w:cs="Times New Roman"/>
        </w:rPr>
        <w:t xml:space="preserve">метою удосконалення </w:t>
      </w:r>
      <w:r w:rsidR="00625464" w:rsidRPr="00625464">
        <w:rPr>
          <w:rFonts w:ascii="Times New Roman" w:hAnsi="Times New Roman" w:cs="Times New Roman"/>
        </w:rPr>
        <w:t>Методики обрахування плати за спільне використання технологічних електричних мереж, затвердженої постановою Національної комісії регулювання електроенергетики України від 12.06.2008 № 691, зареєстрованої в Міністерстві юстиції України 08.08.2008 за № 732/15423 (далі – Методика)</w:t>
      </w:r>
      <w:r w:rsidR="00184D6A" w:rsidRPr="00C6466A">
        <w:rPr>
          <w:rFonts w:ascii="Times New Roman" w:hAnsi="Times New Roman" w:cs="Times New Roman"/>
        </w:rPr>
        <w:t xml:space="preserve">, </w:t>
      </w:r>
      <w:r w:rsidR="008A4F77" w:rsidRPr="00C6466A">
        <w:rPr>
          <w:rFonts w:ascii="Times New Roman" w:hAnsi="Times New Roman" w:cs="Times New Roman"/>
        </w:rPr>
        <w:t xml:space="preserve">у частині </w:t>
      </w:r>
      <w:r w:rsidR="00625464" w:rsidRPr="00625464">
        <w:rPr>
          <w:rFonts w:ascii="Times New Roman" w:hAnsi="Times New Roman" w:cs="Times New Roman"/>
        </w:rPr>
        <w:t>уточнення деяких її положень щодо механізму визначення об’єму технологічних електричних мереж спільного використання в умовних одиницях відповідно до наказу Міністерства енергетики та вугільної промисловості України від 04.05.2011 № 100 «Про затвердження та запровадження нормативних документів з визначення умовних одиниць» (зі змінами)</w:t>
      </w:r>
      <w:r w:rsidR="00D20D7F" w:rsidRPr="00C6466A">
        <w:rPr>
          <w:rFonts w:ascii="Times New Roman" w:hAnsi="Times New Roman" w:cs="Times New Roman"/>
        </w:rPr>
        <w:t xml:space="preserve">. Враховуючи викладене, зауваження та пропозиції приймалися лише щодо вказаних норм </w:t>
      </w:r>
      <w:r w:rsidR="00A7457D" w:rsidRPr="00C6466A">
        <w:rPr>
          <w:rFonts w:ascii="Times New Roman" w:hAnsi="Times New Roman" w:cs="Times New Roman"/>
        </w:rPr>
        <w:t>Методики</w:t>
      </w:r>
      <w:r w:rsidR="00D20D7F" w:rsidRPr="00C6466A">
        <w:rPr>
          <w:rFonts w:ascii="Times New Roman" w:hAnsi="Times New Roman" w:cs="Times New Roman"/>
        </w:rPr>
        <w:t xml:space="preserve">, які охоплює проєкт постанови. Пропозиції до інших норм </w:t>
      </w:r>
      <w:r w:rsidR="00A7457D" w:rsidRPr="00C6466A">
        <w:rPr>
          <w:rFonts w:ascii="Times New Roman" w:hAnsi="Times New Roman" w:cs="Times New Roman"/>
        </w:rPr>
        <w:t>Методики</w:t>
      </w:r>
      <w:r w:rsidR="00D20D7F" w:rsidRPr="00C6466A">
        <w:rPr>
          <w:rFonts w:ascii="Times New Roman" w:hAnsi="Times New Roman" w:cs="Times New Roman"/>
        </w:rPr>
        <w:t xml:space="preserve">, які не охоплює проєкт постанови, фізичні та юридичних особи, їх об’єднання матимуть можливість надати при внесенні змін до відповідних норм (аспектів) </w:t>
      </w:r>
      <w:r w:rsidR="00A7457D" w:rsidRPr="00C6466A">
        <w:rPr>
          <w:rFonts w:ascii="Times New Roman" w:hAnsi="Times New Roman" w:cs="Times New Roman"/>
        </w:rPr>
        <w:t>Методики</w:t>
      </w:r>
      <w:r w:rsidR="00D20D7F" w:rsidRPr="00C6466A">
        <w:rPr>
          <w:rFonts w:ascii="Times New Roman" w:hAnsi="Times New Roman" w:cs="Times New Roman"/>
        </w:rPr>
        <w:t>.</w:t>
      </w:r>
    </w:p>
    <w:p w14:paraId="14351C62" w14:textId="77777777" w:rsidR="008A4F77" w:rsidRPr="00C6466A" w:rsidRDefault="008A4F77" w:rsidP="00D20D7F">
      <w:pPr>
        <w:spacing w:after="0"/>
        <w:ind w:firstLine="567"/>
        <w:jc w:val="both"/>
        <w:rPr>
          <w:rFonts w:ascii="Times New Roman" w:hAnsi="Times New Roman" w:cs="Times New Roman"/>
          <w:sz w:val="16"/>
          <w:szCs w:val="16"/>
        </w:rPr>
      </w:pPr>
    </w:p>
    <w:p w14:paraId="12D13D92" w14:textId="77777777" w:rsidR="0011570C" w:rsidRPr="00C6466A" w:rsidRDefault="0011570C" w:rsidP="0011570C">
      <w:pPr>
        <w:spacing w:after="0"/>
        <w:ind w:firstLine="567"/>
        <w:jc w:val="both"/>
        <w:rPr>
          <w:rFonts w:ascii="Times New Roman" w:hAnsi="Times New Roman" w:cs="Times New Roman"/>
        </w:rPr>
      </w:pPr>
      <w:r w:rsidRPr="00C6466A">
        <w:rPr>
          <w:rFonts w:ascii="Times New Roman" w:hAnsi="Times New Roman" w:cs="Times New Roman"/>
        </w:rPr>
        <w:t>* - зміни виділені за принципом:</w:t>
      </w:r>
    </w:p>
    <w:p w14:paraId="0033BE58" w14:textId="77777777" w:rsidR="0011570C" w:rsidRPr="00C6466A" w:rsidRDefault="0011570C" w:rsidP="0011570C">
      <w:pPr>
        <w:spacing w:after="0"/>
        <w:ind w:firstLine="567"/>
        <w:jc w:val="both"/>
        <w:rPr>
          <w:rFonts w:ascii="Times New Roman" w:hAnsi="Times New Roman" w:cs="Times New Roman"/>
        </w:rPr>
      </w:pPr>
      <w:r w:rsidRPr="00C6466A">
        <w:rPr>
          <w:rFonts w:ascii="Times New Roman" w:hAnsi="Times New Roman" w:cs="Times New Roman"/>
        </w:rPr>
        <w:t xml:space="preserve">те, що підлягає виключенню – </w:t>
      </w:r>
      <w:r w:rsidRPr="00C6466A">
        <w:rPr>
          <w:rFonts w:ascii="Times New Roman" w:hAnsi="Times New Roman" w:cs="Times New Roman"/>
          <w:b/>
          <w:i/>
          <w:strike/>
          <w:color w:val="FF0000"/>
        </w:rPr>
        <w:t>курсивом</w:t>
      </w:r>
      <w:r w:rsidRPr="00C6466A">
        <w:rPr>
          <w:rFonts w:ascii="Times New Roman" w:hAnsi="Times New Roman" w:cs="Times New Roman"/>
        </w:rPr>
        <w:t>;</w:t>
      </w:r>
    </w:p>
    <w:p w14:paraId="5C19E133" w14:textId="77777777" w:rsidR="0011570C" w:rsidRPr="00C6466A" w:rsidRDefault="0011570C" w:rsidP="0011570C">
      <w:pPr>
        <w:spacing w:after="0"/>
        <w:ind w:firstLine="567"/>
        <w:jc w:val="both"/>
        <w:rPr>
          <w:rFonts w:ascii="Times New Roman" w:hAnsi="Times New Roman" w:cs="Times New Roman"/>
        </w:rPr>
      </w:pPr>
      <w:r w:rsidRPr="00C6466A">
        <w:rPr>
          <w:rFonts w:ascii="Times New Roman" w:hAnsi="Times New Roman" w:cs="Times New Roman"/>
        </w:rPr>
        <w:t>новий текс</w:t>
      </w:r>
      <w:r w:rsidR="006F4B8A" w:rsidRPr="00C6466A">
        <w:rPr>
          <w:rFonts w:ascii="Times New Roman" w:hAnsi="Times New Roman" w:cs="Times New Roman"/>
        </w:rPr>
        <w:t>т</w:t>
      </w:r>
      <w:r w:rsidRPr="00C6466A">
        <w:rPr>
          <w:rFonts w:ascii="Times New Roman" w:hAnsi="Times New Roman" w:cs="Times New Roman"/>
        </w:rPr>
        <w:t xml:space="preserve"> редакції проєкту – </w:t>
      </w:r>
      <w:r w:rsidRPr="00C6466A">
        <w:rPr>
          <w:rFonts w:ascii="Times New Roman" w:hAnsi="Times New Roman" w:cs="Times New Roman"/>
          <w:b/>
          <w:color w:val="0070C0"/>
        </w:rPr>
        <w:t>напівжирним шрифтом</w:t>
      </w:r>
      <w:r w:rsidRPr="00C6466A">
        <w:rPr>
          <w:rFonts w:ascii="Times New Roman" w:hAnsi="Times New Roman" w:cs="Times New Roman"/>
        </w:rPr>
        <w:t>;</w:t>
      </w:r>
      <w:r w:rsidR="00992B54" w:rsidRPr="00C6466A">
        <w:rPr>
          <w:rFonts w:ascii="Times New Roman" w:hAnsi="Times New Roman" w:cs="Times New Roman"/>
        </w:rPr>
        <w:t xml:space="preserve"> </w:t>
      </w:r>
    </w:p>
    <w:p w14:paraId="67E15A50" w14:textId="77777777" w:rsidR="0011570C" w:rsidRPr="00C6466A" w:rsidRDefault="0011570C" w:rsidP="0011570C">
      <w:pPr>
        <w:spacing w:after="0"/>
        <w:ind w:firstLine="567"/>
        <w:jc w:val="both"/>
        <w:rPr>
          <w:rFonts w:ascii="Times New Roman" w:hAnsi="Times New Roman" w:cs="Times New Roman"/>
        </w:rPr>
      </w:pPr>
      <w:r w:rsidRPr="00C6466A">
        <w:rPr>
          <w:rFonts w:ascii="Times New Roman" w:hAnsi="Times New Roman" w:cs="Times New Roman"/>
        </w:rPr>
        <w:t>новий текс</w:t>
      </w:r>
      <w:r w:rsidR="006F4B8A" w:rsidRPr="00C6466A">
        <w:rPr>
          <w:rFonts w:ascii="Times New Roman" w:hAnsi="Times New Roman" w:cs="Times New Roman"/>
        </w:rPr>
        <w:t>т</w:t>
      </w:r>
      <w:r w:rsidRPr="00C6466A">
        <w:rPr>
          <w:rFonts w:ascii="Times New Roman" w:hAnsi="Times New Roman" w:cs="Times New Roman"/>
        </w:rPr>
        <w:t xml:space="preserve"> редакції пропозицій - </w:t>
      </w:r>
      <w:r w:rsidRPr="00C6466A">
        <w:rPr>
          <w:rFonts w:ascii="Times New Roman" w:hAnsi="Times New Roman" w:cs="Times New Roman"/>
          <w:b/>
          <w:color w:val="7030A0"/>
        </w:rPr>
        <w:t>напівжирним шрифтом</w:t>
      </w:r>
      <w:r w:rsidR="007D598D" w:rsidRPr="00C6466A">
        <w:rPr>
          <w:rFonts w:ascii="Times New Roman" w:hAnsi="Times New Roman" w:cs="Times New Roman"/>
          <w:bCs/>
        </w:rPr>
        <w:t>;</w:t>
      </w:r>
      <w:r w:rsidR="00666ACA" w:rsidRPr="00C6466A">
        <w:rPr>
          <w:rFonts w:ascii="Times New Roman" w:hAnsi="Times New Roman" w:cs="Times New Roman"/>
          <w:bCs/>
        </w:rPr>
        <w:t xml:space="preserve"> </w:t>
      </w:r>
      <w:r w:rsidR="00666ACA" w:rsidRPr="00C6466A">
        <w:rPr>
          <w:rFonts w:ascii="Times New Roman" w:hAnsi="Times New Roman" w:cs="Times New Roman"/>
          <w:bCs/>
          <w:strike/>
        </w:rPr>
        <w:t xml:space="preserve"> </w:t>
      </w:r>
    </w:p>
    <w:p w14:paraId="4B528FCB" w14:textId="77777777" w:rsidR="0011570C" w:rsidRPr="00C6466A" w:rsidRDefault="0011570C" w:rsidP="0011570C">
      <w:pPr>
        <w:spacing w:after="0"/>
        <w:ind w:firstLine="567"/>
        <w:jc w:val="both"/>
        <w:rPr>
          <w:rFonts w:ascii="Times New Roman" w:hAnsi="Times New Roman" w:cs="Times New Roman"/>
          <w:b/>
        </w:rPr>
      </w:pPr>
      <w:r w:rsidRPr="00C6466A">
        <w:rPr>
          <w:rFonts w:ascii="Times New Roman" w:hAnsi="Times New Roman" w:cs="Times New Roman"/>
        </w:rPr>
        <w:t xml:space="preserve">редакція за результатом отриманих пропозицій– </w:t>
      </w:r>
      <w:r w:rsidRPr="00C6466A">
        <w:rPr>
          <w:rFonts w:ascii="Times New Roman" w:hAnsi="Times New Roman" w:cs="Times New Roman"/>
          <w:b/>
          <w:color w:val="00B050"/>
        </w:rPr>
        <w:t>жирним</w:t>
      </w:r>
      <w:r w:rsidRPr="00C6466A">
        <w:rPr>
          <w:rFonts w:ascii="Times New Roman" w:hAnsi="Times New Roman" w:cs="Times New Roman"/>
          <w:b/>
        </w:rPr>
        <w:t xml:space="preserve"> </w:t>
      </w:r>
      <w:r w:rsidRPr="00C6466A">
        <w:rPr>
          <w:rFonts w:ascii="Times New Roman" w:hAnsi="Times New Roman" w:cs="Times New Roman"/>
          <w:b/>
          <w:color w:val="00B050"/>
        </w:rPr>
        <w:t>шрифтом та виділені зеленим кольором.</w:t>
      </w:r>
    </w:p>
    <w:p w14:paraId="39634BB1" w14:textId="77777777" w:rsidR="0011570C" w:rsidRPr="00C6466A" w:rsidRDefault="0011570C" w:rsidP="0011570C">
      <w:pPr>
        <w:spacing w:after="0"/>
        <w:ind w:firstLine="567"/>
        <w:jc w:val="both"/>
        <w:rPr>
          <w:rFonts w:ascii="Times New Roman" w:hAnsi="Times New Roman" w:cs="Times New Roman"/>
          <w:sz w:val="16"/>
          <w:szCs w:val="16"/>
          <w:highlight w:val="cyan"/>
        </w:rPr>
      </w:pPr>
    </w:p>
    <w:tbl>
      <w:tblPr>
        <w:tblStyle w:val="a3"/>
        <w:tblW w:w="15304" w:type="dxa"/>
        <w:tblLayout w:type="fixed"/>
        <w:tblLook w:val="04A0" w:firstRow="1" w:lastRow="0" w:firstColumn="1" w:lastColumn="0" w:noHBand="0" w:noVBand="1"/>
      </w:tblPr>
      <w:tblGrid>
        <w:gridCol w:w="4153"/>
        <w:gridCol w:w="4241"/>
        <w:gridCol w:w="3920"/>
        <w:gridCol w:w="11"/>
        <w:gridCol w:w="2979"/>
      </w:tblGrid>
      <w:tr w:rsidR="0011570C" w:rsidRPr="00C6466A" w14:paraId="6C1C9618" w14:textId="77777777" w:rsidTr="00625464">
        <w:trPr>
          <w:trHeight w:val="20"/>
        </w:trPr>
        <w:tc>
          <w:tcPr>
            <w:tcW w:w="4153" w:type="dxa"/>
          </w:tcPr>
          <w:p w14:paraId="315BA330" w14:textId="77777777" w:rsidR="0011570C" w:rsidRPr="00C6466A" w:rsidRDefault="00A72B0D" w:rsidP="00DD78DB">
            <w:pPr>
              <w:jc w:val="center"/>
              <w:rPr>
                <w:rFonts w:ascii="Times New Roman" w:hAnsi="Times New Roman" w:cs="Times New Roman"/>
              </w:rPr>
            </w:pPr>
            <w:r w:rsidRPr="00C6466A">
              <w:rPr>
                <w:rFonts w:ascii="Times New Roman" w:hAnsi="Times New Roman" w:cs="Times New Roman"/>
                <w:b/>
              </w:rPr>
              <w:t>Редакція про</w:t>
            </w:r>
            <w:r w:rsidR="003B7D03" w:rsidRPr="00C6466A">
              <w:rPr>
                <w:rFonts w:ascii="Times New Roman" w:hAnsi="Times New Roman" w:cs="Times New Roman"/>
                <w:b/>
              </w:rPr>
              <w:t>є</w:t>
            </w:r>
            <w:r w:rsidRPr="00C6466A">
              <w:rPr>
                <w:rFonts w:ascii="Times New Roman" w:hAnsi="Times New Roman" w:cs="Times New Roman"/>
                <w:b/>
              </w:rPr>
              <w:t>кту рішення НКРЕКП</w:t>
            </w:r>
          </w:p>
          <w:p w14:paraId="239032C5" w14:textId="77777777" w:rsidR="0011570C" w:rsidRPr="00C6466A" w:rsidRDefault="0011570C" w:rsidP="00DD78DB">
            <w:pPr>
              <w:jc w:val="center"/>
              <w:rPr>
                <w:rFonts w:ascii="Times New Roman" w:hAnsi="Times New Roman" w:cs="Times New Roman"/>
              </w:rPr>
            </w:pPr>
          </w:p>
        </w:tc>
        <w:tc>
          <w:tcPr>
            <w:tcW w:w="4241" w:type="dxa"/>
          </w:tcPr>
          <w:p w14:paraId="6DF86A3C" w14:textId="77777777" w:rsidR="0011570C" w:rsidRPr="00C6466A" w:rsidRDefault="00A72B0D" w:rsidP="00DD78DB">
            <w:pPr>
              <w:jc w:val="center"/>
              <w:rPr>
                <w:rFonts w:ascii="Times New Roman" w:hAnsi="Times New Roman" w:cs="Times New Roman"/>
              </w:rPr>
            </w:pPr>
            <w:r w:rsidRPr="00C6466A">
              <w:rPr>
                <w:rFonts w:ascii="Times New Roman" w:eastAsia="Calibri" w:hAnsi="Times New Roman" w:cs="Times New Roman"/>
                <w:b/>
              </w:rPr>
              <w:t>Зауваження та пропозиції до про</w:t>
            </w:r>
            <w:r w:rsidR="003B7D03" w:rsidRPr="00C6466A">
              <w:rPr>
                <w:rFonts w:ascii="Times New Roman" w:eastAsia="Calibri" w:hAnsi="Times New Roman" w:cs="Times New Roman"/>
                <w:b/>
              </w:rPr>
              <w:t>є</w:t>
            </w:r>
            <w:r w:rsidRPr="00C6466A">
              <w:rPr>
                <w:rFonts w:ascii="Times New Roman" w:eastAsia="Calibri" w:hAnsi="Times New Roman" w:cs="Times New Roman"/>
                <w:b/>
              </w:rPr>
              <w:t>кту рішення НКРЕКП</w:t>
            </w:r>
          </w:p>
        </w:tc>
        <w:tc>
          <w:tcPr>
            <w:tcW w:w="3931" w:type="dxa"/>
            <w:gridSpan w:val="2"/>
          </w:tcPr>
          <w:p w14:paraId="6E106240" w14:textId="77777777" w:rsidR="0011570C" w:rsidRPr="00C6466A" w:rsidRDefault="0011570C" w:rsidP="00DD78DB">
            <w:pPr>
              <w:jc w:val="center"/>
              <w:rPr>
                <w:rFonts w:ascii="Times New Roman" w:hAnsi="Times New Roman" w:cs="Times New Roman"/>
              </w:rPr>
            </w:pPr>
            <w:r w:rsidRPr="00C6466A">
              <w:rPr>
                <w:rFonts w:ascii="Times New Roman" w:eastAsia="Calibri" w:hAnsi="Times New Roman" w:cs="Times New Roman"/>
                <w:b/>
              </w:rPr>
              <w:t>Обґрунтування зауважень та пропозицій</w:t>
            </w:r>
          </w:p>
        </w:tc>
        <w:tc>
          <w:tcPr>
            <w:tcW w:w="2979" w:type="dxa"/>
          </w:tcPr>
          <w:p w14:paraId="0596252B" w14:textId="77777777" w:rsidR="0011570C" w:rsidRPr="00C6466A" w:rsidRDefault="00A72B0D" w:rsidP="00DD78DB">
            <w:pPr>
              <w:jc w:val="center"/>
              <w:rPr>
                <w:rFonts w:ascii="Times New Roman" w:hAnsi="Times New Roman" w:cs="Times New Roman"/>
              </w:rPr>
            </w:pPr>
            <w:r w:rsidRPr="00C6466A">
              <w:rPr>
                <w:rFonts w:ascii="Times New Roman" w:eastAsia="Calibri" w:hAnsi="Times New Roman" w:cs="Times New Roman"/>
                <w:b/>
              </w:rPr>
              <w:t>Попередня позиція НКРЕКП щодо наданих зауважень та пропозицій з обґрунтуваннями щодо прийняття або відхилення</w:t>
            </w:r>
          </w:p>
        </w:tc>
      </w:tr>
      <w:tr w:rsidR="00006D10" w:rsidRPr="00C6466A" w14:paraId="683BBBE3" w14:textId="77777777" w:rsidTr="00625464">
        <w:trPr>
          <w:trHeight w:val="20"/>
        </w:trPr>
        <w:tc>
          <w:tcPr>
            <w:tcW w:w="15304" w:type="dxa"/>
            <w:gridSpan w:val="5"/>
          </w:tcPr>
          <w:p w14:paraId="55FEF152" w14:textId="77777777" w:rsidR="00A7457D" w:rsidRPr="00C6466A" w:rsidRDefault="00A7457D" w:rsidP="00A7457D">
            <w:pPr>
              <w:jc w:val="center"/>
              <w:rPr>
                <w:rFonts w:ascii="Times New Roman" w:hAnsi="Times New Roman" w:cs="Times New Roman"/>
                <w:b/>
              </w:rPr>
            </w:pPr>
            <w:r w:rsidRPr="00C6466A">
              <w:rPr>
                <w:rFonts w:ascii="Times New Roman" w:hAnsi="Times New Roman" w:cs="Times New Roman"/>
                <w:b/>
              </w:rPr>
              <w:t xml:space="preserve">Методика обрахування плати за спільне використання технологічних електричних мереж, </w:t>
            </w:r>
          </w:p>
          <w:p w14:paraId="307CC3D0" w14:textId="77777777" w:rsidR="00A7457D" w:rsidRPr="00C6466A" w:rsidRDefault="00A7457D" w:rsidP="00A7457D">
            <w:pPr>
              <w:jc w:val="center"/>
              <w:rPr>
                <w:rFonts w:ascii="Times New Roman" w:hAnsi="Times New Roman" w:cs="Times New Roman"/>
                <w:bCs/>
              </w:rPr>
            </w:pPr>
            <w:r w:rsidRPr="00C6466A">
              <w:rPr>
                <w:rFonts w:ascii="Times New Roman" w:hAnsi="Times New Roman" w:cs="Times New Roman"/>
                <w:bCs/>
              </w:rPr>
              <w:t xml:space="preserve">затверджена постановою Національної комісії регулювання електроенергетики України від 12.06.2008 № 691, </w:t>
            </w:r>
          </w:p>
          <w:p w14:paraId="1F9DAAA8" w14:textId="5C75F250" w:rsidR="00DD78DB" w:rsidRPr="00C6466A" w:rsidRDefault="00A7457D" w:rsidP="00A7457D">
            <w:pPr>
              <w:jc w:val="center"/>
              <w:rPr>
                <w:rFonts w:ascii="Times New Roman" w:hAnsi="Times New Roman" w:cs="Times New Roman"/>
                <w:bCs/>
              </w:rPr>
            </w:pPr>
            <w:r w:rsidRPr="00C6466A">
              <w:rPr>
                <w:rFonts w:ascii="Times New Roman" w:hAnsi="Times New Roman" w:cs="Times New Roman"/>
                <w:bCs/>
              </w:rPr>
              <w:t>зареєстрована в Міністерстві юстиції України 08.08.2008 за № 732/15423 (далі – Методика)</w:t>
            </w:r>
          </w:p>
          <w:p w14:paraId="2AA071D5" w14:textId="3D70C10E" w:rsidR="00A7457D" w:rsidRPr="001369FD" w:rsidRDefault="00A7457D" w:rsidP="00A7457D">
            <w:pPr>
              <w:jc w:val="center"/>
              <w:rPr>
                <w:rFonts w:ascii="Times New Roman" w:hAnsi="Times New Roman" w:cs="Times New Roman"/>
                <w:sz w:val="16"/>
                <w:szCs w:val="16"/>
              </w:rPr>
            </w:pPr>
          </w:p>
        </w:tc>
      </w:tr>
      <w:tr w:rsidR="00B92006" w:rsidRPr="00C6466A" w14:paraId="28E6BA45" w14:textId="77777777" w:rsidTr="00625464">
        <w:trPr>
          <w:trHeight w:val="20"/>
        </w:trPr>
        <w:tc>
          <w:tcPr>
            <w:tcW w:w="15304" w:type="dxa"/>
            <w:gridSpan w:val="5"/>
          </w:tcPr>
          <w:p w14:paraId="05357F6E" w14:textId="77777777" w:rsidR="00F832F9" w:rsidRPr="00C6466A" w:rsidRDefault="00C30DB5" w:rsidP="00C30DB5">
            <w:pPr>
              <w:jc w:val="center"/>
              <w:rPr>
                <w:rFonts w:ascii="Times New Roman" w:hAnsi="Times New Roman" w:cs="Times New Roman"/>
                <w:b/>
                <w:bCs/>
              </w:rPr>
            </w:pPr>
            <w:r w:rsidRPr="00C6466A">
              <w:rPr>
                <w:rFonts w:ascii="Times New Roman" w:hAnsi="Times New Roman" w:cs="Times New Roman"/>
                <w:b/>
                <w:bCs/>
              </w:rPr>
              <w:t>І. Загальні положення</w:t>
            </w:r>
          </w:p>
          <w:p w14:paraId="68D0AF6C" w14:textId="042F3690" w:rsidR="00A6332F" w:rsidRPr="001369FD" w:rsidRDefault="00A6332F" w:rsidP="00C30DB5">
            <w:pPr>
              <w:jc w:val="center"/>
              <w:rPr>
                <w:rFonts w:ascii="Times New Roman" w:hAnsi="Times New Roman" w:cs="Times New Roman"/>
                <w:b/>
                <w:bCs/>
                <w:sz w:val="16"/>
                <w:szCs w:val="16"/>
              </w:rPr>
            </w:pPr>
          </w:p>
        </w:tc>
      </w:tr>
      <w:tr w:rsidR="00C30DB5" w:rsidRPr="00C6466A" w14:paraId="64A55DF4" w14:textId="77777777" w:rsidTr="00625464">
        <w:trPr>
          <w:trHeight w:val="20"/>
        </w:trPr>
        <w:tc>
          <w:tcPr>
            <w:tcW w:w="4153" w:type="dxa"/>
          </w:tcPr>
          <w:p w14:paraId="7FD95194" w14:textId="77777777" w:rsidR="00C30DB5" w:rsidRPr="00C6466A" w:rsidRDefault="00C30DB5" w:rsidP="00C30DB5">
            <w:pPr>
              <w:pStyle w:val="rvps7"/>
              <w:shd w:val="clear" w:color="auto" w:fill="FFFFFF"/>
              <w:spacing w:after="0"/>
              <w:ind w:firstLine="423"/>
              <w:contextualSpacing/>
              <w:jc w:val="both"/>
              <w:rPr>
                <w:rStyle w:val="rvts15"/>
                <w:color w:val="333333"/>
                <w:sz w:val="22"/>
                <w:szCs w:val="22"/>
                <w:lang w:val="uk-UA"/>
              </w:rPr>
            </w:pPr>
            <w:r w:rsidRPr="00C6466A">
              <w:rPr>
                <w:rStyle w:val="rvts15"/>
                <w:color w:val="333333"/>
                <w:sz w:val="22"/>
                <w:szCs w:val="22"/>
                <w:lang w:val="uk-UA"/>
              </w:rPr>
              <w:t>1.2. У цій Методиці наведені нижче терміни та визначення вживаються в такому значенні:</w:t>
            </w:r>
          </w:p>
          <w:p w14:paraId="5D1D3C30" w14:textId="459AE656" w:rsidR="001369FD" w:rsidRPr="00C6466A" w:rsidRDefault="00C30DB5" w:rsidP="001369FD">
            <w:pPr>
              <w:pStyle w:val="rvps7"/>
              <w:shd w:val="clear" w:color="auto" w:fill="FFFFFF"/>
              <w:spacing w:after="0"/>
              <w:ind w:firstLine="423"/>
              <w:contextualSpacing/>
              <w:jc w:val="both"/>
              <w:rPr>
                <w:rStyle w:val="rvts15"/>
                <w:b/>
                <w:bCs/>
                <w:color w:val="0070C0"/>
                <w:sz w:val="22"/>
                <w:szCs w:val="22"/>
                <w:lang w:val="uk-UA"/>
              </w:rPr>
            </w:pPr>
            <w:r w:rsidRPr="00C6466A">
              <w:rPr>
                <w:rStyle w:val="rvts15"/>
                <w:b/>
                <w:bCs/>
                <w:color w:val="0070C0"/>
                <w:sz w:val="22"/>
                <w:szCs w:val="22"/>
                <w:lang w:val="uk-UA"/>
              </w:rPr>
              <w:t xml:space="preserve">закрита трансформаторна підстанція (далі - ЗТП) - підстанція, устаткування якої розташоване в будівлі (приміщенні) або в металевій чи </w:t>
            </w:r>
            <w:r w:rsidRPr="00C6466A">
              <w:rPr>
                <w:rStyle w:val="rvts15"/>
                <w:b/>
                <w:bCs/>
                <w:color w:val="0070C0"/>
                <w:sz w:val="22"/>
                <w:szCs w:val="22"/>
                <w:lang w:val="uk-UA"/>
              </w:rPr>
              <w:lastRenderedPageBreak/>
              <w:t>залізобетонній оболонці і обслуговується зсередини цього приміщення (оболонки);</w:t>
            </w:r>
          </w:p>
          <w:p w14:paraId="71D8650B" w14:textId="77777777" w:rsidR="00C30DB5" w:rsidRPr="00C6466A" w:rsidRDefault="00C30DB5" w:rsidP="00C30DB5">
            <w:pPr>
              <w:pStyle w:val="rvps7"/>
              <w:shd w:val="clear" w:color="auto" w:fill="FFFFFF"/>
              <w:spacing w:after="0"/>
              <w:ind w:firstLine="423"/>
              <w:contextualSpacing/>
              <w:jc w:val="both"/>
              <w:rPr>
                <w:rStyle w:val="rvts15"/>
                <w:color w:val="333333"/>
                <w:sz w:val="22"/>
                <w:szCs w:val="22"/>
                <w:lang w:val="uk-UA"/>
              </w:rPr>
            </w:pPr>
            <w:r w:rsidRPr="00C6466A">
              <w:rPr>
                <w:rStyle w:val="rvts15"/>
                <w:color w:val="333333"/>
                <w:sz w:val="22"/>
                <w:szCs w:val="22"/>
                <w:lang w:val="uk-UA"/>
              </w:rPr>
              <w:t>комплектна трансформаторна підстанція (далі - КТП) - підстанція, складена з шаф чи блоків з умонтованими в них трансформатором та іншим обладнанням розподільної установки, яку постачають складеною чи підготовленою до складання;</w:t>
            </w:r>
          </w:p>
          <w:p w14:paraId="432D672C" w14:textId="1EDC8C9E" w:rsidR="00C30DB5" w:rsidRDefault="00625464" w:rsidP="001369FD">
            <w:pPr>
              <w:pStyle w:val="rvps7"/>
              <w:shd w:val="clear" w:color="auto" w:fill="FFFFFF"/>
              <w:spacing w:after="0"/>
              <w:ind w:firstLine="423"/>
              <w:contextualSpacing/>
              <w:jc w:val="both"/>
              <w:rPr>
                <w:rStyle w:val="rvts15"/>
                <w:color w:val="333333"/>
                <w:sz w:val="22"/>
                <w:szCs w:val="22"/>
                <w:lang w:val="uk-UA"/>
              </w:rPr>
            </w:pPr>
            <w:r>
              <w:rPr>
                <w:rStyle w:val="rvts15"/>
                <w:color w:val="333333"/>
                <w:sz w:val="22"/>
                <w:szCs w:val="22"/>
                <w:lang w:val="uk-UA"/>
              </w:rPr>
              <w:t>….</w:t>
            </w:r>
          </w:p>
          <w:p w14:paraId="1D320FFA" w14:textId="4DAD6A3B" w:rsidR="001369FD" w:rsidRPr="001369FD" w:rsidRDefault="001369FD" w:rsidP="001369FD">
            <w:pPr>
              <w:pStyle w:val="rvps7"/>
              <w:shd w:val="clear" w:color="auto" w:fill="FFFFFF"/>
              <w:spacing w:after="0"/>
              <w:ind w:firstLine="423"/>
              <w:contextualSpacing/>
              <w:jc w:val="both"/>
              <w:rPr>
                <w:b/>
                <w:bCs/>
                <w:sz w:val="16"/>
                <w:szCs w:val="16"/>
              </w:rPr>
            </w:pPr>
          </w:p>
        </w:tc>
        <w:tc>
          <w:tcPr>
            <w:tcW w:w="4241" w:type="dxa"/>
          </w:tcPr>
          <w:p w14:paraId="249BB4E7" w14:textId="13EA0AE1" w:rsidR="00C30DB5" w:rsidRPr="00C6466A" w:rsidRDefault="00C30DB5" w:rsidP="00C30DB5">
            <w:pPr>
              <w:widowControl w:val="0"/>
              <w:shd w:val="clear" w:color="auto" w:fill="FFFFFF"/>
              <w:tabs>
                <w:tab w:val="left" w:pos="1163"/>
              </w:tabs>
              <w:snapToGrid w:val="0"/>
              <w:ind w:firstLine="318"/>
              <w:jc w:val="both"/>
              <w:rPr>
                <w:rFonts w:ascii="Times New Roman" w:hAnsi="Times New Roman" w:cs="Times New Roman"/>
                <w:b/>
                <w:bCs/>
              </w:rPr>
            </w:pPr>
          </w:p>
        </w:tc>
        <w:tc>
          <w:tcPr>
            <w:tcW w:w="3931" w:type="dxa"/>
            <w:gridSpan w:val="2"/>
          </w:tcPr>
          <w:p w14:paraId="0477B58C" w14:textId="5F2119DD" w:rsidR="00C30DB5" w:rsidRPr="00C6466A" w:rsidRDefault="00C30DB5" w:rsidP="00C30DB5">
            <w:pPr>
              <w:widowControl w:val="0"/>
              <w:shd w:val="clear" w:color="auto" w:fill="FFFFFF"/>
              <w:tabs>
                <w:tab w:val="left" w:pos="1163"/>
              </w:tabs>
              <w:snapToGrid w:val="0"/>
              <w:ind w:firstLine="318"/>
              <w:jc w:val="both"/>
              <w:rPr>
                <w:rFonts w:ascii="Times New Roman" w:hAnsi="Times New Roman" w:cs="Times New Roman"/>
                <w:b/>
                <w:bCs/>
              </w:rPr>
            </w:pPr>
          </w:p>
        </w:tc>
        <w:tc>
          <w:tcPr>
            <w:tcW w:w="2979" w:type="dxa"/>
          </w:tcPr>
          <w:p w14:paraId="7F7C751A" w14:textId="33DDCD7E" w:rsidR="00C30DB5" w:rsidRPr="00C6466A" w:rsidRDefault="00C30DB5" w:rsidP="00C30DB5">
            <w:pPr>
              <w:widowControl w:val="0"/>
              <w:shd w:val="clear" w:color="auto" w:fill="FFFFFF"/>
              <w:tabs>
                <w:tab w:val="left" w:pos="1163"/>
              </w:tabs>
              <w:snapToGrid w:val="0"/>
              <w:ind w:firstLine="318"/>
              <w:jc w:val="both"/>
              <w:rPr>
                <w:rFonts w:ascii="Times New Roman" w:hAnsi="Times New Roman" w:cs="Times New Roman"/>
                <w:b/>
                <w:bCs/>
              </w:rPr>
            </w:pPr>
          </w:p>
        </w:tc>
      </w:tr>
      <w:tr w:rsidR="00C30DB5" w:rsidRPr="00C6466A" w14:paraId="5E84C60E" w14:textId="77777777" w:rsidTr="00625464">
        <w:trPr>
          <w:trHeight w:val="20"/>
        </w:trPr>
        <w:tc>
          <w:tcPr>
            <w:tcW w:w="15304" w:type="dxa"/>
            <w:gridSpan w:val="5"/>
            <w:tcBorders>
              <w:bottom w:val="single" w:sz="4" w:space="0" w:color="auto"/>
            </w:tcBorders>
          </w:tcPr>
          <w:p w14:paraId="09CBD53A" w14:textId="77777777" w:rsidR="00A6332F" w:rsidRPr="00C6466A" w:rsidRDefault="00A6332F" w:rsidP="00A6332F">
            <w:pPr>
              <w:jc w:val="center"/>
              <w:rPr>
                <w:rFonts w:ascii="Times New Roman" w:hAnsi="Times New Roman" w:cs="Times New Roman"/>
                <w:b/>
              </w:rPr>
            </w:pPr>
            <w:r w:rsidRPr="00C6466A">
              <w:rPr>
                <w:rFonts w:ascii="Times New Roman" w:hAnsi="Times New Roman" w:cs="Times New Roman"/>
                <w:b/>
              </w:rPr>
              <w:t xml:space="preserve">ІІ. Порядок складення кошторису обґрунтованих річних витрат основного споживача </w:t>
            </w:r>
            <w:r w:rsidRPr="00C6466A">
              <w:rPr>
                <w:rFonts w:ascii="Times New Roman" w:hAnsi="Times New Roman" w:cs="Times New Roman"/>
                <w:b/>
              </w:rPr>
              <w:br/>
              <w:t>на утримання електричних мереж спільного використання</w:t>
            </w:r>
          </w:p>
          <w:p w14:paraId="56F3B572" w14:textId="14B01A2E" w:rsidR="00C30DB5" w:rsidRPr="001369FD" w:rsidRDefault="00C30DB5" w:rsidP="00A6332F">
            <w:pPr>
              <w:widowControl w:val="0"/>
              <w:shd w:val="clear" w:color="auto" w:fill="FFFFFF"/>
              <w:tabs>
                <w:tab w:val="left" w:pos="1163"/>
              </w:tabs>
              <w:snapToGrid w:val="0"/>
              <w:ind w:firstLine="318"/>
              <w:jc w:val="center"/>
              <w:rPr>
                <w:rFonts w:ascii="Times New Roman" w:hAnsi="Times New Roman" w:cs="Times New Roman"/>
                <w:b/>
                <w:bCs/>
                <w:sz w:val="16"/>
                <w:szCs w:val="16"/>
              </w:rPr>
            </w:pPr>
          </w:p>
        </w:tc>
      </w:tr>
      <w:tr w:rsidR="00C30DB5" w:rsidRPr="00C6466A" w14:paraId="7AEAB4AE" w14:textId="77777777" w:rsidTr="00625464">
        <w:trPr>
          <w:trHeight w:val="20"/>
        </w:trPr>
        <w:tc>
          <w:tcPr>
            <w:tcW w:w="4153" w:type="dxa"/>
            <w:tcBorders>
              <w:top w:val="single" w:sz="4" w:space="0" w:color="auto"/>
              <w:bottom w:val="single" w:sz="4" w:space="0" w:color="auto"/>
            </w:tcBorders>
          </w:tcPr>
          <w:p w14:paraId="1E19D123" w14:textId="77777777" w:rsidR="00A6332F" w:rsidRPr="00C6466A" w:rsidRDefault="00A6332F" w:rsidP="00A6332F">
            <w:pPr>
              <w:ind w:firstLine="427"/>
              <w:jc w:val="both"/>
              <w:rPr>
                <w:rFonts w:ascii="Times New Roman" w:hAnsi="Times New Roman" w:cs="Times New Roman"/>
                <w:color w:val="333333"/>
                <w:shd w:val="clear" w:color="auto" w:fill="FFFFFF"/>
              </w:rPr>
            </w:pPr>
            <w:r w:rsidRPr="00C6466A">
              <w:rPr>
                <w:rFonts w:ascii="Times New Roman" w:hAnsi="Times New Roman" w:cs="Times New Roman"/>
                <w:color w:val="333333"/>
                <w:shd w:val="clear" w:color="auto" w:fill="FFFFFF"/>
              </w:rPr>
              <w:t xml:space="preserve">2.4. Для узгодження кошторису витрат основний споживач надає </w:t>
            </w:r>
            <w:r w:rsidRPr="00C6466A">
              <w:rPr>
                <w:rFonts w:ascii="Times New Roman" w:hAnsi="Times New Roman" w:cs="Times New Roman"/>
                <w:b/>
                <w:bCs/>
                <w:color w:val="0070C0"/>
                <w:shd w:val="clear" w:color="auto" w:fill="FFFFFF"/>
              </w:rPr>
              <w:t>територіальному органу НКРЕКП</w:t>
            </w:r>
            <w:r w:rsidRPr="00C6466A">
              <w:rPr>
                <w:rFonts w:ascii="Times New Roman" w:hAnsi="Times New Roman" w:cs="Times New Roman"/>
                <w:color w:val="0070C0"/>
                <w:shd w:val="clear" w:color="auto" w:fill="FFFFFF"/>
              </w:rPr>
              <w:t xml:space="preserve"> </w:t>
            </w:r>
            <w:r w:rsidRPr="00C6466A">
              <w:rPr>
                <w:rFonts w:ascii="Times New Roman" w:hAnsi="Times New Roman" w:cs="Times New Roman"/>
                <w:color w:val="333333"/>
                <w:shd w:val="clear" w:color="auto" w:fill="FFFFFF"/>
              </w:rPr>
              <w:t>такі матеріали:</w:t>
            </w:r>
          </w:p>
          <w:p w14:paraId="5F78E0EA" w14:textId="77777777" w:rsidR="00A6332F" w:rsidRPr="00C6466A" w:rsidRDefault="00A6332F" w:rsidP="00A6332F">
            <w:pPr>
              <w:ind w:firstLine="427"/>
              <w:jc w:val="both"/>
              <w:rPr>
                <w:rFonts w:ascii="Times New Roman" w:hAnsi="Times New Roman" w:cs="Times New Roman"/>
                <w:shd w:val="clear" w:color="auto" w:fill="FFFFFF"/>
              </w:rPr>
            </w:pPr>
            <w:r w:rsidRPr="00C6466A">
              <w:rPr>
                <w:rFonts w:ascii="Times New Roman" w:hAnsi="Times New Roman" w:cs="Times New Roman"/>
                <w:shd w:val="clear" w:color="auto" w:fill="FFFFFF"/>
              </w:rPr>
              <w:t xml:space="preserve">… </w:t>
            </w:r>
          </w:p>
          <w:p w14:paraId="26E02F76" w14:textId="77777777" w:rsidR="00C30DB5" w:rsidRPr="001369FD" w:rsidRDefault="00C30DB5" w:rsidP="00C30DB5">
            <w:pPr>
              <w:widowControl w:val="0"/>
              <w:shd w:val="clear" w:color="auto" w:fill="FFFFFF"/>
              <w:tabs>
                <w:tab w:val="left" w:pos="1163"/>
              </w:tabs>
              <w:snapToGrid w:val="0"/>
              <w:ind w:firstLine="318"/>
              <w:jc w:val="both"/>
              <w:rPr>
                <w:rFonts w:ascii="Times New Roman" w:hAnsi="Times New Roman" w:cs="Times New Roman"/>
                <w:b/>
                <w:bCs/>
                <w:sz w:val="16"/>
                <w:szCs w:val="16"/>
              </w:rPr>
            </w:pPr>
          </w:p>
        </w:tc>
        <w:tc>
          <w:tcPr>
            <w:tcW w:w="4241" w:type="dxa"/>
          </w:tcPr>
          <w:p w14:paraId="1DAA95FF" w14:textId="3E71C470" w:rsidR="00C30DB5" w:rsidRPr="00C6466A" w:rsidRDefault="00C30DB5" w:rsidP="00C30DB5">
            <w:pPr>
              <w:widowControl w:val="0"/>
              <w:shd w:val="clear" w:color="auto" w:fill="FFFFFF"/>
              <w:tabs>
                <w:tab w:val="left" w:pos="1163"/>
              </w:tabs>
              <w:snapToGrid w:val="0"/>
              <w:ind w:firstLine="318"/>
              <w:jc w:val="both"/>
              <w:rPr>
                <w:rFonts w:ascii="Times New Roman" w:hAnsi="Times New Roman" w:cs="Times New Roman"/>
                <w:b/>
                <w:bCs/>
              </w:rPr>
            </w:pPr>
          </w:p>
        </w:tc>
        <w:tc>
          <w:tcPr>
            <w:tcW w:w="3931" w:type="dxa"/>
            <w:gridSpan w:val="2"/>
          </w:tcPr>
          <w:p w14:paraId="2612C93D" w14:textId="5B482C41" w:rsidR="00C30DB5" w:rsidRPr="00C6466A" w:rsidRDefault="00C30DB5" w:rsidP="00C30DB5">
            <w:pPr>
              <w:widowControl w:val="0"/>
              <w:shd w:val="clear" w:color="auto" w:fill="FFFFFF"/>
              <w:tabs>
                <w:tab w:val="left" w:pos="1163"/>
              </w:tabs>
              <w:snapToGrid w:val="0"/>
              <w:ind w:firstLine="318"/>
              <w:jc w:val="both"/>
              <w:rPr>
                <w:rFonts w:ascii="Times New Roman" w:hAnsi="Times New Roman" w:cs="Times New Roman"/>
                <w:b/>
                <w:bCs/>
              </w:rPr>
            </w:pPr>
          </w:p>
        </w:tc>
        <w:tc>
          <w:tcPr>
            <w:tcW w:w="2979" w:type="dxa"/>
          </w:tcPr>
          <w:p w14:paraId="6F646E5C" w14:textId="7AD7A8C0" w:rsidR="00C30DB5" w:rsidRPr="00C6466A" w:rsidRDefault="00C30DB5" w:rsidP="00C30DB5">
            <w:pPr>
              <w:shd w:val="clear" w:color="auto" w:fill="FFFFFF"/>
              <w:ind w:firstLine="318"/>
              <w:jc w:val="both"/>
              <w:rPr>
                <w:rFonts w:ascii="Times New Roman" w:hAnsi="Times New Roman" w:cs="Times New Roman"/>
                <w:b/>
                <w:bCs/>
              </w:rPr>
            </w:pPr>
          </w:p>
        </w:tc>
      </w:tr>
      <w:tr w:rsidR="00C30DB5" w:rsidRPr="00C6466A" w14:paraId="74E501C1" w14:textId="77777777" w:rsidTr="00625464">
        <w:trPr>
          <w:trHeight w:val="20"/>
        </w:trPr>
        <w:tc>
          <w:tcPr>
            <w:tcW w:w="4153" w:type="dxa"/>
            <w:tcBorders>
              <w:top w:val="single" w:sz="4" w:space="0" w:color="auto"/>
            </w:tcBorders>
          </w:tcPr>
          <w:p w14:paraId="70551C85" w14:textId="77777777" w:rsidR="00A6332F" w:rsidRPr="00C6466A" w:rsidRDefault="00A6332F" w:rsidP="00A6332F">
            <w:pPr>
              <w:pStyle w:val="rvps7"/>
              <w:shd w:val="clear" w:color="auto" w:fill="FFFFFF"/>
              <w:spacing w:before="0" w:beforeAutospacing="0" w:after="0" w:afterAutospacing="0"/>
              <w:ind w:firstLine="308"/>
              <w:contextualSpacing/>
              <w:jc w:val="both"/>
              <w:rPr>
                <w:b/>
                <w:bCs/>
                <w:color w:val="0070C0"/>
                <w:sz w:val="22"/>
                <w:szCs w:val="22"/>
                <w:lang w:val="uk-UA"/>
              </w:rPr>
            </w:pPr>
            <w:r w:rsidRPr="00C6466A">
              <w:rPr>
                <w:sz w:val="22"/>
                <w:szCs w:val="22"/>
                <w:lang w:val="uk-UA"/>
              </w:rPr>
              <w:t xml:space="preserve">2.5. Кошторис витрат на утримання технологічних електричних мереж спільного використання з обґрунтуванням щодо кожної статті витрат та розрахунок плати за спільне використання технологічних електричних мереж подаються основним споживачем щороку на погодження до відповідного </w:t>
            </w:r>
            <w:r w:rsidRPr="00C6466A">
              <w:rPr>
                <w:b/>
                <w:bCs/>
                <w:color w:val="0070C0"/>
                <w:sz w:val="22"/>
                <w:szCs w:val="22"/>
                <w:lang w:val="uk-UA"/>
              </w:rPr>
              <w:t>територіального органу НКРЕКП.</w:t>
            </w:r>
          </w:p>
          <w:p w14:paraId="46155033" w14:textId="77777777" w:rsidR="00A6332F" w:rsidRPr="00C6466A" w:rsidRDefault="00A6332F" w:rsidP="00A6332F">
            <w:pPr>
              <w:pStyle w:val="rvps7"/>
              <w:shd w:val="clear" w:color="auto" w:fill="FFFFFF"/>
              <w:spacing w:after="0"/>
              <w:ind w:firstLine="308"/>
              <w:contextualSpacing/>
              <w:jc w:val="both"/>
              <w:rPr>
                <w:sz w:val="22"/>
                <w:szCs w:val="22"/>
                <w:lang w:val="uk-UA"/>
              </w:rPr>
            </w:pPr>
            <w:r w:rsidRPr="00C6466A">
              <w:rPr>
                <w:sz w:val="22"/>
                <w:szCs w:val="22"/>
                <w:lang w:val="uk-UA"/>
              </w:rPr>
              <w:t xml:space="preserve">У разі обґрунтованих змін статей витрат на утримання технологічних електричних мереж спільного використання, наслідком яких є зміна суми витрат за кошторисом більше ніж на 5 %, складу (конфігурації) електричних мереж, топології однолінійних схем, що відбулися протягом року, основний </w:t>
            </w:r>
            <w:r w:rsidRPr="00C6466A">
              <w:rPr>
                <w:sz w:val="22"/>
                <w:szCs w:val="22"/>
                <w:lang w:val="uk-UA"/>
              </w:rPr>
              <w:lastRenderedPageBreak/>
              <w:t>споживач зобов'язаний подати на погодження зміни до кошторису.</w:t>
            </w:r>
          </w:p>
          <w:p w14:paraId="3AB28467" w14:textId="77777777" w:rsidR="00A6332F" w:rsidRPr="00C6466A" w:rsidRDefault="00A6332F" w:rsidP="00A6332F">
            <w:pPr>
              <w:pStyle w:val="rvps7"/>
              <w:shd w:val="clear" w:color="auto" w:fill="FFFFFF"/>
              <w:spacing w:after="0"/>
              <w:ind w:firstLine="308"/>
              <w:contextualSpacing/>
              <w:jc w:val="both"/>
              <w:rPr>
                <w:sz w:val="22"/>
                <w:szCs w:val="22"/>
                <w:lang w:val="uk-UA"/>
              </w:rPr>
            </w:pPr>
            <w:r w:rsidRPr="00C6466A">
              <w:rPr>
                <w:sz w:val="22"/>
                <w:szCs w:val="22"/>
                <w:lang w:val="uk-UA"/>
              </w:rPr>
              <w:t xml:space="preserve">Кошторис витрат на утримання технологічних електричних мереж спільного використання та/або зміни до нього розглядаються відповідним </w:t>
            </w:r>
            <w:r w:rsidRPr="00C6466A">
              <w:rPr>
                <w:b/>
                <w:bCs/>
                <w:color w:val="0070C0"/>
                <w:sz w:val="22"/>
                <w:szCs w:val="22"/>
                <w:lang w:val="uk-UA"/>
              </w:rPr>
              <w:t>територіальним органом НКРЕКП</w:t>
            </w:r>
            <w:r w:rsidRPr="00C6466A">
              <w:rPr>
                <w:color w:val="0070C0"/>
                <w:sz w:val="22"/>
                <w:szCs w:val="22"/>
                <w:lang w:val="uk-UA"/>
              </w:rPr>
              <w:t xml:space="preserve"> </w:t>
            </w:r>
            <w:r w:rsidRPr="00C6466A">
              <w:rPr>
                <w:sz w:val="22"/>
                <w:szCs w:val="22"/>
                <w:lang w:val="uk-UA"/>
              </w:rPr>
              <w:t>не більше 30 календарних днів.</w:t>
            </w:r>
          </w:p>
          <w:p w14:paraId="4A958854" w14:textId="77777777" w:rsidR="00A6332F" w:rsidRPr="00C6466A" w:rsidRDefault="00A6332F" w:rsidP="00A6332F">
            <w:pPr>
              <w:pStyle w:val="rvps7"/>
              <w:shd w:val="clear" w:color="auto" w:fill="FFFFFF"/>
              <w:spacing w:after="0"/>
              <w:ind w:firstLine="308"/>
              <w:contextualSpacing/>
              <w:jc w:val="both"/>
              <w:rPr>
                <w:sz w:val="22"/>
                <w:szCs w:val="22"/>
                <w:lang w:val="uk-UA"/>
              </w:rPr>
            </w:pPr>
            <w:r w:rsidRPr="00C6466A">
              <w:rPr>
                <w:sz w:val="22"/>
                <w:szCs w:val="22"/>
                <w:lang w:val="uk-UA"/>
              </w:rPr>
              <w:t xml:space="preserve">Узгоджений зі </w:t>
            </w:r>
            <w:r w:rsidRPr="00C6466A">
              <w:rPr>
                <w:b/>
                <w:bCs/>
                <w:color w:val="0070C0"/>
                <w:sz w:val="22"/>
                <w:szCs w:val="22"/>
                <w:lang w:val="uk-UA"/>
              </w:rPr>
              <w:t xml:space="preserve">територіальним органом НКРЕКП </w:t>
            </w:r>
            <w:r w:rsidRPr="00C6466A">
              <w:rPr>
                <w:sz w:val="22"/>
                <w:szCs w:val="22"/>
                <w:lang w:val="uk-UA"/>
              </w:rPr>
              <w:t>кошторис витрат на утримання технологічних електричних мереж спільного використання (та/або зміни до нього), який є невід'ємним додатком до договору про спільне використання технологічних електричних мереж, подається оператору системи основним споживачем (його уповноваженою особою) протягом 30 календарних днів від дати погодження безпосередньо або поштовим зв'язком (рекомендованим листом з повідомленням про вручення).</w:t>
            </w:r>
          </w:p>
          <w:p w14:paraId="05720A0B" w14:textId="77777777" w:rsidR="006B23E6" w:rsidRPr="00C6466A" w:rsidRDefault="006B23E6" w:rsidP="006B23E6">
            <w:pPr>
              <w:pStyle w:val="rvps7"/>
              <w:shd w:val="clear" w:color="auto" w:fill="FFFFFF"/>
              <w:spacing w:after="0"/>
              <w:ind w:firstLine="308"/>
              <w:contextualSpacing/>
              <w:jc w:val="both"/>
              <w:rPr>
                <w:sz w:val="22"/>
                <w:szCs w:val="22"/>
                <w:lang w:val="uk-UA"/>
              </w:rPr>
            </w:pPr>
            <w:r w:rsidRPr="00C6466A">
              <w:rPr>
                <w:sz w:val="22"/>
                <w:szCs w:val="22"/>
                <w:lang w:val="uk-UA"/>
              </w:rPr>
              <w:t>Кошторис витрат вважається поданим з дати його безпосереднього подання оператору системи або з дати відправлення рекомендованого листа.</w:t>
            </w:r>
          </w:p>
          <w:p w14:paraId="015421A8" w14:textId="77777777" w:rsidR="006B23E6" w:rsidRPr="00C6466A" w:rsidRDefault="006B23E6" w:rsidP="006B23E6">
            <w:pPr>
              <w:pStyle w:val="rvps7"/>
              <w:shd w:val="clear" w:color="auto" w:fill="FFFFFF"/>
              <w:spacing w:after="0"/>
              <w:ind w:firstLine="308"/>
              <w:contextualSpacing/>
              <w:jc w:val="both"/>
              <w:rPr>
                <w:sz w:val="22"/>
                <w:szCs w:val="22"/>
                <w:lang w:val="uk-UA"/>
              </w:rPr>
            </w:pPr>
            <w:r w:rsidRPr="00C6466A">
              <w:rPr>
                <w:sz w:val="22"/>
                <w:szCs w:val="22"/>
                <w:lang w:val="uk-UA"/>
              </w:rPr>
              <w:t>Кошторис витрат діє протягом одного року від дати його подання основним споживачем (його уповноваженою особою) оператору системи. Якщо впродовж цього року основним споживачем не поданий оператору системи новий погоджений кошторис витрат на наступний рік, відшкодування витрат оператором системи основному споживачу припиняється.</w:t>
            </w:r>
          </w:p>
          <w:p w14:paraId="328ACCD8" w14:textId="77777777" w:rsidR="00A6332F" w:rsidRPr="00C6466A" w:rsidRDefault="006B23E6" w:rsidP="006B23E6">
            <w:pPr>
              <w:pStyle w:val="rvps7"/>
              <w:shd w:val="clear" w:color="auto" w:fill="FFFFFF"/>
              <w:spacing w:after="0"/>
              <w:ind w:firstLine="308"/>
              <w:contextualSpacing/>
              <w:jc w:val="both"/>
              <w:rPr>
                <w:sz w:val="22"/>
                <w:szCs w:val="22"/>
                <w:lang w:val="uk-UA"/>
              </w:rPr>
            </w:pPr>
            <w:r w:rsidRPr="00C6466A">
              <w:rPr>
                <w:sz w:val="22"/>
                <w:szCs w:val="22"/>
                <w:lang w:val="uk-UA"/>
              </w:rPr>
              <w:t xml:space="preserve">У разі надання основним споживачем узгодженого з територіальним органом НКРЕКП кошторису витрат або змін до </w:t>
            </w:r>
            <w:r w:rsidRPr="00C6466A">
              <w:rPr>
                <w:sz w:val="22"/>
                <w:szCs w:val="22"/>
                <w:lang w:val="uk-UA"/>
              </w:rPr>
              <w:lastRenderedPageBreak/>
              <w:t>діючого кошторису витрат, відшкодування витрат на утримання технологічних електричних мереж спільного використання, у тому числі із врахуванням змін до кошторису витрат, здійснюється з 01 числа наступного календарного місяця від дати подання кошторису (змін до нього) основним споживачем (його уповноваженою особою) оператору системи.</w:t>
            </w:r>
          </w:p>
          <w:p w14:paraId="1876DB1D" w14:textId="5B3AA7AA" w:rsidR="006B23E6" w:rsidRPr="001369FD" w:rsidRDefault="006B23E6" w:rsidP="006B23E6">
            <w:pPr>
              <w:pStyle w:val="rvps7"/>
              <w:shd w:val="clear" w:color="auto" w:fill="FFFFFF"/>
              <w:spacing w:after="0"/>
              <w:ind w:firstLine="308"/>
              <w:contextualSpacing/>
              <w:jc w:val="both"/>
              <w:rPr>
                <w:b/>
                <w:bCs/>
                <w:sz w:val="16"/>
                <w:szCs w:val="16"/>
                <w:lang w:val="uk-UA"/>
              </w:rPr>
            </w:pPr>
          </w:p>
        </w:tc>
        <w:tc>
          <w:tcPr>
            <w:tcW w:w="4241" w:type="dxa"/>
            <w:tcBorders>
              <w:top w:val="single" w:sz="6" w:space="0" w:color="000000"/>
              <w:left w:val="single" w:sz="6" w:space="0" w:color="000000"/>
              <w:bottom w:val="single" w:sz="6" w:space="0" w:color="000000"/>
              <w:right w:val="single" w:sz="6" w:space="0" w:color="000000"/>
            </w:tcBorders>
          </w:tcPr>
          <w:p w14:paraId="2454EBE3" w14:textId="7F04E530" w:rsidR="006B23E6" w:rsidRPr="00C6466A" w:rsidRDefault="006B23E6" w:rsidP="007A5ECF">
            <w:pPr>
              <w:widowControl w:val="0"/>
              <w:shd w:val="clear" w:color="auto" w:fill="FFFFFF"/>
              <w:tabs>
                <w:tab w:val="left" w:pos="1163"/>
              </w:tabs>
              <w:snapToGrid w:val="0"/>
              <w:jc w:val="center"/>
              <w:rPr>
                <w:rFonts w:ascii="Times New Roman" w:hAnsi="Times New Roman" w:cs="Times New Roman"/>
                <w:b/>
                <w:bCs/>
              </w:rPr>
            </w:pPr>
            <w:r w:rsidRPr="00C6466A">
              <w:rPr>
                <w:rFonts w:ascii="Times New Roman" w:hAnsi="Times New Roman" w:cs="Times New Roman"/>
                <w:b/>
                <w:bCs/>
              </w:rPr>
              <w:lastRenderedPageBreak/>
              <w:t xml:space="preserve">ФОП РУСАЛОВСЬКИЙ </w:t>
            </w:r>
            <w:r w:rsidR="007A5ECF" w:rsidRPr="00C6466A">
              <w:rPr>
                <w:rFonts w:ascii="Times New Roman" w:hAnsi="Times New Roman" w:cs="Times New Roman"/>
                <w:b/>
                <w:bCs/>
              </w:rPr>
              <w:t>О.А.</w:t>
            </w:r>
          </w:p>
          <w:p w14:paraId="7B7B5F4F" w14:textId="77777777" w:rsidR="006B23E6" w:rsidRPr="00C6466A" w:rsidRDefault="006B23E6" w:rsidP="006B23E6">
            <w:pPr>
              <w:widowControl w:val="0"/>
              <w:shd w:val="clear" w:color="auto" w:fill="FFFFFF"/>
              <w:tabs>
                <w:tab w:val="left" w:pos="1163"/>
              </w:tabs>
              <w:snapToGrid w:val="0"/>
              <w:jc w:val="both"/>
              <w:rPr>
                <w:rFonts w:ascii="Times New Roman" w:hAnsi="Times New Roman" w:cs="Times New Roman"/>
              </w:rPr>
            </w:pPr>
          </w:p>
          <w:p w14:paraId="521063A9"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08FB5370"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59E3A9EA"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5845F8F3"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4C756CCB"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325AB0ED"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7373275C"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30B96690"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4B88FB37"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484C95C3"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322C0126"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52382ED4"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73FD4653"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7E1E2D4B"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6BD62C3E"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5E3E46C3"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6D68E574"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2A72D046"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2D54403A"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2E8EE233"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20C0D412"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7AED1384"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0A3875E8"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04B613F3"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10E10215"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2A2FA1D3"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77BF2977"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46791263"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37704FC8"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3704EEB0"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34ABA900"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0113F864"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2D5C0E22"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1EBDA183"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05F2D36B" w14:textId="77777777" w:rsid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71AA9133" w14:textId="77777777" w:rsidR="001369FD" w:rsidRPr="00C6466A" w:rsidRDefault="001369FD" w:rsidP="007A5ECF">
            <w:pPr>
              <w:pStyle w:val="rvps7"/>
              <w:shd w:val="clear" w:color="auto" w:fill="FFFFFF"/>
              <w:spacing w:before="0" w:beforeAutospacing="0" w:after="0" w:afterAutospacing="0"/>
              <w:ind w:firstLine="308"/>
              <w:contextualSpacing/>
              <w:jc w:val="both"/>
              <w:rPr>
                <w:sz w:val="22"/>
                <w:szCs w:val="22"/>
                <w:lang w:val="uk-UA"/>
              </w:rPr>
            </w:pPr>
          </w:p>
          <w:p w14:paraId="6A947CD3" w14:textId="77777777" w:rsidR="00C6466A" w:rsidRPr="00C6466A" w:rsidRDefault="00C6466A" w:rsidP="007A5ECF">
            <w:pPr>
              <w:pStyle w:val="rvps7"/>
              <w:shd w:val="clear" w:color="auto" w:fill="FFFFFF"/>
              <w:spacing w:before="0" w:beforeAutospacing="0" w:after="0" w:afterAutospacing="0"/>
              <w:ind w:firstLine="308"/>
              <w:contextualSpacing/>
              <w:jc w:val="both"/>
              <w:rPr>
                <w:sz w:val="22"/>
                <w:szCs w:val="22"/>
                <w:lang w:val="uk-UA"/>
              </w:rPr>
            </w:pPr>
          </w:p>
          <w:p w14:paraId="5F9C32DB" w14:textId="24BC65A7" w:rsidR="006B23E6" w:rsidRPr="00C6466A" w:rsidRDefault="006B23E6" w:rsidP="007A5ECF">
            <w:pPr>
              <w:pStyle w:val="rvps7"/>
              <w:shd w:val="clear" w:color="auto" w:fill="FFFFFF"/>
              <w:spacing w:before="0" w:beforeAutospacing="0" w:after="0" w:afterAutospacing="0"/>
              <w:ind w:firstLine="308"/>
              <w:contextualSpacing/>
              <w:jc w:val="both"/>
              <w:rPr>
                <w:sz w:val="22"/>
                <w:szCs w:val="22"/>
                <w:lang w:val="uk-UA"/>
              </w:rPr>
            </w:pPr>
            <w:r w:rsidRPr="00C6466A">
              <w:rPr>
                <w:sz w:val="22"/>
                <w:szCs w:val="22"/>
                <w:lang w:val="uk-UA"/>
              </w:rPr>
              <w:t>абз. 6 п.2.5. Методики обрахування плати за спільне використання технологічних електричних мереж викласти в наступній редакції:</w:t>
            </w:r>
          </w:p>
          <w:p w14:paraId="59642641" w14:textId="7676AFA0" w:rsidR="00C30DB5" w:rsidRPr="00C6466A" w:rsidRDefault="006B23E6" w:rsidP="006B23E6">
            <w:pPr>
              <w:widowControl w:val="0"/>
              <w:shd w:val="clear" w:color="auto" w:fill="FFFFFF"/>
              <w:tabs>
                <w:tab w:val="left" w:pos="1163"/>
              </w:tabs>
              <w:snapToGrid w:val="0"/>
              <w:ind w:firstLine="318"/>
              <w:jc w:val="both"/>
              <w:rPr>
                <w:rFonts w:ascii="Times New Roman" w:hAnsi="Times New Roman" w:cs="Times New Roman"/>
                <w:b/>
                <w:bCs/>
              </w:rPr>
            </w:pPr>
            <w:r w:rsidRPr="00C6466A">
              <w:rPr>
                <w:rFonts w:ascii="Times New Roman" w:hAnsi="Times New Roman" w:cs="Times New Roman"/>
              </w:rPr>
              <w:t xml:space="preserve">«Кошторис витрат діє протягом одного року </w:t>
            </w:r>
            <w:r w:rsidRPr="00C6466A">
              <w:rPr>
                <w:rFonts w:ascii="Times New Roman" w:hAnsi="Times New Roman" w:cs="Times New Roman"/>
                <w:b/>
                <w:bCs/>
                <w:color w:val="7030A0"/>
              </w:rPr>
              <w:t>від 01 числа наступного календарного місяця від дати подання кошторису основним споживачем (його уповноваженою особою) оператору системи</w:t>
            </w:r>
            <w:r w:rsidRPr="00C6466A">
              <w:rPr>
                <w:rFonts w:ascii="Times New Roman" w:hAnsi="Times New Roman" w:cs="Times New Roman"/>
              </w:rPr>
              <w:t>. Якщо впродовж цього року основним споживачем не поданий оператору системи новий погоджений кошторис витрат на наступний рік, відшкодування витрат оператором системи основному споживачу припиняється.»</w:t>
            </w:r>
          </w:p>
        </w:tc>
        <w:tc>
          <w:tcPr>
            <w:tcW w:w="3920" w:type="dxa"/>
            <w:tcBorders>
              <w:top w:val="single" w:sz="6" w:space="0" w:color="000000"/>
              <w:left w:val="single" w:sz="6" w:space="0" w:color="000000"/>
              <w:bottom w:val="single" w:sz="6" w:space="0" w:color="000000"/>
              <w:right w:val="single" w:sz="6" w:space="0" w:color="000000"/>
            </w:tcBorders>
          </w:tcPr>
          <w:p w14:paraId="1A266E30" w14:textId="77777777" w:rsidR="007A5ECF" w:rsidRPr="00C6466A" w:rsidRDefault="007A5ECF" w:rsidP="007A5ECF">
            <w:pPr>
              <w:widowControl w:val="0"/>
              <w:shd w:val="clear" w:color="auto" w:fill="FFFFFF"/>
              <w:tabs>
                <w:tab w:val="left" w:pos="1163"/>
              </w:tabs>
              <w:snapToGrid w:val="0"/>
              <w:jc w:val="center"/>
              <w:rPr>
                <w:rFonts w:ascii="Times New Roman" w:hAnsi="Times New Roman" w:cs="Times New Roman"/>
                <w:b/>
                <w:bCs/>
              </w:rPr>
            </w:pPr>
            <w:r w:rsidRPr="00C6466A">
              <w:rPr>
                <w:rFonts w:ascii="Times New Roman" w:hAnsi="Times New Roman" w:cs="Times New Roman"/>
                <w:b/>
                <w:bCs/>
              </w:rPr>
              <w:lastRenderedPageBreak/>
              <w:t>ФОП РУСАЛОВСЬКИЙ О.А.</w:t>
            </w:r>
          </w:p>
          <w:p w14:paraId="4F5DE88D" w14:textId="77777777" w:rsidR="007A5ECF" w:rsidRPr="00C6466A" w:rsidRDefault="007A5ECF" w:rsidP="007A5ECF">
            <w:pPr>
              <w:widowControl w:val="0"/>
              <w:shd w:val="clear" w:color="auto" w:fill="FFFFFF"/>
              <w:tabs>
                <w:tab w:val="left" w:pos="1163"/>
              </w:tabs>
              <w:snapToGrid w:val="0"/>
              <w:jc w:val="both"/>
              <w:rPr>
                <w:rFonts w:ascii="Times New Roman" w:hAnsi="Times New Roman" w:cs="Times New Roman"/>
              </w:rPr>
            </w:pPr>
          </w:p>
          <w:p w14:paraId="00ECA522"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2060D74F"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700A59BB"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10311C3B"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00667E12"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36E0C046"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2BCF9977"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5456F5E2"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20CB439B"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1957E5FD"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253C7980"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589D4611"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22AE723B"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3AE1FAD0"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18E5E6F5"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58A0E450"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205D9209"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75C57B95"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3F9C961B"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6410CD82"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7D6491E8"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72444E6F" w14:textId="77777777" w:rsidR="000449F1" w:rsidRDefault="000449F1" w:rsidP="007A5ECF">
            <w:pPr>
              <w:widowControl w:val="0"/>
              <w:shd w:val="clear" w:color="auto" w:fill="FFFFFF"/>
              <w:tabs>
                <w:tab w:val="left" w:pos="1163"/>
              </w:tabs>
              <w:snapToGrid w:val="0"/>
              <w:ind w:firstLine="318"/>
              <w:jc w:val="both"/>
              <w:rPr>
                <w:rFonts w:ascii="Times New Roman" w:hAnsi="Times New Roman" w:cs="Times New Roman"/>
              </w:rPr>
            </w:pPr>
          </w:p>
          <w:p w14:paraId="372ECB63" w14:textId="163E620D" w:rsidR="00C30DB5" w:rsidRPr="00C6466A" w:rsidRDefault="007A5ECF" w:rsidP="007A5ECF">
            <w:pPr>
              <w:widowControl w:val="0"/>
              <w:shd w:val="clear" w:color="auto" w:fill="FFFFFF"/>
              <w:tabs>
                <w:tab w:val="left" w:pos="1163"/>
              </w:tabs>
              <w:snapToGrid w:val="0"/>
              <w:ind w:firstLine="318"/>
              <w:jc w:val="both"/>
              <w:rPr>
                <w:rFonts w:ascii="Times New Roman" w:hAnsi="Times New Roman" w:cs="Times New Roman"/>
              </w:rPr>
            </w:pPr>
            <w:r w:rsidRPr="00C6466A">
              <w:rPr>
                <w:rFonts w:ascii="Times New Roman" w:hAnsi="Times New Roman" w:cs="Times New Roman"/>
              </w:rPr>
              <w:t>Усунення суперечності між строком дії кошторису витрат та строком здійснення відшкодування за ним.</w:t>
            </w:r>
          </w:p>
          <w:p w14:paraId="5A5EE0EB" w14:textId="77777777" w:rsidR="007A5ECF" w:rsidRPr="00C6466A" w:rsidRDefault="007A5ECF" w:rsidP="007A5ECF">
            <w:pPr>
              <w:widowControl w:val="0"/>
              <w:shd w:val="clear" w:color="auto" w:fill="FFFFFF"/>
              <w:tabs>
                <w:tab w:val="left" w:pos="1163"/>
              </w:tabs>
              <w:snapToGrid w:val="0"/>
              <w:ind w:firstLine="318"/>
              <w:jc w:val="both"/>
              <w:rPr>
                <w:rFonts w:ascii="Times New Roman" w:hAnsi="Times New Roman" w:cs="Times New Roman"/>
              </w:rPr>
            </w:pPr>
            <w:r w:rsidRPr="00C6466A">
              <w:rPr>
                <w:rFonts w:ascii="Times New Roman" w:hAnsi="Times New Roman" w:cs="Times New Roman"/>
              </w:rPr>
              <w:t xml:space="preserve">Норми абз. 6 п.2.5. Методики наголошують, що кошторис витрат </w:t>
            </w:r>
            <w:r w:rsidRPr="00C6466A">
              <w:rPr>
                <w:rFonts w:ascii="Times New Roman" w:hAnsi="Times New Roman" w:cs="Times New Roman"/>
                <w:b/>
                <w:bCs/>
              </w:rPr>
              <w:t>діє протягом одного року від дати подання</w:t>
            </w:r>
            <w:r w:rsidRPr="00C6466A">
              <w:rPr>
                <w:rFonts w:ascii="Times New Roman" w:hAnsi="Times New Roman" w:cs="Times New Roman"/>
              </w:rPr>
              <w:t xml:space="preserve"> його споживачем оператору системи.</w:t>
            </w:r>
          </w:p>
          <w:p w14:paraId="04E77D0D" w14:textId="77777777" w:rsidR="007A5ECF" w:rsidRPr="00C6466A" w:rsidRDefault="007A5ECF" w:rsidP="007A5ECF">
            <w:pPr>
              <w:widowControl w:val="0"/>
              <w:shd w:val="clear" w:color="auto" w:fill="FFFFFF"/>
              <w:tabs>
                <w:tab w:val="left" w:pos="1163"/>
              </w:tabs>
              <w:snapToGrid w:val="0"/>
              <w:ind w:firstLine="318"/>
              <w:jc w:val="both"/>
              <w:rPr>
                <w:rFonts w:ascii="Times New Roman" w:hAnsi="Times New Roman" w:cs="Times New Roman"/>
              </w:rPr>
            </w:pPr>
            <w:r w:rsidRPr="00C6466A">
              <w:rPr>
                <w:rFonts w:ascii="Times New Roman" w:hAnsi="Times New Roman" w:cs="Times New Roman"/>
              </w:rPr>
              <w:t xml:space="preserve">В той же час, норми абз. 7 п.2.5. Методики наголошують, що відшкодування витрат за кошторисом здійснюється з 01 числа </w:t>
            </w:r>
            <w:r w:rsidRPr="00C6466A">
              <w:rPr>
                <w:rFonts w:ascii="Times New Roman" w:hAnsi="Times New Roman" w:cs="Times New Roman"/>
                <w:b/>
                <w:bCs/>
              </w:rPr>
              <w:t>наступного</w:t>
            </w:r>
            <w:r w:rsidRPr="00C6466A">
              <w:rPr>
                <w:rFonts w:ascii="Times New Roman" w:hAnsi="Times New Roman" w:cs="Times New Roman"/>
              </w:rPr>
              <w:t xml:space="preserve"> календарного місяця від дати його подання.</w:t>
            </w:r>
          </w:p>
          <w:p w14:paraId="3FB521DB" w14:textId="77777777" w:rsidR="007A5ECF" w:rsidRPr="00C6466A" w:rsidRDefault="007A5ECF" w:rsidP="007A5ECF">
            <w:pPr>
              <w:widowControl w:val="0"/>
              <w:shd w:val="clear" w:color="auto" w:fill="FFFFFF"/>
              <w:tabs>
                <w:tab w:val="left" w:pos="1163"/>
              </w:tabs>
              <w:snapToGrid w:val="0"/>
              <w:ind w:firstLine="318"/>
              <w:jc w:val="both"/>
              <w:rPr>
                <w:rFonts w:ascii="Times New Roman" w:hAnsi="Times New Roman" w:cs="Times New Roman"/>
              </w:rPr>
            </w:pPr>
            <w:r w:rsidRPr="00C6466A">
              <w:rPr>
                <w:rFonts w:ascii="Times New Roman" w:hAnsi="Times New Roman" w:cs="Times New Roman"/>
              </w:rPr>
              <w:t xml:space="preserve">Таким чином, строк дії кошторису витрат не </w:t>
            </w:r>
            <w:r w:rsidRPr="00C6466A">
              <w:rPr>
                <w:rFonts w:ascii="Times New Roman" w:hAnsi="Times New Roman" w:cs="Times New Roman"/>
                <w:b/>
                <w:bCs/>
              </w:rPr>
              <w:t>відповідає</w:t>
            </w:r>
            <w:r w:rsidRPr="00C6466A">
              <w:rPr>
                <w:rFonts w:ascii="Times New Roman" w:hAnsi="Times New Roman" w:cs="Times New Roman"/>
              </w:rPr>
              <w:t xml:space="preserve"> строку, протягом якого за ним здійснюється компенсація. </w:t>
            </w:r>
          </w:p>
          <w:p w14:paraId="22E0A900" w14:textId="77777777" w:rsidR="007A5ECF" w:rsidRPr="00C6466A" w:rsidRDefault="007A5ECF" w:rsidP="007A5ECF">
            <w:pPr>
              <w:widowControl w:val="0"/>
              <w:shd w:val="clear" w:color="auto" w:fill="FFFFFF"/>
              <w:tabs>
                <w:tab w:val="left" w:pos="1163"/>
              </w:tabs>
              <w:snapToGrid w:val="0"/>
              <w:ind w:firstLine="318"/>
              <w:jc w:val="both"/>
              <w:rPr>
                <w:rFonts w:ascii="Times New Roman" w:hAnsi="Times New Roman" w:cs="Times New Roman"/>
              </w:rPr>
            </w:pPr>
            <w:r w:rsidRPr="00C6466A">
              <w:rPr>
                <w:rFonts w:ascii="Times New Roman" w:hAnsi="Times New Roman" w:cs="Times New Roman"/>
              </w:rPr>
              <w:t xml:space="preserve">Це призводить до того, що останній місяць дії кошторису є неповним та коректне визначення у ньому плати за спільне використання електромереж є неможливим, оскільки для її визначення використовуються обсяги надходження та віддачі електричної енергії в мережах спільного використання за розрахунковий період </w:t>
            </w:r>
            <w:r w:rsidRPr="00C6466A">
              <w:rPr>
                <w:rFonts w:ascii="Times New Roman" w:hAnsi="Times New Roman" w:cs="Times New Roman"/>
                <w:b/>
                <w:bCs/>
              </w:rPr>
              <w:t>у 1 календарний місяць</w:t>
            </w:r>
            <w:r w:rsidRPr="00C6466A">
              <w:rPr>
                <w:rFonts w:ascii="Times New Roman" w:hAnsi="Times New Roman" w:cs="Times New Roman"/>
              </w:rPr>
              <w:t>.</w:t>
            </w:r>
          </w:p>
          <w:p w14:paraId="1FC021B2" w14:textId="77777777" w:rsidR="007A5ECF" w:rsidRPr="00C6466A" w:rsidRDefault="007A5ECF" w:rsidP="007A5ECF">
            <w:pPr>
              <w:widowControl w:val="0"/>
              <w:shd w:val="clear" w:color="auto" w:fill="FFFFFF"/>
              <w:tabs>
                <w:tab w:val="left" w:pos="1163"/>
              </w:tabs>
              <w:snapToGrid w:val="0"/>
              <w:ind w:firstLine="318"/>
              <w:jc w:val="both"/>
              <w:rPr>
                <w:rFonts w:ascii="Times New Roman" w:hAnsi="Times New Roman" w:cs="Times New Roman"/>
              </w:rPr>
            </w:pPr>
          </w:p>
          <w:p w14:paraId="28D96216" w14:textId="77777777" w:rsidR="007A5ECF" w:rsidRPr="00C6466A" w:rsidRDefault="007A5ECF" w:rsidP="007A5ECF">
            <w:pPr>
              <w:widowControl w:val="0"/>
              <w:shd w:val="clear" w:color="auto" w:fill="FFFFFF"/>
              <w:tabs>
                <w:tab w:val="left" w:pos="1163"/>
              </w:tabs>
              <w:snapToGrid w:val="0"/>
              <w:ind w:firstLine="318"/>
              <w:jc w:val="both"/>
              <w:rPr>
                <w:rFonts w:ascii="Times New Roman" w:hAnsi="Times New Roman" w:cs="Times New Roman"/>
                <w:i/>
                <w:iCs/>
                <w:u w:val="single"/>
              </w:rPr>
            </w:pPr>
            <w:r w:rsidRPr="00C6466A">
              <w:rPr>
                <w:rFonts w:ascii="Times New Roman" w:hAnsi="Times New Roman" w:cs="Times New Roman"/>
                <w:i/>
                <w:iCs/>
                <w:u w:val="single"/>
              </w:rPr>
              <w:t xml:space="preserve">Наприклад: </w:t>
            </w:r>
          </w:p>
          <w:p w14:paraId="3694B737" w14:textId="77777777" w:rsidR="007A5ECF" w:rsidRPr="00C6466A" w:rsidRDefault="007A5ECF" w:rsidP="007A5ECF">
            <w:pPr>
              <w:widowControl w:val="0"/>
              <w:shd w:val="clear" w:color="auto" w:fill="FFFFFF"/>
              <w:tabs>
                <w:tab w:val="left" w:pos="1163"/>
              </w:tabs>
              <w:snapToGrid w:val="0"/>
              <w:ind w:firstLine="318"/>
              <w:jc w:val="both"/>
              <w:rPr>
                <w:rFonts w:ascii="Times New Roman" w:hAnsi="Times New Roman" w:cs="Times New Roman"/>
                <w:i/>
                <w:iCs/>
              </w:rPr>
            </w:pPr>
            <w:r w:rsidRPr="00C6466A">
              <w:rPr>
                <w:rFonts w:ascii="Times New Roman" w:hAnsi="Times New Roman" w:cs="Times New Roman"/>
                <w:i/>
                <w:iCs/>
              </w:rPr>
              <w:t xml:space="preserve">Кошторис поданий споживачем оператору системи 10 жовтня 2024 року. Діє цей Кошторис з 10 жовтня </w:t>
            </w:r>
            <w:r w:rsidRPr="00C6466A">
              <w:rPr>
                <w:rFonts w:ascii="Times New Roman" w:hAnsi="Times New Roman" w:cs="Times New Roman"/>
                <w:i/>
                <w:iCs/>
              </w:rPr>
              <w:lastRenderedPageBreak/>
              <w:t xml:space="preserve">2024 року по 10 жовтня 2025 року. </w:t>
            </w:r>
          </w:p>
          <w:p w14:paraId="02458EED" w14:textId="77777777" w:rsidR="007A5ECF" w:rsidRPr="00C6466A" w:rsidRDefault="007A5ECF" w:rsidP="007A5ECF">
            <w:pPr>
              <w:widowControl w:val="0"/>
              <w:shd w:val="clear" w:color="auto" w:fill="FFFFFF"/>
              <w:tabs>
                <w:tab w:val="left" w:pos="1163"/>
              </w:tabs>
              <w:snapToGrid w:val="0"/>
              <w:ind w:firstLine="318"/>
              <w:jc w:val="both"/>
              <w:rPr>
                <w:rFonts w:ascii="Times New Roman" w:hAnsi="Times New Roman" w:cs="Times New Roman"/>
                <w:i/>
                <w:iCs/>
              </w:rPr>
            </w:pPr>
            <w:r w:rsidRPr="00C6466A">
              <w:rPr>
                <w:rFonts w:ascii="Times New Roman" w:hAnsi="Times New Roman" w:cs="Times New Roman"/>
                <w:i/>
                <w:iCs/>
              </w:rPr>
              <w:t>Компенсація за цим Кошторисом надається з 01 листопада 2024 року до 10 жовтня 2025 року  (до кінця дії Кошторису).</w:t>
            </w:r>
          </w:p>
          <w:p w14:paraId="6623D73F" w14:textId="4188DAB0" w:rsidR="007A5ECF" w:rsidRPr="00C6466A" w:rsidRDefault="007A5ECF" w:rsidP="007A5ECF">
            <w:pPr>
              <w:widowControl w:val="0"/>
              <w:shd w:val="clear" w:color="auto" w:fill="FFFFFF"/>
              <w:tabs>
                <w:tab w:val="left" w:pos="1163"/>
              </w:tabs>
              <w:snapToGrid w:val="0"/>
              <w:ind w:firstLine="318"/>
              <w:jc w:val="both"/>
              <w:rPr>
                <w:rFonts w:ascii="Times New Roman" w:hAnsi="Times New Roman" w:cs="Times New Roman"/>
                <w:i/>
                <w:iCs/>
              </w:rPr>
            </w:pPr>
            <w:r w:rsidRPr="00C6466A">
              <w:rPr>
                <w:rFonts w:ascii="Times New Roman" w:hAnsi="Times New Roman" w:cs="Times New Roman"/>
                <w:i/>
                <w:iCs/>
              </w:rPr>
              <w:t>Таким чином у жовтні 2025 року Кошторис діє не повний місяць та коректне нарахування плати за ним є неможливим</w:t>
            </w:r>
          </w:p>
          <w:p w14:paraId="25C45A42" w14:textId="76D34DDC" w:rsidR="007A5ECF" w:rsidRPr="001369FD" w:rsidRDefault="007A5ECF" w:rsidP="007A5ECF">
            <w:pPr>
              <w:widowControl w:val="0"/>
              <w:shd w:val="clear" w:color="auto" w:fill="FFFFFF"/>
              <w:tabs>
                <w:tab w:val="left" w:pos="1163"/>
              </w:tabs>
              <w:snapToGrid w:val="0"/>
              <w:ind w:firstLine="318"/>
              <w:jc w:val="both"/>
              <w:rPr>
                <w:rFonts w:ascii="Times New Roman" w:hAnsi="Times New Roman" w:cs="Times New Roman"/>
                <w:b/>
                <w:bCs/>
                <w:sz w:val="16"/>
                <w:szCs w:val="16"/>
              </w:rPr>
            </w:pPr>
          </w:p>
        </w:tc>
        <w:tc>
          <w:tcPr>
            <w:tcW w:w="2990" w:type="dxa"/>
            <w:gridSpan w:val="2"/>
          </w:tcPr>
          <w:p w14:paraId="37E7AF87"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60D08013"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38BF3AB4"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605DA211"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61F2FF19"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75D1D589"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469C7384"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0C1C2BC2"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10EE6581"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5DCD8EB9"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5CDD94BB"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7968916C"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7D8555B1"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3DED7BC1"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61DE28F8"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203B2E07"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4C525FF8"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072D0A09"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5B974068"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01337598"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72C6C62A"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66024B68"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6B5B38B7"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624B7C80"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26A29267"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6EFB4FA8"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3F015E3C"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4988E9A4"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2D8CC2DD"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37FA4254"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2AF6FBD9"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0DC47D30"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07B13D1B"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54B31EF0"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5E4A0EAA"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52973951"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2F66D6E9"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5B73D896"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3418506E"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5581EA38"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3C4656CC"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56D59DD8"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5B89553C" w14:textId="77777777" w:rsidR="001369FD" w:rsidRDefault="001369FD" w:rsidP="00C30DB5">
            <w:pPr>
              <w:widowControl w:val="0"/>
              <w:shd w:val="clear" w:color="auto" w:fill="FFFFFF"/>
              <w:tabs>
                <w:tab w:val="left" w:pos="1163"/>
              </w:tabs>
              <w:snapToGrid w:val="0"/>
              <w:ind w:firstLine="318"/>
              <w:jc w:val="both"/>
              <w:rPr>
                <w:rFonts w:ascii="Times New Roman" w:hAnsi="Times New Roman" w:cs="Times New Roman"/>
                <w:b/>
                <w:bCs/>
              </w:rPr>
            </w:pPr>
          </w:p>
          <w:p w14:paraId="38D8A9F4"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b/>
                <w:bCs/>
              </w:rPr>
            </w:pPr>
          </w:p>
          <w:p w14:paraId="77D620F3" w14:textId="56664D73" w:rsidR="00C30DB5" w:rsidRDefault="00F8687D" w:rsidP="00C30DB5">
            <w:pPr>
              <w:widowControl w:val="0"/>
              <w:shd w:val="clear" w:color="auto" w:fill="FFFFFF"/>
              <w:tabs>
                <w:tab w:val="left" w:pos="1163"/>
              </w:tabs>
              <w:snapToGrid w:val="0"/>
              <w:ind w:firstLine="318"/>
              <w:jc w:val="both"/>
              <w:rPr>
                <w:rFonts w:ascii="Times New Roman" w:hAnsi="Times New Roman" w:cs="Times New Roman"/>
                <w:b/>
                <w:bCs/>
              </w:rPr>
            </w:pPr>
            <w:r>
              <w:rPr>
                <w:rFonts w:ascii="Times New Roman" w:hAnsi="Times New Roman" w:cs="Times New Roman"/>
                <w:b/>
                <w:bCs/>
              </w:rPr>
              <w:t>Попередньо відхилити</w:t>
            </w:r>
          </w:p>
          <w:p w14:paraId="1599D7E7" w14:textId="77777777" w:rsidR="000449F1" w:rsidRDefault="000449F1" w:rsidP="00C30DB5">
            <w:pPr>
              <w:widowControl w:val="0"/>
              <w:shd w:val="clear" w:color="auto" w:fill="FFFFFF"/>
              <w:tabs>
                <w:tab w:val="left" w:pos="1163"/>
              </w:tabs>
              <w:snapToGrid w:val="0"/>
              <w:ind w:firstLine="318"/>
              <w:jc w:val="both"/>
              <w:rPr>
                <w:rFonts w:ascii="Times New Roman" w:hAnsi="Times New Roman" w:cs="Times New Roman"/>
              </w:rPr>
            </w:pPr>
            <w:r w:rsidRPr="000449F1">
              <w:rPr>
                <w:rFonts w:ascii="Times New Roman" w:hAnsi="Times New Roman" w:cs="Times New Roman"/>
              </w:rPr>
              <w:t>Запропоновані зміни не стосуються проєкту змін</w:t>
            </w:r>
            <w:r w:rsidR="003D537F">
              <w:rPr>
                <w:rFonts w:ascii="Times New Roman" w:hAnsi="Times New Roman" w:cs="Times New Roman"/>
              </w:rPr>
              <w:t>.</w:t>
            </w:r>
          </w:p>
          <w:p w14:paraId="77A0F507" w14:textId="557EA8D7" w:rsidR="003D537F" w:rsidRPr="000449F1" w:rsidRDefault="003D537F" w:rsidP="003D537F">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Крім того зазначаємо, що</w:t>
            </w:r>
            <w:r w:rsidRPr="003D537F">
              <w:rPr>
                <w:rFonts w:ascii="Times New Roman" w:hAnsi="Times New Roman" w:cs="Times New Roman"/>
              </w:rPr>
              <w:t xml:space="preserve"> основний споживач має можливість до закінчення дії кошторису подати новий кошторис</w:t>
            </w:r>
          </w:p>
        </w:tc>
      </w:tr>
      <w:tr w:rsidR="00C30DB5" w:rsidRPr="00C6466A" w14:paraId="4592625E" w14:textId="77777777" w:rsidTr="00625464">
        <w:trPr>
          <w:trHeight w:val="20"/>
        </w:trPr>
        <w:tc>
          <w:tcPr>
            <w:tcW w:w="4153" w:type="dxa"/>
          </w:tcPr>
          <w:p w14:paraId="65AB216A" w14:textId="77777777" w:rsidR="00A6332F" w:rsidRPr="00C6466A" w:rsidRDefault="00A6332F" w:rsidP="00A6332F">
            <w:pPr>
              <w:ind w:firstLine="427"/>
              <w:jc w:val="both"/>
              <w:rPr>
                <w:rFonts w:ascii="Times New Roman" w:hAnsi="Times New Roman" w:cs="Times New Roman"/>
                <w:color w:val="333333"/>
                <w:shd w:val="clear" w:color="auto" w:fill="FFFFFF"/>
              </w:rPr>
            </w:pPr>
            <w:r w:rsidRPr="00C6466A">
              <w:rPr>
                <w:rFonts w:ascii="Times New Roman" w:hAnsi="Times New Roman" w:cs="Times New Roman"/>
                <w:color w:val="333333"/>
                <w:shd w:val="clear" w:color="auto" w:fill="FFFFFF"/>
              </w:rPr>
              <w:lastRenderedPageBreak/>
              <w:t xml:space="preserve">2.6. Спірні питання щодо елементів електричних мереж, які мають бути оцінені в умовних одиницях або витрати щодо яких мають бути включені до кошторису витрат на утримання електричних мереж, вирішуються Держенергонаглядом за участю представників оператора системи та основного споживача. Висновки у вигляді акта передаються до </w:t>
            </w:r>
            <w:r w:rsidRPr="00C6466A">
              <w:rPr>
                <w:rFonts w:ascii="Times New Roman" w:hAnsi="Times New Roman" w:cs="Times New Roman"/>
                <w:b/>
                <w:bCs/>
                <w:color w:val="0070C0"/>
                <w:shd w:val="clear" w:color="auto" w:fill="FFFFFF"/>
              </w:rPr>
              <w:t>територіального органу НКРЕКП</w:t>
            </w:r>
            <w:r w:rsidRPr="00C6466A">
              <w:rPr>
                <w:rFonts w:ascii="Times New Roman" w:hAnsi="Times New Roman" w:cs="Times New Roman"/>
                <w:color w:val="333333"/>
                <w:shd w:val="clear" w:color="auto" w:fill="FFFFFF"/>
              </w:rPr>
              <w:t>.</w:t>
            </w:r>
          </w:p>
          <w:p w14:paraId="712DDE6F" w14:textId="77777777" w:rsidR="00A6332F" w:rsidRPr="00C6466A" w:rsidRDefault="00A6332F" w:rsidP="00A6332F">
            <w:pPr>
              <w:ind w:firstLine="427"/>
              <w:jc w:val="both"/>
              <w:rPr>
                <w:rFonts w:ascii="Times New Roman" w:hAnsi="Times New Roman" w:cs="Times New Roman"/>
                <w:color w:val="333333"/>
                <w:shd w:val="clear" w:color="auto" w:fill="FFFFFF"/>
              </w:rPr>
            </w:pPr>
            <w:r w:rsidRPr="00C6466A">
              <w:rPr>
                <w:rFonts w:ascii="Times New Roman" w:hAnsi="Times New Roman" w:cs="Times New Roman"/>
                <w:color w:val="333333"/>
                <w:shd w:val="clear" w:color="auto" w:fill="FFFFFF"/>
              </w:rPr>
              <w:t>….</w:t>
            </w:r>
          </w:p>
          <w:p w14:paraId="17EA836F" w14:textId="77777777" w:rsidR="00A6332F" w:rsidRPr="001369FD" w:rsidRDefault="00A6332F" w:rsidP="00A6332F">
            <w:pPr>
              <w:widowControl w:val="0"/>
              <w:shd w:val="clear" w:color="auto" w:fill="FFFFFF"/>
              <w:tabs>
                <w:tab w:val="left" w:pos="1163"/>
              </w:tabs>
              <w:snapToGrid w:val="0"/>
              <w:jc w:val="both"/>
              <w:rPr>
                <w:rFonts w:ascii="Times New Roman" w:hAnsi="Times New Roman" w:cs="Times New Roman"/>
                <w:b/>
                <w:bCs/>
                <w:sz w:val="16"/>
                <w:szCs w:val="16"/>
              </w:rPr>
            </w:pPr>
          </w:p>
        </w:tc>
        <w:tc>
          <w:tcPr>
            <w:tcW w:w="4241" w:type="dxa"/>
          </w:tcPr>
          <w:p w14:paraId="1AC0E66F" w14:textId="120CB5D7" w:rsidR="00C30DB5" w:rsidRPr="00C6466A" w:rsidRDefault="00C30DB5" w:rsidP="00C30DB5">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7554F122" w14:textId="2BA0457E" w:rsidR="00C30DB5" w:rsidRPr="00C6466A" w:rsidRDefault="00C30DB5" w:rsidP="00C30DB5">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56B3AA20" w14:textId="31447DF1" w:rsidR="00C30DB5" w:rsidRPr="00C6466A" w:rsidRDefault="00C30DB5" w:rsidP="00C30DB5">
            <w:pPr>
              <w:widowControl w:val="0"/>
              <w:shd w:val="clear" w:color="auto" w:fill="FFFFFF"/>
              <w:tabs>
                <w:tab w:val="left" w:pos="1163"/>
              </w:tabs>
              <w:snapToGrid w:val="0"/>
              <w:ind w:firstLine="318"/>
              <w:jc w:val="both"/>
              <w:rPr>
                <w:rFonts w:ascii="Times New Roman" w:hAnsi="Times New Roman" w:cs="Times New Roman"/>
                <w:b/>
                <w:bCs/>
              </w:rPr>
            </w:pPr>
          </w:p>
        </w:tc>
      </w:tr>
      <w:tr w:rsidR="00C30DB5" w:rsidRPr="00C6466A" w14:paraId="478DADA2" w14:textId="77777777" w:rsidTr="00625464">
        <w:trPr>
          <w:trHeight w:val="20"/>
        </w:trPr>
        <w:tc>
          <w:tcPr>
            <w:tcW w:w="4153" w:type="dxa"/>
          </w:tcPr>
          <w:p w14:paraId="7B8F6780" w14:textId="77777777" w:rsidR="00A6332F" w:rsidRPr="00C6466A" w:rsidRDefault="00A6332F" w:rsidP="00A6332F">
            <w:pPr>
              <w:ind w:firstLine="427"/>
              <w:jc w:val="both"/>
              <w:rPr>
                <w:rFonts w:ascii="Times New Roman" w:hAnsi="Times New Roman" w:cs="Times New Roman"/>
                <w:color w:val="333333"/>
                <w:shd w:val="clear" w:color="auto" w:fill="FFFFFF"/>
              </w:rPr>
            </w:pPr>
            <w:r w:rsidRPr="00C6466A">
              <w:rPr>
                <w:rFonts w:ascii="Times New Roman" w:hAnsi="Times New Roman" w:cs="Times New Roman"/>
                <w:color w:val="333333"/>
                <w:shd w:val="clear" w:color="auto" w:fill="FFFFFF"/>
              </w:rPr>
              <w:t xml:space="preserve">2.8. </w:t>
            </w:r>
            <w:r w:rsidRPr="00C6466A">
              <w:rPr>
                <w:rFonts w:ascii="Times New Roman" w:hAnsi="Times New Roman" w:cs="Times New Roman"/>
                <w:b/>
                <w:bCs/>
                <w:color w:val="0070C0"/>
                <w:shd w:val="clear" w:color="auto" w:fill="FFFFFF"/>
              </w:rPr>
              <w:t>Територіальні органи НКРЕКП</w:t>
            </w:r>
            <w:r w:rsidRPr="00C6466A">
              <w:rPr>
                <w:rFonts w:ascii="Times New Roman" w:hAnsi="Times New Roman" w:cs="Times New Roman"/>
                <w:color w:val="0070C0"/>
                <w:shd w:val="clear" w:color="auto" w:fill="FFFFFF"/>
              </w:rPr>
              <w:t xml:space="preserve"> </w:t>
            </w:r>
            <w:r w:rsidRPr="00C6466A">
              <w:rPr>
                <w:rFonts w:ascii="Times New Roman" w:hAnsi="Times New Roman" w:cs="Times New Roman"/>
                <w:color w:val="333333"/>
                <w:shd w:val="clear" w:color="auto" w:fill="FFFFFF"/>
              </w:rPr>
              <w:t>перевіряють розрахунок об'єму умовних одиниць та співвідношення граничного рівня витрат на утримання технологічних електричних мереж спільного використання з відповідною сумою витрат основного споживача за кошторисом.</w:t>
            </w:r>
          </w:p>
          <w:p w14:paraId="18043175" w14:textId="586CA864" w:rsidR="00C30DB5" w:rsidRPr="001369FD" w:rsidRDefault="00A6332F" w:rsidP="00625464">
            <w:pPr>
              <w:ind w:firstLine="427"/>
              <w:jc w:val="both"/>
              <w:rPr>
                <w:rFonts w:ascii="Times New Roman" w:hAnsi="Times New Roman" w:cs="Times New Roman"/>
                <w:b/>
                <w:bCs/>
                <w:sz w:val="16"/>
                <w:szCs w:val="16"/>
              </w:rPr>
            </w:pPr>
            <w:r w:rsidRPr="00C6466A">
              <w:rPr>
                <w:rFonts w:ascii="Times New Roman" w:hAnsi="Times New Roman" w:cs="Times New Roman"/>
                <w:color w:val="333333"/>
                <w:shd w:val="clear" w:color="auto" w:fill="FFFFFF"/>
              </w:rPr>
              <w:t>…</w:t>
            </w:r>
          </w:p>
        </w:tc>
        <w:tc>
          <w:tcPr>
            <w:tcW w:w="4241" w:type="dxa"/>
          </w:tcPr>
          <w:p w14:paraId="4B7ADA9C" w14:textId="0A0D556E" w:rsidR="00C30DB5" w:rsidRPr="00C6466A" w:rsidRDefault="00C30DB5" w:rsidP="00C30DB5">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440FDBC8" w14:textId="37C790A4" w:rsidR="00C30DB5" w:rsidRPr="00C6466A" w:rsidRDefault="00C30DB5" w:rsidP="00C30DB5">
            <w:pPr>
              <w:ind w:firstLine="318"/>
              <w:jc w:val="both"/>
              <w:rPr>
                <w:rFonts w:ascii="Times New Roman" w:hAnsi="Times New Roman" w:cs="Times New Roman"/>
                <w:b/>
                <w:bCs/>
              </w:rPr>
            </w:pPr>
          </w:p>
        </w:tc>
        <w:tc>
          <w:tcPr>
            <w:tcW w:w="2990" w:type="dxa"/>
            <w:gridSpan w:val="2"/>
          </w:tcPr>
          <w:p w14:paraId="472A9472" w14:textId="3E96BC6E" w:rsidR="00C30DB5" w:rsidRPr="00C6466A" w:rsidRDefault="00C30DB5" w:rsidP="00C30DB5">
            <w:pPr>
              <w:ind w:firstLine="318"/>
              <w:jc w:val="both"/>
              <w:rPr>
                <w:rFonts w:ascii="Times New Roman" w:hAnsi="Times New Roman" w:cs="Times New Roman"/>
                <w:b/>
                <w:bCs/>
              </w:rPr>
            </w:pPr>
          </w:p>
        </w:tc>
      </w:tr>
      <w:tr w:rsidR="00A6332F" w:rsidRPr="00C6466A" w14:paraId="0948A448" w14:textId="77777777" w:rsidTr="00625464">
        <w:trPr>
          <w:trHeight w:val="20"/>
        </w:trPr>
        <w:tc>
          <w:tcPr>
            <w:tcW w:w="15304" w:type="dxa"/>
            <w:gridSpan w:val="5"/>
          </w:tcPr>
          <w:p w14:paraId="3C3F967B" w14:textId="77777777" w:rsidR="00A6332F" w:rsidRPr="00C6466A" w:rsidRDefault="00A6332F" w:rsidP="00A6332F">
            <w:pPr>
              <w:jc w:val="center"/>
              <w:rPr>
                <w:rFonts w:ascii="Times New Roman" w:hAnsi="Times New Roman" w:cs="Times New Roman"/>
                <w:b/>
                <w:bCs/>
                <w:color w:val="333333"/>
                <w:shd w:val="clear" w:color="auto" w:fill="FFFFFF"/>
              </w:rPr>
            </w:pPr>
            <w:r w:rsidRPr="00C6466A">
              <w:rPr>
                <w:rFonts w:ascii="Times New Roman" w:hAnsi="Times New Roman" w:cs="Times New Roman"/>
                <w:b/>
                <w:bCs/>
                <w:color w:val="333333"/>
                <w:shd w:val="clear" w:color="auto" w:fill="FFFFFF"/>
              </w:rPr>
              <w:t>III. Розрахунок умовних одиниць технологічного обладнання електромереж оператора системи та основних споживачів</w:t>
            </w:r>
          </w:p>
          <w:p w14:paraId="3BC4D5BE" w14:textId="7E04C4C2" w:rsidR="00A6332F" w:rsidRPr="001369FD" w:rsidRDefault="00A6332F" w:rsidP="00C30DB5">
            <w:pPr>
              <w:widowControl w:val="0"/>
              <w:shd w:val="clear" w:color="auto" w:fill="FFFFFF"/>
              <w:tabs>
                <w:tab w:val="left" w:pos="1163"/>
              </w:tabs>
              <w:snapToGrid w:val="0"/>
              <w:ind w:firstLine="318"/>
              <w:jc w:val="both"/>
              <w:rPr>
                <w:rFonts w:ascii="Times New Roman" w:hAnsi="Times New Roman" w:cs="Times New Roman"/>
                <w:b/>
                <w:bCs/>
                <w:sz w:val="16"/>
                <w:szCs w:val="16"/>
              </w:rPr>
            </w:pPr>
          </w:p>
        </w:tc>
      </w:tr>
      <w:tr w:rsidR="00C30DB5" w:rsidRPr="00C6466A" w14:paraId="3975FA5F" w14:textId="77777777" w:rsidTr="00625464">
        <w:trPr>
          <w:trHeight w:val="20"/>
        </w:trPr>
        <w:tc>
          <w:tcPr>
            <w:tcW w:w="4153" w:type="dxa"/>
            <w:tcBorders>
              <w:bottom w:val="single" w:sz="4" w:space="0" w:color="auto"/>
            </w:tcBorders>
          </w:tcPr>
          <w:p w14:paraId="2F12687E" w14:textId="77777777" w:rsidR="00A6332F" w:rsidRPr="00C6466A" w:rsidRDefault="00A6332F" w:rsidP="00A6332F">
            <w:pPr>
              <w:ind w:firstLine="427"/>
              <w:jc w:val="both"/>
              <w:rPr>
                <w:rFonts w:ascii="Times New Roman" w:hAnsi="Times New Roman" w:cs="Times New Roman"/>
                <w:color w:val="333333"/>
                <w:shd w:val="clear" w:color="auto" w:fill="FFFFFF"/>
              </w:rPr>
            </w:pPr>
            <w:r w:rsidRPr="00C6466A">
              <w:rPr>
                <w:rFonts w:ascii="Times New Roman" w:hAnsi="Times New Roman" w:cs="Times New Roman"/>
                <w:color w:val="333333"/>
                <w:shd w:val="clear" w:color="auto" w:fill="FFFFFF"/>
              </w:rPr>
              <w:t xml:space="preserve">3.9. Об'єм підстанцій 35 - 1150 кВ, а також ТП, КТП, </w:t>
            </w:r>
            <w:r w:rsidRPr="00C6466A">
              <w:rPr>
                <w:rFonts w:ascii="Times New Roman" w:hAnsi="Times New Roman" w:cs="Times New Roman"/>
                <w:b/>
                <w:bCs/>
                <w:color w:val="0070C0"/>
                <w:shd w:val="clear" w:color="auto" w:fill="FFFFFF"/>
              </w:rPr>
              <w:t>ЗТП, комплектних трансформаторних підстанцій для міських мереж (КТПММ),</w:t>
            </w:r>
            <w:r w:rsidRPr="00C6466A">
              <w:rPr>
                <w:rFonts w:ascii="Times New Roman" w:hAnsi="Times New Roman" w:cs="Times New Roman"/>
                <w:color w:val="0070C0"/>
                <w:shd w:val="clear" w:color="auto" w:fill="FFFFFF"/>
              </w:rPr>
              <w:t xml:space="preserve"> </w:t>
            </w:r>
            <w:r w:rsidRPr="00C6466A">
              <w:rPr>
                <w:rFonts w:ascii="Times New Roman" w:hAnsi="Times New Roman" w:cs="Times New Roman"/>
                <w:color w:val="333333"/>
                <w:shd w:val="clear" w:color="auto" w:fill="FFFFFF"/>
              </w:rPr>
              <w:t xml:space="preserve">РП 0,4 - 20 кВ </w:t>
            </w:r>
            <w:r w:rsidRPr="00C6466A">
              <w:rPr>
                <w:rFonts w:ascii="Times New Roman" w:hAnsi="Times New Roman" w:cs="Times New Roman"/>
                <w:color w:val="333333"/>
                <w:shd w:val="clear" w:color="auto" w:fill="FFFFFF"/>
              </w:rPr>
              <w:lastRenderedPageBreak/>
              <w:t>в умовних одиницях залежно від напруги визначається відповідно до таблиці 3.4 додатка 3 до цієї Методики.</w:t>
            </w:r>
          </w:p>
          <w:p w14:paraId="4411CC07" w14:textId="77777777" w:rsidR="00C30DB5" w:rsidRPr="001369FD" w:rsidRDefault="00C30DB5" w:rsidP="00C30DB5">
            <w:pPr>
              <w:widowControl w:val="0"/>
              <w:shd w:val="clear" w:color="auto" w:fill="FFFFFF"/>
              <w:tabs>
                <w:tab w:val="left" w:pos="1163"/>
              </w:tabs>
              <w:snapToGrid w:val="0"/>
              <w:ind w:firstLine="318"/>
              <w:jc w:val="both"/>
              <w:rPr>
                <w:rFonts w:ascii="Times New Roman" w:hAnsi="Times New Roman" w:cs="Times New Roman"/>
                <w:b/>
                <w:bCs/>
                <w:sz w:val="16"/>
                <w:szCs w:val="16"/>
              </w:rPr>
            </w:pPr>
          </w:p>
        </w:tc>
        <w:tc>
          <w:tcPr>
            <w:tcW w:w="4241" w:type="dxa"/>
          </w:tcPr>
          <w:p w14:paraId="5B4551E6" w14:textId="77777777" w:rsidR="00C30DB5" w:rsidRPr="00C6466A" w:rsidRDefault="00C30DB5" w:rsidP="00C30DB5">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3A244191" w14:textId="27C39CD5" w:rsidR="00C30DB5" w:rsidRPr="00C6466A" w:rsidRDefault="00C30DB5" w:rsidP="00C30DB5">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6AF44E8A" w14:textId="4FEDB16E" w:rsidR="00C30DB5" w:rsidRPr="00C6466A" w:rsidRDefault="00C30DB5" w:rsidP="00C30DB5">
            <w:pPr>
              <w:widowControl w:val="0"/>
              <w:shd w:val="clear" w:color="auto" w:fill="FFFFFF"/>
              <w:tabs>
                <w:tab w:val="left" w:pos="1163"/>
              </w:tabs>
              <w:snapToGrid w:val="0"/>
              <w:ind w:firstLine="318"/>
              <w:jc w:val="both"/>
              <w:rPr>
                <w:rFonts w:ascii="Times New Roman" w:hAnsi="Times New Roman" w:cs="Times New Roman"/>
                <w:b/>
                <w:bCs/>
              </w:rPr>
            </w:pPr>
          </w:p>
        </w:tc>
      </w:tr>
      <w:tr w:rsidR="00A6332F" w:rsidRPr="00C6466A" w14:paraId="079B6F05" w14:textId="77777777" w:rsidTr="00625464">
        <w:trPr>
          <w:trHeight w:val="20"/>
        </w:trPr>
        <w:tc>
          <w:tcPr>
            <w:tcW w:w="15304" w:type="dxa"/>
            <w:gridSpan w:val="5"/>
            <w:tcBorders>
              <w:top w:val="single" w:sz="4" w:space="0" w:color="auto"/>
            </w:tcBorders>
          </w:tcPr>
          <w:p w14:paraId="1216CBAB" w14:textId="77777777" w:rsidR="00A6332F" w:rsidRPr="00C6466A" w:rsidRDefault="00A6332F" w:rsidP="00A6332F">
            <w:pPr>
              <w:jc w:val="center"/>
              <w:rPr>
                <w:rFonts w:ascii="Times New Roman" w:hAnsi="Times New Roman" w:cs="Times New Roman"/>
                <w:b/>
              </w:rPr>
            </w:pPr>
            <w:bookmarkStart w:id="0" w:name="_Hlk206408972"/>
            <w:r w:rsidRPr="00C6466A">
              <w:rPr>
                <w:rFonts w:ascii="Times New Roman" w:hAnsi="Times New Roman" w:cs="Times New Roman"/>
                <w:b/>
              </w:rPr>
              <w:t>IV. Визначення граничних рівнів витрат за об'ємом умовних одиниць</w:t>
            </w:r>
          </w:p>
          <w:p w14:paraId="76787E8A" w14:textId="682ECE2B" w:rsidR="00A6332F" w:rsidRPr="001369FD" w:rsidRDefault="00A6332F" w:rsidP="00C30DB5">
            <w:pPr>
              <w:widowControl w:val="0"/>
              <w:shd w:val="clear" w:color="auto" w:fill="FFFFFF"/>
              <w:tabs>
                <w:tab w:val="left" w:pos="1163"/>
              </w:tabs>
              <w:snapToGrid w:val="0"/>
              <w:ind w:firstLine="318"/>
              <w:jc w:val="both"/>
              <w:rPr>
                <w:rFonts w:ascii="Times New Roman" w:hAnsi="Times New Roman" w:cs="Times New Roman"/>
                <w:b/>
                <w:bCs/>
                <w:sz w:val="16"/>
                <w:szCs w:val="16"/>
              </w:rPr>
            </w:pPr>
          </w:p>
        </w:tc>
      </w:tr>
      <w:bookmarkEnd w:id="0"/>
      <w:tr w:rsidR="0054015D" w:rsidRPr="00C6466A" w14:paraId="4BF980AC" w14:textId="77777777" w:rsidTr="00625464">
        <w:trPr>
          <w:trHeight w:val="20"/>
        </w:trPr>
        <w:tc>
          <w:tcPr>
            <w:tcW w:w="4153" w:type="dxa"/>
          </w:tcPr>
          <w:p w14:paraId="7ADAABF9" w14:textId="77777777" w:rsidR="001369FD" w:rsidRDefault="001369FD" w:rsidP="0054015D">
            <w:pPr>
              <w:ind w:firstLine="427"/>
              <w:jc w:val="both"/>
              <w:rPr>
                <w:rFonts w:ascii="Times New Roman" w:hAnsi="Times New Roman" w:cs="Times New Roman"/>
              </w:rPr>
            </w:pPr>
          </w:p>
          <w:p w14:paraId="6D598DDE" w14:textId="77777777" w:rsidR="001369FD" w:rsidRDefault="001369FD" w:rsidP="0054015D">
            <w:pPr>
              <w:ind w:firstLine="427"/>
              <w:jc w:val="both"/>
              <w:rPr>
                <w:rFonts w:ascii="Times New Roman" w:hAnsi="Times New Roman" w:cs="Times New Roman"/>
              </w:rPr>
            </w:pPr>
          </w:p>
          <w:p w14:paraId="409B1006" w14:textId="32046313" w:rsidR="0054015D" w:rsidRPr="00C6466A" w:rsidRDefault="0054015D" w:rsidP="0054015D">
            <w:pPr>
              <w:ind w:firstLine="427"/>
              <w:jc w:val="both"/>
              <w:rPr>
                <w:rFonts w:ascii="Times New Roman" w:hAnsi="Times New Roman" w:cs="Times New Roman"/>
              </w:rPr>
            </w:pPr>
            <w:r w:rsidRPr="00C6466A">
              <w:rPr>
                <w:rFonts w:ascii="Times New Roman" w:hAnsi="Times New Roman" w:cs="Times New Roman"/>
              </w:rPr>
              <w:t>4.1. Щороку оператор систем до 31 січня поточного календарного року подає до НКРЕКП:</w:t>
            </w:r>
          </w:p>
          <w:p w14:paraId="17C29BEF" w14:textId="173FA442" w:rsidR="0054015D" w:rsidRDefault="0054015D" w:rsidP="0054015D">
            <w:pPr>
              <w:ind w:firstLine="427"/>
              <w:jc w:val="both"/>
              <w:rPr>
                <w:rFonts w:ascii="Times New Roman" w:hAnsi="Times New Roman" w:cs="Times New Roman"/>
              </w:rPr>
            </w:pPr>
            <w:r w:rsidRPr="00C6466A">
              <w:rPr>
                <w:rFonts w:ascii="Times New Roman" w:hAnsi="Times New Roman" w:cs="Times New Roman"/>
              </w:rPr>
              <w:t>перелік та величину операційних витрат оператора системи (утримання та експлуатація електричних мереж оператора системи), що враховуються при розрахунку нормативу витрат на умовну одиницю, відповідно до форми, наведеної в </w:t>
            </w:r>
            <w:r w:rsidRPr="0054015D">
              <w:rPr>
                <w:rFonts w:ascii="Times New Roman" w:hAnsi="Times New Roman" w:cs="Times New Roman"/>
              </w:rPr>
              <w:t>додатку 4</w:t>
            </w:r>
            <w:r w:rsidRPr="00C6466A">
              <w:rPr>
                <w:rFonts w:ascii="Times New Roman" w:hAnsi="Times New Roman" w:cs="Times New Roman"/>
              </w:rPr>
              <w:t> до цієї Методики (без урахування витрат з прибутку) за даними структури витрат до тарифу на послуги з розподілу/передачі електричної енергії оператора системи розподілу/оператора системи передачі, який є чинним на дату надання інформації;</w:t>
            </w:r>
          </w:p>
          <w:p w14:paraId="7FFC39E0" w14:textId="77777777" w:rsidR="001369FD" w:rsidRDefault="001369FD" w:rsidP="0054015D">
            <w:pPr>
              <w:ind w:firstLine="427"/>
              <w:jc w:val="both"/>
              <w:rPr>
                <w:rFonts w:ascii="Times New Roman" w:hAnsi="Times New Roman" w:cs="Times New Roman"/>
              </w:rPr>
            </w:pPr>
          </w:p>
          <w:p w14:paraId="1B67337B" w14:textId="77777777" w:rsidR="001369FD" w:rsidRDefault="001369FD" w:rsidP="0054015D">
            <w:pPr>
              <w:ind w:firstLine="427"/>
              <w:jc w:val="both"/>
              <w:rPr>
                <w:rFonts w:ascii="Times New Roman" w:hAnsi="Times New Roman" w:cs="Times New Roman"/>
              </w:rPr>
            </w:pPr>
          </w:p>
          <w:p w14:paraId="1FE4ECED" w14:textId="79C53D7C" w:rsidR="0054015D" w:rsidRPr="00C6466A" w:rsidRDefault="0054015D" w:rsidP="0054015D">
            <w:pPr>
              <w:ind w:firstLine="427"/>
              <w:jc w:val="both"/>
              <w:rPr>
                <w:rFonts w:ascii="Times New Roman" w:hAnsi="Times New Roman" w:cs="Times New Roman"/>
              </w:rPr>
            </w:pPr>
            <w:r w:rsidRPr="00C6466A">
              <w:rPr>
                <w:rFonts w:ascii="Times New Roman" w:hAnsi="Times New Roman" w:cs="Times New Roman"/>
              </w:rPr>
              <w:t>оцінку об'єму електричних мереж оператора системи в умовних одиницях, обчислену відповідно до </w:t>
            </w:r>
            <w:r w:rsidRPr="0054015D">
              <w:rPr>
                <w:rFonts w:ascii="Times New Roman" w:hAnsi="Times New Roman" w:cs="Times New Roman"/>
              </w:rPr>
              <w:t>розділу III</w:t>
            </w:r>
            <w:r w:rsidRPr="00C6466A">
              <w:rPr>
                <w:rFonts w:ascii="Times New Roman" w:hAnsi="Times New Roman" w:cs="Times New Roman"/>
              </w:rPr>
              <w:t> "Розрахунок умовних одиниць технологічного обладнання електромереж оператора систем та основних споживачів" цієї Методики за формою, наведеною в </w:t>
            </w:r>
            <w:r w:rsidRPr="0054015D">
              <w:rPr>
                <w:rFonts w:ascii="Times New Roman" w:hAnsi="Times New Roman" w:cs="Times New Roman"/>
              </w:rPr>
              <w:t>додатку 2</w:t>
            </w:r>
            <w:r w:rsidRPr="00C6466A">
              <w:rPr>
                <w:rFonts w:ascii="Times New Roman" w:hAnsi="Times New Roman" w:cs="Times New Roman"/>
              </w:rPr>
              <w:t> до цієї Методики.</w:t>
            </w:r>
          </w:p>
          <w:p w14:paraId="2C62166B" w14:textId="637964A6" w:rsidR="0054015D" w:rsidRPr="00C6466A" w:rsidRDefault="0054015D" w:rsidP="0054015D">
            <w:pPr>
              <w:ind w:firstLine="427"/>
              <w:jc w:val="both"/>
              <w:rPr>
                <w:rFonts w:ascii="Times New Roman" w:hAnsi="Times New Roman" w:cs="Times New Roman"/>
              </w:rPr>
            </w:pPr>
            <w:r w:rsidRPr="00C6466A">
              <w:rPr>
                <w:rFonts w:ascii="Times New Roman" w:hAnsi="Times New Roman" w:cs="Times New Roman"/>
              </w:rPr>
              <w:t>Для операторів систем розподілу, які перейшли на стимулююче регулювання заповнення </w:t>
            </w:r>
            <w:r w:rsidRPr="0054015D">
              <w:rPr>
                <w:rFonts w:ascii="Times New Roman" w:hAnsi="Times New Roman" w:cs="Times New Roman"/>
              </w:rPr>
              <w:t>додатка 4</w:t>
            </w:r>
            <w:r w:rsidRPr="00C6466A">
              <w:rPr>
                <w:rFonts w:ascii="Times New Roman" w:hAnsi="Times New Roman" w:cs="Times New Roman"/>
              </w:rPr>
              <w:t xml:space="preserve"> до цієї Методики здійснюється на підставі відповідних </w:t>
            </w:r>
            <w:r w:rsidRPr="00C6466A">
              <w:rPr>
                <w:rFonts w:ascii="Times New Roman" w:hAnsi="Times New Roman" w:cs="Times New Roman"/>
              </w:rPr>
              <w:lastRenderedPageBreak/>
              <w:t xml:space="preserve">складових, які увійшли до прогнозованих операційних контрольованих та неконтрольованих витрат ліцензіата. При цьому рівень відповідних складових витрат з ліцензованого виду діяльності визначається з урахуванням прогнозних індексів цін виробників промислової продукції та прогнозних індексів споживчих цін із застосуванням загального показника ефективності, </w:t>
            </w:r>
            <w:r w:rsidRPr="00C6466A">
              <w:rPr>
                <w:rFonts w:ascii="Times New Roman" w:hAnsi="Times New Roman" w:cs="Times New Roman"/>
                <w:b/>
                <w:bCs/>
                <w:color w:val="0070C0"/>
              </w:rPr>
              <w:t>та інших показників,</w:t>
            </w:r>
            <w:r w:rsidRPr="00C6466A">
              <w:rPr>
                <w:rFonts w:ascii="Times New Roman" w:hAnsi="Times New Roman" w:cs="Times New Roman"/>
                <w:b/>
                <w:bCs/>
              </w:rPr>
              <w:t xml:space="preserve"> </w:t>
            </w:r>
            <w:r w:rsidRPr="00C6466A">
              <w:rPr>
                <w:rFonts w:ascii="Times New Roman" w:hAnsi="Times New Roman" w:cs="Times New Roman"/>
              </w:rPr>
              <w:t>врахованих при розрахунку тарифів</w:t>
            </w:r>
            <w:r w:rsidRPr="00C6466A">
              <w:rPr>
                <w:rFonts w:ascii="Times New Roman" w:hAnsi="Times New Roman" w:cs="Times New Roman"/>
                <w:b/>
                <w:bCs/>
              </w:rPr>
              <w:t xml:space="preserve">, </w:t>
            </w:r>
            <w:r w:rsidRPr="00C6466A">
              <w:rPr>
                <w:rFonts w:ascii="Times New Roman" w:hAnsi="Times New Roman" w:cs="Times New Roman"/>
                <w:b/>
                <w:bCs/>
                <w:color w:val="0070C0"/>
              </w:rPr>
              <w:t>згідно з нормативно-правовими актами НКРЕКП</w:t>
            </w:r>
            <w:r w:rsidRPr="00C6466A">
              <w:rPr>
                <w:rFonts w:ascii="Times New Roman" w:hAnsi="Times New Roman" w:cs="Times New Roman"/>
                <w:color w:val="0070C0"/>
              </w:rPr>
              <w:t>.</w:t>
            </w:r>
          </w:p>
          <w:p w14:paraId="539EBB7D" w14:textId="23B981E5" w:rsidR="0054015D" w:rsidRPr="001369FD" w:rsidRDefault="0054015D" w:rsidP="0054015D">
            <w:pPr>
              <w:widowControl w:val="0"/>
              <w:shd w:val="clear" w:color="auto" w:fill="FFFFFF"/>
              <w:tabs>
                <w:tab w:val="left" w:pos="1163"/>
              </w:tabs>
              <w:snapToGrid w:val="0"/>
              <w:ind w:firstLine="318"/>
              <w:jc w:val="both"/>
              <w:rPr>
                <w:rFonts w:ascii="Times New Roman" w:hAnsi="Times New Roman" w:cs="Times New Roman"/>
                <w:b/>
                <w:bCs/>
                <w:sz w:val="16"/>
                <w:szCs w:val="16"/>
              </w:rPr>
            </w:pPr>
          </w:p>
        </w:tc>
        <w:tc>
          <w:tcPr>
            <w:tcW w:w="4241" w:type="dxa"/>
          </w:tcPr>
          <w:p w14:paraId="60A21AAF" w14:textId="22B55D35" w:rsidR="0054015D" w:rsidRPr="0054015D" w:rsidRDefault="0054015D" w:rsidP="0054015D">
            <w:pPr>
              <w:jc w:val="center"/>
              <w:rPr>
                <w:rFonts w:ascii="Times New Roman" w:hAnsi="Times New Roman" w:cs="Times New Roman"/>
                <w:b/>
                <w:bCs/>
              </w:rPr>
            </w:pPr>
            <w:r w:rsidRPr="0054015D">
              <w:rPr>
                <w:rFonts w:ascii="Times New Roman" w:hAnsi="Times New Roman" w:cs="Times New Roman"/>
                <w:b/>
                <w:bCs/>
              </w:rPr>
              <w:lastRenderedPageBreak/>
              <w:t>АТ «ВІННИЦЯОБЛЕНЕРГО»</w:t>
            </w:r>
          </w:p>
          <w:p w14:paraId="38599C84" w14:textId="77777777" w:rsidR="0054015D" w:rsidRPr="0054015D" w:rsidRDefault="0054015D" w:rsidP="0054015D">
            <w:pPr>
              <w:ind w:firstLine="427"/>
              <w:rPr>
                <w:rFonts w:ascii="Times New Roman" w:hAnsi="Times New Roman" w:cs="Times New Roman"/>
                <w:b/>
                <w:bCs/>
              </w:rPr>
            </w:pPr>
          </w:p>
          <w:p w14:paraId="0572B772" w14:textId="45E68A6F" w:rsidR="0054015D" w:rsidRPr="00C6466A" w:rsidRDefault="0054015D" w:rsidP="0054015D">
            <w:pPr>
              <w:ind w:firstLine="427"/>
              <w:jc w:val="both"/>
              <w:rPr>
                <w:rFonts w:ascii="Times New Roman" w:hAnsi="Times New Roman" w:cs="Times New Roman"/>
              </w:rPr>
            </w:pPr>
            <w:r w:rsidRPr="00C6466A">
              <w:rPr>
                <w:rFonts w:ascii="Times New Roman" w:hAnsi="Times New Roman" w:cs="Times New Roman"/>
              </w:rPr>
              <w:t>4.1. Щороку оператор систем до 31 січня поточного календарного року подає до НКРЕКП:</w:t>
            </w:r>
          </w:p>
          <w:p w14:paraId="1CF44850" w14:textId="4BCF8F00" w:rsidR="0054015D" w:rsidRPr="00C6466A" w:rsidRDefault="0054015D" w:rsidP="0054015D">
            <w:pPr>
              <w:ind w:firstLine="427"/>
              <w:jc w:val="both"/>
              <w:rPr>
                <w:rFonts w:ascii="Times New Roman" w:hAnsi="Times New Roman" w:cs="Times New Roman"/>
              </w:rPr>
            </w:pPr>
            <w:r w:rsidRPr="00C6466A">
              <w:rPr>
                <w:rFonts w:ascii="Times New Roman" w:hAnsi="Times New Roman" w:cs="Times New Roman"/>
              </w:rPr>
              <w:t>перелік та величину операційних витрат оператора системи (</w:t>
            </w:r>
            <w:r w:rsidRPr="0054015D">
              <w:rPr>
                <w:rFonts w:ascii="Times New Roman" w:hAnsi="Times New Roman" w:cs="Times New Roman"/>
                <w:b/>
                <w:bCs/>
                <w:color w:val="7030A0"/>
              </w:rPr>
              <w:t xml:space="preserve">прямі витрати на </w:t>
            </w:r>
            <w:r w:rsidRPr="0054015D">
              <w:rPr>
                <w:rFonts w:ascii="Times New Roman" w:hAnsi="Times New Roman" w:cs="Times New Roman"/>
              </w:rPr>
              <w:t xml:space="preserve">утримання та експлуатацію електричних мереж оператора системи </w:t>
            </w:r>
            <w:r w:rsidRPr="0054015D">
              <w:rPr>
                <w:rFonts w:ascii="Times New Roman" w:hAnsi="Times New Roman" w:cs="Times New Roman"/>
                <w:b/>
                <w:bCs/>
                <w:color w:val="7030A0"/>
              </w:rPr>
              <w:t>без врахування витрат комерційної діяльності, а також господарських, адміністративних та загальновиробничих витрат</w:t>
            </w:r>
            <w:r w:rsidRPr="00C6466A">
              <w:rPr>
                <w:rFonts w:ascii="Times New Roman" w:hAnsi="Times New Roman" w:cs="Times New Roman"/>
              </w:rPr>
              <w:t>), що враховуються при розрахунку нормативу витрат на умовну одиницю, відповідно до форми, наведеної в </w:t>
            </w:r>
            <w:r w:rsidRPr="0054015D">
              <w:rPr>
                <w:rFonts w:ascii="Times New Roman" w:hAnsi="Times New Roman" w:cs="Times New Roman"/>
              </w:rPr>
              <w:t>додатку 4</w:t>
            </w:r>
            <w:r w:rsidRPr="00C6466A">
              <w:rPr>
                <w:rFonts w:ascii="Times New Roman" w:hAnsi="Times New Roman" w:cs="Times New Roman"/>
              </w:rPr>
              <w:t> до цієї Методики (без урахування витрат з прибутку) за даними структури витрат до тарифу на послуги з розподілу/передачі електричної енергії оператора системи розподілу/оператора системи передачі, який є чинним на дату надання інформації;</w:t>
            </w:r>
          </w:p>
          <w:p w14:paraId="6286EBDE" w14:textId="5A1CD623" w:rsidR="0054015D" w:rsidRPr="00C6466A" w:rsidRDefault="0054015D" w:rsidP="0054015D">
            <w:pPr>
              <w:ind w:firstLine="427"/>
              <w:jc w:val="both"/>
              <w:rPr>
                <w:rFonts w:ascii="Times New Roman" w:hAnsi="Times New Roman" w:cs="Times New Roman"/>
              </w:rPr>
            </w:pPr>
            <w:r w:rsidRPr="00C6466A">
              <w:rPr>
                <w:rFonts w:ascii="Times New Roman" w:hAnsi="Times New Roman" w:cs="Times New Roman"/>
              </w:rPr>
              <w:t>оцінку об'єму електричних мереж оператора системи в умовних одиницях, обчислену відповідно до </w:t>
            </w:r>
            <w:r w:rsidRPr="0054015D">
              <w:rPr>
                <w:rFonts w:ascii="Times New Roman" w:hAnsi="Times New Roman" w:cs="Times New Roman"/>
              </w:rPr>
              <w:t>розділу III</w:t>
            </w:r>
            <w:r w:rsidRPr="00C6466A">
              <w:rPr>
                <w:rFonts w:ascii="Times New Roman" w:hAnsi="Times New Roman" w:cs="Times New Roman"/>
              </w:rPr>
              <w:t> "Розрахунок умовних одиниць технологічного обладнання електромереж оператора систем та основних споживачів" цієї Методики за формою, наведеною в </w:t>
            </w:r>
            <w:r w:rsidRPr="0054015D">
              <w:rPr>
                <w:rFonts w:ascii="Times New Roman" w:hAnsi="Times New Roman" w:cs="Times New Roman"/>
              </w:rPr>
              <w:t>додатку 2</w:t>
            </w:r>
            <w:r w:rsidRPr="00C6466A">
              <w:rPr>
                <w:rFonts w:ascii="Times New Roman" w:hAnsi="Times New Roman" w:cs="Times New Roman"/>
              </w:rPr>
              <w:t> до цієї Методики.</w:t>
            </w:r>
          </w:p>
          <w:p w14:paraId="6D139670" w14:textId="581452A8" w:rsidR="0054015D" w:rsidRPr="00C6466A" w:rsidRDefault="0054015D" w:rsidP="0054015D">
            <w:pPr>
              <w:ind w:firstLine="427"/>
              <w:jc w:val="both"/>
              <w:rPr>
                <w:rFonts w:ascii="Times New Roman" w:hAnsi="Times New Roman" w:cs="Times New Roman"/>
              </w:rPr>
            </w:pPr>
            <w:r w:rsidRPr="00C6466A">
              <w:rPr>
                <w:rFonts w:ascii="Times New Roman" w:hAnsi="Times New Roman" w:cs="Times New Roman"/>
              </w:rPr>
              <w:t>Для операторів систем розподілу, які перейшли на стимулююче регулювання заповнення </w:t>
            </w:r>
            <w:r w:rsidRPr="0054015D">
              <w:rPr>
                <w:rFonts w:ascii="Times New Roman" w:hAnsi="Times New Roman" w:cs="Times New Roman"/>
              </w:rPr>
              <w:t>додатка 4</w:t>
            </w:r>
            <w:r w:rsidRPr="00C6466A">
              <w:rPr>
                <w:rFonts w:ascii="Times New Roman" w:hAnsi="Times New Roman" w:cs="Times New Roman"/>
              </w:rPr>
              <w:t xml:space="preserve"> до цієї Методики </w:t>
            </w:r>
            <w:r w:rsidRPr="00C6466A">
              <w:rPr>
                <w:rFonts w:ascii="Times New Roman" w:hAnsi="Times New Roman" w:cs="Times New Roman"/>
              </w:rPr>
              <w:lastRenderedPageBreak/>
              <w:t xml:space="preserve">здійснюється на підставі відповідних складових, які увійшли до прогнозованих операційних контрольованих та неконтрольованих витрат ліцензіата. При цьому рівень відповідних складових витрат з ліцензованого виду діяльності визначається з урахуванням прогнозних індексів цін виробників промислової продукції та прогнозних індексів споживчих цін із застосуванням загального показника ефективності, </w:t>
            </w:r>
            <w:r w:rsidRPr="00C6466A">
              <w:rPr>
                <w:rFonts w:ascii="Times New Roman" w:hAnsi="Times New Roman" w:cs="Times New Roman"/>
                <w:b/>
                <w:bCs/>
                <w:color w:val="0070C0"/>
              </w:rPr>
              <w:t>та інших показників,</w:t>
            </w:r>
            <w:r w:rsidRPr="00C6466A">
              <w:rPr>
                <w:rFonts w:ascii="Times New Roman" w:hAnsi="Times New Roman" w:cs="Times New Roman"/>
                <w:b/>
                <w:bCs/>
              </w:rPr>
              <w:t xml:space="preserve"> </w:t>
            </w:r>
            <w:r w:rsidRPr="00C6466A">
              <w:rPr>
                <w:rFonts w:ascii="Times New Roman" w:hAnsi="Times New Roman" w:cs="Times New Roman"/>
              </w:rPr>
              <w:t>врахованих при розрахунку тарифів</w:t>
            </w:r>
            <w:r w:rsidRPr="00C6466A">
              <w:rPr>
                <w:rFonts w:ascii="Times New Roman" w:hAnsi="Times New Roman" w:cs="Times New Roman"/>
                <w:b/>
                <w:bCs/>
              </w:rPr>
              <w:t xml:space="preserve">, </w:t>
            </w:r>
            <w:r w:rsidRPr="00C6466A">
              <w:rPr>
                <w:rFonts w:ascii="Times New Roman" w:hAnsi="Times New Roman" w:cs="Times New Roman"/>
                <w:b/>
                <w:bCs/>
                <w:color w:val="0070C0"/>
              </w:rPr>
              <w:t>згідно з нормативно-правовими актами НКРЕКП</w:t>
            </w:r>
            <w:r w:rsidRPr="00C6466A">
              <w:rPr>
                <w:rFonts w:ascii="Times New Roman" w:hAnsi="Times New Roman" w:cs="Times New Roman"/>
                <w:color w:val="0070C0"/>
              </w:rPr>
              <w:t>.</w:t>
            </w:r>
          </w:p>
          <w:p w14:paraId="24039A19" w14:textId="77777777" w:rsidR="0054015D" w:rsidRPr="001369FD" w:rsidRDefault="0054015D" w:rsidP="0054015D">
            <w:pPr>
              <w:widowControl w:val="0"/>
              <w:shd w:val="clear" w:color="auto" w:fill="FFFFFF"/>
              <w:tabs>
                <w:tab w:val="left" w:pos="1163"/>
              </w:tabs>
              <w:snapToGrid w:val="0"/>
              <w:ind w:firstLine="318"/>
              <w:jc w:val="both"/>
              <w:rPr>
                <w:rFonts w:ascii="Times New Roman" w:hAnsi="Times New Roman" w:cs="Times New Roman"/>
                <w:b/>
                <w:bCs/>
                <w:sz w:val="16"/>
                <w:szCs w:val="16"/>
              </w:rPr>
            </w:pPr>
          </w:p>
        </w:tc>
        <w:tc>
          <w:tcPr>
            <w:tcW w:w="3920" w:type="dxa"/>
          </w:tcPr>
          <w:p w14:paraId="6665E73D" w14:textId="77777777" w:rsidR="0054015D" w:rsidRPr="0054015D" w:rsidRDefault="0054015D" w:rsidP="0054015D">
            <w:pPr>
              <w:jc w:val="center"/>
              <w:rPr>
                <w:rFonts w:ascii="Times New Roman" w:hAnsi="Times New Roman" w:cs="Times New Roman"/>
                <w:b/>
                <w:bCs/>
              </w:rPr>
            </w:pPr>
            <w:r w:rsidRPr="0054015D">
              <w:rPr>
                <w:rFonts w:ascii="Times New Roman" w:hAnsi="Times New Roman" w:cs="Times New Roman"/>
                <w:b/>
                <w:bCs/>
              </w:rPr>
              <w:lastRenderedPageBreak/>
              <w:t>АТ «ВІННИЦЯОБЛЕНЕРГО»</w:t>
            </w:r>
          </w:p>
          <w:p w14:paraId="6E64EC85" w14:textId="77777777" w:rsidR="0054015D" w:rsidRPr="0054015D" w:rsidRDefault="0054015D" w:rsidP="0054015D">
            <w:pPr>
              <w:ind w:firstLine="427"/>
              <w:rPr>
                <w:rFonts w:ascii="Times New Roman" w:hAnsi="Times New Roman" w:cs="Times New Roman"/>
                <w:b/>
                <w:bCs/>
              </w:rPr>
            </w:pPr>
          </w:p>
          <w:p w14:paraId="6CFD7FF3" w14:textId="5AF5B7D2" w:rsidR="0054015D" w:rsidRPr="00C6466A" w:rsidRDefault="0054015D" w:rsidP="0054015D">
            <w:pPr>
              <w:widowControl w:val="0"/>
              <w:shd w:val="clear" w:color="auto" w:fill="FFFFFF"/>
              <w:tabs>
                <w:tab w:val="left" w:pos="1163"/>
              </w:tabs>
              <w:snapToGrid w:val="0"/>
              <w:ind w:firstLine="318"/>
              <w:jc w:val="both"/>
              <w:rPr>
                <w:rFonts w:ascii="Times New Roman" w:hAnsi="Times New Roman" w:cs="Times New Roman"/>
                <w:b/>
                <w:bCs/>
              </w:rPr>
            </w:pPr>
            <w:r w:rsidRPr="0054015D">
              <w:rPr>
                <w:rFonts w:ascii="Times New Roman" w:hAnsi="Times New Roman" w:cs="Times New Roman"/>
              </w:rPr>
              <w:t>Відповідно до Методики обрахування плати за спільне використання технологічних електричних мереж, в розрахунок вартості включаються всі витрати, які несе ОСР при здійсненні ліцензованої діяльності: витрати на ремонт і обслуговування електромереж та обладнання, на здійснення виробничих програм комерційної діяльності, а також господарські, адміністративні, загальновиробничі витрати тощо. По факту власники електромереж не несуть таких витрат, що призводить до завищення затверджених кошторисів на утримання технологічних електричних мереж спільного використання в порівнянні з їх фактичними витратами. Тобто, в тарифах на послуги з розподілу електричної енергії закладається завищена величина на компенсацію  витрат на спільне використання технологічних електричних мереж, що призводить до необґрунтованого завищення тарифів для кінцевих споживачів.</w:t>
            </w:r>
          </w:p>
        </w:tc>
        <w:tc>
          <w:tcPr>
            <w:tcW w:w="2990" w:type="dxa"/>
            <w:gridSpan w:val="2"/>
          </w:tcPr>
          <w:p w14:paraId="12708072" w14:textId="77777777" w:rsidR="0054015D" w:rsidRDefault="003D537F" w:rsidP="0054015D">
            <w:pPr>
              <w:widowControl w:val="0"/>
              <w:shd w:val="clear" w:color="auto" w:fill="FFFFFF"/>
              <w:tabs>
                <w:tab w:val="left" w:pos="1163"/>
              </w:tabs>
              <w:snapToGrid w:val="0"/>
              <w:ind w:firstLine="318"/>
              <w:jc w:val="both"/>
              <w:rPr>
                <w:rFonts w:ascii="Times New Roman" w:hAnsi="Times New Roman" w:cs="Times New Roman"/>
                <w:b/>
                <w:bCs/>
              </w:rPr>
            </w:pPr>
            <w:r>
              <w:rPr>
                <w:rFonts w:ascii="Times New Roman" w:hAnsi="Times New Roman" w:cs="Times New Roman"/>
                <w:b/>
                <w:bCs/>
              </w:rPr>
              <w:t>Попередньо відхилити</w:t>
            </w:r>
          </w:p>
          <w:p w14:paraId="680F754F" w14:textId="77777777" w:rsidR="003D537F" w:rsidRDefault="003D537F" w:rsidP="0054015D">
            <w:pPr>
              <w:widowControl w:val="0"/>
              <w:shd w:val="clear" w:color="auto" w:fill="FFFFFF"/>
              <w:tabs>
                <w:tab w:val="left" w:pos="1163"/>
              </w:tabs>
              <w:snapToGrid w:val="0"/>
              <w:ind w:firstLine="318"/>
              <w:jc w:val="both"/>
              <w:rPr>
                <w:rFonts w:ascii="Times New Roman" w:hAnsi="Times New Roman" w:cs="Times New Roman"/>
                <w:b/>
                <w:bCs/>
              </w:rPr>
            </w:pPr>
          </w:p>
          <w:p w14:paraId="212D5A12" w14:textId="4A306B24" w:rsidR="003D537F" w:rsidRDefault="003D537F" w:rsidP="003D537F">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О</w:t>
            </w:r>
            <w:r w:rsidRPr="003D537F">
              <w:rPr>
                <w:rFonts w:ascii="Times New Roman" w:hAnsi="Times New Roman" w:cs="Times New Roman"/>
              </w:rPr>
              <w:t>пераційні витрати, передбачені структурою тарифів на послуги з розподілу/передачі електричної енергії відповідного оператора системи, враховані при формуванні тарифів, не розподіляються на прямі, загальновиробничі та адміністративні витрати.</w:t>
            </w:r>
          </w:p>
          <w:p w14:paraId="54228948" w14:textId="466B7917" w:rsidR="003D537F" w:rsidRPr="003D537F" w:rsidRDefault="00625464" w:rsidP="00625464">
            <w:pPr>
              <w:widowControl w:val="0"/>
              <w:shd w:val="clear" w:color="auto" w:fill="FFFFFF"/>
              <w:tabs>
                <w:tab w:val="left" w:pos="1163"/>
              </w:tabs>
              <w:snapToGrid w:val="0"/>
              <w:ind w:firstLine="318"/>
              <w:jc w:val="both"/>
              <w:rPr>
                <w:rFonts w:ascii="Times New Roman" w:hAnsi="Times New Roman" w:cs="Times New Roman"/>
              </w:rPr>
            </w:pPr>
            <w:r>
              <w:rPr>
                <w:rFonts w:ascii="Times New Roman" w:hAnsi="Times New Roman" w:cs="Times New Roman"/>
              </w:rPr>
              <w:t xml:space="preserve">Також </w:t>
            </w:r>
            <w:r w:rsidR="003D537F" w:rsidRPr="003D537F">
              <w:rPr>
                <w:rFonts w:ascii="Times New Roman" w:hAnsi="Times New Roman" w:cs="Times New Roman"/>
              </w:rPr>
              <w:t>у прогнозованих витратах, передбачених</w:t>
            </w:r>
            <w:r>
              <w:rPr>
                <w:rFonts w:ascii="Times New Roman" w:hAnsi="Times New Roman" w:cs="Times New Roman"/>
              </w:rPr>
              <w:t xml:space="preserve"> </w:t>
            </w:r>
            <w:r w:rsidR="003D537F" w:rsidRPr="003D537F">
              <w:rPr>
                <w:rFonts w:ascii="Times New Roman" w:hAnsi="Times New Roman" w:cs="Times New Roman"/>
              </w:rPr>
              <w:t>структурою тарифів,  перелічених у додатку 4 до</w:t>
            </w:r>
            <w:r>
              <w:rPr>
                <w:rFonts w:ascii="Times New Roman" w:hAnsi="Times New Roman" w:cs="Times New Roman"/>
              </w:rPr>
              <w:t xml:space="preserve"> </w:t>
            </w:r>
            <w:r w:rsidR="003D537F" w:rsidRPr="003D537F">
              <w:rPr>
                <w:rFonts w:ascii="Times New Roman" w:hAnsi="Times New Roman" w:cs="Times New Roman"/>
              </w:rPr>
              <w:t>Методики</w:t>
            </w:r>
            <w:r>
              <w:rPr>
                <w:rFonts w:ascii="Times New Roman" w:hAnsi="Times New Roman" w:cs="Times New Roman"/>
              </w:rPr>
              <w:t>,</w:t>
            </w:r>
            <w:r w:rsidRPr="003D537F">
              <w:rPr>
                <w:rFonts w:ascii="Times New Roman" w:hAnsi="Times New Roman" w:cs="Times New Roman"/>
              </w:rPr>
              <w:t xml:space="preserve"> окремо виділе</w:t>
            </w:r>
            <w:r>
              <w:rPr>
                <w:rFonts w:ascii="Times New Roman" w:hAnsi="Times New Roman" w:cs="Times New Roman"/>
              </w:rPr>
              <w:t xml:space="preserve">ні </w:t>
            </w:r>
            <w:r w:rsidRPr="003D537F">
              <w:rPr>
                <w:rFonts w:ascii="Times New Roman" w:hAnsi="Times New Roman" w:cs="Times New Roman"/>
              </w:rPr>
              <w:t xml:space="preserve"> прям</w:t>
            </w:r>
            <w:r>
              <w:rPr>
                <w:rFonts w:ascii="Times New Roman" w:hAnsi="Times New Roman" w:cs="Times New Roman"/>
              </w:rPr>
              <w:t>і</w:t>
            </w:r>
            <w:r w:rsidRPr="003D537F">
              <w:rPr>
                <w:rFonts w:ascii="Times New Roman" w:hAnsi="Times New Roman" w:cs="Times New Roman"/>
              </w:rPr>
              <w:t xml:space="preserve"> витрат</w:t>
            </w:r>
            <w:r>
              <w:rPr>
                <w:rFonts w:ascii="Times New Roman" w:hAnsi="Times New Roman" w:cs="Times New Roman"/>
              </w:rPr>
              <w:t>и</w:t>
            </w:r>
            <w:r w:rsidRPr="003D537F">
              <w:rPr>
                <w:rFonts w:ascii="Times New Roman" w:hAnsi="Times New Roman" w:cs="Times New Roman"/>
              </w:rPr>
              <w:t xml:space="preserve"> на утримання та</w:t>
            </w:r>
            <w:r>
              <w:rPr>
                <w:rFonts w:ascii="Times New Roman" w:hAnsi="Times New Roman" w:cs="Times New Roman"/>
              </w:rPr>
              <w:t xml:space="preserve"> </w:t>
            </w:r>
            <w:r w:rsidRPr="003D537F">
              <w:rPr>
                <w:rFonts w:ascii="Times New Roman" w:hAnsi="Times New Roman" w:cs="Times New Roman"/>
              </w:rPr>
              <w:t xml:space="preserve">експлуатацію електричних мереж оператора системи </w:t>
            </w:r>
            <w:r w:rsidRPr="00625464">
              <w:rPr>
                <w:rFonts w:ascii="Times New Roman" w:hAnsi="Times New Roman" w:cs="Times New Roman"/>
                <w:b/>
                <w:bCs/>
              </w:rPr>
              <w:t>відсутні</w:t>
            </w:r>
            <w:r>
              <w:rPr>
                <w:rFonts w:ascii="Times New Roman" w:hAnsi="Times New Roman" w:cs="Times New Roman"/>
              </w:rPr>
              <w:t>.</w:t>
            </w:r>
          </w:p>
        </w:tc>
      </w:tr>
      <w:tr w:rsidR="0054015D" w:rsidRPr="00C6466A" w14:paraId="4E52E647" w14:textId="77777777" w:rsidTr="00625464">
        <w:trPr>
          <w:trHeight w:val="20"/>
        </w:trPr>
        <w:tc>
          <w:tcPr>
            <w:tcW w:w="4153" w:type="dxa"/>
            <w:tcBorders>
              <w:top w:val="single" w:sz="4" w:space="0" w:color="auto"/>
            </w:tcBorders>
          </w:tcPr>
          <w:p w14:paraId="11CF502F" w14:textId="77777777" w:rsidR="0054015D" w:rsidRPr="00C6466A" w:rsidRDefault="0054015D" w:rsidP="0054015D">
            <w:pPr>
              <w:ind w:firstLine="427"/>
              <w:jc w:val="both"/>
              <w:rPr>
                <w:rFonts w:ascii="Times New Roman" w:hAnsi="Times New Roman" w:cs="Times New Roman"/>
              </w:rPr>
            </w:pPr>
            <w:r w:rsidRPr="00C6466A">
              <w:rPr>
                <w:rFonts w:ascii="Times New Roman" w:hAnsi="Times New Roman" w:cs="Times New Roman"/>
              </w:rPr>
              <w:t xml:space="preserve">4.4. Норматив витрат на умовну одиницю доводиться до відома </w:t>
            </w:r>
            <w:r w:rsidRPr="00C6466A">
              <w:rPr>
                <w:rFonts w:ascii="Times New Roman" w:hAnsi="Times New Roman" w:cs="Times New Roman"/>
                <w:b/>
                <w:bCs/>
                <w:color w:val="0070C0"/>
              </w:rPr>
              <w:t>територіальних органів НКРЕКП</w:t>
            </w:r>
            <w:r w:rsidRPr="00C6466A">
              <w:rPr>
                <w:rFonts w:ascii="Times New Roman" w:hAnsi="Times New Roman" w:cs="Times New Roman"/>
                <w:b/>
                <w:bCs/>
                <w:i/>
                <w:iCs/>
                <w:strike/>
                <w:color w:val="0070C0"/>
              </w:rPr>
              <w:t xml:space="preserve"> </w:t>
            </w:r>
            <w:r w:rsidRPr="00C6466A">
              <w:rPr>
                <w:rFonts w:ascii="Times New Roman" w:hAnsi="Times New Roman" w:cs="Times New Roman"/>
              </w:rPr>
              <w:t>не пізніше 1 березня поточного календарного року.</w:t>
            </w:r>
          </w:p>
          <w:p w14:paraId="5943E5A0" w14:textId="77777777" w:rsidR="0054015D" w:rsidRPr="00C6466A" w:rsidRDefault="0054015D" w:rsidP="0054015D">
            <w:pPr>
              <w:ind w:firstLine="427"/>
              <w:jc w:val="both"/>
              <w:rPr>
                <w:rFonts w:ascii="Times New Roman" w:hAnsi="Times New Roman" w:cs="Times New Roman"/>
              </w:rPr>
            </w:pPr>
            <w:r w:rsidRPr="00C6466A">
              <w:rPr>
                <w:rFonts w:ascii="Times New Roman" w:hAnsi="Times New Roman" w:cs="Times New Roman"/>
              </w:rPr>
              <w:t>…</w:t>
            </w:r>
          </w:p>
          <w:p w14:paraId="42A6B806" w14:textId="6CD82EC0" w:rsidR="001369FD" w:rsidRPr="00C6466A" w:rsidRDefault="001369FD" w:rsidP="0054015D">
            <w:pPr>
              <w:widowControl w:val="0"/>
              <w:shd w:val="clear" w:color="auto" w:fill="FFFFFF"/>
              <w:tabs>
                <w:tab w:val="left" w:pos="1163"/>
              </w:tabs>
              <w:snapToGrid w:val="0"/>
              <w:ind w:firstLine="318"/>
              <w:jc w:val="both"/>
              <w:rPr>
                <w:rFonts w:ascii="Times New Roman" w:hAnsi="Times New Roman" w:cs="Times New Roman"/>
                <w:b/>
                <w:bCs/>
              </w:rPr>
            </w:pPr>
          </w:p>
        </w:tc>
        <w:tc>
          <w:tcPr>
            <w:tcW w:w="4241" w:type="dxa"/>
          </w:tcPr>
          <w:p w14:paraId="10EEA7C2" w14:textId="1EB906D5" w:rsidR="0054015D" w:rsidRPr="00C6466A" w:rsidRDefault="0054015D" w:rsidP="0054015D">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2EA66E55" w14:textId="77777777" w:rsidR="0054015D" w:rsidRPr="00C6466A" w:rsidRDefault="0054015D" w:rsidP="0054015D">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41E376D7" w14:textId="12F097C8" w:rsidR="0054015D" w:rsidRPr="00C6466A" w:rsidRDefault="0054015D" w:rsidP="0054015D">
            <w:pPr>
              <w:widowControl w:val="0"/>
              <w:shd w:val="clear" w:color="auto" w:fill="FFFFFF"/>
              <w:tabs>
                <w:tab w:val="left" w:pos="1163"/>
              </w:tabs>
              <w:snapToGrid w:val="0"/>
              <w:ind w:firstLine="318"/>
              <w:jc w:val="both"/>
              <w:rPr>
                <w:rFonts w:ascii="Times New Roman" w:hAnsi="Times New Roman" w:cs="Times New Roman"/>
              </w:rPr>
            </w:pPr>
          </w:p>
        </w:tc>
      </w:tr>
      <w:tr w:rsidR="00A51A0C" w:rsidRPr="00C6466A" w14:paraId="08A32585" w14:textId="77777777" w:rsidTr="00625464">
        <w:trPr>
          <w:trHeight w:val="20"/>
        </w:trPr>
        <w:tc>
          <w:tcPr>
            <w:tcW w:w="15304" w:type="dxa"/>
            <w:gridSpan w:val="5"/>
            <w:tcBorders>
              <w:top w:val="nil"/>
              <w:bottom w:val="single" w:sz="4" w:space="0" w:color="auto"/>
            </w:tcBorders>
          </w:tcPr>
          <w:p w14:paraId="3C70DA33" w14:textId="77777777" w:rsidR="00A51A0C" w:rsidRPr="00C6466A" w:rsidRDefault="00A51A0C" w:rsidP="0054015D">
            <w:pPr>
              <w:pStyle w:val="rvps2"/>
              <w:shd w:val="clear" w:color="auto" w:fill="FFFFFF"/>
              <w:spacing w:after="0"/>
              <w:contextualSpacing/>
              <w:jc w:val="right"/>
              <w:rPr>
                <w:sz w:val="22"/>
                <w:szCs w:val="22"/>
              </w:rPr>
            </w:pPr>
            <w:r w:rsidRPr="00C6466A">
              <w:rPr>
                <w:sz w:val="22"/>
                <w:szCs w:val="22"/>
              </w:rPr>
              <w:t>Додаток 3</w:t>
            </w:r>
          </w:p>
          <w:p w14:paraId="5F78FE36" w14:textId="52C8574A" w:rsidR="00A51A0C" w:rsidRPr="00C6466A" w:rsidRDefault="00A51A0C" w:rsidP="0054015D">
            <w:pPr>
              <w:pStyle w:val="rvps2"/>
              <w:shd w:val="clear" w:color="auto" w:fill="FFFFFF"/>
              <w:spacing w:before="0" w:beforeAutospacing="0" w:after="0" w:afterAutospacing="0"/>
              <w:contextualSpacing/>
              <w:jc w:val="right"/>
              <w:rPr>
                <w:sz w:val="22"/>
                <w:szCs w:val="22"/>
              </w:rPr>
            </w:pPr>
            <w:r w:rsidRPr="00C6466A">
              <w:rPr>
                <w:sz w:val="22"/>
                <w:szCs w:val="22"/>
              </w:rPr>
              <w:t xml:space="preserve">до Методики обрахування плати за спільне </w:t>
            </w:r>
            <w:r>
              <w:rPr>
                <w:sz w:val="22"/>
                <w:szCs w:val="22"/>
              </w:rPr>
              <w:br/>
            </w:r>
            <w:r w:rsidRPr="00C6466A">
              <w:rPr>
                <w:sz w:val="22"/>
                <w:szCs w:val="22"/>
              </w:rPr>
              <w:t>використання технологічних електричних мереж</w:t>
            </w:r>
          </w:p>
          <w:p w14:paraId="3FBD4B8A" w14:textId="77777777" w:rsidR="00A51A0C" w:rsidRDefault="00A51A0C" w:rsidP="0054015D">
            <w:pPr>
              <w:pStyle w:val="rvps2"/>
              <w:shd w:val="clear" w:color="auto" w:fill="FFFFFF"/>
              <w:spacing w:before="0" w:beforeAutospacing="0" w:after="0" w:afterAutospacing="0"/>
              <w:contextualSpacing/>
              <w:jc w:val="center"/>
              <w:rPr>
                <w:b/>
                <w:bCs/>
                <w:sz w:val="22"/>
                <w:szCs w:val="22"/>
              </w:rPr>
            </w:pPr>
            <w:r w:rsidRPr="00C6466A">
              <w:rPr>
                <w:b/>
                <w:bCs/>
                <w:sz w:val="22"/>
                <w:szCs w:val="22"/>
              </w:rPr>
              <w:t>Система умовних одиниць</w:t>
            </w:r>
          </w:p>
          <w:p w14:paraId="70B91D3A" w14:textId="519B24E7" w:rsidR="00A51A0C" w:rsidRPr="001369FD" w:rsidRDefault="00A51A0C" w:rsidP="0054015D">
            <w:pPr>
              <w:widowControl w:val="0"/>
              <w:shd w:val="clear" w:color="auto" w:fill="FFFFFF"/>
              <w:tabs>
                <w:tab w:val="left" w:pos="1163"/>
              </w:tabs>
              <w:snapToGrid w:val="0"/>
              <w:ind w:firstLine="318"/>
              <w:jc w:val="both"/>
              <w:rPr>
                <w:rFonts w:ascii="Times New Roman" w:hAnsi="Times New Roman" w:cs="Times New Roman"/>
                <w:sz w:val="16"/>
                <w:szCs w:val="16"/>
              </w:rPr>
            </w:pPr>
          </w:p>
        </w:tc>
      </w:tr>
      <w:tr w:rsidR="00287E87" w:rsidRPr="00C6466A" w14:paraId="49D94F7F" w14:textId="77777777" w:rsidTr="00625464">
        <w:trPr>
          <w:trHeight w:val="20"/>
        </w:trPr>
        <w:tc>
          <w:tcPr>
            <w:tcW w:w="4153" w:type="dxa"/>
            <w:vMerge w:val="restart"/>
            <w:tcBorders>
              <w:top w:val="single" w:sz="4" w:space="0" w:color="auto"/>
            </w:tcBorders>
          </w:tcPr>
          <w:p w14:paraId="49AD7AF0" w14:textId="77777777" w:rsidR="00287E87" w:rsidRDefault="00287E87" w:rsidP="0054015D">
            <w:pPr>
              <w:ind w:firstLine="427"/>
              <w:jc w:val="right"/>
              <w:rPr>
                <w:rFonts w:ascii="Times New Roman" w:hAnsi="Times New Roman" w:cs="Times New Roman"/>
              </w:rPr>
            </w:pPr>
            <w:bookmarkStart w:id="1" w:name="_Hlk194310687"/>
          </w:p>
          <w:p w14:paraId="008D4026" w14:textId="56710A85" w:rsidR="00287E87" w:rsidRPr="00C6466A" w:rsidRDefault="00287E87" w:rsidP="0054015D">
            <w:pPr>
              <w:ind w:firstLine="427"/>
              <w:jc w:val="right"/>
              <w:rPr>
                <w:rFonts w:ascii="Times New Roman" w:hAnsi="Times New Roman" w:cs="Times New Roman"/>
              </w:rPr>
            </w:pPr>
            <w:r w:rsidRPr="00C6466A">
              <w:rPr>
                <w:rFonts w:ascii="Times New Roman" w:hAnsi="Times New Roman" w:cs="Times New Roman"/>
              </w:rPr>
              <w:t>Таблиця 3.4</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6"/>
              <w:gridCol w:w="1421"/>
              <w:gridCol w:w="652"/>
              <w:gridCol w:w="267"/>
              <w:gridCol w:w="202"/>
              <w:gridCol w:w="202"/>
              <w:gridCol w:w="202"/>
              <w:gridCol w:w="202"/>
              <w:gridCol w:w="202"/>
              <w:gridCol w:w="170"/>
              <w:gridCol w:w="235"/>
            </w:tblGrid>
            <w:tr w:rsidR="00287E87" w:rsidRPr="00287E87" w14:paraId="1FE36FC0" w14:textId="77777777" w:rsidTr="009F40CC">
              <w:tc>
                <w:tcPr>
                  <w:tcW w:w="5000" w:type="pct"/>
                  <w:gridSpan w:val="11"/>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5E2910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Об'єм підстанцій 35 - 1150 кВ, а також ТП, КТП, РП 0,4 - 20 кВ в умовних одиницях</w:t>
                  </w:r>
                </w:p>
              </w:tc>
            </w:tr>
            <w:tr w:rsidR="00287E87" w:rsidRPr="00287E87" w14:paraId="782C23EB" w14:textId="77777777" w:rsidTr="009F40CC">
              <w:tc>
                <w:tcPr>
                  <w:tcW w:w="210" w:type="pct"/>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342D763"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N з/п</w:t>
                  </w:r>
                </w:p>
              </w:tc>
              <w:tc>
                <w:tcPr>
                  <w:tcW w:w="1811" w:type="pct"/>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64DEB78"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найменування</w:t>
                  </w:r>
                </w:p>
              </w:tc>
              <w:tc>
                <w:tcPr>
                  <w:tcW w:w="831" w:type="pct"/>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64F5A32"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одиниця виміру</w:t>
                  </w:r>
                </w:p>
              </w:tc>
              <w:tc>
                <w:tcPr>
                  <w:tcW w:w="2148" w:type="pct"/>
                  <w:gridSpan w:val="8"/>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D4416D1"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кількість умовних одиниць на одиницю виміру</w:t>
                  </w:r>
                </w:p>
              </w:tc>
            </w:tr>
            <w:tr w:rsidR="00287E87" w:rsidRPr="00287E87" w14:paraId="172B56BB" w14:textId="77777777" w:rsidTr="009F40CC">
              <w:tc>
                <w:tcPr>
                  <w:tcW w:w="300" w:type="dxa"/>
                  <w:vMerge/>
                  <w:tcBorders>
                    <w:top w:val="outset" w:sz="6" w:space="0" w:color="auto"/>
                    <w:left w:val="outset" w:sz="6" w:space="0" w:color="auto"/>
                    <w:bottom w:val="outset" w:sz="6" w:space="0" w:color="auto"/>
                    <w:right w:val="outset" w:sz="6" w:space="0" w:color="auto"/>
                  </w:tcBorders>
                  <w:vAlign w:val="center"/>
                  <w:hideMark/>
                </w:tcPr>
                <w:p w14:paraId="506ADFF6"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p>
              </w:tc>
              <w:tc>
                <w:tcPr>
                  <w:tcW w:w="2596" w:type="dxa"/>
                  <w:vMerge/>
                  <w:tcBorders>
                    <w:top w:val="outset" w:sz="6" w:space="0" w:color="auto"/>
                    <w:left w:val="outset" w:sz="6" w:space="0" w:color="auto"/>
                    <w:bottom w:val="outset" w:sz="6" w:space="0" w:color="auto"/>
                    <w:right w:val="outset" w:sz="6" w:space="0" w:color="auto"/>
                  </w:tcBorders>
                  <w:vAlign w:val="center"/>
                  <w:hideMark/>
                </w:tcPr>
                <w:p w14:paraId="2F1EC84B"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p>
              </w:tc>
              <w:tc>
                <w:tcPr>
                  <w:tcW w:w="1191" w:type="dxa"/>
                  <w:vMerge/>
                  <w:tcBorders>
                    <w:top w:val="outset" w:sz="6" w:space="0" w:color="auto"/>
                    <w:left w:val="outset" w:sz="6" w:space="0" w:color="auto"/>
                    <w:bottom w:val="outset" w:sz="6" w:space="0" w:color="auto"/>
                    <w:right w:val="outset" w:sz="6" w:space="0" w:color="auto"/>
                  </w:tcBorders>
                  <w:vAlign w:val="center"/>
                  <w:hideMark/>
                </w:tcPr>
                <w:p w14:paraId="4AF6BC9D"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6AEA4E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1150 кВ</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4FA2CC2"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750 кВ</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C93D05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400 - 500 кВ</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DAC667B"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330 кВ</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9E46476"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220 кВ</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9EECC4B"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110 - 150 кВ</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92059C0"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35 кВ</w:t>
                  </w:r>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91FE1EF"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1 - 20 кВ</w:t>
                  </w:r>
                </w:p>
              </w:tc>
            </w:tr>
            <w:tr w:rsidR="00287E87" w:rsidRPr="00287E87" w14:paraId="26D83E05"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4AB13A8"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21DF80F"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Підстанція</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2C2442C"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п/ст</w:t>
                  </w:r>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1BE14F6"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1000</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4371E6C"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600</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196F524"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500</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747531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250</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64BCAF0"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210</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4B51F8C"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105</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38806D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75</w:t>
                  </w:r>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47B3CC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r>
            <w:tr w:rsidR="00287E87" w:rsidRPr="00287E87" w14:paraId="332D0D6A"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0D00C7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lastRenderedPageBreak/>
                    <w:t>2</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87B62CF"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Силовий трансформатор або реактор (одно- або трифазний), або вольтодобавочний трансформатор</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08A8BC6"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одиниця обладнання</w:t>
                  </w:r>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E20E5F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60</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F236064"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43</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B35BB7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28</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766781C"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18</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11AB1DF"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14</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826A0D6"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7,8</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CF51000"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2,1</w:t>
                  </w:r>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073BD2C"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1,0</w:t>
                  </w:r>
                </w:p>
              </w:tc>
            </w:tr>
            <w:tr w:rsidR="00287E87" w:rsidRPr="00287E87" w14:paraId="08F36A59"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268597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3</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83D591D"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Повітряний вимикач</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490856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3 фази</w:t>
                  </w:r>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75B82E8"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180</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CB9F618"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130</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522BB4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88</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077745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66</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1B76733"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43</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3FF0CCF"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26</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A9B2FA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11</w:t>
                  </w:r>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E7FD3F5"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5,5</w:t>
                  </w:r>
                </w:p>
              </w:tc>
            </w:tr>
            <w:tr w:rsidR="00287E87" w:rsidRPr="00287E87" w14:paraId="7C03E62A"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D43940C"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4</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49387A6"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Масляний вимикач</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AC7A560"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3 фази</w:t>
                  </w:r>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82024F2"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436464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133275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2797073"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7DBD3E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23</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75E175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14</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FB35D0B"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6,4</w:t>
                  </w:r>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F055E6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3,1</w:t>
                  </w:r>
                </w:p>
              </w:tc>
            </w:tr>
            <w:tr w:rsidR="00287E87" w:rsidRPr="00287E87" w14:paraId="659165E6"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CA1DB6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5</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86B1241" w14:textId="77777777" w:rsidR="00287E87" w:rsidRPr="00287E87" w:rsidRDefault="00287E87" w:rsidP="0054015D">
                  <w:pPr>
                    <w:spacing w:after="0" w:line="240" w:lineRule="auto"/>
                    <w:jc w:val="both"/>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Вакуумний вимикач</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EA8098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одиниця обладнання</w:t>
                  </w:r>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F833A10"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85781D4"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01C9256"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326AB6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D8B9206"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E6DCA18"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4EED35B"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0,2</w:t>
                  </w:r>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92F45B1"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0,1</w:t>
                  </w:r>
                </w:p>
              </w:tc>
            </w:tr>
            <w:tr w:rsidR="00287E87" w:rsidRPr="00287E87" w14:paraId="127D73AD"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5FF172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8" w:tgtFrame="_blank" w:history="1">
                    <w:r w:rsidRPr="00287E87">
                      <w:rPr>
                        <w:rFonts w:ascii="Times New Roman" w:eastAsia="Times New Roman" w:hAnsi="Times New Roman" w:cs="Times New Roman"/>
                        <w:sz w:val="16"/>
                        <w:szCs w:val="16"/>
                        <w:lang w:eastAsia="uk-UA"/>
                      </w:rPr>
                      <w:t>6</w:t>
                    </w:r>
                  </w:hyperlink>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627EA89" w14:textId="77777777" w:rsidR="00287E87" w:rsidRPr="00287E87" w:rsidRDefault="00287E87" w:rsidP="0054015D">
                  <w:pPr>
                    <w:spacing w:after="0" w:line="240" w:lineRule="auto"/>
                    <w:jc w:val="both"/>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Елегазовий вимикач</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45D92E3"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9" w:tgtFrame="_blank" w:history="1">
                    <w:r w:rsidRPr="00287E87">
                      <w:rPr>
                        <w:rFonts w:ascii="Times New Roman" w:eastAsia="Times New Roman" w:hAnsi="Times New Roman" w:cs="Times New Roman"/>
                        <w:sz w:val="16"/>
                        <w:szCs w:val="16"/>
                        <w:lang w:eastAsia="uk-UA"/>
                      </w:rPr>
                      <w:t>3 фази</w:t>
                    </w:r>
                  </w:hyperlink>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4D8F7E4"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2AAAF2F"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90F713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0784930"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19CA56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18260F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10" w:tgtFrame="_blank" w:history="1">
                    <w:r w:rsidRPr="00287E87">
                      <w:rPr>
                        <w:rFonts w:ascii="Times New Roman" w:eastAsia="Times New Roman" w:hAnsi="Times New Roman" w:cs="Times New Roman"/>
                        <w:sz w:val="16"/>
                        <w:szCs w:val="16"/>
                        <w:u w:val="single"/>
                        <w:lang w:eastAsia="uk-UA"/>
                      </w:rPr>
                      <w:t>1,7</w:t>
                    </w:r>
                  </w:hyperlink>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1CFE4C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11" w:tgtFrame="_blank" w:history="1">
                    <w:r w:rsidRPr="00287E87">
                      <w:rPr>
                        <w:rFonts w:ascii="Times New Roman" w:eastAsia="Times New Roman" w:hAnsi="Times New Roman" w:cs="Times New Roman"/>
                        <w:sz w:val="16"/>
                        <w:szCs w:val="16"/>
                        <w:u w:val="single"/>
                        <w:lang w:eastAsia="uk-UA"/>
                      </w:rPr>
                      <w:t>1,0</w:t>
                    </w:r>
                  </w:hyperlink>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F88E9C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12" w:tgtFrame="_blank" w:history="1">
                    <w:r w:rsidRPr="00287E87">
                      <w:rPr>
                        <w:rFonts w:ascii="Times New Roman" w:eastAsia="Times New Roman" w:hAnsi="Times New Roman" w:cs="Times New Roman"/>
                        <w:sz w:val="16"/>
                        <w:szCs w:val="16"/>
                        <w:u w:val="single"/>
                        <w:lang w:eastAsia="uk-UA"/>
                      </w:rPr>
                      <w:t>-</w:t>
                    </w:r>
                  </w:hyperlink>
                </w:p>
              </w:tc>
            </w:tr>
            <w:tr w:rsidR="00287E87" w:rsidRPr="00287E87" w14:paraId="4308CD44"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1CB7B6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7</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64A0A2B"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Відокремлювач з короткозамикачем</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174CEE5"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одиниця обладнання</w:t>
                  </w:r>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931CE4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6C45923"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59C47C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35</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77AF370"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24</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2D9EE7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19</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D9E692F"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9,5</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135DFA8"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4,7</w:t>
                  </w:r>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AD1F09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r>
            <w:tr w:rsidR="00287E87" w:rsidRPr="00287E87" w14:paraId="1F000A58"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3B78ACF"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8</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355109F"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Вимикач навантаження</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16B9368"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одиниця обладнання</w:t>
                  </w:r>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702C922"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0EAFAB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1A0FE65"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84C4036"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0481C8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97C2B42"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B945B3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57D3250"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2,3</w:t>
                  </w:r>
                </w:p>
              </w:tc>
            </w:tr>
            <w:tr w:rsidR="00287E87" w:rsidRPr="00287E87" w14:paraId="417E8C31"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F999F4B"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9</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380EB78"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Синхронний компенсатор потужністю до 50 МВАр</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3D631A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одиниця обладнання</w:t>
                  </w:r>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B3BFCC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75D5D12"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3C86244"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96EA5B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4D9381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C49FB44"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D390D90"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0CA0715"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26</w:t>
                  </w:r>
                </w:p>
              </w:tc>
            </w:tr>
            <w:tr w:rsidR="00287E87" w:rsidRPr="00287E87" w14:paraId="0BCABF93"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ED50C4B"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10</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E456094"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Синхронний компенсатор потужністю 50 МВАр і більше</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696E49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одиниця обладнання</w:t>
                  </w:r>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5CCFC2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3F248F3"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0E55185"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8751A7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F85BF3F"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9069BBF"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D91A94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8180028"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48</w:t>
                  </w:r>
                </w:p>
              </w:tc>
            </w:tr>
            <w:tr w:rsidR="00287E87" w:rsidRPr="00287E87" w14:paraId="276D7E68"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C2410F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11</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EACA8A8"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Статичні конденсатори</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0CEFA7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100 конд.</w:t>
                  </w:r>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F6C75DC"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EF25AB4"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28E86E1"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0D93742"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829D0CB"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73BD23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CFC52F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2,4</w:t>
                  </w:r>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7086091"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2,4</w:t>
                  </w:r>
                </w:p>
              </w:tc>
            </w:tr>
            <w:tr w:rsidR="00287E87" w:rsidRPr="00287E87" w14:paraId="2686FB59"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E972C8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12</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8951614"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Щоглова (стовпова) ТП</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A7CFCF2"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ТП</w:t>
                  </w:r>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800972B"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9B442DC"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375BDA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6FA61D2"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E87BC88"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858A85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C3FD47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7C6F3E1"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2,5</w:t>
                  </w:r>
                </w:p>
              </w:tc>
            </w:tr>
            <w:tr w:rsidR="00287E87" w:rsidRPr="00287E87" w14:paraId="6E39CB7C"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3653B82"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13</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DA8AA36"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Однотрансформаторна ТП, КТП</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A96DE7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ТП, КТП</w:t>
                  </w:r>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8E15705"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7D421D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023632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8A01A3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11ADFF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F0FBA3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9687B05"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84445E1"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2,3</w:t>
                  </w:r>
                </w:p>
              </w:tc>
            </w:tr>
            <w:tr w:rsidR="00287E87" w:rsidRPr="00287E87" w14:paraId="34DFB664"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A4052E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14</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0B92F53"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Двотрансформаторна ТП, КТП</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B5960F6"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ТП, КТП</w:t>
                  </w:r>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EE9A71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4BC0295"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BBBF72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5066C82"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27DBE7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D00FC8C"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9E589D6"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5E59DB3"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3,0</w:t>
                  </w:r>
                </w:p>
              </w:tc>
            </w:tr>
            <w:tr w:rsidR="00287E87" w:rsidRPr="00287E87" w14:paraId="3AE3461C"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564F66B"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15</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D4E236B"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Однотрансформаторна підстанція 35/0,4 кВ</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9B16A5C"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п/ст</w:t>
                  </w:r>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649FE85"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FB62FE0"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B576C14"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3DA34F3"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52E2785"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6AED99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CDEE34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3,5</w:t>
                  </w:r>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DC2F2A3"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r>
            <w:tr w:rsidR="00287E87" w:rsidRPr="00287E87" w14:paraId="589F8ADD"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C05736B"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16</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829A225" w14:textId="77777777" w:rsidR="00287E87" w:rsidRPr="00287E87" w:rsidRDefault="00287E87" w:rsidP="0054015D">
                  <w:pPr>
                    <w:spacing w:after="0" w:line="240" w:lineRule="auto"/>
                    <w:jc w:val="both"/>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Однотрансформаторна КТПММ</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03E29D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13" w:tgtFrame="_blank" w:history="1">
                    <w:r w:rsidRPr="00287E87">
                      <w:rPr>
                        <w:rFonts w:ascii="Times New Roman" w:eastAsia="Times New Roman" w:hAnsi="Times New Roman" w:cs="Times New Roman"/>
                        <w:sz w:val="16"/>
                        <w:szCs w:val="16"/>
                        <w:lang w:eastAsia="uk-UA"/>
                      </w:rPr>
                      <w:t>од.</w:t>
                    </w:r>
                  </w:hyperlink>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BD863D0"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14"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77A17A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15"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1EB1E04"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16"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3EB54F2"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17"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626AB6C"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18"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48B0A1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19" w:tgtFrame="_blank" w:history="1">
                    <w:r w:rsidRPr="00287E87">
                      <w:rPr>
                        <w:rFonts w:ascii="Times New Roman" w:eastAsia="Times New Roman" w:hAnsi="Times New Roman" w:cs="Times New Roman"/>
                        <w:sz w:val="16"/>
                        <w:szCs w:val="16"/>
                        <w:lang w:eastAsia="uk-UA"/>
                      </w:rPr>
                      <w:t>-</w:t>
                    </w:r>
                  </w:hyperlink>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50F664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20" w:tgtFrame="_blank" w:history="1">
                    <w:r w:rsidRPr="00287E87">
                      <w:rPr>
                        <w:rFonts w:ascii="Times New Roman" w:eastAsia="Times New Roman" w:hAnsi="Times New Roman" w:cs="Times New Roman"/>
                        <w:sz w:val="16"/>
                        <w:szCs w:val="16"/>
                        <w:lang w:eastAsia="uk-UA"/>
                      </w:rPr>
                      <w:t>-</w:t>
                    </w:r>
                  </w:hyperlink>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AD4968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4,6</w:t>
                  </w:r>
                </w:p>
              </w:tc>
            </w:tr>
            <w:tr w:rsidR="00287E87" w:rsidRPr="00287E87" w14:paraId="3F2D7746"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B9F279C"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21" w:tgtFrame="_blank" w:history="1">
                    <w:r w:rsidRPr="00287E87">
                      <w:rPr>
                        <w:rFonts w:ascii="Times New Roman" w:eastAsia="Times New Roman" w:hAnsi="Times New Roman" w:cs="Times New Roman"/>
                        <w:sz w:val="16"/>
                        <w:szCs w:val="16"/>
                        <w:lang w:eastAsia="uk-UA"/>
                      </w:rPr>
                      <w:t>17</w:t>
                    </w:r>
                  </w:hyperlink>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3BF7805" w14:textId="77777777" w:rsidR="00287E87" w:rsidRPr="00287E87" w:rsidRDefault="00287E87" w:rsidP="0054015D">
                  <w:pPr>
                    <w:spacing w:after="0" w:line="240" w:lineRule="auto"/>
                    <w:jc w:val="both"/>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Двотрансформаторна КТПММ</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36C247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22" w:tgtFrame="_blank" w:history="1">
                    <w:r w:rsidRPr="00287E87">
                      <w:rPr>
                        <w:rFonts w:ascii="Times New Roman" w:eastAsia="Times New Roman" w:hAnsi="Times New Roman" w:cs="Times New Roman"/>
                        <w:sz w:val="16"/>
                        <w:szCs w:val="16"/>
                        <w:lang w:eastAsia="uk-UA"/>
                      </w:rPr>
                      <w:t>од.</w:t>
                    </w:r>
                  </w:hyperlink>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6BFE276"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23"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A5FC505"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24"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7165031"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25"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E0F5FE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26"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EDF4E14"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27"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7C32656"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28" w:tgtFrame="_blank" w:history="1">
                    <w:r w:rsidRPr="00287E87">
                      <w:rPr>
                        <w:rFonts w:ascii="Times New Roman" w:eastAsia="Times New Roman" w:hAnsi="Times New Roman" w:cs="Times New Roman"/>
                        <w:sz w:val="16"/>
                        <w:szCs w:val="16"/>
                        <w:lang w:eastAsia="uk-UA"/>
                      </w:rPr>
                      <w:t>-</w:t>
                    </w:r>
                  </w:hyperlink>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4A29F9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29" w:tgtFrame="_blank" w:history="1">
                    <w:r w:rsidRPr="00287E87">
                      <w:rPr>
                        <w:rFonts w:ascii="Times New Roman" w:eastAsia="Times New Roman" w:hAnsi="Times New Roman" w:cs="Times New Roman"/>
                        <w:sz w:val="16"/>
                        <w:szCs w:val="16"/>
                        <w:lang w:eastAsia="uk-UA"/>
                      </w:rPr>
                      <w:t>-</w:t>
                    </w:r>
                  </w:hyperlink>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DD212F1"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7,6</w:t>
                  </w:r>
                </w:p>
              </w:tc>
            </w:tr>
            <w:tr w:rsidR="00287E87" w:rsidRPr="00287E87" w14:paraId="38BB7F49"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E459C75"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30" w:tgtFrame="_blank" w:history="1">
                    <w:r w:rsidRPr="00287E87">
                      <w:rPr>
                        <w:rFonts w:ascii="Times New Roman" w:eastAsia="Times New Roman" w:hAnsi="Times New Roman" w:cs="Times New Roman"/>
                        <w:sz w:val="16"/>
                        <w:szCs w:val="16"/>
                        <w:lang w:eastAsia="uk-UA"/>
                      </w:rPr>
                      <w:t>18</w:t>
                    </w:r>
                  </w:hyperlink>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F902126" w14:textId="77777777" w:rsidR="00287E87" w:rsidRPr="00287E87" w:rsidRDefault="00287E87" w:rsidP="0054015D">
                  <w:pPr>
                    <w:spacing w:after="0" w:line="240" w:lineRule="auto"/>
                    <w:jc w:val="both"/>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Однотрансформаторна ЗТП</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754972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31" w:tgtFrame="_blank" w:history="1">
                    <w:r w:rsidRPr="00287E87">
                      <w:rPr>
                        <w:rFonts w:ascii="Times New Roman" w:eastAsia="Times New Roman" w:hAnsi="Times New Roman" w:cs="Times New Roman"/>
                        <w:sz w:val="16"/>
                        <w:szCs w:val="16"/>
                        <w:lang w:eastAsia="uk-UA"/>
                      </w:rPr>
                      <w:t>од.</w:t>
                    </w:r>
                  </w:hyperlink>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3389A86"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32"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D8CE636"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33"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168962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34"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4557624"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35"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DA2155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36"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E19E21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37" w:tgtFrame="_blank" w:history="1">
                    <w:r w:rsidRPr="00287E87">
                      <w:rPr>
                        <w:rFonts w:ascii="Times New Roman" w:eastAsia="Times New Roman" w:hAnsi="Times New Roman" w:cs="Times New Roman"/>
                        <w:sz w:val="16"/>
                        <w:szCs w:val="16"/>
                        <w:lang w:eastAsia="uk-UA"/>
                      </w:rPr>
                      <w:t>-</w:t>
                    </w:r>
                  </w:hyperlink>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203F96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38" w:tgtFrame="_blank" w:history="1">
                    <w:r w:rsidRPr="00287E87">
                      <w:rPr>
                        <w:rFonts w:ascii="Times New Roman" w:eastAsia="Times New Roman" w:hAnsi="Times New Roman" w:cs="Times New Roman"/>
                        <w:sz w:val="16"/>
                        <w:szCs w:val="16"/>
                        <w:lang w:eastAsia="uk-UA"/>
                      </w:rPr>
                      <w:t>-</w:t>
                    </w:r>
                  </w:hyperlink>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D84BFB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6,5</w:t>
                  </w:r>
                </w:p>
              </w:tc>
            </w:tr>
            <w:tr w:rsidR="00287E87" w:rsidRPr="00287E87" w14:paraId="55AB4C4E"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C0EE904"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39" w:tgtFrame="_blank" w:history="1">
                    <w:r w:rsidRPr="00287E87">
                      <w:rPr>
                        <w:rFonts w:ascii="Times New Roman" w:eastAsia="Times New Roman" w:hAnsi="Times New Roman" w:cs="Times New Roman"/>
                        <w:sz w:val="16"/>
                        <w:szCs w:val="16"/>
                        <w:lang w:eastAsia="uk-UA"/>
                      </w:rPr>
                      <w:t>19</w:t>
                    </w:r>
                  </w:hyperlink>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30DFB99" w14:textId="77777777" w:rsidR="00287E87" w:rsidRPr="00287E87" w:rsidRDefault="00287E87" w:rsidP="0054015D">
                  <w:pPr>
                    <w:spacing w:after="0" w:line="240" w:lineRule="auto"/>
                    <w:jc w:val="both"/>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Двотрансформаторна ЗТП</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A79D873"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40" w:tgtFrame="_blank" w:history="1">
                    <w:r w:rsidRPr="00287E87">
                      <w:rPr>
                        <w:rFonts w:ascii="Times New Roman" w:eastAsia="Times New Roman" w:hAnsi="Times New Roman" w:cs="Times New Roman"/>
                        <w:sz w:val="16"/>
                        <w:szCs w:val="16"/>
                        <w:lang w:eastAsia="uk-UA"/>
                      </w:rPr>
                      <w:t>од.</w:t>
                    </w:r>
                  </w:hyperlink>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F7192A2"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41"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3134F6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42"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6DA1AA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43"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83E4D38"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44"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925262C"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45"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136551B"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46" w:tgtFrame="_blank" w:history="1">
                    <w:r w:rsidRPr="00287E87">
                      <w:rPr>
                        <w:rFonts w:ascii="Times New Roman" w:eastAsia="Times New Roman" w:hAnsi="Times New Roman" w:cs="Times New Roman"/>
                        <w:sz w:val="16"/>
                        <w:szCs w:val="16"/>
                        <w:lang w:eastAsia="uk-UA"/>
                      </w:rPr>
                      <w:t>-</w:t>
                    </w:r>
                  </w:hyperlink>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C6BAE9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47" w:tgtFrame="_blank" w:history="1">
                    <w:r w:rsidRPr="00287E87">
                      <w:rPr>
                        <w:rFonts w:ascii="Times New Roman" w:eastAsia="Times New Roman" w:hAnsi="Times New Roman" w:cs="Times New Roman"/>
                        <w:sz w:val="16"/>
                        <w:szCs w:val="16"/>
                        <w:lang w:eastAsia="uk-UA"/>
                      </w:rPr>
                      <w:t>-</w:t>
                    </w:r>
                  </w:hyperlink>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A15E97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10,0</w:t>
                  </w:r>
                </w:p>
              </w:tc>
            </w:tr>
            <w:tr w:rsidR="00287E87" w:rsidRPr="00287E87" w14:paraId="0DB3E00B" w14:textId="77777777" w:rsidTr="009F40C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79B3BC2"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48" w:tgtFrame="_blank" w:history="1">
                    <w:r w:rsidRPr="00287E87">
                      <w:rPr>
                        <w:rFonts w:ascii="Times New Roman" w:eastAsia="Times New Roman" w:hAnsi="Times New Roman" w:cs="Times New Roman"/>
                        <w:sz w:val="16"/>
                        <w:szCs w:val="16"/>
                        <w:lang w:eastAsia="uk-UA"/>
                      </w:rPr>
                      <w:t>20</w:t>
                    </w:r>
                  </w:hyperlink>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95038C7" w14:textId="77777777" w:rsidR="00287E87" w:rsidRPr="00287E87" w:rsidRDefault="00287E87" w:rsidP="0054015D">
                  <w:pPr>
                    <w:spacing w:after="0" w:line="240" w:lineRule="auto"/>
                    <w:jc w:val="both"/>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РП</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59EDFB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49" w:tgtFrame="_blank" w:history="1">
                    <w:r w:rsidRPr="00287E87">
                      <w:rPr>
                        <w:rFonts w:ascii="Times New Roman" w:eastAsia="Times New Roman" w:hAnsi="Times New Roman" w:cs="Times New Roman"/>
                        <w:sz w:val="16"/>
                        <w:szCs w:val="16"/>
                        <w:lang w:eastAsia="uk-UA"/>
                      </w:rPr>
                      <w:t>од.</w:t>
                    </w:r>
                  </w:hyperlink>
                </w:p>
              </w:tc>
              <w:tc>
                <w:tcPr>
                  <w:tcW w:w="34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AF95CE1"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50"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B6CDEB4"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51"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AA89DB8"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52"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1B77F46"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53"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79A7BB1"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54"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C881848"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55" w:tgtFrame="_blank" w:history="1">
                    <w:r w:rsidRPr="00287E87">
                      <w:rPr>
                        <w:rFonts w:ascii="Times New Roman" w:eastAsia="Times New Roman" w:hAnsi="Times New Roman" w:cs="Times New Roman"/>
                        <w:sz w:val="16"/>
                        <w:szCs w:val="16"/>
                        <w:lang w:eastAsia="uk-UA"/>
                      </w:rPr>
                      <w:t>-</w:t>
                    </w:r>
                  </w:hyperlink>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C1859F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56" w:tgtFrame="_blank" w:history="1">
                    <w:r w:rsidRPr="00287E87">
                      <w:rPr>
                        <w:rFonts w:ascii="Times New Roman" w:eastAsia="Times New Roman" w:hAnsi="Times New Roman" w:cs="Times New Roman"/>
                        <w:sz w:val="16"/>
                        <w:szCs w:val="16"/>
                        <w:lang w:eastAsia="uk-UA"/>
                      </w:rPr>
                      <w:t>-</w:t>
                    </w:r>
                  </w:hyperlink>
                </w:p>
              </w:tc>
              <w:tc>
                <w:tcPr>
                  <w:tcW w:w="29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D407AC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3,3</w:t>
                  </w:r>
                </w:p>
              </w:tc>
            </w:tr>
          </w:tbl>
          <w:p w14:paraId="62467F82" w14:textId="77777777" w:rsidR="00287E87" w:rsidRPr="00C6466A" w:rsidRDefault="00287E87" w:rsidP="0054015D">
            <w:pPr>
              <w:widowControl w:val="0"/>
              <w:shd w:val="clear" w:color="auto" w:fill="FFFFFF"/>
              <w:tabs>
                <w:tab w:val="left" w:pos="1163"/>
              </w:tabs>
              <w:snapToGrid w:val="0"/>
              <w:ind w:firstLine="318"/>
              <w:jc w:val="both"/>
              <w:rPr>
                <w:rFonts w:ascii="Times New Roman" w:hAnsi="Times New Roman" w:cs="Times New Roman"/>
                <w:b/>
                <w:bCs/>
              </w:rPr>
            </w:pPr>
          </w:p>
          <w:p w14:paraId="45967658" w14:textId="77777777" w:rsidR="00287E87" w:rsidRPr="00C6466A" w:rsidRDefault="00287E87" w:rsidP="0054015D">
            <w:pPr>
              <w:ind w:firstLine="427"/>
              <w:jc w:val="both"/>
              <w:rPr>
                <w:rFonts w:ascii="Times New Roman" w:hAnsi="Times New Roman" w:cs="Times New Roman"/>
              </w:rPr>
            </w:pPr>
            <w:r w:rsidRPr="00C6466A">
              <w:rPr>
                <w:rFonts w:ascii="Times New Roman" w:hAnsi="Times New Roman" w:cs="Times New Roman"/>
              </w:rPr>
              <w:lastRenderedPageBreak/>
              <w:t>1. У пункті 1 враховані трудозатрати оперативного персоналу підстанцій напругою 35 - 1150 кВ.</w:t>
            </w:r>
          </w:p>
          <w:p w14:paraId="3846D8D3" w14:textId="77777777" w:rsidR="00287E87" w:rsidRPr="00C6466A" w:rsidRDefault="00287E87" w:rsidP="0054015D">
            <w:pPr>
              <w:ind w:firstLine="427"/>
              <w:jc w:val="both"/>
              <w:rPr>
                <w:rFonts w:ascii="Times New Roman" w:hAnsi="Times New Roman" w:cs="Times New Roman"/>
              </w:rPr>
            </w:pPr>
            <w:r w:rsidRPr="00C6466A">
              <w:rPr>
                <w:rFonts w:ascii="Times New Roman" w:hAnsi="Times New Roman" w:cs="Times New Roman"/>
              </w:rPr>
              <w:t xml:space="preserve">2. Умовні одиниці в пунктах 2 - </w:t>
            </w:r>
            <w:r w:rsidRPr="00C6466A">
              <w:rPr>
                <w:rFonts w:ascii="Times New Roman" w:hAnsi="Times New Roman" w:cs="Times New Roman"/>
                <w:b/>
                <w:bCs/>
                <w:color w:val="0070C0"/>
              </w:rPr>
              <w:t>11</w:t>
            </w:r>
            <w:r w:rsidRPr="00C6466A">
              <w:rPr>
                <w:rFonts w:ascii="Times New Roman" w:hAnsi="Times New Roman" w:cs="Times New Roman"/>
              </w:rPr>
              <w:t xml:space="preserve"> враховують трудозатрати на обслуговування та ремонт електрообладнання, не врахованого в номенклатурі умовних одиниць (трансформатори напруги, розрядники, акумуляторні батареї, збірні шини тощо) резервного обладнання.</w:t>
            </w:r>
          </w:p>
          <w:p w14:paraId="10F8DBBD" w14:textId="77777777" w:rsidR="00287E87" w:rsidRPr="00C6466A" w:rsidRDefault="00287E87" w:rsidP="0054015D">
            <w:pPr>
              <w:ind w:firstLine="427"/>
              <w:jc w:val="both"/>
              <w:rPr>
                <w:rFonts w:ascii="Times New Roman" w:hAnsi="Times New Roman" w:cs="Times New Roman"/>
              </w:rPr>
            </w:pPr>
            <w:r w:rsidRPr="00C6466A">
              <w:rPr>
                <w:rFonts w:ascii="Times New Roman" w:hAnsi="Times New Roman" w:cs="Times New Roman"/>
              </w:rPr>
              <w:t>3. Значення умовних одиниць у пункті 2 "Силові трансформатори 1 - 20 кВ" враховують тільки трансформатори власних потреб підстанцій 35 - 1150 кВ.</w:t>
            </w:r>
          </w:p>
          <w:p w14:paraId="3612A745" w14:textId="77777777" w:rsidR="00287E87" w:rsidRPr="00C6466A" w:rsidRDefault="00287E87" w:rsidP="0054015D">
            <w:pPr>
              <w:ind w:firstLine="427"/>
              <w:jc w:val="both"/>
              <w:rPr>
                <w:rFonts w:ascii="Times New Roman" w:hAnsi="Times New Roman" w:cs="Times New Roman"/>
              </w:rPr>
            </w:pPr>
            <w:r w:rsidRPr="00C6466A">
              <w:rPr>
                <w:rFonts w:ascii="Times New Roman" w:hAnsi="Times New Roman" w:cs="Times New Roman"/>
              </w:rPr>
              <w:t xml:space="preserve">4. У пунктах 3 - </w:t>
            </w:r>
            <w:r w:rsidRPr="00C6466A">
              <w:rPr>
                <w:rFonts w:ascii="Times New Roman" w:hAnsi="Times New Roman" w:cs="Times New Roman"/>
                <w:b/>
                <w:bCs/>
                <w:color w:val="0070C0"/>
              </w:rPr>
              <w:t>8</w:t>
            </w:r>
            <w:r w:rsidRPr="00C6466A">
              <w:rPr>
                <w:rFonts w:ascii="Times New Roman" w:hAnsi="Times New Roman" w:cs="Times New Roman"/>
              </w:rPr>
              <w:t xml:space="preserve"> додатково враховані трудозатрати на обслуговування та ремонт пристроїв релейного захисту, автоматики і телемеханіки, а для повітряних вимикачів (пункт 3) - додаткові трудозатрати з обслуговування та ремонту компресорних установок.</w:t>
            </w:r>
          </w:p>
          <w:p w14:paraId="04A7D218" w14:textId="77777777" w:rsidR="00287E87" w:rsidRPr="00C6466A" w:rsidRDefault="00287E87" w:rsidP="0054015D">
            <w:pPr>
              <w:ind w:firstLine="427"/>
              <w:jc w:val="both"/>
              <w:rPr>
                <w:rFonts w:ascii="Times New Roman" w:hAnsi="Times New Roman" w:cs="Times New Roman"/>
              </w:rPr>
            </w:pPr>
            <w:r w:rsidRPr="00C6466A">
              <w:rPr>
                <w:rFonts w:ascii="Times New Roman" w:hAnsi="Times New Roman" w:cs="Times New Roman"/>
              </w:rPr>
              <w:t>5. Значення умовних одиниць у пунктах 4</w:t>
            </w:r>
            <w:bookmarkStart w:id="2" w:name="_Hlk182923570"/>
            <w:r w:rsidRPr="00C6466A">
              <w:rPr>
                <w:rFonts w:ascii="Times New Roman" w:hAnsi="Times New Roman" w:cs="Times New Roman"/>
              </w:rPr>
              <w:t xml:space="preserve">, </w:t>
            </w:r>
            <w:r w:rsidRPr="00C6466A">
              <w:rPr>
                <w:rFonts w:ascii="Times New Roman" w:hAnsi="Times New Roman" w:cs="Times New Roman"/>
                <w:b/>
                <w:bCs/>
                <w:color w:val="0070C0"/>
              </w:rPr>
              <w:t>5 та 8</w:t>
            </w:r>
            <w:r w:rsidRPr="00C6466A">
              <w:rPr>
                <w:rFonts w:ascii="Times New Roman" w:hAnsi="Times New Roman" w:cs="Times New Roman"/>
                <w:color w:val="0070C0"/>
              </w:rPr>
              <w:t xml:space="preserve"> </w:t>
            </w:r>
            <w:r w:rsidRPr="00C6466A">
              <w:rPr>
                <w:rFonts w:ascii="Times New Roman" w:hAnsi="Times New Roman" w:cs="Times New Roman"/>
              </w:rPr>
              <w:t xml:space="preserve">"Масляні вимикачі 1 - 20 кВ", </w:t>
            </w:r>
            <w:r w:rsidRPr="00C6466A">
              <w:rPr>
                <w:rFonts w:ascii="Times New Roman" w:hAnsi="Times New Roman" w:cs="Times New Roman"/>
                <w:b/>
                <w:bCs/>
                <w:color w:val="0070C0"/>
              </w:rPr>
              <w:t>"Вакуумні вимикачі 1-20 кВ"</w:t>
            </w:r>
            <w:r w:rsidRPr="00C6466A">
              <w:rPr>
                <w:rFonts w:ascii="Times New Roman" w:hAnsi="Times New Roman" w:cs="Times New Roman"/>
                <w:color w:val="0070C0"/>
              </w:rPr>
              <w:t xml:space="preserve"> </w:t>
            </w:r>
            <w:bookmarkEnd w:id="2"/>
            <w:r w:rsidRPr="00C6466A">
              <w:rPr>
                <w:rFonts w:ascii="Times New Roman" w:hAnsi="Times New Roman" w:cs="Times New Roman"/>
              </w:rPr>
              <w:t xml:space="preserve">та "Вимикачі навантаження 1 - 20 кВ" належать до комутаційних апаратів, встановлених у розподільчих пристроях 1 - 20 кВ підстанцій 35 - 1150 кВ, ТП, КТП, </w:t>
            </w:r>
            <w:r w:rsidRPr="00C6466A">
              <w:rPr>
                <w:rFonts w:ascii="Times New Roman" w:hAnsi="Times New Roman" w:cs="Times New Roman"/>
                <w:b/>
                <w:bCs/>
                <w:color w:val="0070C0"/>
              </w:rPr>
              <w:t>ЗТП, КТПММ</w:t>
            </w:r>
            <w:r w:rsidRPr="00C6466A">
              <w:rPr>
                <w:rFonts w:ascii="Times New Roman" w:hAnsi="Times New Roman" w:cs="Times New Roman"/>
                <w:color w:val="0070C0"/>
              </w:rPr>
              <w:t xml:space="preserve"> </w:t>
            </w:r>
            <w:r w:rsidRPr="00C6466A">
              <w:rPr>
                <w:rFonts w:ascii="Times New Roman" w:hAnsi="Times New Roman" w:cs="Times New Roman"/>
              </w:rPr>
              <w:t>та РП 1 - 20 кВ, а також до секціонуючих комутаційних апаратів на лініях 1 - 20 кВ.</w:t>
            </w:r>
          </w:p>
          <w:p w14:paraId="353395E5" w14:textId="77777777" w:rsidR="00287E87" w:rsidRPr="00C6466A" w:rsidRDefault="00287E87" w:rsidP="0054015D">
            <w:pPr>
              <w:ind w:firstLine="427"/>
              <w:jc w:val="both"/>
              <w:rPr>
                <w:rFonts w:ascii="Times New Roman" w:hAnsi="Times New Roman" w:cs="Times New Roman"/>
              </w:rPr>
            </w:pPr>
            <w:r w:rsidRPr="00C6466A">
              <w:rPr>
                <w:rFonts w:ascii="Times New Roman" w:hAnsi="Times New Roman" w:cs="Times New Roman"/>
              </w:rPr>
              <w:t xml:space="preserve">6. </w:t>
            </w:r>
            <w:bookmarkStart w:id="3" w:name="_Hlk182923703"/>
            <w:r w:rsidRPr="00C6466A">
              <w:rPr>
                <w:rFonts w:ascii="Times New Roman" w:hAnsi="Times New Roman" w:cs="Times New Roman"/>
              </w:rPr>
              <w:t xml:space="preserve">Об'єм РП 1 - 20 кВ в умовних одиницях визначається </w:t>
            </w:r>
            <w:r w:rsidRPr="00C6466A">
              <w:rPr>
                <w:rFonts w:ascii="Times New Roman" w:hAnsi="Times New Roman" w:cs="Times New Roman"/>
                <w:b/>
                <w:color w:val="0070C0"/>
              </w:rPr>
              <w:t xml:space="preserve">додаванням до базового значення </w:t>
            </w:r>
            <w:r w:rsidRPr="00C6466A">
              <w:rPr>
                <w:rFonts w:ascii="Times New Roman" w:hAnsi="Times New Roman" w:cs="Times New Roman"/>
                <w:b/>
                <w:bCs/>
                <w:color w:val="0070C0"/>
              </w:rPr>
              <w:t xml:space="preserve">(пункт 20) кількості умовних одиниць </w:t>
            </w:r>
            <w:r w:rsidRPr="00C6466A">
              <w:rPr>
                <w:rFonts w:ascii="Times New Roman" w:hAnsi="Times New Roman" w:cs="Times New Roman"/>
                <w:b/>
                <w:color w:val="0070C0"/>
              </w:rPr>
              <w:t>встановлених у РП</w:t>
            </w:r>
            <w:r w:rsidRPr="00C6466A">
              <w:rPr>
                <w:rFonts w:ascii="Times New Roman" w:hAnsi="Times New Roman" w:cs="Times New Roman"/>
              </w:rPr>
              <w:t xml:space="preserve"> масляних вимикачів (пункт 4)</w:t>
            </w:r>
            <w:r w:rsidRPr="00C6466A">
              <w:rPr>
                <w:rFonts w:ascii="Times New Roman" w:hAnsi="Times New Roman" w:cs="Times New Roman"/>
                <w:b/>
                <w:bCs/>
                <w:color w:val="0070C0"/>
              </w:rPr>
              <w:t>,</w:t>
            </w:r>
            <w:r w:rsidRPr="00C6466A">
              <w:rPr>
                <w:rFonts w:ascii="Times New Roman" w:hAnsi="Times New Roman" w:cs="Times New Roman"/>
              </w:rPr>
              <w:t xml:space="preserve"> </w:t>
            </w:r>
            <w:r w:rsidRPr="00C6466A">
              <w:rPr>
                <w:rFonts w:ascii="Times New Roman" w:hAnsi="Times New Roman" w:cs="Times New Roman"/>
                <w:b/>
                <w:bCs/>
                <w:color w:val="0070C0"/>
              </w:rPr>
              <w:t>вакуумних вимикачів (пункт 5)</w:t>
            </w:r>
            <w:r w:rsidRPr="00C6466A">
              <w:rPr>
                <w:rFonts w:ascii="Times New Roman" w:hAnsi="Times New Roman" w:cs="Times New Roman"/>
              </w:rPr>
              <w:t xml:space="preserve"> та </w:t>
            </w:r>
            <w:r w:rsidRPr="00C6466A">
              <w:rPr>
                <w:rFonts w:ascii="Times New Roman" w:hAnsi="Times New Roman" w:cs="Times New Roman"/>
              </w:rPr>
              <w:lastRenderedPageBreak/>
              <w:t xml:space="preserve">вимикачів навантаження (пункт </w:t>
            </w:r>
            <w:r w:rsidRPr="00C6466A">
              <w:rPr>
                <w:rFonts w:ascii="Times New Roman" w:hAnsi="Times New Roman" w:cs="Times New Roman"/>
                <w:b/>
                <w:bCs/>
                <w:color w:val="0070C0"/>
              </w:rPr>
              <w:t>8</w:t>
            </w:r>
            <w:r w:rsidRPr="00C6466A">
              <w:rPr>
                <w:rFonts w:ascii="Times New Roman" w:hAnsi="Times New Roman" w:cs="Times New Roman"/>
              </w:rPr>
              <w:t xml:space="preserve">). При встановленні в РП трансформаторів 1 - 20/0,4 кВ додаткові об'єми обслуговування визначаються </w:t>
            </w:r>
            <w:r w:rsidRPr="00C6466A">
              <w:rPr>
                <w:rFonts w:ascii="Times New Roman" w:hAnsi="Times New Roman" w:cs="Times New Roman"/>
                <w:b/>
                <w:bCs/>
                <w:color w:val="0070C0"/>
              </w:rPr>
              <w:t>згідно з пунктами</w:t>
            </w:r>
            <w:r w:rsidRPr="00C6466A">
              <w:rPr>
                <w:rFonts w:ascii="Times New Roman" w:hAnsi="Times New Roman" w:cs="Times New Roman"/>
                <w:color w:val="0070C0"/>
              </w:rPr>
              <w:t xml:space="preserve"> </w:t>
            </w:r>
            <w:r w:rsidRPr="00C6466A">
              <w:rPr>
                <w:rFonts w:ascii="Times New Roman" w:hAnsi="Times New Roman" w:cs="Times New Roman"/>
                <w:b/>
                <w:bCs/>
                <w:color w:val="0070C0"/>
              </w:rPr>
              <w:t>13</w:t>
            </w:r>
            <w:r w:rsidRPr="00C6466A">
              <w:rPr>
                <w:rFonts w:ascii="Times New Roman" w:hAnsi="Times New Roman" w:cs="Times New Roman"/>
                <w:color w:val="0070C0"/>
              </w:rPr>
              <w:t xml:space="preserve"> </w:t>
            </w:r>
            <w:r w:rsidRPr="00C6466A">
              <w:rPr>
                <w:rFonts w:ascii="Times New Roman" w:hAnsi="Times New Roman" w:cs="Times New Roman"/>
              </w:rPr>
              <w:t xml:space="preserve">або </w:t>
            </w:r>
            <w:r w:rsidRPr="00C6466A">
              <w:rPr>
                <w:rFonts w:ascii="Times New Roman" w:hAnsi="Times New Roman" w:cs="Times New Roman"/>
                <w:b/>
                <w:bCs/>
                <w:color w:val="0070C0"/>
              </w:rPr>
              <w:t>14</w:t>
            </w:r>
            <w:bookmarkEnd w:id="3"/>
            <w:r w:rsidRPr="00C6466A">
              <w:rPr>
                <w:rFonts w:ascii="Times New Roman" w:hAnsi="Times New Roman" w:cs="Times New Roman"/>
              </w:rPr>
              <w:t>.</w:t>
            </w:r>
          </w:p>
          <w:p w14:paraId="170A4E5B" w14:textId="77777777" w:rsidR="00287E87" w:rsidRPr="00C6466A" w:rsidRDefault="00287E87" w:rsidP="0054015D">
            <w:pPr>
              <w:ind w:firstLine="427"/>
              <w:jc w:val="both"/>
              <w:rPr>
                <w:rFonts w:ascii="Times New Roman" w:hAnsi="Times New Roman" w:cs="Times New Roman"/>
              </w:rPr>
            </w:pPr>
            <w:r w:rsidRPr="00C6466A">
              <w:rPr>
                <w:rFonts w:ascii="Times New Roman" w:hAnsi="Times New Roman" w:cs="Times New Roman"/>
              </w:rPr>
              <w:t xml:space="preserve">7. У пунктах </w:t>
            </w:r>
            <w:r w:rsidRPr="00C6466A">
              <w:rPr>
                <w:rFonts w:ascii="Times New Roman" w:hAnsi="Times New Roman" w:cs="Times New Roman"/>
                <w:b/>
                <w:bCs/>
                <w:color w:val="0070C0"/>
              </w:rPr>
              <w:t>12 - 20</w:t>
            </w:r>
            <w:r w:rsidRPr="00C6466A">
              <w:rPr>
                <w:rFonts w:ascii="Times New Roman" w:hAnsi="Times New Roman" w:cs="Times New Roman"/>
              </w:rPr>
              <w:t xml:space="preserve"> додатково враховані трудозатрати оперативного персоналу розподільчих мереж 0,4 - 20 кВ.</w:t>
            </w:r>
          </w:p>
          <w:p w14:paraId="016CBC93" w14:textId="77777777" w:rsidR="00287E87" w:rsidRPr="00C6466A" w:rsidRDefault="00287E87" w:rsidP="0054015D">
            <w:pPr>
              <w:ind w:firstLine="427"/>
              <w:jc w:val="both"/>
              <w:rPr>
                <w:rFonts w:ascii="Times New Roman" w:hAnsi="Times New Roman" w:cs="Times New Roman"/>
                <w:b/>
                <w:bCs/>
                <w:color w:val="0070C0"/>
              </w:rPr>
            </w:pPr>
            <w:r w:rsidRPr="00C6466A">
              <w:rPr>
                <w:rFonts w:ascii="Times New Roman" w:hAnsi="Times New Roman" w:cs="Times New Roman"/>
                <w:b/>
                <w:bCs/>
                <w:color w:val="0070C0"/>
              </w:rPr>
              <w:t>8. Об'єм КТПММ та ЗТП, в яких установлено три і більше трансформаторів, в умовних одиницях визначають додаванням  до значень умовних одиниць, наведених у таблиці 3.4 (пункти 17, 19), 1,1 умовної одиниці для кожного наступного трансформатора.</w:t>
            </w:r>
          </w:p>
          <w:p w14:paraId="438AF9C4" w14:textId="77777777" w:rsidR="00287E87" w:rsidRPr="00C6466A" w:rsidRDefault="00287E87" w:rsidP="0054015D">
            <w:pPr>
              <w:ind w:firstLine="427"/>
              <w:jc w:val="both"/>
              <w:rPr>
                <w:rFonts w:ascii="Times New Roman" w:hAnsi="Times New Roman" w:cs="Times New Roman"/>
                <w:b/>
                <w:bCs/>
                <w:color w:val="0070C0"/>
              </w:rPr>
            </w:pPr>
            <w:r w:rsidRPr="00C6466A">
              <w:rPr>
                <w:rFonts w:ascii="Times New Roman" w:hAnsi="Times New Roman" w:cs="Times New Roman"/>
                <w:b/>
                <w:bCs/>
                <w:color w:val="0070C0"/>
              </w:rPr>
              <w:t>9. Об'єм ТП та КТП, в яких установлено три і більше трансформаторів, в умовних одиницях визначають додаванням  до значень умовних одиниць, наведеного в таблиці 3.4 (пункт 14), 0,4 умовної одиниці для кожного наступного трансформатора.</w:t>
            </w:r>
          </w:p>
          <w:p w14:paraId="459CAE0B" w14:textId="77777777" w:rsidR="00287E87" w:rsidRPr="00C6466A" w:rsidRDefault="00287E87" w:rsidP="0054015D">
            <w:pPr>
              <w:ind w:firstLine="427"/>
              <w:jc w:val="both"/>
              <w:rPr>
                <w:rFonts w:ascii="IBM Plex Serif" w:eastAsia="Times New Roman" w:hAnsi="IBM Plex Serif" w:cs="Times New Roman"/>
                <w:color w:val="293A55"/>
                <w:lang w:eastAsia="uk-UA"/>
              </w:rPr>
            </w:pPr>
            <w:r w:rsidRPr="00C6466A">
              <w:rPr>
                <w:rFonts w:ascii="Times New Roman" w:hAnsi="Times New Roman" w:cs="Times New Roman"/>
                <w:b/>
                <w:bCs/>
                <w:color w:val="0070C0"/>
              </w:rPr>
              <w:t>10.</w:t>
            </w:r>
            <w:r w:rsidRPr="00C6466A">
              <w:rPr>
                <w:rFonts w:ascii="Times New Roman" w:hAnsi="Times New Roman" w:cs="Times New Roman"/>
              </w:rPr>
              <w:t xml:space="preserve"> Устаткування та обладнання, яке згідно з технічною документацією виробника не потребує обслуговування протягом строку його експлуатації, </w:t>
            </w:r>
            <w:bookmarkStart w:id="4" w:name="_Hlk182923346"/>
            <w:r w:rsidRPr="00C6466A">
              <w:rPr>
                <w:rFonts w:ascii="Times New Roman" w:hAnsi="Times New Roman" w:cs="Times New Roman"/>
                <w:b/>
                <w:bCs/>
                <w:i/>
                <w:iCs/>
                <w:strike/>
                <w:color w:val="FF0000"/>
              </w:rPr>
              <w:t>у тому числі вакуумні вимикачі</w:t>
            </w:r>
            <w:r w:rsidRPr="00C6466A">
              <w:rPr>
                <w:rFonts w:ascii="Times New Roman" w:hAnsi="Times New Roman" w:cs="Times New Roman"/>
              </w:rPr>
              <w:t xml:space="preserve">, </w:t>
            </w:r>
            <w:bookmarkEnd w:id="4"/>
            <w:r w:rsidRPr="00C6466A">
              <w:rPr>
                <w:rFonts w:ascii="Times New Roman" w:hAnsi="Times New Roman" w:cs="Times New Roman"/>
              </w:rPr>
              <w:t>не враховується під час здійснення розрахунку умовних одиниць.</w:t>
            </w:r>
          </w:p>
          <w:p w14:paraId="70910621" w14:textId="139D964C" w:rsidR="00287E87" w:rsidRPr="00C6466A" w:rsidRDefault="00287E87" w:rsidP="0054015D">
            <w:pPr>
              <w:widowControl w:val="0"/>
              <w:shd w:val="clear" w:color="auto" w:fill="FFFFFF"/>
              <w:tabs>
                <w:tab w:val="left" w:pos="1163"/>
              </w:tabs>
              <w:snapToGrid w:val="0"/>
              <w:ind w:firstLine="318"/>
              <w:jc w:val="both"/>
              <w:rPr>
                <w:rFonts w:ascii="Times New Roman" w:hAnsi="Times New Roman" w:cs="Times New Roman"/>
                <w:b/>
                <w:bCs/>
              </w:rPr>
            </w:pPr>
          </w:p>
        </w:tc>
        <w:tc>
          <w:tcPr>
            <w:tcW w:w="4241" w:type="dxa"/>
          </w:tcPr>
          <w:p w14:paraId="7D332226" w14:textId="5C416DFB" w:rsidR="00287E87" w:rsidRPr="0001212C" w:rsidRDefault="00287E87" w:rsidP="0054015D">
            <w:pPr>
              <w:jc w:val="center"/>
              <w:rPr>
                <w:rFonts w:ascii="Times New Roman" w:hAnsi="Times New Roman" w:cs="Times New Roman"/>
                <w:b/>
                <w:bCs/>
              </w:rPr>
            </w:pPr>
            <w:r w:rsidRPr="0001212C">
              <w:rPr>
                <w:rFonts w:ascii="Times New Roman" w:hAnsi="Times New Roman" w:cs="Times New Roman"/>
                <w:b/>
                <w:bCs/>
              </w:rPr>
              <w:lastRenderedPageBreak/>
              <w:t>АТ «ДТЕК ДНІПРОВСЬКІ ЕЛЕКТРОМЕРЕЖІ»</w:t>
            </w:r>
          </w:p>
          <w:p w14:paraId="661920C3" w14:textId="77777777" w:rsidR="00287E87" w:rsidRDefault="00287E87" w:rsidP="0054015D">
            <w:pPr>
              <w:ind w:firstLine="427"/>
              <w:jc w:val="right"/>
              <w:rPr>
                <w:rFonts w:ascii="Times New Roman" w:hAnsi="Times New Roman" w:cs="Times New Roman"/>
              </w:rPr>
            </w:pPr>
          </w:p>
          <w:p w14:paraId="2224EC5C" w14:textId="0B5C1187" w:rsidR="00287E87" w:rsidRPr="00C6466A" w:rsidRDefault="00287E87" w:rsidP="0054015D">
            <w:pPr>
              <w:ind w:firstLine="427"/>
              <w:jc w:val="right"/>
              <w:rPr>
                <w:rFonts w:ascii="Times New Roman" w:hAnsi="Times New Roman" w:cs="Times New Roman"/>
              </w:rPr>
            </w:pPr>
            <w:r w:rsidRPr="00C6466A">
              <w:rPr>
                <w:rFonts w:ascii="Times New Roman" w:hAnsi="Times New Roman" w:cs="Times New Roman"/>
              </w:rPr>
              <w:t>Таблиця 3.4</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8"/>
              <w:gridCol w:w="1452"/>
              <w:gridCol w:w="666"/>
              <w:gridCol w:w="273"/>
              <w:gridCol w:w="207"/>
              <w:gridCol w:w="207"/>
              <w:gridCol w:w="207"/>
              <w:gridCol w:w="207"/>
              <w:gridCol w:w="207"/>
              <w:gridCol w:w="174"/>
              <w:gridCol w:w="241"/>
            </w:tblGrid>
            <w:tr w:rsidR="00287E87" w:rsidRPr="00287E87" w14:paraId="084FD725" w14:textId="77777777" w:rsidTr="00692802">
              <w:tc>
                <w:tcPr>
                  <w:tcW w:w="5000" w:type="pct"/>
                  <w:gridSpan w:val="11"/>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D8C3EB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Об'єм підстанцій 35 - 1150 кВ, а також ТП, КТП, РП 0,4 - 20 кВ в умовних одиницях</w:t>
                  </w:r>
                </w:p>
              </w:tc>
            </w:tr>
            <w:tr w:rsidR="00287E87" w:rsidRPr="00287E87" w14:paraId="111CD68A" w14:textId="77777777" w:rsidTr="0001212C">
              <w:tc>
                <w:tcPr>
                  <w:tcW w:w="210" w:type="pct"/>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9FD4AE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N з/п</w:t>
                  </w:r>
                </w:p>
              </w:tc>
              <w:tc>
                <w:tcPr>
                  <w:tcW w:w="1811" w:type="pct"/>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53077E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найменування</w:t>
                  </w:r>
                </w:p>
              </w:tc>
              <w:tc>
                <w:tcPr>
                  <w:tcW w:w="831" w:type="pct"/>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F74EB6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одиниця виміру</w:t>
                  </w:r>
                </w:p>
              </w:tc>
              <w:tc>
                <w:tcPr>
                  <w:tcW w:w="2149" w:type="pct"/>
                  <w:gridSpan w:val="8"/>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377AC61"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кількість умовних одиниць на одиницю виміру</w:t>
                  </w:r>
                </w:p>
              </w:tc>
            </w:tr>
            <w:tr w:rsidR="00287E87" w:rsidRPr="00287E87" w14:paraId="71D9CF1B" w14:textId="77777777" w:rsidTr="0001212C">
              <w:tc>
                <w:tcPr>
                  <w:tcW w:w="210" w:type="pct"/>
                  <w:vMerge/>
                  <w:tcBorders>
                    <w:top w:val="outset" w:sz="6" w:space="0" w:color="auto"/>
                    <w:left w:val="outset" w:sz="6" w:space="0" w:color="auto"/>
                    <w:bottom w:val="outset" w:sz="6" w:space="0" w:color="auto"/>
                    <w:right w:val="outset" w:sz="6" w:space="0" w:color="auto"/>
                  </w:tcBorders>
                  <w:vAlign w:val="center"/>
                  <w:hideMark/>
                </w:tcPr>
                <w:p w14:paraId="1A5F22AF"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p>
              </w:tc>
              <w:tc>
                <w:tcPr>
                  <w:tcW w:w="1811" w:type="pct"/>
                  <w:vMerge/>
                  <w:tcBorders>
                    <w:top w:val="outset" w:sz="6" w:space="0" w:color="auto"/>
                    <w:left w:val="outset" w:sz="6" w:space="0" w:color="auto"/>
                    <w:bottom w:val="outset" w:sz="6" w:space="0" w:color="auto"/>
                    <w:right w:val="outset" w:sz="6" w:space="0" w:color="auto"/>
                  </w:tcBorders>
                  <w:vAlign w:val="center"/>
                  <w:hideMark/>
                </w:tcPr>
                <w:p w14:paraId="4EC2500A"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p>
              </w:tc>
              <w:tc>
                <w:tcPr>
                  <w:tcW w:w="831" w:type="pct"/>
                  <w:vMerge/>
                  <w:tcBorders>
                    <w:top w:val="outset" w:sz="6" w:space="0" w:color="auto"/>
                    <w:left w:val="outset" w:sz="6" w:space="0" w:color="auto"/>
                    <w:bottom w:val="outset" w:sz="6" w:space="0" w:color="auto"/>
                    <w:right w:val="outset" w:sz="6" w:space="0" w:color="auto"/>
                  </w:tcBorders>
                  <w:vAlign w:val="center"/>
                  <w:hideMark/>
                </w:tcPr>
                <w:p w14:paraId="0F857FE1"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p>
              </w:tc>
              <w:tc>
                <w:tcPr>
                  <w:tcW w:w="3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F8791F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1150 кВ</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EF75F2F"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750 кВ</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30B7F9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400 - 500 кВ</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B2AA4CF"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330 кВ</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E019B0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220 кВ</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EA61353"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110 - 150 кВ</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440033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35 кВ</w:t>
                  </w:r>
                </w:p>
              </w:tc>
              <w:tc>
                <w:tcPr>
                  <w:tcW w:w="30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6C800F6"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1 - 20 кВ</w:t>
                  </w:r>
                </w:p>
              </w:tc>
            </w:tr>
            <w:tr w:rsidR="00287E87" w:rsidRPr="00287E87" w14:paraId="0DCC1DA5" w14:textId="77777777" w:rsidTr="0001212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BEB34D2"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lastRenderedPageBreak/>
                    <w:t>1</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956396D" w14:textId="77777777" w:rsidR="00287E87" w:rsidRPr="00287E87" w:rsidRDefault="00287E87" w:rsidP="0054015D">
                  <w:pPr>
                    <w:spacing w:after="0" w:line="240" w:lineRule="auto"/>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Підстанція</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BE5DBF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п/ст</w:t>
                  </w:r>
                </w:p>
              </w:tc>
              <w:tc>
                <w:tcPr>
                  <w:tcW w:w="3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C349CF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1000</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976DB2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600</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FC2CAE1"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500</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EEDCD70"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250</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3EF2844"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210</w:t>
                  </w: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8E885BB"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105</w:t>
                  </w: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B5F264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75</w:t>
                  </w:r>
                </w:p>
              </w:tc>
              <w:tc>
                <w:tcPr>
                  <w:tcW w:w="30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C4C7FB5"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w:t>
                  </w:r>
                </w:p>
              </w:tc>
            </w:tr>
            <w:tr w:rsidR="00287E87" w:rsidRPr="00287E87" w14:paraId="28EF166D" w14:textId="77777777" w:rsidTr="0001212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4C395FE2" w14:textId="7BA3901C"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50204714" w14:textId="3B9633EA" w:rsidR="00287E87" w:rsidRPr="00287E87" w:rsidRDefault="00287E87" w:rsidP="0054015D">
                  <w:pPr>
                    <w:spacing w:after="0" w:line="240" w:lineRule="auto"/>
                    <w:jc w:val="both"/>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 xml:space="preserve">… </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0153AC47" w14:textId="5CF86BC4"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p>
              </w:tc>
              <w:tc>
                <w:tcPr>
                  <w:tcW w:w="3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0204C363" w14:textId="088E7A59"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0BC86B29" w14:textId="53C0050C"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22C3B9BB" w14:textId="561737AE"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49B8FE1E" w14:textId="442838C8"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58F994B2" w14:textId="32AA23B2"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79CA5BA9" w14:textId="1E4E0889"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632B4AEB" w14:textId="1B18B7C0"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p>
              </w:tc>
              <w:tc>
                <w:tcPr>
                  <w:tcW w:w="30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0EE60233" w14:textId="3D1649C4"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p>
              </w:tc>
            </w:tr>
            <w:tr w:rsidR="00287E87" w:rsidRPr="00287E87" w14:paraId="0A6E3C5A" w14:textId="77777777" w:rsidTr="0001212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73C1A6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57" w:tgtFrame="_blank" w:history="1">
                    <w:r w:rsidRPr="00287E87">
                      <w:rPr>
                        <w:rFonts w:ascii="Times New Roman" w:eastAsia="Times New Roman" w:hAnsi="Times New Roman" w:cs="Times New Roman"/>
                        <w:sz w:val="16"/>
                        <w:szCs w:val="16"/>
                        <w:lang w:eastAsia="uk-UA"/>
                      </w:rPr>
                      <w:t>19</w:t>
                    </w:r>
                  </w:hyperlink>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7CDD435" w14:textId="77777777" w:rsidR="00287E87" w:rsidRPr="00287E87" w:rsidRDefault="00287E87" w:rsidP="0054015D">
                  <w:pPr>
                    <w:spacing w:after="0" w:line="240" w:lineRule="auto"/>
                    <w:jc w:val="both"/>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Двотрансформаторна ЗТП</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E52D996"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58" w:tgtFrame="_blank" w:history="1">
                    <w:r w:rsidRPr="00287E87">
                      <w:rPr>
                        <w:rFonts w:ascii="Times New Roman" w:eastAsia="Times New Roman" w:hAnsi="Times New Roman" w:cs="Times New Roman"/>
                        <w:sz w:val="16"/>
                        <w:szCs w:val="16"/>
                        <w:lang w:eastAsia="uk-UA"/>
                      </w:rPr>
                      <w:t>од.</w:t>
                    </w:r>
                  </w:hyperlink>
                </w:p>
              </w:tc>
              <w:tc>
                <w:tcPr>
                  <w:tcW w:w="3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B720B4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59"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127C76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60"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E19E374"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61"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237D0F3"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62"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257F0BD"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63"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2BB633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64" w:tgtFrame="_blank" w:history="1">
                    <w:r w:rsidRPr="00287E87">
                      <w:rPr>
                        <w:rFonts w:ascii="Times New Roman" w:eastAsia="Times New Roman" w:hAnsi="Times New Roman" w:cs="Times New Roman"/>
                        <w:sz w:val="16"/>
                        <w:szCs w:val="16"/>
                        <w:lang w:eastAsia="uk-UA"/>
                      </w:rPr>
                      <w:t>-</w:t>
                    </w:r>
                  </w:hyperlink>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9DB2088"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65" w:tgtFrame="_blank" w:history="1">
                    <w:r w:rsidRPr="00287E87">
                      <w:rPr>
                        <w:rFonts w:ascii="Times New Roman" w:eastAsia="Times New Roman" w:hAnsi="Times New Roman" w:cs="Times New Roman"/>
                        <w:sz w:val="16"/>
                        <w:szCs w:val="16"/>
                        <w:lang w:eastAsia="uk-UA"/>
                      </w:rPr>
                      <w:t>-</w:t>
                    </w:r>
                  </w:hyperlink>
                </w:p>
              </w:tc>
              <w:tc>
                <w:tcPr>
                  <w:tcW w:w="30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67BE788"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10,0</w:t>
                  </w:r>
                </w:p>
              </w:tc>
            </w:tr>
            <w:tr w:rsidR="00287E87" w:rsidRPr="00287E87" w14:paraId="354E86EE" w14:textId="77777777" w:rsidTr="0001212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420E0A8F"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66" w:tgtFrame="_blank" w:history="1">
                    <w:r w:rsidRPr="00287E87">
                      <w:rPr>
                        <w:rFonts w:ascii="Times New Roman" w:eastAsia="Times New Roman" w:hAnsi="Times New Roman" w:cs="Times New Roman"/>
                        <w:sz w:val="16"/>
                        <w:szCs w:val="16"/>
                        <w:lang w:eastAsia="uk-UA"/>
                      </w:rPr>
                      <w:t>20</w:t>
                    </w:r>
                  </w:hyperlink>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FB7DCD4" w14:textId="77777777" w:rsidR="00287E87" w:rsidRPr="00287E87" w:rsidRDefault="00287E87" w:rsidP="0054015D">
                  <w:pPr>
                    <w:spacing w:after="0" w:line="240" w:lineRule="auto"/>
                    <w:jc w:val="both"/>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РП</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3B9F726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67" w:tgtFrame="_blank" w:history="1">
                    <w:r w:rsidRPr="00287E87">
                      <w:rPr>
                        <w:rFonts w:ascii="Times New Roman" w:eastAsia="Times New Roman" w:hAnsi="Times New Roman" w:cs="Times New Roman"/>
                        <w:sz w:val="16"/>
                        <w:szCs w:val="16"/>
                        <w:lang w:eastAsia="uk-UA"/>
                      </w:rPr>
                      <w:t>од.</w:t>
                    </w:r>
                  </w:hyperlink>
                </w:p>
              </w:tc>
              <w:tc>
                <w:tcPr>
                  <w:tcW w:w="3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EF5AF63"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68"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2566977"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69"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2818E7DA"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70"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5E836611"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71"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71EF8C24"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72" w:tgtFrame="_blank" w:history="1">
                    <w:r w:rsidRPr="00287E87">
                      <w:rPr>
                        <w:rFonts w:ascii="Times New Roman" w:eastAsia="Times New Roman" w:hAnsi="Times New Roman" w:cs="Times New Roman"/>
                        <w:sz w:val="16"/>
                        <w:szCs w:val="16"/>
                        <w:lang w:eastAsia="uk-UA"/>
                      </w:rPr>
                      <w:t>-</w:t>
                    </w:r>
                  </w:hyperlink>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0DE0257C"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73" w:tgtFrame="_blank" w:history="1">
                    <w:r w:rsidRPr="00287E87">
                      <w:rPr>
                        <w:rFonts w:ascii="Times New Roman" w:eastAsia="Times New Roman" w:hAnsi="Times New Roman" w:cs="Times New Roman"/>
                        <w:sz w:val="16"/>
                        <w:szCs w:val="16"/>
                        <w:lang w:eastAsia="uk-UA"/>
                      </w:rPr>
                      <w:t>-</w:t>
                    </w:r>
                  </w:hyperlink>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6B0AC8CE"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hyperlink r:id="rId74" w:tgtFrame="_blank" w:history="1">
                    <w:r w:rsidRPr="00287E87">
                      <w:rPr>
                        <w:rFonts w:ascii="Times New Roman" w:eastAsia="Times New Roman" w:hAnsi="Times New Roman" w:cs="Times New Roman"/>
                        <w:sz w:val="16"/>
                        <w:szCs w:val="16"/>
                        <w:lang w:eastAsia="uk-UA"/>
                      </w:rPr>
                      <w:t>-</w:t>
                    </w:r>
                  </w:hyperlink>
                </w:p>
              </w:tc>
              <w:tc>
                <w:tcPr>
                  <w:tcW w:w="30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14:paraId="17C680F9" w14:textId="77777777" w:rsidR="00287E87" w:rsidRPr="00287E87" w:rsidRDefault="00287E87" w:rsidP="0054015D">
                  <w:pPr>
                    <w:spacing w:after="0" w:line="240" w:lineRule="auto"/>
                    <w:jc w:val="center"/>
                    <w:rPr>
                      <w:rFonts w:ascii="Times New Roman" w:eastAsia="Times New Roman" w:hAnsi="Times New Roman" w:cs="Times New Roman"/>
                      <w:sz w:val="16"/>
                      <w:szCs w:val="16"/>
                      <w:lang w:eastAsia="uk-UA"/>
                    </w:rPr>
                  </w:pPr>
                  <w:r w:rsidRPr="00287E87">
                    <w:rPr>
                      <w:rFonts w:ascii="Times New Roman" w:eastAsia="Times New Roman" w:hAnsi="Times New Roman" w:cs="Times New Roman"/>
                      <w:sz w:val="16"/>
                      <w:szCs w:val="16"/>
                      <w:lang w:eastAsia="uk-UA"/>
                    </w:rPr>
                    <w:t>3,3</w:t>
                  </w:r>
                </w:p>
              </w:tc>
            </w:tr>
            <w:tr w:rsidR="00287E87" w:rsidRPr="00287E87" w14:paraId="60EDF2AC" w14:textId="77777777" w:rsidTr="0001212C">
              <w:tc>
                <w:tcPr>
                  <w:tcW w:w="21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073A07CA" w14:textId="0438CE66" w:rsidR="00287E87" w:rsidRPr="00287E87" w:rsidRDefault="00287E87" w:rsidP="0054015D">
                  <w:pPr>
                    <w:spacing w:after="0" w:line="240" w:lineRule="auto"/>
                    <w:jc w:val="center"/>
                    <w:rPr>
                      <w:b/>
                      <w:bCs/>
                      <w:color w:val="7030A0"/>
                      <w:sz w:val="16"/>
                      <w:szCs w:val="16"/>
                    </w:rPr>
                  </w:pPr>
                  <w:r w:rsidRPr="00287E87">
                    <w:rPr>
                      <w:b/>
                      <w:bCs/>
                      <w:color w:val="7030A0"/>
                      <w:sz w:val="16"/>
                      <w:szCs w:val="16"/>
                    </w:rPr>
                    <w:t>21</w:t>
                  </w:r>
                </w:p>
              </w:tc>
              <w:tc>
                <w:tcPr>
                  <w:tcW w:w="181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5849976A" w14:textId="458C3820" w:rsidR="00287E87" w:rsidRPr="00287E87" w:rsidRDefault="00287E87" w:rsidP="0054015D">
                  <w:pPr>
                    <w:spacing w:after="0" w:line="240" w:lineRule="auto"/>
                    <w:jc w:val="both"/>
                    <w:rPr>
                      <w:rFonts w:ascii="Times New Roman" w:eastAsia="Times New Roman" w:hAnsi="Times New Roman" w:cs="Times New Roman"/>
                      <w:b/>
                      <w:bCs/>
                      <w:color w:val="7030A0"/>
                      <w:sz w:val="16"/>
                      <w:szCs w:val="16"/>
                      <w:lang w:eastAsia="uk-UA"/>
                    </w:rPr>
                  </w:pPr>
                  <w:r w:rsidRPr="00287E87">
                    <w:rPr>
                      <w:rFonts w:ascii="Times New Roman" w:eastAsia="Times New Roman" w:hAnsi="Times New Roman" w:cs="Times New Roman"/>
                      <w:b/>
                      <w:bCs/>
                      <w:color w:val="7030A0"/>
                      <w:sz w:val="16"/>
                      <w:szCs w:val="16"/>
                      <w:lang w:eastAsia="uk-UA"/>
                    </w:rPr>
                    <w:t>Реклоузер</w:t>
                  </w:r>
                </w:p>
              </w:tc>
              <w:tc>
                <w:tcPr>
                  <w:tcW w:w="83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1A429ED8" w14:textId="77777777" w:rsidR="00287E87" w:rsidRPr="00287E87" w:rsidRDefault="00287E87" w:rsidP="0054015D">
                  <w:pPr>
                    <w:spacing w:after="0" w:line="240" w:lineRule="auto"/>
                    <w:jc w:val="center"/>
                    <w:rPr>
                      <w:rFonts w:ascii="Times New Roman" w:hAnsi="Times New Roman" w:cs="Times New Roman"/>
                      <w:b/>
                      <w:bCs/>
                      <w:color w:val="7030A0"/>
                      <w:sz w:val="16"/>
                      <w:szCs w:val="16"/>
                    </w:rPr>
                  </w:pPr>
                </w:p>
              </w:tc>
              <w:tc>
                <w:tcPr>
                  <w:tcW w:w="3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08D47613" w14:textId="77777777" w:rsidR="00287E87" w:rsidRPr="00287E87" w:rsidRDefault="00287E87" w:rsidP="0054015D">
                  <w:pPr>
                    <w:spacing w:after="0" w:line="240" w:lineRule="auto"/>
                    <w:jc w:val="center"/>
                    <w:rPr>
                      <w:rFonts w:ascii="Times New Roman" w:hAnsi="Times New Roman" w:cs="Times New Roman"/>
                      <w:b/>
                      <w:bCs/>
                      <w:color w:val="7030A0"/>
                      <w:sz w:val="16"/>
                      <w:szCs w:val="16"/>
                    </w:rPr>
                  </w:pP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59C273D1" w14:textId="77777777" w:rsidR="00287E87" w:rsidRPr="00287E87" w:rsidRDefault="00287E87" w:rsidP="0054015D">
                  <w:pPr>
                    <w:spacing w:after="0" w:line="240" w:lineRule="auto"/>
                    <w:jc w:val="center"/>
                    <w:rPr>
                      <w:rFonts w:ascii="Times New Roman" w:hAnsi="Times New Roman" w:cs="Times New Roman"/>
                      <w:b/>
                      <w:bCs/>
                      <w:color w:val="7030A0"/>
                      <w:sz w:val="16"/>
                      <w:szCs w:val="16"/>
                    </w:rPr>
                  </w:pP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13E20C9E" w14:textId="77777777" w:rsidR="00287E87" w:rsidRPr="00287E87" w:rsidRDefault="00287E87" w:rsidP="0054015D">
                  <w:pPr>
                    <w:spacing w:after="0" w:line="240" w:lineRule="auto"/>
                    <w:jc w:val="center"/>
                    <w:rPr>
                      <w:rFonts w:ascii="Times New Roman" w:hAnsi="Times New Roman" w:cs="Times New Roman"/>
                      <w:b/>
                      <w:bCs/>
                      <w:color w:val="7030A0"/>
                      <w:sz w:val="16"/>
                      <w:szCs w:val="16"/>
                    </w:rPr>
                  </w:pP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620ACE41" w14:textId="77777777" w:rsidR="00287E87" w:rsidRPr="00287E87" w:rsidRDefault="00287E87" w:rsidP="0054015D">
                  <w:pPr>
                    <w:spacing w:after="0" w:line="240" w:lineRule="auto"/>
                    <w:jc w:val="center"/>
                    <w:rPr>
                      <w:rFonts w:ascii="Times New Roman" w:hAnsi="Times New Roman" w:cs="Times New Roman"/>
                      <w:b/>
                      <w:bCs/>
                      <w:color w:val="7030A0"/>
                      <w:sz w:val="16"/>
                      <w:szCs w:val="16"/>
                    </w:rPr>
                  </w:pP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5397910B" w14:textId="77777777" w:rsidR="00287E87" w:rsidRPr="00287E87" w:rsidRDefault="00287E87" w:rsidP="0054015D">
                  <w:pPr>
                    <w:spacing w:after="0" w:line="240" w:lineRule="auto"/>
                    <w:jc w:val="center"/>
                    <w:rPr>
                      <w:rFonts w:ascii="Times New Roman" w:hAnsi="Times New Roman" w:cs="Times New Roman"/>
                      <w:b/>
                      <w:bCs/>
                      <w:color w:val="7030A0"/>
                      <w:sz w:val="16"/>
                      <w:szCs w:val="16"/>
                    </w:rPr>
                  </w:pPr>
                </w:p>
              </w:tc>
              <w:tc>
                <w:tcPr>
                  <w:tcW w:w="25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78A42F61" w14:textId="77777777" w:rsidR="00287E87" w:rsidRPr="00287E87" w:rsidRDefault="00287E87" w:rsidP="0054015D">
                  <w:pPr>
                    <w:spacing w:after="0" w:line="240" w:lineRule="auto"/>
                    <w:jc w:val="center"/>
                    <w:rPr>
                      <w:rFonts w:ascii="Times New Roman" w:hAnsi="Times New Roman" w:cs="Times New Roman"/>
                      <w:b/>
                      <w:bCs/>
                      <w:color w:val="7030A0"/>
                      <w:sz w:val="16"/>
                      <w:szCs w:val="16"/>
                    </w:rPr>
                  </w:pPr>
                </w:p>
              </w:tc>
              <w:tc>
                <w:tcPr>
                  <w:tcW w:w="21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4DBA9B04" w14:textId="5C431C61" w:rsidR="00287E87" w:rsidRPr="00287E87" w:rsidRDefault="00287E87" w:rsidP="0054015D">
                  <w:pPr>
                    <w:spacing w:after="0" w:line="240" w:lineRule="auto"/>
                    <w:jc w:val="center"/>
                    <w:rPr>
                      <w:rFonts w:ascii="Times New Roman" w:hAnsi="Times New Roman" w:cs="Times New Roman"/>
                      <w:b/>
                      <w:bCs/>
                      <w:color w:val="7030A0"/>
                      <w:sz w:val="16"/>
                      <w:szCs w:val="16"/>
                    </w:rPr>
                  </w:pPr>
                  <w:r w:rsidRPr="00287E87">
                    <w:rPr>
                      <w:rFonts w:ascii="Times New Roman" w:hAnsi="Times New Roman" w:cs="Times New Roman"/>
                      <w:b/>
                      <w:bCs/>
                      <w:color w:val="7030A0"/>
                      <w:sz w:val="16"/>
                      <w:szCs w:val="16"/>
                    </w:rPr>
                    <w:t>0,3</w:t>
                  </w:r>
                </w:p>
              </w:tc>
              <w:tc>
                <w:tcPr>
                  <w:tcW w:w="301"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14:paraId="0AD9CF2F" w14:textId="6EE91287" w:rsidR="00287E87" w:rsidRPr="00287E87" w:rsidRDefault="00287E87" w:rsidP="0054015D">
                  <w:pPr>
                    <w:spacing w:after="0" w:line="240" w:lineRule="auto"/>
                    <w:jc w:val="center"/>
                    <w:rPr>
                      <w:rFonts w:ascii="Times New Roman" w:eastAsia="Times New Roman" w:hAnsi="Times New Roman" w:cs="Times New Roman"/>
                      <w:b/>
                      <w:bCs/>
                      <w:color w:val="7030A0"/>
                      <w:sz w:val="16"/>
                      <w:szCs w:val="16"/>
                      <w:lang w:eastAsia="uk-UA"/>
                    </w:rPr>
                  </w:pPr>
                  <w:r w:rsidRPr="00287E87">
                    <w:rPr>
                      <w:rFonts w:ascii="Times New Roman" w:eastAsia="Times New Roman" w:hAnsi="Times New Roman" w:cs="Times New Roman"/>
                      <w:b/>
                      <w:bCs/>
                      <w:color w:val="7030A0"/>
                      <w:sz w:val="16"/>
                      <w:szCs w:val="16"/>
                      <w:lang w:eastAsia="uk-UA"/>
                    </w:rPr>
                    <w:t>0,2</w:t>
                  </w:r>
                </w:p>
              </w:tc>
            </w:tr>
          </w:tbl>
          <w:p w14:paraId="7BBBE788" w14:textId="2A0F1C88" w:rsidR="00287E87" w:rsidRPr="00C6466A" w:rsidRDefault="00287E87" w:rsidP="000449F1">
            <w:pPr>
              <w:ind w:firstLine="427"/>
              <w:jc w:val="both"/>
              <w:rPr>
                <w:rFonts w:ascii="Times New Roman" w:hAnsi="Times New Roman" w:cs="Times New Roman"/>
                <w:b/>
                <w:bCs/>
              </w:rPr>
            </w:pPr>
          </w:p>
        </w:tc>
        <w:tc>
          <w:tcPr>
            <w:tcW w:w="3920" w:type="dxa"/>
          </w:tcPr>
          <w:p w14:paraId="6A899086" w14:textId="77777777" w:rsidR="00287E87" w:rsidRPr="0001212C" w:rsidRDefault="00287E87" w:rsidP="0054015D">
            <w:pPr>
              <w:jc w:val="center"/>
              <w:rPr>
                <w:rFonts w:ascii="Times New Roman" w:hAnsi="Times New Roman" w:cs="Times New Roman"/>
                <w:b/>
                <w:bCs/>
              </w:rPr>
            </w:pPr>
            <w:r w:rsidRPr="0001212C">
              <w:rPr>
                <w:rFonts w:ascii="Times New Roman" w:hAnsi="Times New Roman" w:cs="Times New Roman"/>
                <w:b/>
                <w:bCs/>
              </w:rPr>
              <w:lastRenderedPageBreak/>
              <w:t>АТ «ДТЕК ДНІПРОВСЬКІ ЕЛЕКТРОМЕРЕЖІ»</w:t>
            </w:r>
          </w:p>
          <w:p w14:paraId="3A7A64BC" w14:textId="77777777" w:rsidR="00287E87" w:rsidRDefault="00287E87" w:rsidP="0054015D">
            <w:pPr>
              <w:jc w:val="center"/>
              <w:rPr>
                <w:rFonts w:ascii="Times New Roman" w:hAnsi="Times New Roman" w:cs="Times New Roman"/>
              </w:rPr>
            </w:pPr>
          </w:p>
          <w:p w14:paraId="22087B94" w14:textId="77777777" w:rsidR="00287E87" w:rsidRDefault="00287E87" w:rsidP="0054015D">
            <w:pPr>
              <w:pStyle w:val="af6"/>
              <w:widowControl w:val="0"/>
              <w:shd w:val="clear" w:color="auto" w:fill="FFFFFF"/>
              <w:tabs>
                <w:tab w:val="left" w:pos="1163"/>
              </w:tabs>
              <w:snapToGrid w:val="0"/>
              <w:spacing w:after="0"/>
              <w:ind w:firstLine="318"/>
              <w:rPr>
                <w:rFonts w:eastAsiaTheme="minorHAnsi"/>
                <w:lang w:eastAsia="en-US"/>
              </w:rPr>
            </w:pPr>
          </w:p>
          <w:p w14:paraId="663A79B3" w14:textId="77777777" w:rsidR="00287E87" w:rsidRDefault="00287E87" w:rsidP="0054015D">
            <w:pPr>
              <w:pStyle w:val="af6"/>
              <w:widowControl w:val="0"/>
              <w:shd w:val="clear" w:color="auto" w:fill="FFFFFF"/>
              <w:tabs>
                <w:tab w:val="left" w:pos="1163"/>
              </w:tabs>
              <w:snapToGrid w:val="0"/>
              <w:spacing w:after="0"/>
              <w:ind w:firstLine="318"/>
              <w:rPr>
                <w:rFonts w:eastAsiaTheme="minorHAnsi"/>
                <w:lang w:eastAsia="en-US"/>
              </w:rPr>
            </w:pPr>
          </w:p>
          <w:p w14:paraId="15F849CF" w14:textId="77777777" w:rsidR="00287E87" w:rsidRDefault="00287E87" w:rsidP="0054015D">
            <w:pPr>
              <w:pStyle w:val="af6"/>
              <w:widowControl w:val="0"/>
              <w:shd w:val="clear" w:color="auto" w:fill="FFFFFF"/>
              <w:tabs>
                <w:tab w:val="left" w:pos="1163"/>
              </w:tabs>
              <w:snapToGrid w:val="0"/>
              <w:spacing w:after="0"/>
              <w:ind w:firstLine="318"/>
              <w:rPr>
                <w:rFonts w:eastAsiaTheme="minorHAnsi"/>
                <w:lang w:eastAsia="en-US"/>
              </w:rPr>
            </w:pPr>
          </w:p>
          <w:p w14:paraId="3EF33D70" w14:textId="77777777" w:rsidR="00287E87" w:rsidRDefault="00287E87" w:rsidP="0054015D">
            <w:pPr>
              <w:pStyle w:val="af6"/>
              <w:widowControl w:val="0"/>
              <w:shd w:val="clear" w:color="auto" w:fill="FFFFFF"/>
              <w:tabs>
                <w:tab w:val="left" w:pos="1163"/>
              </w:tabs>
              <w:snapToGrid w:val="0"/>
              <w:spacing w:after="0"/>
              <w:ind w:firstLine="318"/>
              <w:rPr>
                <w:rFonts w:eastAsiaTheme="minorHAnsi"/>
                <w:lang w:eastAsia="en-US"/>
              </w:rPr>
            </w:pPr>
          </w:p>
          <w:p w14:paraId="45653362" w14:textId="77777777" w:rsidR="00287E87" w:rsidRDefault="00287E87" w:rsidP="0054015D">
            <w:pPr>
              <w:pStyle w:val="af6"/>
              <w:widowControl w:val="0"/>
              <w:shd w:val="clear" w:color="auto" w:fill="FFFFFF"/>
              <w:tabs>
                <w:tab w:val="left" w:pos="1163"/>
              </w:tabs>
              <w:snapToGrid w:val="0"/>
              <w:spacing w:after="0"/>
              <w:ind w:firstLine="318"/>
              <w:rPr>
                <w:rFonts w:eastAsiaTheme="minorHAnsi"/>
                <w:lang w:eastAsia="en-US"/>
              </w:rPr>
            </w:pPr>
          </w:p>
          <w:p w14:paraId="5F98A457" w14:textId="77777777" w:rsidR="00287E87" w:rsidRDefault="00287E87" w:rsidP="0054015D">
            <w:pPr>
              <w:pStyle w:val="af6"/>
              <w:widowControl w:val="0"/>
              <w:shd w:val="clear" w:color="auto" w:fill="FFFFFF"/>
              <w:tabs>
                <w:tab w:val="left" w:pos="1163"/>
              </w:tabs>
              <w:snapToGrid w:val="0"/>
              <w:spacing w:after="0"/>
              <w:ind w:firstLine="318"/>
              <w:rPr>
                <w:rFonts w:eastAsiaTheme="minorHAnsi"/>
                <w:lang w:eastAsia="en-US"/>
              </w:rPr>
            </w:pPr>
          </w:p>
          <w:p w14:paraId="4A87C331" w14:textId="77777777" w:rsidR="00287E87" w:rsidRDefault="00287E87" w:rsidP="0054015D">
            <w:pPr>
              <w:pStyle w:val="af6"/>
              <w:widowControl w:val="0"/>
              <w:shd w:val="clear" w:color="auto" w:fill="FFFFFF"/>
              <w:tabs>
                <w:tab w:val="left" w:pos="1163"/>
              </w:tabs>
              <w:snapToGrid w:val="0"/>
              <w:spacing w:after="0"/>
              <w:ind w:firstLine="318"/>
              <w:rPr>
                <w:rFonts w:eastAsiaTheme="minorHAnsi"/>
                <w:lang w:eastAsia="en-US"/>
              </w:rPr>
            </w:pPr>
          </w:p>
          <w:p w14:paraId="2BC95ED7" w14:textId="77777777" w:rsidR="00287E87" w:rsidRDefault="00287E87" w:rsidP="0054015D">
            <w:pPr>
              <w:pStyle w:val="af6"/>
              <w:widowControl w:val="0"/>
              <w:shd w:val="clear" w:color="auto" w:fill="FFFFFF"/>
              <w:tabs>
                <w:tab w:val="left" w:pos="1163"/>
              </w:tabs>
              <w:snapToGrid w:val="0"/>
              <w:spacing w:after="0"/>
              <w:ind w:firstLine="318"/>
              <w:rPr>
                <w:rFonts w:eastAsiaTheme="minorHAnsi"/>
                <w:lang w:eastAsia="en-US"/>
              </w:rPr>
            </w:pPr>
          </w:p>
          <w:p w14:paraId="5646EB3A" w14:textId="77777777" w:rsidR="00287E87" w:rsidRDefault="00287E87" w:rsidP="0054015D">
            <w:pPr>
              <w:pStyle w:val="af6"/>
              <w:widowControl w:val="0"/>
              <w:shd w:val="clear" w:color="auto" w:fill="FFFFFF"/>
              <w:tabs>
                <w:tab w:val="left" w:pos="1163"/>
              </w:tabs>
              <w:snapToGrid w:val="0"/>
              <w:spacing w:after="0"/>
              <w:ind w:firstLine="318"/>
              <w:rPr>
                <w:rFonts w:eastAsiaTheme="minorHAnsi"/>
                <w:lang w:eastAsia="en-US"/>
              </w:rPr>
            </w:pPr>
          </w:p>
          <w:p w14:paraId="1358D98F" w14:textId="77777777" w:rsidR="00287E87" w:rsidRDefault="00287E87" w:rsidP="0054015D">
            <w:pPr>
              <w:pStyle w:val="af6"/>
              <w:widowControl w:val="0"/>
              <w:shd w:val="clear" w:color="auto" w:fill="FFFFFF"/>
              <w:tabs>
                <w:tab w:val="left" w:pos="1163"/>
              </w:tabs>
              <w:snapToGrid w:val="0"/>
              <w:spacing w:after="0"/>
              <w:ind w:firstLine="318"/>
              <w:rPr>
                <w:rFonts w:eastAsiaTheme="minorHAnsi"/>
                <w:lang w:eastAsia="en-US"/>
              </w:rPr>
            </w:pPr>
          </w:p>
          <w:p w14:paraId="3A85610F" w14:textId="77777777" w:rsidR="00287E87" w:rsidRDefault="00287E87" w:rsidP="0054015D">
            <w:pPr>
              <w:pStyle w:val="af6"/>
              <w:widowControl w:val="0"/>
              <w:shd w:val="clear" w:color="auto" w:fill="FFFFFF"/>
              <w:tabs>
                <w:tab w:val="left" w:pos="1163"/>
              </w:tabs>
              <w:snapToGrid w:val="0"/>
              <w:spacing w:after="0"/>
              <w:ind w:firstLine="318"/>
              <w:rPr>
                <w:rFonts w:eastAsiaTheme="minorHAnsi"/>
                <w:lang w:eastAsia="en-US"/>
              </w:rPr>
            </w:pPr>
          </w:p>
          <w:p w14:paraId="771BEC80" w14:textId="77777777" w:rsidR="00287E87" w:rsidRDefault="00287E87" w:rsidP="0054015D">
            <w:pPr>
              <w:pStyle w:val="af6"/>
              <w:widowControl w:val="0"/>
              <w:shd w:val="clear" w:color="auto" w:fill="FFFFFF"/>
              <w:tabs>
                <w:tab w:val="left" w:pos="1163"/>
              </w:tabs>
              <w:snapToGrid w:val="0"/>
              <w:spacing w:after="0"/>
              <w:ind w:firstLine="318"/>
              <w:rPr>
                <w:rFonts w:eastAsiaTheme="minorHAnsi"/>
                <w:lang w:eastAsia="en-US"/>
              </w:rPr>
            </w:pPr>
          </w:p>
          <w:p w14:paraId="726D51CA" w14:textId="77777777" w:rsidR="00287E87" w:rsidRDefault="00287E87" w:rsidP="0054015D">
            <w:pPr>
              <w:pStyle w:val="af6"/>
              <w:widowControl w:val="0"/>
              <w:shd w:val="clear" w:color="auto" w:fill="FFFFFF"/>
              <w:tabs>
                <w:tab w:val="left" w:pos="1163"/>
              </w:tabs>
              <w:snapToGrid w:val="0"/>
              <w:spacing w:after="0"/>
              <w:ind w:firstLine="318"/>
              <w:rPr>
                <w:rFonts w:eastAsiaTheme="minorHAnsi"/>
                <w:lang w:eastAsia="en-US"/>
              </w:rPr>
            </w:pPr>
          </w:p>
          <w:p w14:paraId="5A8759F0" w14:textId="77777777" w:rsidR="00287E87" w:rsidRDefault="00287E87" w:rsidP="0054015D">
            <w:pPr>
              <w:pStyle w:val="af6"/>
              <w:widowControl w:val="0"/>
              <w:shd w:val="clear" w:color="auto" w:fill="FFFFFF"/>
              <w:tabs>
                <w:tab w:val="left" w:pos="1163"/>
              </w:tabs>
              <w:snapToGrid w:val="0"/>
              <w:spacing w:after="0"/>
              <w:ind w:firstLine="318"/>
              <w:rPr>
                <w:rFonts w:eastAsiaTheme="minorHAnsi"/>
                <w:lang w:eastAsia="en-US"/>
              </w:rPr>
            </w:pPr>
            <w:r w:rsidRPr="0012228E">
              <w:rPr>
                <w:rFonts w:eastAsiaTheme="minorHAnsi"/>
                <w:lang w:eastAsia="en-US"/>
              </w:rPr>
              <w:t>Обладнання потребує періодичного обслуговування, має як пристрої релейного захисту так і телемеханіки</w:t>
            </w:r>
          </w:p>
          <w:p w14:paraId="66360CFF" w14:textId="66E7B402" w:rsidR="00287E87" w:rsidRPr="0012228E" w:rsidRDefault="00287E87" w:rsidP="0054015D">
            <w:pPr>
              <w:pStyle w:val="af6"/>
              <w:widowControl w:val="0"/>
              <w:shd w:val="clear" w:color="auto" w:fill="FFFFFF"/>
              <w:tabs>
                <w:tab w:val="left" w:pos="1163"/>
              </w:tabs>
              <w:snapToGrid w:val="0"/>
              <w:spacing w:after="0"/>
              <w:ind w:firstLine="318"/>
              <w:rPr>
                <w:rFonts w:eastAsiaTheme="minorHAnsi"/>
                <w:lang w:eastAsia="en-US"/>
              </w:rPr>
            </w:pPr>
          </w:p>
        </w:tc>
        <w:tc>
          <w:tcPr>
            <w:tcW w:w="2990" w:type="dxa"/>
            <w:gridSpan w:val="2"/>
          </w:tcPr>
          <w:p w14:paraId="5EEB3D1B" w14:textId="77777777" w:rsidR="008340BE" w:rsidRDefault="008340BE" w:rsidP="008340BE">
            <w:pPr>
              <w:widowControl w:val="0"/>
              <w:shd w:val="clear" w:color="auto" w:fill="FFFFFF"/>
              <w:tabs>
                <w:tab w:val="left" w:pos="1163"/>
              </w:tabs>
              <w:snapToGrid w:val="0"/>
              <w:ind w:firstLine="318"/>
              <w:jc w:val="both"/>
              <w:rPr>
                <w:rFonts w:ascii="Times New Roman" w:hAnsi="Times New Roman" w:cs="Times New Roman"/>
                <w:b/>
                <w:bCs/>
              </w:rPr>
            </w:pPr>
            <w:r>
              <w:rPr>
                <w:rFonts w:ascii="Times New Roman" w:hAnsi="Times New Roman" w:cs="Times New Roman"/>
                <w:b/>
                <w:bCs/>
              </w:rPr>
              <w:lastRenderedPageBreak/>
              <w:t>Попередньо відхилити</w:t>
            </w:r>
          </w:p>
          <w:p w14:paraId="2B0FC92D" w14:textId="77777777" w:rsidR="00287E87" w:rsidRDefault="00287E87" w:rsidP="0054015D">
            <w:pPr>
              <w:pStyle w:val="af6"/>
              <w:widowControl w:val="0"/>
              <w:shd w:val="clear" w:color="auto" w:fill="FFFFFF"/>
              <w:tabs>
                <w:tab w:val="left" w:pos="1163"/>
              </w:tabs>
              <w:snapToGrid w:val="0"/>
              <w:spacing w:after="0"/>
              <w:ind w:firstLine="318"/>
            </w:pPr>
          </w:p>
          <w:p w14:paraId="29331EF2" w14:textId="091D2F77" w:rsidR="008340BE" w:rsidRDefault="003D537F" w:rsidP="0054015D">
            <w:pPr>
              <w:pStyle w:val="af6"/>
              <w:widowControl w:val="0"/>
              <w:shd w:val="clear" w:color="auto" w:fill="FFFFFF"/>
              <w:tabs>
                <w:tab w:val="left" w:pos="1163"/>
              </w:tabs>
              <w:snapToGrid w:val="0"/>
              <w:spacing w:after="0"/>
              <w:ind w:firstLine="318"/>
            </w:pPr>
            <w:r w:rsidRPr="003D537F">
              <w:t>Відсутнє обґрунтування об’єму умовних одиниць відповідного обладнання</w:t>
            </w:r>
            <w:r>
              <w:t>.</w:t>
            </w:r>
          </w:p>
          <w:p w14:paraId="15647496" w14:textId="3FB29C15" w:rsidR="008340BE" w:rsidRPr="00C6466A" w:rsidRDefault="008340BE" w:rsidP="0054015D">
            <w:pPr>
              <w:pStyle w:val="af6"/>
              <w:widowControl w:val="0"/>
              <w:shd w:val="clear" w:color="auto" w:fill="FFFFFF"/>
              <w:tabs>
                <w:tab w:val="left" w:pos="1163"/>
              </w:tabs>
              <w:snapToGrid w:val="0"/>
              <w:spacing w:after="0"/>
              <w:ind w:firstLine="318"/>
            </w:pPr>
            <w:r>
              <w:t>Крім того, зазначаємо розробником СОУ-Н МЕВ 40.13.0-37471933-43:2011 «Система умовних одиниць електричних мереж. Норми» (зі змінами) є Міністерство енергетики України.</w:t>
            </w:r>
          </w:p>
        </w:tc>
      </w:tr>
      <w:tr w:rsidR="00287E87" w:rsidRPr="00C6466A" w14:paraId="4CD0C471" w14:textId="77777777" w:rsidTr="00625464">
        <w:trPr>
          <w:trHeight w:val="20"/>
        </w:trPr>
        <w:tc>
          <w:tcPr>
            <w:tcW w:w="4153" w:type="dxa"/>
            <w:vMerge/>
          </w:tcPr>
          <w:p w14:paraId="0BEE5A34" w14:textId="77777777" w:rsidR="00287E87" w:rsidRPr="00C6466A" w:rsidRDefault="00287E87" w:rsidP="0054015D">
            <w:pPr>
              <w:widowControl w:val="0"/>
              <w:shd w:val="clear" w:color="auto" w:fill="FFFFFF"/>
              <w:tabs>
                <w:tab w:val="left" w:pos="1163"/>
              </w:tabs>
              <w:snapToGrid w:val="0"/>
              <w:ind w:firstLine="318"/>
              <w:jc w:val="both"/>
              <w:rPr>
                <w:rFonts w:ascii="Times New Roman" w:hAnsi="Times New Roman" w:cs="Times New Roman"/>
                <w:b/>
                <w:bCs/>
              </w:rPr>
            </w:pPr>
          </w:p>
        </w:tc>
        <w:tc>
          <w:tcPr>
            <w:tcW w:w="4241" w:type="dxa"/>
          </w:tcPr>
          <w:p w14:paraId="29B45731" w14:textId="77777777" w:rsidR="00287E87" w:rsidRPr="001369FD" w:rsidRDefault="00287E87" w:rsidP="000449F1">
            <w:pPr>
              <w:jc w:val="center"/>
              <w:rPr>
                <w:rFonts w:ascii="Times New Roman" w:hAnsi="Times New Roman" w:cs="Times New Roman"/>
                <w:b/>
                <w:bCs/>
              </w:rPr>
            </w:pPr>
            <w:r w:rsidRPr="001369FD">
              <w:rPr>
                <w:rFonts w:ascii="Times New Roman" w:hAnsi="Times New Roman" w:cs="Times New Roman"/>
                <w:b/>
                <w:bCs/>
              </w:rPr>
              <w:t>АТ «ВІННИЦЯОБЛЕНЕРГО»</w:t>
            </w:r>
          </w:p>
          <w:p w14:paraId="0681B44B" w14:textId="77777777" w:rsidR="00287E87" w:rsidRPr="001369FD" w:rsidRDefault="00287E87" w:rsidP="000449F1">
            <w:pPr>
              <w:ind w:firstLine="427"/>
              <w:rPr>
                <w:rFonts w:ascii="Times New Roman" w:hAnsi="Times New Roman" w:cs="Times New Roman"/>
                <w:b/>
                <w:bCs/>
              </w:rPr>
            </w:pPr>
          </w:p>
          <w:p w14:paraId="38EE4B48" w14:textId="77777777" w:rsidR="00287E87" w:rsidRPr="001369FD" w:rsidRDefault="00287E87" w:rsidP="000449F1">
            <w:pPr>
              <w:widowControl w:val="0"/>
              <w:shd w:val="clear" w:color="auto" w:fill="FFFFFF"/>
              <w:tabs>
                <w:tab w:val="left" w:pos="1163"/>
              </w:tabs>
              <w:snapToGrid w:val="0"/>
              <w:ind w:firstLine="318"/>
              <w:jc w:val="both"/>
              <w:rPr>
                <w:rFonts w:ascii="Times New Roman" w:hAnsi="Times New Roman" w:cs="Times New Roman"/>
                <w:b/>
                <w:bCs/>
              </w:rPr>
            </w:pPr>
            <w:r w:rsidRPr="001369FD">
              <w:rPr>
                <w:rFonts w:ascii="Times New Roman" w:hAnsi="Times New Roman" w:cs="Times New Roman"/>
                <w:b/>
                <w:bCs/>
              </w:rPr>
              <w:t xml:space="preserve">… </w:t>
            </w:r>
          </w:p>
          <w:p w14:paraId="28CADF2D" w14:textId="77777777" w:rsidR="00287E87" w:rsidRPr="001369FD" w:rsidRDefault="00287E87" w:rsidP="000449F1">
            <w:pPr>
              <w:ind w:firstLine="427"/>
              <w:jc w:val="both"/>
              <w:rPr>
                <w:rFonts w:ascii="Times New Roman" w:hAnsi="Times New Roman"/>
              </w:rPr>
            </w:pPr>
            <w:r w:rsidRPr="001369FD">
              <w:rPr>
                <w:rFonts w:ascii="Times New Roman" w:hAnsi="Times New Roman"/>
              </w:rPr>
              <w:t xml:space="preserve">5. Значення умовних одиниць у пунктах 4, </w:t>
            </w:r>
            <w:r w:rsidRPr="001369FD">
              <w:rPr>
                <w:rFonts w:ascii="Times New Roman" w:hAnsi="Times New Roman"/>
                <w:b/>
                <w:bCs/>
                <w:color w:val="0070C0"/>
              </w:rPr>
              <w:t>5 та 8</w:t>
            </w:r>
            <w:r w:rsidRPr="001369FD">
              <w:rPr>
                <w:rFonts w:ascii="Times New Roman" w:hAnsi="Times New Roman"/>
                <w:color w:val="0070C0"/>
              </w:rPr>
              <w:t xml:space="preserve"> </w:t>
            </w:r>
            <w:r w:rsidRPr="001369FD">
              <w:rPr>
                <w:rFonts w:ascii="Times New Roman" w:hAnsi="Times New Roman"/>
              </w:rPr>
              <w:t xml:space="preserve">"Масляні вимикачі 1 - 20 кВ", </w:t>
            </w:r>
            <w:r w:rsidRPr="001369FD">
              <w:rPr>
                <w:rFonts w:ascii="Times New Roman" w:hAnsi="Times New Roman"/>
                <w:b/>
                <w:bCs/>
                <w:color w:val="0070C0"/>
              </w:rPr>
              <w:t>"Вакуумні вимикачі 1-20 кВ"</w:t>
            </w:r>
            <w:r w:rsidRPr="001369FD">
              <w:rPr>
                <w:rFonts w:ascii="Times New Roman" w:hAnsi="Times New Roman"/>
                <w:color w:val="0070C0"/>
              </w:rPr>
              <w:t xml:space="preserve"> </w:t>
            </w:r>
            <w:r w:rsidRPr="001369FD">
              <w:rPr>
                <w:rFonts w:ascii="Times New Roman" w:hAnsi="Times New Roman"/>
              </w:rPr>
              <w:t xml:space="preserve">та "Вимикачі навантаження 1 - 20 кВ" належать до комутаційних апаратів, встановлених у розподільчих пристроях 1 - 20 кВ підстанцій 35 - 1150 кВ, ТП, КТП, </w:t>
            </w:r>
            <w:r w:rsidRPr="001369FD">
              <w:rPr>
                <w:rFonts w:ascii="Times New Roman" w:hAnsi="Times New Roman"/>
                <w:b/>
                <w:bCs/>
                <w:color w:val="0070C0"/>
              </w:rPr>
              <w:t>ЗТП, КТПММ</w:t>
            </w:r>
            <w:r w:rsidRPr="001369FD">
              <w:rPr>
                <w:rFonts w:ascii="Times New Roman" w:hAnsi="Times New Roman"/>
                <w:color w:val="0070C0"/>
              </w:rPr>
              <w:t xml:space="preserve"> </w:t>
            </w:r>
            <w:r w:rsidRPr="001369FD">
              <w:rPr>
                <w:rFonts w:ascii="Times New Roman" w:hAnsi="Times New Roman"/>
              </w:rPr>
              <w:t>та РП 1 - 20 кВ, а також до секціонуючих комутаційних апаратів на лініях 1 - 20 кВ.</w:t>
            </w:r>
          </w:p>
          <w:p w14:paraId="09E088E8" w14:textId="77777777" w:rsidR="00287E87" w:rsidRPr="001369FD" w:rsidRDefault="00287E87" w:rsidP="000449F1">
            <w:pPr>
              <w:ind w:firstLine="427"/>
              <w:jc w:val="both"/>
              <w:rPr>
                <w:rFonts w:ascii="Times New Roman" w:hAnsi="Times New Roman"/>
                <w:b/>
                <w:color w:val="7030A0"/>
              </w:rPr>
            </w:pPr>
            <w:r w:rsidRPr="001369FD">
              <w:rPr>
                <w:rFonts w:ascii="Times New Roman" w:hAnsi="Times New Roman"/>
                <w:b/>
                <w:color w:val="7030A0"/>
              </w:rPr>
              <w:t xml:space="preserve">Де </w:t>
            </w:r>
            <w:r w:rsidRPr="001369FD">
              <w:rPr>
                <w:rFonts w:ascii="Times New Roman" w:hAnsi="Times New Roman"/>
                <w:b/>
                <w:bCs/>
                <w:color w:val="7030A0"/>
              </w:rPr>
              <w:t xml:space="preserve"> КТПММ – це ….</w:t>
            </w:r>
          </w:p>
          <w:p w14:paraId="52073EC0" w14:textId="32483569" w:rsidR="00287E87" w:rsidRPr="001369FD" w:rsidRDefault="00287E87" w:rsidP="0054015D">
            <w:pPr>
              <w:widowControl w:val="0"/>
              <w:shd w:val="clear" w:color="auto" w:fill="FFFFFF"/>
              <w:tabs>
                <w:tab w:val="left" w:pos="1163"/>
              </w:tabs>
              <w:snapToGrid w:val="0"/>
              <w:ind w:firstLine="318"/>
              <w:jc w:val="both"/>
              <w:rPr>
                <w:rFonts w:ascii="Times New Roman" w:hAnsi="Times New Roman" w:cs="Times New Roman"/>
                <w:b/>
                <w:bCs/>
              </w:rPr>
            </w:pPr>
          </w:p>
        </w:tc>
        <w:tc>
          <w:tcPr>
            <w:tcW w:w="3920" w:type="dxa"/>
          </w:tcPr>
          <w:p w14:paraId="3BD60ADA" w14:textId="77777777" w:rsidR="00287E87" w:rsidRPr="001369FD" w:rsidRDefault="00287E87" w:rsidP="000449F1">
            <w:pPr>
              <w:jc w:val="center"/>
              <w:rPr>
                <w:rFonts w:ascii="Times New Roman" w:hAnsi="Times New Roman" w:cs="Times New Roman"/>
                <w:b/>
                <w:bCs/>
              </w:rPr>
            </w:pPr>
            <w:r w:rsidRPr="001369FD">
              <w:rPr>
                <w:rFonts w:ascii="Times New Roman" w:hAnsi="Times New Roman" w:cs="Times New Roman"/>
                <w:b/>
                <w:bCs/>
              </w:rPr>
              <w:t>АТ «ВІННИЦЯОБЛЕНЕРГО»</w:t>
            </w:r>
          </w:p>
          <w:p w14:paraId="1D6B1B46" w14:textId="77777777" w:rsidR="00287E87" w:rsidRPr="001369FD" w:rsidRDefault="00287E87" w:rsidP="000449F1">
            <w:pPr>
              <w:ind w:firstLine="427"/>
              <w:rPr>
                <w:rFonts w:ascii="Times New Roman" w:hAnsi="Times New Roman" w:cs="Times New Roman"/>
                <w:b/>
                <w:bCs/>
              </w:rPr>
            </w:pPr>
          </w:p>
          <w:p w14:paraId="780B2714" w14:textId="5EE723F3" w:rsidR="00287E87" w:rsidRPr="001369FD" w:rsidRDefault="00287E87" w:rsidP="0054015D">
            <w:pPr>
              <w:widowControl w:val="0"/>
              <w:shd w:val="clear" w:color="auto" w:fill="FFFFFF"/>
              <w:tabs>
                <w:tab w:val="left" w:pos="1163"/>
              </w:tabs>
              <w:snapToGrid w:val="0"/>
              <w:ind w:firstLine="318"/>
              <w:jc w:val="both"/>
              <w:rPr>
                <w:rFonts w:ascii="Times New Roman" w:hAnsi="Times New Roman" w:cs="Times New Roman"/>
                <w:b/>
                <w:bCs/>
              </w:rPr>
            </w:pPr>
            <w:r w:rsidRPr="001369FD">
              <w:rPr>
                <w:rFonts w:ascii="Times New Roman" w:hAnsi="Times New Roman"/>
              </w:rPr>
              <w:t>В Систему умовних одиниць в табл.3.4 крім існуючих позицій «Однотрансформаторна ТП, КТП», «Двотрансформаторна ТП, КТП» було введено позиції «Однотрансформаторна КТПММ», «Двотрансформаторна КТПММ». При цьому в методиці і в постанові відсутнє чітке визначення самого поняття КТПММ. В Правилах улаштування електроустановок (ПУЕ) існує поняття КТП: «комплектна трансформаторна підстанція (КТП) - підстанція, складена із трансформаторів (вмонтованих у шафи, установлені просто неба), блоків РУ та</w:t>
            </w:r>
            <w:r w:rsidRPr="001369FD">
              <w:rPr>
                <w:rFonts w:ascii="Times New Roman" w:hAnsi="Times New Roman"/>
              </w:rPr>
              <w:br/>
              <w:t xml:space="preserve">інших елементів, які постачають у складеному або повністю підготовленому до складання вигляді щоглова трансформаторна підстанція». А поняття КТПММ, а разом з цим і визначення який тип КТП відноситься до КТПММ відсутні. Виходячи з вищевикладеного просимо внести роз’яснення щодо порядку визначення поняття «КТПММ» з метою подальшого правильного визначення кількості умовних одиниць оператора систем розподілу та правильного </w:t>
            </w:r>
            <w:r w:rsidRPr="001369FD">
              <w:rPr>
                <w:rFonts w:ascii="Times New Roman" w:hAnsi="Times New Roman"/>
              </w:rPr>
              <w:lastRenderedPageBreak/>
              <w:t>розрахунку плати за спільне використання технологічних електричних мереж.</w:t>
            </w:r>
          </w:p>
          <w:p w14:paraId="7AFF3EFD" w14:textId="0847FCE3" w:rsidR="00287E87" w:rsidRPr="001369FD" w:rsidRDefault="00287E87" w:rsidP="0054015D">
            <w:pPr>
              <w:widowControl w:val="0"/>
              <w:shd w:val="clear" w:color="auto" w:fill="FFFFFF"/>
              <w:tabs>
                <w:tab w:val="left" w:pos="1163"/>
              </w:tabs>
              <w:snapToGrid w:val="0"/>
              <w:ind w:firstLine="318"/>
              <w:jc w:val="both"/>
              <w:rPr>
                <w:rFonts w:ascii="Times New Roman" w:hAnsi="Times New Roman" w:cs="Times New Roman"/>
                <w:b/>
                <w:bCs/>
              </w:rPr>
            </w:pPr>
          </w:p>
        </w:tc>
        <w:tc>
          <w:tcPr>
            <w:tcW w:w="2990" w:type="dxa"/>
            <w:gridSpan w:val="2"/>
          </w:tcPr>
          <w:p w14:paraId="75255D60" w14:textId="77777777" w:rsidR="00287E87" w:rsidRPr="001369FD" w:rsidRDefault="00287E87" w:rsidP="0054015D">
            <w:pPr>
              <w:widowControl w:val="0"/>
              <w:shd w:val="clear" w:color="auto" w:fill="FFFFFF"/>
              <w:tabs>
                <w:tab w:val="left" w:pos="1163"/>
              </w:tabs>
              <w:snapToGrid w:val="0"/>
              <w:ind w:firstLine="318"/>
              <w:jc w:val="both"/>
              <w:rPr>
                <w:rFonts w:ascii="Times New Roman" w:hAnsi="Times New Roman" w:cs="Times New Roman"/>
                <w:b/>
                <w:bCs/>
              </w:rPr>
            </w:pPr>
            <w:r w:rsidRPr="001369FD">
              <w:rPr>
                <w:rFonts w:ascii="Times New Roman" w:hAnsi="Times New Roman" w:cs="Times New Roman"/>
                <w:b/>
                <w:bCs/>
              </w:rPr>
              <w:lastRenderedPageBreak/>
              <w:t>Попередньо відхилити</w:t>
            </w:r>
          </w:p>
          <w:p w14:paraId="74ABAFED" w14:textId="77777777" w:rsidR="00287E87" w:rsidRPr="001369FD" w:rsidRDefault="00287E87" w:rsidP="0054015D">
            <w:pPr>
              <w:widowControl w:val="0"/>
              <w:shd w:val="clear" w:color="auto" w:fill="FFFFFF"/>
              <w:tabs>
                <w:tab w:val="left" w:pos="1163"/>
              </w:tabs>
              <w:snapToGrid w:val="0"/>
              <w:ind w:firstLine="318"/>
              <w:jc w:val="both"/>
              <w:rPr>
                <w:rFonts w:ascii="Times New Roman" w:hAnsi="Times New Roman" w:cs="Times New Roman"/>
                <w:b/>
                <w:bCs/>
              </w:rPr>
            </w:pPr>
          </w:p>
          <w:p w14:paraId="1369EA37" w14:textId="77777777" w:rsidR="00287E87" w:rsidRPr="001369FD" w:rsidRDefault="00287E87" w:rsidP="0054015D">
            <w:pPr>
              <w:widowControl w:val="0"/>
              <w:shd w:val="clear" w:color="auto" w:fill="FFFFFF"/>
              <w:tabs>
                <w:tab w:val="left" w:pos="1163"/>
              </w:tabs>
              <w:snapToGrid w:val="0"/>
              <w:ind w:firstLine="318"/>
              <w:jc w:val="both"/>
              <w:rPr>
                <w:rFonts w:ascii="Times New Roman" w:hAnsi="Times New Roman" w:cs="Times New Roman"/>
              </w:rPr>
            </w:pPr>
            <w:r w:rsidRPr="001369FD">
              <w:rPr>
                <w:rFonts w:ascii="Times New Roman" w:hAnsi="Times New Roman" w:cs="Times New Roman"/>
              </w:rPr>
              <w:t>В пункті 3.9 проєкту змін наведено розшифрування абревіатури КТПММ – комплектна трансформаторна підстанція для міських мереж, що в свою чергу відображає конструктивну особливість та характеристику обладнання КТП.</w:t>
            </w:r>
          </w:p>
          <w:p w14:paraId="2D2057B0" w14:textId="131CCFFA" w:rsidR="00287E87" w:rsidRPr="001369FD" w:rsidRDefault="00287E87" w:rsidP="0054015D">
            <w:pPr>
              <w:widowControl w:val="0"/>
              <w:shd w:val="clear" w:color="auto" w:fill="FFFFFF"/>
              <w:tabs>
                <w:tab w:val="left" w:pos="1163"/>
              </w:tabs>
              <w:snapToGrid w:val="0"/>
              <w:ind w:firstLine="318"/>
              <w:jc w:val="both"/>
              <w:rPr>
                <w:rFonts w:ascii="Times New Roman" w:hAnsi="Times New Roman" w:cs="Times New Roman"/>
              </w:rPr>
            </w:pPr>
            <w:r w:rsidRPr="001369FD">
              <w:rPr>
                <w:rFonts w:ascii="Times New Roman" w:hAnsi="Times New Roman" w:cs="Times New Roman"/>
              </w:rPr>
              <w:t>Крім того, зазначаємо розробником СОУ-Н МЕВ 40.13.0-37471933-43:2011 «Система умовних одиниць електричних мереж. Норми» (зі змінами) та Правил улаштування електроустановок є Міністерство енергетики України.</w:t>
            </w:r>
          </w:p>
        </w:tc>
      </w:tr>
      <w:bookmarkEnd w:id="1"/>
    </w:tbl>
    <w:p w14:paraId="1370AAA6" w14:textId="77777777" w:rsidR="00F62CF8" w:rsidRPr="00C6466A" w:rsidRDefault="00F62CF8" w:rsidP="008E7305">
      <w:pPr>
        <w:rPr>
          <w:rFonts w:ascii="Times New Roman" w:hAnsi="Times New Roman" w:cs="Times New Roman"/>
          <w:sz w:val="10"/>
          <w:szCs w:val="10"/>
        </w:rPr>
      </w:pPr>
    </w:p>
    <w:sectPr w:rsidR="00F62CF8" w:rsidRPr="00C6466A" w:rsidSect="001369FD">
      <w:footerReference w:type="default" r:id="rId75"/>
      <w:pgSz w:w="16838" w:h="11906" w:orient="landscape"/>
      <w:pgMar w:top="993" w:right="678" w:bottom="709"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A04D7" w14:textId="77777777" w:rsidR="004B7795" w:rsidRDefault="004B7795" w:rsidP="008673E6">
      <w:pPr>
        <w:spacing w:after="0" w:line="240" w:lineRule="auto"/>
      </w:pPr>
      <w:r>
        <w:separator/>
      </w:r>
    </w:p>
  </w:endnote>
  <w:endnote w:type="continuationSeparator" w:id="0">
    <w:p w14:paraId="22252E9B" w14:textId="77777777" w:rsidR="004B7795" w:rsidRDefault="004B7795" w:rsidP="00867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BM Plex Serif">
    <w:charset w:val="CC"/>
    <w:family w:val="roman"/>
    <w:pitch w:val="variable"/>
    <w:sig w:usb0="A000026F" w:usb1="5000203B" w:usb2="00000000" w:usb3="00000000" w:csb0="00000197" w:csb1="00000000"/>
  </w:font>
  <w:font w:name="Calibri Light">
    <w:panose1 w:val="020F0302020204030204"/>
    <w:charset w:val="CC"/>
    <w:family w:val="swiss"/>
    <w:pitch w:val="variable"/>
    <w:sig w:usb0="E4002EFF" w:usb1="C000247B" w:usb2="00000009" w:usb3="00000000" w:csb0="000001FF" w:csb1="00000000"/>
  </w:font>
  <w:font w:name="font364">
    <w:altName w:val="Times New Roman"/>
    <w:charset w:val="01"/>
    <w:family w:val="roman"/>
    <w:pitch w:val="variable"/>
  </w:font>
  <w:font w:name="Liberation Serif">
    <w:altName w:val="Times New Roman"/>
    <w:charset w:val="CC"/>
    <w:family w:val="roman"/>
    <w:pitch w:val="variable"/>
    <w:sig w:usb0="E0000AFF" w:usb1="500078FF" w:usb2="00000021" w:usb3="00000000" w:csb0="000001BF" w:csb1="00000000"/>
  </w:font>
  <w:font w:name="Noto Sans CJK SC">
    <w:altName w:val="Times New Roman"/>
    <w:charset w:val="00"/>
    <w:family w:val="auto"/>
    <w:pitch w:val="default"/>
  </w:font>
  <w:font w:name="Lohit Devanagari">
    <w:altName w:val="Times New Roman"/>
    <w:charset w:val="00"/>
    <w:family w:val="auto"/>
    <w:pitch w:val="default"/>
  </w:font>
  <w:font w:name="Arsenal-Regular">
    <w:altName w:val="Times New Roman"/>
    <w:panose1 w:val="00000000000000000000"/>
    <w:charset w:val="00"/>
    <w:family w:val="roman"/>
    <w:notTrueType/>
    <w:pitch w:val="default"/>
  </w:font>
  <w:font w:name="Antiqua">
    <w:altName w:val="Courier New"/>
    <w:panose1 w:val="00000000000000000000"/>
    <w:charset w:val="CC"/>
    <w:family w:val="swiss"/>
    <w:notTrueType/>
    <w:pitch w:val="default"/>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8101905"/>
      <w:docPartObj>
        <w:docPartGallery w:val="Page Numbers (Bottom of Page)"/>
        <w:docPartUnique/>
      </w:docPartObj>
    </w:sdtPr>
    <w:sdtEndPr>
      <w:rPr>
        <w:rFonts w:ascii="Times New Roman" w:hAnsi="Times New Roman" w:cs="Times New Roman"/>
      </w:rPr>
    </w:sdtEndPr>
    <w:sdtContent>
      <w:p w14:paraId="7FA83278" w14:textId="0772922A" w:rsidR="001F560E" w:rsidRPr="001369FD" w:rsidRDefault="001F560E" w:rsidP="001369FD">
        <w:pPr>
          <w:pStyle w:val="af8"/>
          <w:jc w:val="right"/>
          <w:rPr>
            <w:rFonts w:ascii="Times New Roman" w:hAnsi="Times New Roman" w:cs="Times New Roman"/>
          </w:rPr>
        </w:pPr>
        <w:r w:rsidRPr="001F560E">
          <w:rPr>
            <w:rFonts w:ascii="Times New Roman" w:hAnsi="Times New Roman" w:cs="Times New Roman"/>
          </w:rPr>
          <w:fldChar w:fldCharType="begin"/>
        </w:r>
        <w:r w:rsidRPr="001F560E">
          <w:rPr>
            <w:rFonts w:ascii="Times New Roman" w:hAnsi="Times New Roman" w:cs="Times New Roman"/>
          </w:rPr>
          <w:instrText>PAGE   \* MERGEFORMAT</w:instrText>
        </w:r>
        <w:r w:rsidRPr="001F560E">
          <w:rPr>
            <w:rFonts w:ascii="Times New Roman" w:hAnsi="Times New Roman" w:cs="Times New Roman"/>
          </w:rPr>
          <w:fldChar w:fldCharType="separate"/>
        </w:r>
        <w:r w:rsidRPr="001F560E">
          <w:rPr>
            <w:rFonts w:ascii="Times New Roman" w:hAnsi="Times New Roman" w:cs="Times New Roman"/>
          </w:rPr>
          <w:t>2</w:t>
        </w:r>
        <w:r w:rsidRPr="001F560E">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38CE5" w14:textId="77777777" w:rsidR="004B7795" w:rsidRDefault="004B7795" w:rsidP="008673E6">
      <w:pPr>
        <w:spacing w:after="0" w:line="240" w:lineRule="auto"/>
      </w:pPr>
      <w:r>
        <w:separator/>
      </w:r>
    </w:p>
  </w:footnote>
  <w:footnote w:type="continuationSeparator" w:id="0">
    <w:p w14:paraId="160DCBB4" w14:textId="77777777" w:rsidR="004B7795" w:rsidRDefault="004B7795" w:rsidP="008673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50FF1"/>
    <w:multiLevelType w:val="hybridMultilevel"/>
    <w:tmpl w:val="7A4C1CDA"/>
    <w:lvl w:ilvl="0" w:tplc="EE0A8226">
      <w:start w:val="1"/>
      <w:numFmt w:val="bullet"/>
      <w:lvlText w:val="□"/>
      <w:lvlJc w:val="left"/>
      <w:pPr>
        <w:ind w:left="1004" w:hanging="360"/>
      </w:pPr>
      <w:rPr>
        <w:rFonts w:ascii="Courier New" w:hAnsi="Courier New" w:hint="default"/>
        <w:sz w:val="28"/>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83165E4"/>
    <w:multiLevelType w:val="hybridMultilevel"/>
    <w:tmpl w:val="520E70E8"/>
    <w:lvl w:ilvl="0" w:tplc="513CF396">
      <w:numFmt w:val="bullet"/>
      <w:lvlText w:val=""/>
      <w:lvlJc w:val="left"/>
      <w:pPr>
        <w:ind w:left="795" w:hanging="360"/>
      </w:pPr>
      <w:rPr>
        <w:rFonts w:ascii="Symbol" w:eastAsia="Calibri" w:hAnsi="Symbol" w:cs="Times New Roman" w:hint="default"/>
      </w:rPr>
    </w:lvl>
    <w:lvl w:ilvl="1" w:tplc="0C000003" w:tentative="1">
      <w:start w:val="1"/>
      <w:numFmt w:val="bullet"/>
      <w:lvlText w:val="o"/>
      <w:lvlJc w:val="left"/>
      <w:pPr>
        <w:ind w:left="1515" w:hanging="360"/>
      </w:pPr>
      <w:rPr>
        <w:rFonts w:ascii="Courier New" w:hAnsi="Courier New" w:cs="Courier New" w:hint="default"/>
      </w:rPr>
    </w:lvl>
    <w:lvl w:ilvl="2" w:tplc="0C000005" w:tentative="1">
      <w:start w:val="1"/>
      <w:numFmt w:val="bullet"/>
      <w:lvlText w:val=""/>
      <w:lvlJc w:val="left"/>
      <w:pPr>
        <w:ind w:left="2235" w:hanging="360"/>
      </w:pPr>
      <w:rPr>
        <w:rFonts w:ascii="Wingdings" w:hAnsi="Wingdings" w:hint="default"/>
      </w:rPr>
    </w:lvl>
    <w:lvl w:ilvl="3" w:tplc="0C000001" w:tentative="1">
      <w:start w:val="1"/>
      <w:numFmt w:val="bullet"/>
      <w:lvlText w:val=""/>
      <w:lvlJc w:val="left"/>
      <w:pPr>
        <w:ind w:left="2955" w:hanging="360"/>
      </w:pPr>
      <w:rPr>
        <w:rFonts w:ascii="Symbol" w:hAnsi="Symbol" w:hint="default"/>
      </w:rPr>
    </w:lvl>
    <w:lvl w:ilvl="4" w:tplc="0C000003" w:tentative="1">
      <w:start w:val="1"/>
      <w:numFmt w:val="bullet"/>
      <w:lvlText w:val="o"/>
      <w:lvlJc w:val="left"/>
      <w:pPr>
        <w:ind w:left="3675" w:hanging="360"/>
      </w:pPr>
      <w:rPr>
        <w:rFonts w:ascii="Courier New" w:hAnsi="Courier New" w:cs="Courier New" w:hint="default"/>
      </w:rPr>
    </w:lvl>
    <w:lvl w:ilvl="5" w:tplc="0C000005" w:tentative="1">
      <w:start w:val="1"/>
      <w:numFmt w:val="bullet"/>
      <w:lvlText w:val=""/>
      <w:lvlJc w:val="left"/>
      <w:pPr>
        <w:ind w:left="4395" w:hanging="360"/>
      </w:pPr>
      <w:rPr>
        <w:rFonts w:ascii="Wingdings" w:hAnsi="Wingdings" w:hint="default"/>
      </w:rPr>
    </w:lvl>
    <w:lvl w:ilvl="6" w:tplc="0C000001" w:tentative="1">
      <w:start w:val="1"/>
      <w:numFmt w:val="bullet"/>
      <w:lvlText w:val=""/>
      <w:lvlJc w:val="left"/>
      <w:pPr>
        <w:ind w:left="5115" w:hanging="360"/>
      </w:pPr>
      <w:rPr>
        <w:rFonts w:ascii="Symbol" w:hAnsi="Symbol" w:hint="default"/>
      </w:rPr>
    </w:lvl>
    <w:lvl w:ilvl="7" w:tplc="0C000003" w:tentative="1">
      <w:start w:val="1"/>
      <w:numFmt w:val="bullet"/>
      <w:lvlText w:val="o"/>
      <w:lvlJc w:val="left"/>
      <w:pPr>
        <w:ind w:left="5835" w:hanging="360"/>
      </w:pPr>
      <w:rPr>
        <w:rFonts w:ascii="Courier New" w:hAnsi="Courier New" w:cs="Courier New" w:hint="default"/>
      </w:rPr>
    </w:lvl>
    <w:lvl w:ilvl="8" w:tplc="0C000005" w:tentative="1">
      <w:start w:val="1"/>
      <w:numFmt w:val="bullet"/>
      <w:lvlText w:val=""/>
      <w:lvlJc w:val="left"/>
      <w:pPr>
        <w:ind w:left="6555" w:hanging="360"/>
      </w:pPr>
      <w:rPr>
        <w:rFonts w:ascii="Wingdings" w:hAnsi="Wingdings" w:hint="default"/>
      </w:rPr>
    </w:lvl>
  </w:abstractNum>
  <w:abstractNum w:abstractNumId="2" w15:restartNumberingAfterBreak="0">
    <w:nsid w:val="18BF03D9"/>
    <w:multiLevelType w:val="hybridMultilevel"/>
    <w:tmpl w:val="2452ACA4"/>
    <w:lvl w:ilvl="0" w:tplc="CC00B5A8">
      <w:start w:val="1"/>
      <w:numFmt w:val="bullet"/>
      <w:lvlText w:val=""/>
      <w:lvlJc w:val="left"/>
      <w:pPr>
        <w:ind w:left="1352" w:hanging="360"/>
      </w:pPr>
      <w:rPr>
        <w:rFonts w:ascii="Symbol" w:hAnsi="Symbol"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3" w15:restartNumberingAfterBreak="0">
    <w:nsid w:val="317F1089"/>
    <w:multiLevelType w:val="hybridMultilevel"/>
    <w:tmpl w:val="4516AE2C"/>
    <w:lvl w:ilvl="0" w:tplc="EEACEF8A">
      <w:start w:val="1"/>
      <w:numFmt w:val="decimal"/>
      <w:lvlText w:val="%1)"/>
      <w:lvlJc w:val="left"/>
      <w:pPr>
        <w:ind w:left="643" w:hanging="360"/>
      </w:pPr>
      <w:rPr>
        <w:rFonts w:hint="default"/>
      </w:rPr>
    </w:lvl>
    <w:lvl w:ilvl="1" w:tplc="0C000019" w:tentative="1">
      <w:start w:val="1"/>
      <w:numFmt w:val="lowerLetter"/>
      <w:lvlText w:val="%2."/>
      <w:lvlJc w:val="left"/>
      <w:pPr>
        <w:ind w:left="1363" w:hanging="360"/>
      </w:pPr>
    </w:lvl>
    <w:lvl w:ilvl="2" w:tplc="0C00001B" w:tentative="1">
      <w:start w:val="1"/>
      <w:numFmt w:val="lowerRoman"/>
      <w:lvlText w:val="%3."/>
      <w:lvlJc w:val="right"/>
      <w:pPr>
        <w:ind w:left="2083" w:hanging="180"/>
      </w:pPr>
    </w:lvl>
    <w:lvl w:ilvl="3" w:tplc="0C00000F" w:tentative="1">
      <w:start w:val="1"/>
      <w:numFmt w:val="decimal"/>
      <w:lvlText w:val="%4."/>
      <w:lvlJc w:val="left"/>
      <w:pPr>
        <w:ind w:left="2803" w:hanging="360"/>
      </w:pPr>
    </w:lvl>
    <w:lvl w:ilvl="4" w:tplc="0C000019" w:tentative="1">
      <w:start w:val="1"/>
      <w:numFmt w:val="lowerLetter"/>
      <w:lvlText w:val="%5."/>
      <w:lvlJc w:val="left"/>
      <w:pPr>
        <w:ind w:left="3523" w:hanging="360"/>
      </w:pPr>
    </w:lvl>
    <w:lvl w:ilvl="5" w:tplc="0C00001B" w:tentative="1">
      <w:start w:val="1"/>
      <w:numFmt w:val="lowerRoman"/>
      <w:lvlText w:val="%6."/>
      <w:lvlJc w:val="right"/>
      <w:pPr>
        <w:ind w:left="4243" w:hanging="180"/>
      </w:pPr>
    </w:lvl>
    <w:lvl w:ilvl="6" w:tplc="0C00000F" w:tentative="1">
      <w:start w:val="1"/>
      <w:numFmt w:val="decimal"/>
      <w:lvlText w:val="%7."/>
      <w:lvlJc w:val="left"/>
      <w:pPr>
        <w:ind w:left="4963" w:hanging="360"/>
      </w:pPr>
    </w:lvl>
    <w:lvl w:ilvl="7" w:tplc="0C000019" w:tentative="1">
      <w:start w:val="1"/>
      <w:numFmt w:val="lowerLetter"/>
      <w:lvlText w:val="%8."/>
      <w:lvlJc w:val="left"/>
      <w:pPr>
        <w:ind w:left="5683" w:hanging="360"/>
      </w:pPr>
    </w:lvl>
    <w:lvl w:ilvl="8" w:tplc="0C00001B" w:tentative="1">
      <w:start w:val="1"/>
      <w:numFmt w:val="lowerRoman"/>
      <w:lvlText w:val="%9."/>
      <w:lvlJc w:val="right"/>
      <w:pPr>
        <w:ind w:left="6403" w:hanging="180"/>
      </w:pPr>
    </w:lvl>
  </w:abstractNum>
  <w:abstractNum w:abstractNumId="4" w15:restartNumberingAfterBreak="0">
    <w:nsid w:val="31850419"/>
    <w:multiLevelType w:val="hybridMultilevel"/>
    <w:tmpl w:val="0C404C7C"/>
    <w:lvl w:ilvl="0" w:tplc="A5460F8E">
      <w:start w:val="6"/>
      <w:numFmt w:val="bullet"/>
      <w:lvlText w:val="-"/>
      <w:lvlJc w:val="left"/>
      <w:pPr>
        <w:ind w:left="548" w:hanging="360"/>
      </w:pPr>
      <w:rPr>
        <w:rFonts w:ascii="Times New Roman" w:eastAsia="Times New Roman" w:hAnsi="Times New Roman" w:cs="Times New Roman" w:hint="default"/>
      </w:rPr>
    </w:lvl>
    <w:lvl w:ilvl="1" w:tplc="04190003" w:tentative="1">
      <w:start w:val="1"/>
      <w:numFmt w:val="bullet"/>
      <w:lvlText w:val="o"/>
      <w:lvlJc w:val="left"/>
      <w:pPr>
        <w:ind w:left="1268" w:hanging="360"/>
      </w:pPr>
      <w:rPr>
        <w:rFonts w:ascii="Courier New" w:hAnsi="Courier New" w:cs="Courier New" w:hint="default"/>
      </w:rPr>
    </w:lvl>
    <w:lvl w:ilvl="2" w:tplc="04190005" w:tentative="1">
      <w:start w:val="1"/>
      <w:numFmt w:val="bullet"/>
      <w:lvlText w:val=""/>
      <w:lvlJc w:val="left"/>
      <w:pPr>
        <w:ind w:left="1988" w:hanging="360"/>
      </w:pPr>
      <w:rPr>
        <w:rFonts w:ascii="Wingdings" w:hAnsi="Wingdings" w:hint="default"/>
      </w:rPr>
    </w:lvl>
    <w:lvl w:ilvl="3" w:tplc="04190001" w:tentative="1">
      <w:start w:val="1"/>
      <w:numFmt w:val="bullet"/>
      <w:lvlText w:val=""/>
      <w:lvlJc w:val="left"/>
      <w:pPr>
        <w:ind w:left="2708" w:hanging="360"/>
      </w:pPr>
      <w:rPr>
        <w:rFonts w:ascii="Symbol" w:hAnsi="Symbol" w:hint="default"/>
      </w:rPr>
    </w:lvl>
    <w:lvl w:ilvl="4" w:tplc="04190003" w:tentative="1">
      <w:start w:val="1"/>
      <w:numFmt w:val="bullet"/>
      <w:lvlText w:val="o"/>
      <w:lvlJc w:val="left"/>
      <w:pPr>
        <w:ind w:left="3428" w:hanging="360"/>
      </w:pPr>
      <w:rPr>
        <w:rFonts w:ascii="Courier New" w:hAnsi="Courier New" w:cs="Courier New" w:hint="default"/>
      </w:rPr>
    </w:lvl>
    <w:lvl w:ilvl="5" w:tplc="04190005" w:tentative="1">
      <w:start w:val="1"/>
      <w:numFmt w:val="bullet"/>
      <w:lvlText w:val=""/>
      <w:lvlJc w:val="left"/>
      <w:pPr>
        <w:ind w:left="4148" w:hanging="360"/>
      </w:pPr>
      <w:rPr>
        <w:rFonts w:ascii="Wingdings" w:hAnsi="Wingdings" w:hint="default"/>
      </w:rPr>
    </w:lvl>
    <w:lvl w:ilvl="6" w:tplc="04190001" w:tentative="1">
      <w:start w:val="1"/>
      <w:numFmt w:val="bullet"/>
      <w:lvlText w:val=""/>
      <w:lvlJc w:val="left"/>
      <w:pPr>
        <w:ind w:left="4868" w:hanging="360"/>
      </w:pPr>
      <w:rPr>
        <w:rFonts w:ascii="Symbol" w:hAnsi="Symbol" w:hint="default"/>
      </w:rPr>
    </w:lvl>
    <w:lvl w:ilvl="7" w:tplc="04190003" w:tentative="1">
      <w:start w:val="1"/>
      <w:numFmt w:val="bullet"/>
      <w:lvlText w:val="o"/>
      <w:lvlJc w:val="left"/>
      <w:pPr>
        <w:ind w:left="5588" w:hanging="360"/>
      </w:pPr>
      <w:rPr>
        <w:rFonts w:ascii="Courier New" w:hAnsi="Courier New" w:cs="Courier New" w:hint="default"/>
      </w:rPr>
    </w:lvl>
    <w:lvl w:ilvl="8" w:tplc="04190005" w:tentative="1">
      <w:start w:val="1"/>
      <w:numFmt w:val="bullet"/>
      <w:lvlText w:val=""/>
      <w:lvlJc w:val="left"/>
      <w:pPr>
        <w:ind w:left="6308" w:hanging="360"/>
      </w:pPr>
      <w:rPr>
        <w:rFonts w:ascii="Wingdings" w:hAnsi="Wingdings" w:hint="default"/>
      </w:rPr>
    </w:lvl>
  </w:abstractNum>
  <w:abstractNum w:abstractNumId="5" w15:restartNumberingAfterBreak="0">
    <w:nsid w:val="338C459E"/>
    <w:multiLevelType w:val="hybridMultilevel"/>
    <w:tmpl w:val="CC2C3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02B60"/>
    <w:multiLevelType w:val="hybridMultilevel"/>
    <w:tmpl w:val="39422C28"/>
    <w:lvl w:ilvl="0" w:tplc="76FAF04C">
      <w:start w:val="1"/>
      <w:numFmt w:val="decimal"/>
      <w:lvlText w:val="%1."/>
      <w:lvlJc w:val="left"/>
      <w:pPr>
        <w:ind w:left="678" w:hanging="360"/>
      </w:pPr>
      <w:rPr>
        <w:rFonts w:hint="default"/>
      </w:rPr>
    </w:lvl>
    <w:lvl w:ilvl="1" w:tplc="04220019" w:tentative="1">
      <w:start w:val="1"/>
      <w:numFmt w:val="lowerLetter"/>
      <w:lvlText w:val="%2."/>
      <w:lvlJc w:val="left"/>
      <w:pPr>
        <w:ind w:left="1398" w:hanging="360"/>
      </w:pPr>
    </w:lvl>
    <w:lvl w:ilvl="2" w:tplc="0422001B" w:tentative="1">
      <w:start w:val="1"/>
      <w:numFmt w:val="lowerRoman"/>
      <w:lvlText w:val="%3."/>
      <w:lvlJc w:val="right"/>
      <w:pPr>
        <w:ind w:left="2118" w:hanging="180"/>
      </w:pPr>
    </w:lvl>
    <w:lvl w:ilvl="3" w:tplc="0422000F" w:tentative="1">
      <w:start w:val="1"/>
      <w:numFmt w:val="decimal"/>
      <w:lvlText w:val="%4."/>
      <w:lvlJc w:val="left"/>
      <w:pPr>
        <w:ind w:left="2838" w:hanging="360"/>
      </w:pPr>
    </w:lvl>
    <w:lvl w:ilvl="4" w:tplc="04220019" w:tentative="1">
      <w:start w:val="1"/>
      <w:numFmt w:val="lowerLetter"/>
      <w:lvlText w:val="%5."/>
      <w:lvlJc w:val="left"/>
      <w:pPr>
        <w:ind w:left="3558" w:hanging="360"/>
      </w:pPr>
    </w:lvl>
    <w:lvl w:ilvl="5" w:tplc="0422001B" w:tentative="1">
      <w:start w:val="1"/>
      <w:numFmt w:val="lowerRoman"/>
      <w:lvlText w:val="%6."/>
      <w:lvlJc w:val="right"/>
      <w:pPr>
        <w:ind w:left="4278" w:hanging="180"/>
      </w:pPr>
    </w:lvl>
    <w:lvl w:ilvl="6" w:tplc="0422000F" w:tentative="1">
      <w:start w:val="1"/>
      <w:numFmt w:val="decimal"/>
      <w:lvlText w:val="%7."/>
      <w:lvlJc w:val="left"/>
      <w:pPr>
        <w:ind w:left="4998" w:hanging="360"/>
      </w:pPr>
    </w:lvl>
    <w:lvl w:ilvl="7" w:tplc="04220019" w:tentative="1">
      <w:start w:val="1"/>
      <w:numFmt w:val="lowerLetter"/>
      <w:lvlText w:val="%8."/>
      <w:lvlJc w:val="left"/>
      <w:pPr>
        <w:ind w:left="5718" w:hanging="360"/>
      </w:pPr>
    </w:lvl>
    <w:lvl w:ilvl="8" w:tplc="0422001B" w:tentative="1">
      <w:start w:val="1"/>
      <w:numFmt w:val="lowerRoman"/>
      <w:lvlText w:val="%9."/>
      <w:lvlJc w:val="right"/>
      <w:pPr>
        <w:ind w:left="6438" w:hanging="180"/>
      </w:pPr>
    </w:lvl>
  </w:abstractNum>
  <w:abstractNum w:abstractNumId="7" w15:restartNumberingAfterBreak="0">
    <w:nsid w:val="44C168D1"/>
    <w:multiLevelType w:val="hybridMultilevel"/>
    <w:tmpl w:val="DB3E52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8D96978"/>
    <w:multiLevelType w:val="hybridMultilevel"/>
    <w:tmpl w:val="FC9C9094"/>
    <w:lvl w:ilvl="0" w:tplc="06C06E0A">
      <w:start w:val="5"/>
      <w:numFmt w:val="decimal"/>
      <w:lvlText w:val="%1."/>
      <w:lvlJc w:val="left"/>
      <w:pPr>
        <w:ind w:left="644"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F2554A7"/>
    <w:multiLevelType w:val="hybridMultilevel"/>
    <w:tmpl w:val="99BEBD42"/>
    <w:lvl w:ilvl="0" w:tplc="EE0A8226">
      <w:start w:val="1"/>
      <w:numFmt w:val="bullet"/>
      <w:lvlText w:val="□"/>
      <w:lvlJc w:val="left"/>
      <w:pPr>
        <w:ind w:left="720" w:hanging="360"/>
      </w:pPr>
      <w:rPr>
        <w:rFonts w:ascii="Courier New" w:hAnsi="Courier New"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4A23CB4"/>
    <w:multiLevelType w:val="hybridMultilevel"/>
    <w:tmpl w:val="32A8CC1E"/>
    <w:lvl w:ilvl="0" w:tplc="078269FA">
      <w:start w:val="1"/>
      <w:numFmt w:val="decimal"/>
      <w:lvlText w:val="%1."/>
      <w:lvlJc w:val="left"/>
      <w:pPr>
        <w:ind w:left="787" w:hanging="360"/>
      </w:pPr>
      <w:rPr>
        <w:rFonts w:hint="default"/>
      </w:rPr>
    </w:lvl>
    <w:lvl w:ilvl="1" w:tplc="04220019" w:tentative="1">
      <w:start w:val="1"/>
      <w:numFmt w:val="lowerLetter"/>
      <w:lvlText w:val="%2."/>
      <w:lvlJc w:val="left"/>
      <w:pPr>
        <w:ind w:left="1507" w:hanging="360"/>
      </w:pPr>
    </w:lvl>
    <w:lvl w:ilvl="2" w:tplc="0422001B" w:tentative="1">
      <w:start w:val="1"/>
      <w:numFmt w:val="lowerRoman"/>
      <w:lvlText w:val="%3."/>
      <w:lvlJc w:val="right"/>
      <w:pPr>
        <w:ind w:left="2227" w:hanging="180"/>
      </w:pPr>
    </w:lvl>
    <w:lvl w:ilvl="3" w:tplc="0422000F" w:tentative="1">
      <w:start w:val="1"/>
      <w:numFmt w:val="decimal"/>
      <w:lvlText w:val="%4."/>
      <w:lvlJc w:val="left"/>
      <w:pPr>
        <w:ind w:left="2947" w:hanging="360"/>
      </w:pPr>
    </w:lvl>
    <w:lvl w:ilvl="4" w:tplc="04220019" w:tentative="1">
      <w:start w:val="1"/>
      <w:numFmt w:val="lowerLetter"/>
      <w:lvlText w:val="%5."/>
      <w:lvlJc w:val="left"/>
      <w:pPr>
        <w:ind w:left="3667" w:hanging="360"/>
      </w:pPr>
    </w:lvl>
    <w:lvl w:ilvl="5" w:tplc="0422001B" w:tentative="1">
      <w:start w:val="1"/>
      <w:numFmt w:val="lowerRoman"/>
      <w:lvlText w:val="%6."/>
      <w:lvlJc w:val="right"/>
      <w:pPr>
        <w:ind w:left="4387" w:hanging="180"/>
      </w:pPr>
    </w:lvl>
    <w:lvl w:ilvl="6" w:tplc="0422000F" w:tentative="1">
      <w:start w:val="1"/>
      <w:numFmt w:val="decimal"/>
      <w:lvlText w:val="%7."/>
      <w:lvlJc w:val="left"/>
      <w:pPr>
        <w:ind w:left="5107" w:hanging="360"/>
      </w:pPr>
    </w:lvl>
    <w:lvl w:ilvl="7" w:tplc="04220019" w:tentative="1">
      <w:start w:val="1"/>
      <w:numFmt w:val="lowerLetter"/>
      <w:lvlText w:val="%8."/>
      <w:lvlJc w:val="left"/>
      <w:pPr>
        <w:ind w:left="5827" w:hanging="360"/>
      </w:pPr>
    </w:lvl>
    <w:lvl w:ilvl="8" w:tplc="0422001B" w:tentative="1">
      <w:start w:val="1"/>
      <w:numFmt w:val="lowerRoman"/>
      <w:lvlText w:val="%9."/>
      <w:lvlJc w:val="right"/>
      <w:pPr>
        <w:ind w:left="6547" w:hanging="180"/>
      </w:pPr>
    </w:lvl>
  </w:abstractNum>
  <w:abstractNum w:abstractNumId="11" w15:restartNumberingAfterBreak="0">
    <w:nsid w:val="7AA01081"/>
    <w:multiLevelType w:val="hybridMultilevel"/>
    <w:tmpl w:val="FB6266A6"/>
    <w:lvl w:ilvl="0" w:tplc="88767EA2">
      <w:start w:val="1"/>
      <w:numFmt w:val="decimal"/>
      <w:lvlText w:val="%1)"/>
      <w:lvlJc w:val="left"/>
      <w:pPr>
        <w:ind w:left="720" w:hanging="360"/>
      </w:pPr>
      <w:rPr>
        <w:rFonts w:ascii="IBM Plex Serif" w:hAnsi="IBM Plex Serif"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911428833">
    <w:abstractNumId w:val="2"/>
  </w:num>
  <w:num w:numId="2" w16cid:durableId="1274903645">
    <w:abstractNumId w:val="4"/>
  </w:num>
  <w:num w:numId="3" w16cid:durableId="1061053102">
    <w:abstractNumId w:val="11"/>
  </w:num>
  <w:num w:numId="4" w16cid:durableId="1323196425">
    <w:abstractNumId w:val="5"/>
  </w:num>
  <w:num w:numId="5" w16cid:durableId="556552963">
    <w:abstractNumId w:val="8"/>
  </w:num>
  <w:num w:numId="6" w16cid:durableId="1957323272">
    <w:abstractNumId w:val="9"/>
  </w:num>
  <w:num w:numId="7" w16cid:durableId="535658107">
    <w:abstractNumId w:val="0"/>
  </w:num>
  <w:num w:numId="8" w16cid:durableId="343440261">
    <w:abstractNumId w:val="1"/>
  </w:num>
  <w:num w:numId="9" w16cid:durableId="163479163">
    <w:abstractNumId w:val="3"/>
  </w:num>
  <w:num w:numId="10" w16cid:durableId="542596950">
    <w:abstractNumId w:val="6"/>
  </w:num>
  <w:num w:numId="11" w16cid:durableId="404377057">
    <w:abstractNumId w:val="7"/>
  </w:num>
  <w:num w:numId="12" w16cid:durableId="13366891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943"/>
    <w:rsid w:val="00001277"/>
    <w:rsid w:val="000017C6"/>
    <w:rsid w:val="000017D1"/>
    <w:rsid w:val="00001FCE"/>
    <w:rsid w:val="00003003"/>
    <w:rsid w:val="000037B9"/>
    <w:rsid w:val="00003ADC"/>
    <w:rsid w:val="00004CEE"/>
    <w:rsid w:val="0000563A"/>
    <w:rsid w:val="00006D10"/>
    <w:rsid w:val="000072B8"/>
    <w:rsid w:val="00011D82"/>
    <w:rsid w:val="0001212C"/>
    <w:rsid w:val="000142C5"/>
    <w:rsid w:val="00014510"/>
    <w:rsid w:val="00015443"/>
    <w:rsid w:val="000157C7"/>
    <w:rsid w:val="00015D54"/>
    <w:rsid w:val="00015DB4"/>
    <w:rsid w:val="00017B92"/>
    <w:rsid w:val="00022D77"/>
    <w:rsid w:val="000237BC"/>
    <w:rsid w:val="00023917"/>
    <w:rsid w:val="00023B24"/>
    <w:rsid w:val="00025988"/>
    <w:rsid w:val="00026961"/>
    <w:rsid w:val="00026F3E"/>
    <w:rsid w:val="00030C14"/>
    <w:rsid w:val="0003421B"/>
    <w:rsid w:val="0003555F"/>
    <w:rsid w:val="00036739"/>
    <w:rsid w:val="00037303"/>
    <w:rsid w:val="00040057"/>
    <w:rsid w:val="000406E2"/>
    <w:rsid w:val="00041016"/>
    <w:rsid w:val="0004233C"/>
    <w:rsid w:val="000446FA"/>
    <w:rsid w:val="000449F1"/>
    <w:rsid w:val="0004547B"/>
    <w:rsid w:val="0004603B"/>
    <w:rsid w:val="00050FA9"/>
    <w:rsid w:val="00051934"/>
    <w:rsid w:val="0005320B"/>
    <w:rsid w:val="0005330A"/>
    <w:rsid w:val="000539E9"/>
    <w:rsid w:val="00061DC5"/>
    <w:rsid w:val="00062DBF"/>
    <w:rsid w:val="00065F00"/>
    <w:rsid w:val="00070D24"/>
    <w:rsid w:val="00071B06"/>
    <w:rsid w:val="000731DA"/>
    <w:rsid w:val="00073417"/>
    <w:rsid w:val="000738B3"/>
    <w:rsid w:val="00073A20"/>
    <w:rsid w:val="0007582F"/>
    <w:rsid w:val="00076F4D"/>
    <w:rsid w:val="000771AA"/>
    <w:rsid w:val="00077577"/>
    <w:rsid w:val="00077B92"/>
    <w:rsid w:val="0008165A"/>
    <w:rsid w:val="000827B5"/>
    <w:rsid w:val="00082DA8"/>
    <w:rsid w:val="00084D25"/>
    <w:rsid w:val="000851E0"/>
    <w:rsid w:val="00086084"/>
    <w:rsid w:val="00090E11"/>
    <w:rsid w:val="00093276"/>
    <w:rsid w:val="00094B76"/>
    <w:rsid w:val="00097443"/>
    <w:rsid w:val="000A513D"/>
    <w:rsid w:val="000A563E"/>
    <w:rsid w:val="000A7C79"/>
    <w:rsid w:val="000A7CA6"/>
    <w:rsid w:val="000B0BAE"/>
    <w:rsid w:val="000B19FD"/>
    <w:rsid w:val="000B2717"/>
    <w:rsid w:val="000B303F"/>
    <w:rsid w:val="000B33ED"/>
    <w:rsid w:val="000B366D"/>
    <w:rsid w:val="000B3DDE"/>
    <w:rsid w:val="000B580A"/>
    <w:rsid w:val="000C1E1A"/>
    <w:rsid w:val="000C47DD"/>
    <w:rsid w:val="000C79FD"/>
    <w:rsid w:val="000C7DC7"/>
    <w:rsid w:val="000D0028"/>
    <w:rsid w:val="000D0A6B"/>
    <w:rsid w:val="000D27A1"/>
    <w:rsid w:val="000E06E9"/>
    <w:rsid w:val="000E2F4A"/>
    <w:rsid w:val="000E48DF"/>
    <w:rsid w:val="000E4BD2"/>
    <w:rsid w:val="000E6636"/>
    <w:rsid w:val="000E6DE2"/>
    <w:rsid w:val="000F00F4"/>
    <w:rsid w:val="000F143A"/>
    <w:rsid w:val="000F1AD4"/>
    <w:rsid w:val="000F32C6"/>
    <w:rsid w:val="000F6BBA"/>
    <w:rsid w:val="0010010E"/>
    <w:rsid w:val="001007D3"/>
    <w:rsid w:val="00101FA6"/>
    <w:rsid w:val="001028AD"/>
    <w:rsid w:val="00102B53"/>
    <w:rsid w:val="001038E7"/>
    <w:rsid w:val="00104C43"/>
    <w:rsid w:val="00104F0C"/>
    <w:rsid w:val="001058F2"/>
    <w:rsid w:val="00105DCD"/>
    <w:rsid w:val="00107B2D"/>
    <w:rsid w:val="0011094B"/>
    <w:rsid w:val="001119DF"/>
    <w:rsid w:val="00113A17"/>
    <w:rsid w:val="00113A67"/>
    <w:rsid w:val="00113DA6"/>
    <w:rsid w:val="00113E2E"/>
    <w:rsid w:val="001142D6"/>
    <w:rsid w:val="00114A63"/>
    <w:rsid w:val="00115111"/>
    <w:rsid w:val="001151AA"/>
    <w:rsid w:val="00115542"/>
    <w:rsid w:val="0011570C"/>
    <w:rsid w:val="00115747"/>
    <w:rsid w:val="001165D6"/>
    <w:rsid w:val="00117B8C"/>
    <w:rsid w:val="001201F7"/>
    <w:rsid w:val="00120E53"/>
    <w:rsid w:val="0012104A"/>
    <w:rsid w:val="0012228E"/>
    <w:rsid w:val="0012279A"/>
    <w:rsid w:val="001247C1"/>
    <w:rsid w:val="001258F4"/>
    <w:rsid w:val="001319F1"/>
    <w:rsid w:val="001338BD"/>
    <w:rsid w:val="0013646F"/>
    <w:rsid w:val="00136955"/>
    <w:rsid w:val="001369FD"/>
    <w:rsid w:val="0013763C"/>
    <w:rsid w:val="00141E67"/>
    <w:rsid w:val="0014246A"/>
    <w:rsid w:val="00143568"/>
    <w:rsid w:val="001512A6"/>
    <w:rsid w:val="001515A7"/>
    <w:rsid w:val="00151DD9"/>
    <w:rsid w:val="00152D84"/>
    <w:rsid w:val="001545D8"/>
    <w:rsid w:val="00155808"/>
    <w:rsid w:val="00156D98"/>
    <w:rsid w:val="00157C15"/>
    <w:rsid w:val="00160C7F"/>
    <w:rsid w:val="00162877"/>
    <w:rsid w:val="00163C38"/>
    <w:rsid w:val="001641E0"/>
    <w:rsid w:val="00165A28"/>
    <w:rsid w:val="00165CDD"/>
    <w:rsid w:val="001661F8"/>
    <w:rsid w:val="00166C6F"/>
    <w:rsid w:val="00167C7C"/>
    <w:rsid w:val="00171D4D"/>
    <w:rsid w:val="0017204A"/>
    <w:rsid w:val="0017392F"/>
    <w:rsid w:val="00173F9E"/>
    <w:rsid w:val="001740A2"/>
    <w:rsid w:val="001750DC"/>
    <w:rsid w:val="00176E88"/>
    <w:rsid w:val="00181C5E"/>
    <w:rsid w:val="00182FC4"/>
    <w:rsid w:val="001831D6"/>
    <w:rsid w:val="0018365F"/>
    <w:rsid w:val="00183FE5"/>
    <w:rsid w:val="00184918"/>
    <w:rsid w:val="00184D6A"/>
    <w:rsid w:val="00185ABD"/>
    <w:rsid w:val="0018637C"/>
    <w:rsid w:val="00186C49"/>
    <w:rsid w:val="00187188"/>
    <w:rsid w:val="0018782E"/>
    <w:rsid w:val="00190D06"/>
    <w:rsid w:val="00191333"/>
    <w:rsid w:val="00191367"/>
    <w:rsid w:val="0019237D"/>
    <w:rsid w:val="00194DEF"/>
    <w:rsid w:val="001965F9"/>
    <w:rsid w:val="001965FA"/>
    <w:rsid w:val="00197934"/>
    <w:rsid w:val="00197B0A"/>
    <w:rsid w:val="00197BA5"/>
    <w:rsid w:val="001A054D"/>
    <w:rsid w:val="001A2478"/>
    <w:rsid w:val="001A6F34"/>
    <w:rsid w:val="001A7436"/>
    <w:rsid w:val="001A7AF3"/>
    <w:rsid w:val="001B06BC"/>
    <w:rsid w:val="001B3480"/>
    <w:rsid w:val="001B388F"/>
    <w:rsid w:val="001B4DEE"/>
    <w:rsid w:val="001B5C50"/>
    <w:rsid w:val="001B5C58"/>
    <w:rsid w:val="001B5D04"/>
    <w:rsid w:val="001B6563"/>
    <w:rsid w:val="001B77FF"/>
    <w:rsid w:val="001C00A8"/>
    <w:rsid w:val="001C0366"/>
    <w:rsid w:val="001C0683"/>
    <w:rsid w:val="001C14E4"/>
    <w:rsid w:val="001C2178"/>
    <w:rsid w:val="001C3DAB"/>
    <w:rsid w:val="001C4620"/>
    <w:rsid w:val="001C499C"/>
    <w:rsid w:val="001C50CA"/>
    <w:rsid w:val="001C55DB"/>
    <w:rsid w:val="001C583C"/>
    <w:rsid w:val="001C5868"/>
    <w:rsid w:val="001C5EAB"/>
    <w:rsid w:val="001C6B24"/>
    <w:rsid w:val="001C7CFB"/>
    <w:rsid w:val="001D0718"/>
    <w:rsid w:val="001D2270"/>
    <w:rsid w:val="001D2565"/>
    <w:rsid w:val="001D57ED"/>
    <w:rsid w:val="001E4586"/>
    <w:rsid w:val="001E6DD3"/>
    <w:rsid w:val="001F1370"/>
    <w:rsid w:val="001F15B2"/>
    <w:rsid w:val="001F319D"/>
    <w:rsid w:val="001F40AD"/>
    <w:rsid w:val="001F44AD"/>
    <w:rsid w:val="001F4FE2"/>
    <w:rsid w:val="001F560E"/>
    <w:rsid w:val="001F5FFB"/>
    <w:rsid w:val="001F720D"/>
    <w:rsid w:val="001F7FF5"/>
    <w:rsid w:val="00200BF1"/>
    <w:rsid w:val="00201C85"/>
    <w:rsid w:val="00202340"/>
    <w:rsid w:val="00203E05"/>
    <w:rsid w:val="00204594"/>
    <w:rsid w:val="0020666C"/>
    <w:rsid w:val="00206FEE"/>
    <w:rsid w:val="00207015"/>
    <w:rsid w:val="002070DA"/>
    <w:rsid w:val="00207FFE"/>
    <w:rsid w:val="00210418"/>
    <w:rsid w:val="002104E7"/>
    <w:rsid w:val="00210E8B"/>
    <w:rsid w:val="002112A1"/>
    <w:rsid w:val="0021266C"/>
    <w:rsid w:val="002128A7"/>
    <w:rsid w:val="00212DB4"/>
    <w:rsid w:val="00213020"/>
    <w:rsid w:val="00214FFC"/>
    <w:rsid w:val="00217130"/>
    <w:rsid w:val="002178D9"/>
    <w:rsid w:val="00221C05"/>
    <w:rsid w:val="0022381F"/>
    <w:rsid w:val="00223E7A"/>
    <w:rsid w:val="002240A5"/>
    <w:rsid w:val="002329AA"/>
    <w:rsid w:val="00233458"/>
    <w:rsid w:val="002365BD"/>
    <w:rsid w:val="00237408"/>
    <w:rsid w:val="0024162D"/>
    <w:rsid w:val="00242B3F"/>
    <w:rsid w:val="002435F1"/>
    <w:rsid w:val="00243CC9"/>
    <w:rsid w:val="002450E0"/>
    <w:rsid w:val="00247D88"/>
    <w:rsid w:val="00250658"/>
    <w:rsid w:val="002506C9"/>
    <w:rsid w:val="00251FE5"/>
    <w:rsid w:val="0025617E"/>
    <w:rsid w:val="00257CBE"/>
    <w:rsid w:val="00262C9E"/>
    <w:rsid w:val="002640D1"/>
    <w:rsid w:val="0026585F"/>
    <w:rsid w:val="002727AB"/>
    <w:rsid w:val="002729D7"/>
    <w:rsid w:val="00275151"/>
    <w:rsid w:val="002753BC"/>
    <w:rsid w:val="00275FB2"/>
    <w:rsid w:val="00277CB1"/>
    <w:rsid w:val="0028141F"/>
    <w:rsid w:val="00281A6E"/>
    <w:rsid w:val="00283439"/>
    <w:rsid w:val="00284338"/>
    <w:rsid w:val="00287829"/>
    <w:rsid w:val="00287AE6"/>
    <w:rsid w:val="00287E87"/>
    <w:rsid w:val="0029475B"/>
    <w:rsid w:val="0029541A"/>
    <w:rsid w:val="00297503"/>
    <w:rsid w:val="002A0DE4"/>
    <w:rsid w:val="002A3082"/>
    <w:rsid w:val="002A58D1"/>
    <w:rsid w:val="002A5ED1"/>
    <w:rsid w:val="002A7B9D"/>
    <w:rsid w:val="002B0C15"/>
    <w:rsid w:val="002B0D95"/>
    <w:rsid w:val="002B6C9F"/>
    <w:rsid w:val="002B6ED5"/>
    <w:rsid w:val="002C078D"/>
    <w:rsid w:val="002C0B83"/>
    <w:rsid w:val="002C0F7B"/>
    <w:rsid w:val="002C4FAF"/>
    <w:rsid w:val="002C51E9"/>
    <w:rsid w:val="002C60EA"/>
    <w:rsid w:val="002C6269"/>
    <w:rsid w:val="002C69EF"/>
    <w:rsid w:val="002C7AF7"/>
    <w:rsid w:val="002D01F4"/>
    <w:rsid w:val="002D1775"/>
    <w:rsid w:val="002D39AA"/>
    <w:rsid w:val="002D41A6"/>
    <w:rsid w:val="002D43F1"/>
    <w:rsid w:val="002D6411"/>
    <w:rsid w:val="002D720E"/>
    <w:rsid w:val="002E0573"/>
    <w:rsid w:val="002E2D2D"/>
    <w:rsid w:val="002E4103"/>
    <w:rsid w:val="002E4122"/>
    <w:rsid w:val="002E4FE6"/>
    <w:rsid w:val="002E5AF2"/>
    <w:rsid w:val="002E6B8D"/>
    <w:rsid w:val="002E6EB9"/>
    <w:rsid w:val="002F17E0"/>
    <w:rsid w:val="002F429C"/>
    <w:rsid w:val="002F42A8"/>
    <w:rsid w:val="002F51DF"/>
    <w:rsid w:val="002F61AA"/>
    <w:rsid w:val="002F6317"/>
    <w:rsid w:val="002F7B69"/>
    <w:rsid w:val="00300654"/>
    <w:rsid w:val="00300671"/>
    <w:rsid w:val="00300722"/>
    <w:rsid w:val="00300EA0"/>
    <w:rsid w:val="00304B4F"/>
    <w:rsid w:val="00305BA7"/>
    <w:rsid w:val="003069F7"/>
    <w:rsid w:val="00306A1C"/>
    <w:rsid w:val="003079AB"/>
    <w:rsid w:val="00310CC4"/>
    <w:rsid w:val="00310E97"/>
    <w:rsid w:val="00312049"/>
    <w:rsid w:val="003136D3"/>
    <w:rsid w:val="0031381D"/>
    <w:rsid w:val="00313EFA"/>
    <w:rsid w:val="003143B7"/>
    <w:rsid w:val="00314AC0"/>
    <w:rsid w:val="00314CA9"/>
    <w:rsid w:val="00315CCF"/>
    <w:rsid w:val="00315E34"/>
    <w:rsid w:val="003161C4"/>
    <w:rsid w:val="003165A7"/>
    <w:rsid w:val="00320B4D"/>
    <w:rsid w:val="00320BC9"/>
    <w:rsid w:val="0032399B"/>
    <w:rsid w:val="00324B77"/>
    <w:rsid w:val="00325559"/>
    <w:rsid w:val="003266BF"/>
    <w:rsid w:val="00327EE8"/>
    <w:rsid w:val="00327F8F"/>
    <w:rsid w:val="00330D34"/>
    <w:rsid w:val="0033276F"/>
    <w:rsid w:val="00332994"/>
    <w:rsid w:val="00335A63"/>
    <w:rsid w:val="00336F9D"/>
    <w:rsid w:val="0033719A"/>
    <w:rsid w:val="00337472"/>
    <w:rsid w:val="00337689"/>
    <w:rsid w:val="00337CEC"/>
    <w:rsid w:val="0034019B"/>
    <w:rsid w:val="00342BB5"/>
    <w:rsid w:val="003444F1"/>
    <w:rsid w:val="0034477F"/>
    <w:rsid w:val="00345149"/>
    <w:rsid w:val="00345990"/>
    <w:rsid w:val="003511C0"/>
    <w:rsid w:val="003516A3"/>
    <w:rsid w:val="00351EA5"/>
    <w:rsid w:val="003525C3"/>
    <w:rsid w:val="00352D43"/>
    <w:rsid w:val="00353FCF"/>
    <w:rsid w:val="0035562C"/>
    <w:rsid w:val="00355FA7"/>
    <w:rsid w:val="003566D9"/>
    <w:rsid w:val="00361F91"/>
    <w:rsid w:val="00362877"/>
    <w:rsid w:val="0036320F"/>
    <w:rsid w:val="003653A0"/>
    <w:rsid w:val="00365921"/>
    <w:rsid w:val="00366420"/>
    <w:rsid w:val="00370452"/>
    <w:rsid w:val="00374CF7"/>
    <w:rsid w:val="003755E6"/>
    <w:rsid w:val="00377425"/>
    <w:rsid w:val="003774BD"/>
    <w:rsid w:val="003806BC"/>
    <w:rsid w:val="00380BB6"/>
    <w:rsid w:val="00381AD5"/>
    <w:rsid w:val="0038522D"/>
    <w:rsid w:val="00385CE7"/>
    <w:rsid w:val="00385E4C"/>
    <w:rsid w:val="0038662D"/>
    <w:rsid w:val="00390798"/>
    <w:rsid w:val="0039165F"/>
    <w:rsid w:val="00391F03"/>
    <w:rsid w:val="003934ED"/>
    <w:rsid w:val="00393E97"/>
    <w:rsid w:val="00395465"/>
    <w:rsid w:val="00396AAB"/>
    <w:rsid w:val="00396F2D"/>
    <w:rsid w:val="00397581"/>
    <w:rsid w:val="003A0178"/>
    <w:rsid w:val="003A04A5"/>
    <w:rsid w:val="003A0BEC"/>
    <w:rsid w:val="003A1C31"/>
    <w:rsid w:val="003A3146"/>
    <w:rsid w:val="003A3C15"/>
    <w:rsid w:val="003A47F2"/>
    <w:rsid w:val="003A6ED2"/>
    <w:rsid w:val="003A7113"/>
    <w:rsid w:val="003A7473"/>
    <w:rsid w:val="003B0033"/>
    <w:rsid w:val="003B0345"/>
    <w:rsid w:val="003B0459"/>
    <w:rsid w:val="003B067A"/>
    <w:rsid w:val="003B11A6"/>
    <w:rsid w:val="003B1F67"/>
    <w:rsid w:val="003B2090"/>
    <w:rsid w:val="003B214D"/>
    <w:rsid w:val="003B231E"/>
    <w:rsid w:val="003B3DE0"/>
    <w:rsid w:val="003B4F16"/>
    <w:rsid w:val="003B7420"/>
    <w:rsid w:val="003B74B3"/>
    <w:rsid w:val="003B76F6"/>
    <w:rsid w:val="003B7D03"/>
    <w:rsid w:val="003C12D2"/>
    <w:rsid w:val="003C1F45"/>
    <w:rsid w:val="003C71B5"/>
    <w:rsid w:val="003D303F"/>
    <w:rsid w:val="003D361D"/>
    <w:rsid w:val="003D45C6"/>
    <w:rsid w:val="003D537F"/>
    <w:rsid w:val="003D61EC"/>
    <w:rsid w:val="003D72D4"/>
    <w:rsid w:val="003E0804"/>
    <w:rsid w:val="003E1F68"/>
    <w:rsid w:val="003E2D93"/>
    <w:rsid w:val="003E3C0E"/>
    <w:rsid w:val="003E6469"/>
    <w:rsid w:val="003E654A"/>
    <w:rsid w:val="003E6F62"/>
    <w:rsid w:val="003E7617"/>
    <w:rsid w:val="003F036F"/>
    <w:rsid w:val="003F10EE"/>
    <w:rsid w:val="003F129B"/>
    <w:rsid w:val="003F1C11"/>
    <w:rsid w:val="003F1CB1"/>
    <w:rsid w:val="003F1D5C"/>
    <w:rsid w:val="003F1EC5"/>
    <w:rsid w:val="003F3149"/>
    <w:rsid w:val="003F31E3"/>
    <w:rsid w:val="003F70B9"/>
    <w:rsid w:val="003F7DF0"/>
    <w:rsid w:val="003F7E4E"/>
    <w:rsid w:val="00400413"/>
    <w:rsid w:val="00400F99"/>
    <w:rsid w:val="004029EC"/>
    <w:rsid w:val="0040309C"/>
    <w:rsid w:val="00403FB7"/>
    <w:rsid w:val="00403FF2"/>
    <w:rsid w:val="004040C0"/>
    <w:rsid w:val="00406F34"/>
    <w:rsid w:val="0040734D"/>
    <w:rsid w:val="004114E1"/>
    <w:rsid w:val="0041183D"/>
    <w:rsid w:val="004121A6"/>
    <w:rsid w:val="004131C9"/>
    <w:rsid w:val="0041335F"/>
    <w:rsid w:val="004133BC"/>
    <w:rsid w:val="00417720"/>
    <w:rsid w:val="004204BC"/>
    <w:rsid w:val="00420DDE"/>
    <w:rsid w:val="0042122E"/>
    <w:rsid w:val="00421F8F"/>
    <w:rsid w:val="00424093"/>
    <w:rsid w:val="0042467F"/>
    <w:rsid w:val="00425EAD"/>
    <w:rsid w:val="00431B39"/>
    <w:rsid w:val="00432237"/>
    <w:rsid w:val="00432C91"/>
    <w:rsid w:val="00432FBC"/>
    <w:rsid w:val="004331F3"/>
    <w:rsid w:val="0043633A"/>
    <w:rsid w:val="004407C6"/>
    <w:rsid w:val="00441E75"/>
    <w:rsid w:val="00442415"/>
    <w:rsid w:val="004425C0"/>
    <w:rsid w:val="004437C7"/>
    <w:rsid w:val="00444B1D"/>
    <w:rsid w:val="00447035"/>
    <w:rsid w:val="0044749B"/>
    <w:rsid w:val="0045084A"/>
    <w:rsid w:val="00451089"/>
    <w:rsid w:val="00451610"/>
    <w:rsid w:val="00452DE9"/>
    <w:rsid w:val="00453BB2"/>
    <w:rsid w:val="004549ED"/>
    <w:rsid w:val="004570A7"/>
    <w:rsid w:val="0045751E"/>
    <w:rsid w:val="004576C7"/>
    <w:rsid w:val="00457E97"/>
    <w:rsid w:val="00460483"/>
    <w:rsid w:val="0046104F"/>
    <w:rsid w:val="00461142"/>
    <w:rsid w:val="0046191A"/>
    <w:rsid w:val="00464DD8"/>
    <w:rsid w:val="00464E87"/>
    <w:rsid w:val="004652BA"/>
    <w:rsid w:val="00467159"/>
    <w:rsid w:val="00467C9C"/>
    <w:rsid w:val="00470E5B"/>
    <w:rsid w:val="00473166"/>
    <w:rsid w:val="0047488E"/>
    <w:rsid w:val="00476391"/>
    <w:rsid w:val="0048092F"/>
    <w:rsid w:val="004809F8"/>
    <w:rsid w:val="00482071"/>
    <w:rsid w:val="0048302F"/>
    <w:rsid w:val="00485EA4"/>
    <w:rsid w:val="004866CB"/>
    <w:rsid w:val="00487400"/>
    <w:rsid w:val="004878C2"/>
    <w:rsid w:val="0048797F"/>
    <w:rsid w:val="004903FC"/>
    <w:rsid w:val="004920EE"/>
    <w:rsid w:val="00492380"/>
    <w:rsid w:val="004923A2"/>
    <w:rsid w:val="00493801"/>
    <w:rsid w:val="0049384B"/>
    <w:rsid w:val="0049423D"/>
    <w:rsid w:val="004950B6"/>
    <w:rsid w:val="004958B6"/>
    <w:rsid w:val="00496DD5"/>
    <w:rsid w:val="004A1639"/>
    <w:rsid w:val="004A242F"/>
    <w:rsid w:val="004A41E2"/>
    <w:rsid w:val="004A5677"/>
    <w:rsid w:val="004A579C"/>
    <w:rsid w:val="004A5A2B"/>
    <w:rsid w:val="004A5A97"/>
    <w:rsid w:val="004B3620"/>
    <w:rsid w:val="004B6998"/>
    <w:rsid w:val="004B7795"/>
    <w:rsid w:val="004C0052"/>
    <w:rsid w:val="004C101C"/>
    <w:rsid w:val="004C4CE1"/>
    <w:rsid w:val="004C62E4"/>
    <w:rsid w:val="004C6519"/>
    <w:rsid w:val="004C6830"/>
    <w:rsid w:val="004C7BB6"/>
    <w:rsid w:val="004D1B39"/>
    <w:rsid w:val="004D24E2"/>
    <w:rsid w:val="004D293C"/>
    <w:rsid w:val="004D47E3"/>
    <w:rsid w:val="004D5318"/>
    <w:rsid w:val="004D698E"/>
    <w:rsid w:val="004D78FF"/>
    <w:rsid w:val="004E28C1"/>
    <w:rsid w:val="004E4152"/>
    <w:rsid w:val="004E631F"/>
    <w:rsid w:val="004E639C"/>
    <w:rsid w:val="004E6A25"/>
    <w:rsid w:val="004F0F36"/>
    <w:rsid w:val="004F0FE1"/>
    <w:rsid w:val="004F14DD"/>
    <w:rsid w:val="004F3103"/>
    <w:rsid w:val="004F3F82"/>
    <w:rsid w:val="004F4618"/>
    <w:rsid w:val="004F71CF"/>
    <w:rsid w:val="004F761F"/>
    <w:rsid w:val="004F7ED9"/>
    <w:rsid w:val="0050021E"/>
    <w:rsid w:val="005003BC"/>
    <w:rsid w:val="005010DE"/>
    <w:rsid w:val="0050128B"/>
    <w:rsid w:val="00502055"/>
    <w:rsid w:val="005030AD"/>
    <w:rsid w:val="00507D54"/>
    <w:rsid w:val="00510D2D"/>
    <w:rsid w:val="005123D9"/>
    <w:rsid w:val="005155D4"/>
    <w:rsid w:val="00516219"/>
    <w:rsid w:val="005167A5"/>
    <w:rsid w:val="00517EB3"/>
    <w:rsid w:val="0052073C"/>
    <w:rsid w:val="00521D3A"/>
    <w:rsid w:val="00521E90"/>
    <w:rsid w:val="00521F14"/>
    <w:rsid w:val="005226D6"/>
    <w:rsid w:val="00523856"/>
    <w:rsid w:val="00523A8C"/>
    <w:rsid w:val="00525A11"/>
    <w:rsid w:val="005265E5"/>
    <w:rsid w:val="005273AD"/>
    <w:rsid w:val="00527668"/>
    <w:rsid w:val="005307DB"/>
    <w:rsid w:val="005315ED"/>
    <w:rsid w:val="00534071"/>
    <w:rsid w:val="005343CA"/>
    <w:rsid w:val="0053600D"/>
    <w:rsid w:val="005364A3"/>
    <w:rsid w:val="00536910"/>
    <w:rsid w:val="00536C84"/>
    <w:rsid w:val="00537D43"/>
    <w:rsid w:val="00537E26"/>
    <w:rsid w:val="0054015D"/>
    <w:rsid w:val="00540178"/>
    <w:rsid w:val="005401D5"/>
    <w:rsid w:val="00541907"/>
    <w:rsid w:val="00541A01"/>
    <w:rsid w:val="005432A9"/>
    <w:rsid w:val="0054429C"/>
    <w:rsid w:val="005459D8"/>
    <w:rsid w:val="00546808"/>
    <w:rsid w:val="00546E2D"/>
    <w:rsid w:val="00550074"/>
    <w:rsid w:val="00550F8D"/>
    <w:rsid w:val="00552545"/>
    <w:rsid w:val="00552DD2"/>
    <w:rsid w:val="00553225"/>
    <w:rsid w:val="00556BE6"/>
    <w:rsid w:val="00560388"/>
    <w:rsid w:val="00560477"/>
    <w:rsid w:val="00560539"/>
    <w:rsid w:val="005605D4"/>
    <w:rsid w:val="005606A9"/>
    <w:rsid w:val="00561047"/>
    <w:rsid w:val="005622D7"/>
    <w:rsid w:val="00564872"/>
    <w:rsid w:val="00565117"/>
    <w:rsid w:val="005667CE"/>
    <w:rsid w:val="0056703D"/>
    <w:rsid w:val="00570850"/>
    <w:rsid w:val="0057194F"/>
    <w:rsid w:val="00571A03"/>
    <w:rsid w:val="00571A91"/>
    <w:rsid w:val="00574E25"/>
    <w:rsid w:val="005767D7"/>
    <w:rsid w:val="00577A4C"/>
    <w:rsid w:val="00581464"/>
    <w:rsid w:val="00581F5F"/>
    <w:rsid w:val="00582379"/>
    <w:rsid w:val="00583D3B"/>
    <w:rsid w:val="00584AAB"/>
    <w:rsid w:val="00586728"/>
    <w:rsid w:val="00586787"/>
    <w:rsid w:val="00587E18"/>
    <w:rsid w:val="005902F1"/>
    <w:rsid w:val="0059474F"/>
    <w:rsid w:val="00594D39"/>
    <w:rsid w:val="0059530E"/>
    <w:rsid w:val="005957AA"/>
    <w:rsid w:val="00595C4A"/>
    <w:rsid w:val="00596249"/>
    <w:rsid w:val="0059641F"/>
    <w:rsid w:val="005A32C3"/>
    <w:rsid w:val="005A3D71"/>
    <w:rsid w:val="005A524E"/>
    <w:rsid w:val="005A611E"/>
    <w:rsid w:val="005A7233"/>
    <w:rsid w:val="005B0BCE"/>
    <w:rsid w:val="005B0E29"/>
    <w:rsid w:val="005B1F38"/>
    <w:rsid w:val="005B22E3"/>
    <w:rsid w:val="005B2465"/>
    <w:rsid w:val="005B2FCD"/>
    <w:rsid w:val="005B61E2"/>
    <w:rsid w:val="005B70B4"/>
    <w:rsid w:val="005C3084"/>
    <w:rsid w:val="005C500B"/>
    <w:rsid w:val="005C561E"/>
    <w:rsid w:val="005C5DE1"/>
    <w:rsid w:val="005C7B5C"/>
    <w:rsid w:val="005C7C30"/>
    <w:rsid w:val="005D08B5"/>
    <w:rsid w:val="005D0CA6"/>
    <w:rsid w:val="005D1626"/>
    <w:rsid w:val="005D2F34"/>
    <w:rsid w:val="005D52DC"/>
    <w:rsid w:val="005D5BB4"/>
    <w:rsid w:val="005D5EB0"/>
    <w:rsid w:val="005E0739"/>
    <w:rsid w:val="005E0FA7"/>
    <w:rsid w:val="005E1474"/>
    <w:rsid w:val="005E1658"/>
    <w:rsid w:val="005E3493"/>
    <w:rsid w:val="005E46D3"/>
    <w:rsid w:val="005E6A95"/>
    <w:rsid w:val="005E7BA9"/>
    <w:rsid w:val="005E7F58"/>
    <w:rsid w:val="005F08F6"/>
    <w:rsid w:val="005F3202"/>
    <w:rsid w:val="005F34E5"/>
    <w:rsid w:val="005F3FE8"/>
    <w:rsid w:val="005F7B04"/>
    <w:rsid w:val="00600C64"/>
    <w:rsid w:val="00600C9E"/>
    <w:rsid w:val="00600F9F"/>
    <w:rsid w:val="006027FD"/>
    <w:rsid w:val="00603A43"/>
    <w:rsid w:val="00603DDC"/>
    <w:rsid w:val="0060614B"/>
    <w:rsid w:val="00607026"/>
    <w:rsid w:val="00611897"/>
    <w:rsid w:val="00614590"/>
    <w:rsid w:val="006164EF"/>
    <w:rsid w:val="0062093B"/>
    <w:rsid w:val="00621379"/>
    <w:rsid w:val="00622F42"/>
    <w:rsid w:val="0062460D"/>
    <w:rsid w:val="00625464"/>
    <w:rsid w:val="006255E7"/>
    <w:rsid w:val="006256EB"/>
    <w:rsid w:val="0063187D"/>
    <w:rsid w:val="00632A8F"/>
    <w:rsid w:val="00632C3A"/>
    <w:rsid w:val="0063444F"/>
    <w:rsid w:val="00634819"/>
    <w:rsid w:val="006358D4"/>
    <w:rsid w:val="00635DE1"/>
    <w:rsid w:val="00637764"/>
    <w:rsid w:val="00641371"/>
    <w:rsid w:val="006429B6"/>
    <w:rsid w:val="00646271"/>
    <w:rsid w:val="006478AB"/>
    <w:rsid w:val="00650417"/>
    <w:rsid w:val="00650C15"/>
    <w:rsid w:val="00652DF8"/>
    <w:rsid w:val="00653B89"/>
    <w:rsid w:val="00655033"/>
    <w:rsid w:val="00655C28"/>
    <w:rsid w:val="006570B7"/>
    <w:rsid w:val="0066142C"/>
    <w:rsid w:val="00662191"/>
    <w:rsid w:val="006638DB"/>
    <w:rsid w:val="00664122"/>
    <w:rsid w:val="006643EE"/>
    <w:rsid w:val="006646BC"/>
    <w:rsid w:val="00666ACA"/>
    <w:rsid w:val="00666DBE"/>
    <w:rsid w:val="006670A0"/>
    <w:rsid w:val="00670E3C"/>
    <w:rsid w:val="0067183A"/>
    <w:rsid w:val="00671878"/>
    <w:rsid w:val="00671F62"/>
    <w:rsid w:val="006738B1"/>
    <w:rsid w:val="00673AD4"/>
    <w:rsid w:val="0067590A"/>
    <w:rsid w:val="00675ABB"/>
    <w:rsid w:val="006763F4"/>
    <w:rsid w:val="00676B01"/>
    <w:rsid w:val="00676D3B"/>
    <w:rsid w:val="00676D99"/>
    <w:rsid w:val="0068006E"/>
    <w:rsid w:val="00680F9C"/>
    <w:rsid w:val="00681709"/>
    <w:rsid w:val="006820EC"/>
    <w:rsid w:val="00682A18"/>
    <w:rsid w:val="00683E05"/>
    <w:rsid w:val="006841E6"/>
    <w:rsid w:val="00684EA4"/>
    <w:rsid w:val="00685747"/>
    <w:rsid w:val="00685E5A"/>
    <w:rsid w:val="00686503"/>
    <w:rsid w:val="00686A16"/>
    <w:rsid w:val="00690032"/>
    <w:rsid w:val="00690A25"/>
    <w:rsid w:val="00691DE9"/>
    <w:rsid w:val="00692466"/>
    <w:rsid w:val="006928C8"/>
    <w:rsid w:val="0069314D"/>
    <w:rsid w:val="00693168"/>
    <w:rsid w:val="006939AE"/>
    <w:rsid w:val="00693A2B"/>
    <w:rsid w:val="00693BFD"/>
    <w:rsid w:val="006950A9"/>
    <w:rsid w:val="00695659"/>
    <w:rsid w:val="006959B3"/>
    <w:rsid w:val="00696B72"/>
    <w:rsid w:val="00696FA2"/>
    <w:rsid w:val="00697292"/>
    <w:rsid w:val="00697348"/>
    <w:rsid w:val="00697E44"/>
    <w:rsid w:val="006A1495"/>
    <w:rsid w:val="006A164D"/>
    <w:rsid w:val="006A1D0E"/>
    <w:rsid w:val="006A43B5"/>
    <w:rsid w:val="006A59B1"/>
    <w:rsid w:val="006A619D"/>
    <w:rsid w:val="006A6E28"/>
    <w:rsid w:val="006A7803"/>
    <w:rsid w:val="006A7CB2"/>
    <w:rsid w:val="006B0625"/>
    <w:rsid w:val="006B0FBE"/>
    <w:rsid w:val="006B23E6"/>
    <w:rsid w:val="006B34DF"/>
    <w:rsid w:val="006B3CED"/>
    <w:rsid w:val="006B3E31"/>
    <w:rsid w:val="006B44D8"/>
    <w:rsid w:val="006B5318"/>
    <w:rsid w:val="006B5DDD"/>
    <w:rsid w:val="006B6BB2"/>
    <w:rsid w:val="006B737B"/>
    <w:rsid w:val="006C0808"/>
    <w:rsid w:val="006C0D11"/>
    <w:rsid w:val="006C73BD"/>
    <w:rsid w:val="006C79C8"/>
    <w:rsid w:val="006D0006"/>
    <w:rsid w:val="006D0AB2"/>
    <w:rsid w:val="006D1AA0"/>
    <w:rsid w:val="006D3496"/>
    <w:rsid w:val="006D3C39"/>
    <w:rsid w:val="006D66EA"/>
    <w:rsid w:val="006D71AF"/>
    <w:rsid w:val="006D7B2F"/>
    <w:rsid w:val="006E0965"/>
    <w:rsid w:val="006E0AC0"/>
    <w:rsid w:val="006E131E"/>
    <w:rsid w:val="006E1941"/>
    <w:rsid w:val="006E1BB1"/>
    <w:rsid w:val="006E3254"/>
    <w:rsid w:val="006E49EE"/>
    <w:rsid w:val="006E4F42"/>
    <w:rsid w:val="006E5837"/>
    <w:rsid w:val="006E5CC2"/>
    <w:rsid w:val="006E72C4"/>
    <w:rsid w:val="006E7CB5"/>
    <w:rsid w:val="006F1F4A"/>
    <w:rsid w:val="006F2747"/>
    <w:rsid w:val="006F4B8A"/>
    <w:rsid w:val="006F4DBF"/>
    <w:rsid w:val="006F537C"/>
    <w:rsid w:val="006F53AB"/>
    <w:rsid w:val="006F7565"/>
    <w:rsid w:val="00701BC7"/>
    <w:rsid w:val="00702E09"/>
    <w:rsid w:val="0070345F"/>
    <w:rsid w:val="007039B9"/>
    <w:rsid w:val="00703BEC"/>
    <w:rsid w:val="00706AAF"/>
    <w:rsid w:val="007127C1"/>
    <w:rsid w:val="0071291C"/>
    <w:rsid w:val="00712BDA"/>
    <w:rsid w:val="00714191"/>
    <w:rsid w:val="007164C6"/>
    <w:rsid w:val="007176CB"/>
    <w:rsid w:val="00717EA4"/>
    <w:rsid w:val="007204DD"/>
    <w:rsid w:val="007206B7"/>
    <w:rsid w:val="007209CB"/>
    <w:rsid w:val="0072216D"/>
    <w:rsid w:val="0072270A"/>
    <w:rsid w:val="00724417"/>
    <w:rsid w:val="007259E5"/>
    <w:rsid w:val="00725D7F"/>
    <w:rsid w:val="00726FA0"/>
    <w:rsid w:val="00727A38"/>
    <w:rsid w:val="00727D40"/>
    <w:rsid w:val="00733CF1"/>
    <w:rsid w:val="00735A47"/>
    <w:rsid w:val="007364F0"/>
    <w:rsid w:val="0073686C"/>
    <w:rsid w:val="00737F11"/>
    <w:rsid w:val="00740516"/>
    <w:rsid w:val="007421CE"/>
    <w:rsid w:val="00744447"/>
    <w:rsid w:val="00745E5E"/>
    <w:rsid w:val="007470DD"/>
    <w:rsid w:val="00750461"/>
    <w:rsid w:val="00750FDD"/>
    <w:rsid w:val="00751E17"/>
    <w:rsid w:val="00752A89"/>
    <w:rsid w:val="00752E46"/>
    <w:rsid w:val="00753A99"/>
    <w:rsid w:val="007559DB"/>
    <w:rsid w:val="00755F6C"/>
    <w:rsid w:val="007600B2"/>
    <w:rsid w:val="0076225C"/>
    <w:rsid w:val="00764399"/>
    <w:rsid w:val="007654AF"/>
    <w:rsid w:val="00765AD9"/>
    <w:rsid w:val="0076678B"/>
    <w:rsid w:val="0076732E"/>
    <w:rsid w:val="00770308"/>
    <w:rsid w:val="007720D8"/>
    <w:rsid w:val="007734F0"/>
    <w:rsid w:val="00774C76"/>
    <w:rsid w:val="0077561F"/>
    <w:rsid w:val="007771F8"/>
    <w:rsid w:val="007775F1"/>
    <w:rsid w:val="00781136"/>
    <w:rsid w:val="00785EEB"/>
    <w:rsid w:val="007865B2"/>
    <w:rsid w:val="00786BEE"/>
    <w:rsid w:val="0079080D"/>
    <w:rsid w:val="00790970"/>
    <w:rsid w:val="00791070"/>
    <w:rsid w:val="0079116D"/>
    <w:rsid w:val="00796853"/>
    <w:rsid w:val="00796905"/>
    <w:rsid w:val="007A080F"/>
    <w:rsid w:val="007A0D83"/>
    <w:rsid w:val="007A1F64"/>
    <w:rsid w:val="007A3920"/>
    <w:rsid w:val="007A4301"/>
    <w:rsid w:val="007A4F84"/>
    <w:rsid w:val="007A5540"/>
    <w:rsid w:val="007A5A48"/>
    <w:rsid w:val="007A5ECF"/>
    <w:rsid w:val="007A615B"/>
    <w:rsid w:val="007A64BD"/>
    <w:rsid w:val="007A654F"/>
    <w:rsid w:val="007B01D2"/>
    <w:rsid w:val="007B21A5"/>
    <w:rsid w:val="007B253C"/>
    <w:rsid w:val="007B2FBB"/>
    <w:rsid w:val="007B363A"/>
    <w:rsid w:val="007B58DB"/>
    <w:rsid w:val="007B5B75"/>
    <w:rsid w:val="007B617F"/>
    <w:rsid w:val="007B7D7C"/>
    <w:rsid w:val="007C03E5"/>
    <w:rsid w:val="007C0940"/>
    <w:rsid w:val="007C1BCC"/>
    <w:rsid w:val="007C328A"/>
    <w:rsid w:val="007C3E27"/>
    <w:rsid w:val="007C3F4D"/>
    <w:rsid w:val="007C468F"/>
    <w:rsid w:val="007C4D76"/>
    <w:rsid w:val="007C69B1"/>
    <w:rsid w:val="007C6EAF"/>
    <w:rsid w:val="007D021A"/>
    <w:rsid w:val="007D11EA"/>
    <w:rsid w:val="007D3790"/>
    <w:rsid w:val="007D3C7F"/>
    <w:rsid w:val="007D40CE"/>
    <w:rsid w:val="007D598D"/>
    <w:rsid w:val="007D6229"/>
    <w:rsid w:val="007D6D80"/>
    <w:rsid w:val="007E0AC2"/>
    <w:rsid w:val="007E484B"/>
    <w:rsid w:val="007E5533"/>
    <w:rsid w:val="007E56B5"/>
    <w:rsid w:val="007F0109"/>
    <w:rsid w:val="007F109B"/>
    <w:rsid w:val="007F27AA"/>
    <w:rsid w:val="007F520F"/>
    <w:rsid w:val="007F7593"/>
    <w:rsid w:val="007F7EBF"/>
    <w:rsid w:val="00800F17"/>
    <w:rsid w:val="00801272"/>
    <w:rsid w:val="0080291D"/>
    <w:rsid w:val="00804DBD"/>
    <w:rsid w:val="00806E65"/>
    <w:rsid w:val="00806ED0"/>
    <w:rsid w:val="00807003"/>
    <w:rsid w:val="00810590"/>
    <w:rsid w:val="0081125E"/>
    <w:rsid w:val="008115E4"/>
    <w:rsid w:val="0081215E"/>
    <w:rsid w:val="008161DB"/>
    <w:rsid w:val="00816483"/>
    <w:rsid w:val="00816AC5"/>
    <w:rsid w:val="00817AF1"/>
    <w:rsid w:val="00820142"/>
    <w:rsid w:val="00821C42"/>
    <w:rsid w:val="0082433A"/>
    <w:rsid w:val="008263EE"/>
    <w:rsid w:val="00826DEC"/>
    <w:rsid w:val="00827857"/>
    <w:rsid w:val="00827A14"/>
    <w:rsid w:val="008314B4"/>
    <w:rsid w:val="008327E8"/>
    <w:rsid w:val="00832B26"/>
    <w:rsid w:val="008340BE"/>
    <w:rsid w:val="00835240"/>
    <w:rsid w:val="00837B07"/>
    <w:rsid w:val="00837C34"/>
    <w:rsid w:val="008424A0"/>
    <w:rsid w:val="00842A4B"/>
    <w:rsid w:val="0084358A"/>
    <w:rsid w:val="0084458B"/>
    <w:rsid w:val="008445C4"/>
    <w:rsid w:val="008456F7"/>
    <w:rsid w:val="00846AAE"/>
    <w:rsid w:val="00847414"/>
    <w:rsid w:val="008478AC"/>
    <w:rsid w:val="00850FFA"/>
    <w:rsid w:val="008514A9"/>
    <w:rsid w:val="00852BF3"/>
    <w:rsid w:val="008535EC"/>
    <w:rsid w:val="00853BDD"/>
    <w:rsid w:val="00855157"/>
    <w:rsid w:val="00855892"/>
    <w:rsid w:val="00856F16"/>
    <w:rsid w:val="008626FA"/>
    <w:rsid w:val="008637ED"/>
    <w:rsid w:val="00865EEB"/>
    <w:rsid w:val="0086696E"/>
    <w:rsid w:val="008673E6"/>
    <w:rsid w:val="00871235"/>
    <w:rsid w:val="0087245B"/>
    <w:rsid w:val="00873D54"/>
    <w:rsid w:val="00873F91"/>
    <w:rsid w:val="0087447C"/>
    <w:rsid w:val="00874CD6"/>
    <w:rsid w:val="0087519F"/>
    <w:rsid w:val="00877215"/>
    <w:rsid w:val="008779E8"/>
    <w:rsid w:val="00877A0F"/>
    <w:rsid w:val="00877AEA"/>
    <w:rsid w:val="0088076E"/>
    <w:rsid w:val="00882964"/>
    <w:rsid w:val="00882A47"/>
    <w:rsid w:val="00884A59"/>
    <w:rsid w:val="00884DD0"/>
    <w:rsid w:val="0088542F"/>
    <w:rsid w:val="0088631E"/>
    <w:rsid w:val="00886A43"/>
    <w:rsid w:val="00891021"/>
    <w:rsid w:val="00892340"/>
    <w:rsid w:val="00895586"/>
    <w:rsid w:val="0089689A"/>
    <w:rsid w:val="00896EF0"/>
    <w:rsid w:val="008A0748"/>
    <w:rsid w:val="008A0AAC"/>
    <w:rsid w:val="008A2173"/>
    <w:rsid w:val="008A28BC"/>
    <w:rsid w:val="008A4F77"/>
    <w:rsid w:val="008A5ACF"/>
    <w:rsid w:val="008A6C33"/>
    <w:rsid w:val="008B02B9"/>
    <w:rsid w:val="008B1244"/>
    <w:rsid w:val="008B13A2"/>
    <w:rsid w:val="008B40BE"/>
    <w:rsid w:val="008B45FC"/>
    <w:rsid w:val="008B48C7"/>
    <w:rsid w:val="008B501C"/>
    <w:rsid w:val="008B718C"/>
    <w:rsid w:val="008B7D26"/>
    <w:rsid w:val="008C0DCC"/>
    <w:rsid w:val="008C1DE4"/>
    <w:rsid w:val="008C2D63"/>
    <w:rsid w:val="008C343E"/>
    <w:rsid w:val="008C5BCD"/>
    <w:rsid w:val="008C6355"/>
    <w:rsid w:val="008C75C9"/>
    <w:rsid w:val="008D02A0"/>
    <w:rsid w:val="008D1B8A"/>
    <w:rsid w:val="008D1DCA"/>
    <w:rsid w:val="008D203B"/>
    <w:rsid w:val="008D3CF2"/>
    <w:rsid w:val="008D48BE"/>
    <w:rsid w:val="008D52E4"/>
    <w:rsid w:val="008D54F8"/>
    <w:rsid w:val="008E3CB1"/>
    <w:rsid w:val="008E52AA"/>
    <w:rsid w:val="008E592D"/>
    <w:rsid w:val="008E6B45"/>
    <w:rsid w:val="008E7305"/>
    <w:rsid w:val="008F1F74"/>
    <w:rsid w:val="008F25EE"/>
    <w:rsid w:val="008F3968"/>
    <w:rsid w:val="008F448E"/>
    <w:rsid w:val="008F4F7C"/>
    <w:rsid w:val="008F51AC"/>
    <w:rsid w:val="008F61C6"/>
    <w:rsid w:val="00900762"/>
    <w:rsid w:val="009013DF"/>
    <w:rsid w:val="009018E4"/>
    <w:rsid w:val="00902086"/>
    <w:rsid w:val="009025E9"/>
    <w:rsid w:val="00903F75"/>
    <w:rsid w:val="00905376"/>
    <w:rsid w:val="009057A0"/>
    <w:rsid w:val="00905CB8"/>
    <w:rsid w:val="00906EFE"/>
    <w:rsid w:val="00910BE4"/>
    <w:rsid w:val="00910BF9"/>
    <w:rsid w:val="00910CF2"/>
    <w:rsid w:val="0091113F"/>
    <w:rsid w:val="00911E96"/>
    <w:rsid w:val="009122F3"/>
    <w:rsid w:val="00916970"/>
    <w:rsid w:val="009169D5"/>
    <w:rsid w:val="0091765B"/>
    <w:rsid w:val="00917F0C"/>
    <w:rsid w:val="00920A42"/>
    <w:rsid w:val="00920FD2"/>
    <w:rsid w:val="00921879"/>
    <w:rsid w:val="009251E8"/>
    <w:rsid w:val="009257BB"/>
    <w:rsid w:val="009259E7"/>
    <w:rsid w:val="0092634B"/>
    <w:rsid w:val="009263C4"/>
    <w:rsid w:val="00926BA6"/>
    <w:rsid w:val="00927BEA"/>
    <w:rsid w:val="00930F5B"/>
    <w:rsid w:val="0093293E"/>
    <w:rsid w:val="00932E61"/>
    <w:rsid w:val="00934CAD"/>
    <w:rsid w:val="00935630"/>
    <w:rsid w:val="00936BAE"/>
    <w:rsid w:val="00937D6C"/>
    <w:rsid w:val="009401A3"/>
    <w:rsid w:val="0094111D"/>
    <w:rsid w:val="00942BF9"/>
    <w:rsid w:val="00944336"/>
    <w:rsid w:val="009444B0"/>
    <w:rsid w:val="00946823"/>
    <w:rsid w:val="009519C8"/>
    <w:rsid w:val="00954188"/>
    <w:rsid w:val="00957BAE"/>
    <w:rsid w:val="0096169E"/>
    <w:rsid w:val="00963BB4"/>
    <w:rsid w:val="00965F75"/>
    <w:rsid w:val="0097042C"/>
    <w:rsid w:val="00970B24"/>
    <w:rsid w:val="009729CD"/>
    <w:rsid w:val="0097361B"/>
    <w:rsid w:val="009749F7"/>
    <w:rsid w:val="009766C4"/>
    <w:rsid w:val="009767CE"/>
    <w:rsid w:val="00977320"/>
    <w:rsid w:val="00977D48"/>
    <w:rsid w:val="00983069"/>
    <w:rsid w:val="009845AE"/>
    <w:rsid w:val="009860EC"/>
    <w:rsid w:val="0099073B"/>
    <w:rsid w:val="00992B54"/>
    <w:rsid w:val="00993DDC"/>
    <w:rsid w:val="00995E86"/>
    <w:rsid w:val="009969F7"/>
    <w:rsid w:val="00997A63"/>
    <w:rsid w:val="009A081F"/>
    <w:rsid w:val="009A1AFF"/>
    <w:rsid w:val="009A27F8"/>
    <w:rsid w:val="009A2D92"/>
    <w:rsid w:val="009A2FB9"/>
    <w:rsid w:val="009A4653"/>
    <w:rsid w:val="009A6114"/>
    <w:rsid w:val="009B4D4F"/>
    <w:rsid w:val="009B5A8E"/>
    <w:rsid w:val="009B608F"/>
    <w:rsid w:val="009B66AD"/>
    <w:rsid w:val="009B7516"/>
    <w:rsid w:val="009B7C46"/>
    <w:rsid w:val="009C1C2C"/>
    <w:rsid w:val="009C2BCC"/>
    <w:rsid w:val="009C2F62"/>
    <w:rsid w:val="009C36C5"/>
    <w:rsid w:val="009C373C"/>
    <w:rsid w:val="009C3A31"/>
    <w:rsid w:val="009C431D"/>
    <w:rsid w:val="009C4708"/>
    <w:rsid w:val="009C4F54"/>
    <w:rsid w:val="009C6B95"/>
    <w:rsid w:val="009D017E"/>
    <w:rsid w:val="009D1390"/>
    <w:rsid w:val="009D1F8B"/>
    <w:rsid w:val="009D34B8"/>
    <w:rsid w:val="009D388D"/>
    <w:rsid w:val="009D3FD9"/>
    <w:rsid w:val="009D47D8"/>
    <w:rsid w:val="009D6F18"/>
    <w:rsid w:val="009D790D"/>
    <w:rsid w:val="009E0A2C"/>
    <w:rsid w:val="009E1001"/>
    <w:rsid w:val="009E13BE"/>
    <w:rsid w:val="009E1E05"/>
    <w:rsid w:val="009E1E45"/>
    <w:rsid w:val="009E29A2"/>
    <w:rsid w:val="009E34EB"/>
    <w:rsid w:val="009E6C13"/>
    <w:rsid w:val="009F20D3"/>
    <w:rsid w:val="009F3C95"/>
    <w:rsid w:val="009F5922"/>
    <w:rsid w:val="009F6A7C"/>
    <w:rsid w:val="009F6CD0"/>
    <w:rsid w:val="009F7418"/>
    <w:rsid w:val="009F7595"/>
    <w:rsid w:val="00A0017B"/>
    <w:rsid w:val="00A01B1D"/>
    <w:rsid w:val="00A029DB"/>
    <w:rsid w:val="00A0306C"/>
    <w:rsid w:val="00A04801"/>
    <w:rsid w:val="00A05C45"/>
    <w:rsid w:val="00A11218"/>
    <w:rsid w:val="00A128A1"/>
    <w:rsid w:val="00A14E46"/>
    <w:rsid w:val="00A17742"/>
    <w:rsid w:val="00A203E1"/>
    <w:rsid w:val="00A20F8B"/>
    <w:rsid w:val="00A221D2"/>
    <w:rsid w:val="00A231B1"/>
    <w:rsid w:val="00A2363F"/>
    <w:rsid w:val="00A264A3"/>
    <w:rsid w:val="00A27A45"/>
    <w:rsid w:val="00A3263D"/>
    <w:rsid w:val="00A338D8"/>
    <w:rsid w:val="00A33A31"/>
    <w:rsid w:val="00A3445F"/>
    <w:rsid w:val="00A3450C"/>
    <w:rsid w:val="00A34EAD"/>
    <w:rsid w:val="00A358EE"/>
    <w:rsid w:val="00A35B89"/>
    <w:rsid w:val="00A362DB"/>
    <w:rsid w:val="00A368B4"/>
    <w:rsid w:val="00A400C5"/>
    <w:rsid w:val="00A401D6"/>
    <w:rsid w:val="00A4089E"/>
    <w:rsid w:val="00A41357"/>
    <w:rsid w:val="00A41B7E"/>
    <w:rsid w:val="00A45D8B"/>
    <w:rsid w:val="00A504C1"/>
    <w:rsid w:val="00A509F3"/>
    <w:rsid w:val="00A5134B"/>
    <w:rsid w:val="00A51A0C"/>
    <w:rsid w:val="00A53462"/>
    <w:rsid w:val="00A56003"/>
    <w:rsid w:val="00A56326"/>
    <w:rsid w:val="00A63035"/>
    <w:rsid w:val="00A6332F"/>
    <w:rsid w:val="00A640E9"/>
    <w:rsid w:val="00A64D8E"/>
    <w:rsid w:val="00A66201"/>
    <w:rsid w:val="00A67103"/>
    <w:rsid w:val="00A67420"/>
    <w:rsid w:val="00A67FBE"/>
    <w:rsid w:val="00A70AA3"/>
    <w:rsid w:val="00A717D8"/>
    <w:rsid w:val="00A71A9D"/>
    <w:rsid w:val="00A71D3A"/>
    <w:rsid w:val="00A7201B"/>
    <w:rsid w:val="00A72399"/>
    <w:rsid w:val="00A727FE"/>
    <w:rsid w:val="00A72B0D"/>
    <w:rsid w:val="00A73015"/>
    <w:rsid w:val="00A73A06"/>
    <w:rsid w:val="00A73C1B"/>
    <w:rsid w:val="00A7457D"/>
    <w:rsid w:val="00A765F2"/>
    <w:rsid w:val="00A80252"/>
    <w:rsid w:val="00A81214"/>
    <w:rsid w:val="00A84B00"/>
    <w:rsid w:val="00A84EAF"/>
    <w:rsid w:val="00A85EF1"/>
    <w:rsid w:val="00A86F64"/>
    <w:rsid w:val="00A87678"/>
    <w:rsid w:val="00A91D33"/>
    <w:rsid w:val="00A91E83"/>
    <w:rsid w:val="00A91FFE"/>
    <w:rsid w:val="00A92672"/>
    <w:rsid w:val="00A93F6D"/>
    <w:rsid w:val="00A94283"/>
    <w:rsid w:val="00A9497C"/>
    <w:rsid w:val="00A95E2A"/>
    <w:rsid w:val="00A96B73"/>
    <w:rsid w:val="00AA16B9"/>
    <w:rsid w:val="00AA289E"/>
    <w:rsid w:val="00AA2B88"/>
    <w:rsid w:val="00AA5C56"/>
    <w:rsid w:val="00AB047A"/>
    <w:rsid w:val="00AB0947"/>
    <w:rsid w:val="00AB127F"/>
    <w:rsid w:val="00AB2562"/>
    <w:rsid w:val="00AB2ECB"/>
    <w:rsid w:val="00AB318F"/>
    <w:rsid w:val="00AB3725"/>
    <w:rsid w:val="00AB5A3F"/>
    <w:rsid w:val="00AB5CC9"/>
    <w:rsid w:val="00AB7666"/>
    <w:rsid w:val="00AC2498"/>
    <w:rsid w:val="00AC33BE"/>
    <w:rsid w:val="00AC4D0C"/>
    <w:rsid w:val="00AC59E0"/>
    <w:rsid w:val="00AC646E"/>
    <w:rsid w:val="00AC65CF"/>
    <w:rsid w:val="00AC79C3"/>
    <w:rsid w:val="00AD2D61"/>
    <w:rsid w:val="00AD3B8A"/>
    <w:rsid w:val="00AD60FD"/>
    <w:rsid w:val="00AD7554"/>
    <w:rsid w:val="00AE07C9"/>
    <w:rsid w:val="00AE0B58"/>
    <w:rsid w:val="00AE139A"/>
    <w:rsid w:val="00AE26BF"/>
    <w:rsid w:val="00AE54E6"/>
    <w:rsid w:val="00AE5974"/>
    <w:rsid w:val="00AF003E"/>
    <w:rsid w:val="00AF06CA"/>
    <w:rsid w:val="00AF2B94"/>
    <w:rsid w:val="00AF3263"/>
    <w:rsid w:val="00AF41D0"/>
    <w:rsid w:val="00AF4E08"/>
    <w:rsid w:val="00AF5601"/>
    <w:rsid w:val="00AF77EE"/>
    <w:rsid w:val="00AF786E"/>
    <w:rsid w:val="00AF7B4C"/>
    <w:rsid w:val="00B018C8"/>
    <w:rsid w:val="00B02935"/>
    <w:rsid w:val="00B02A85"/>
    <w:rsid w:val="00B04923"/>
    <w:rsid w:val="00B054EA"/>
    <w:rsid w:val="00B066E3"/>
    <w:rsid w:val="00B06F8A"/>
    <w:rsid w:val="00B105EE"/>
    <w:rsid w:val="00B109CA"/>
    <w:rsid w:val="00B125E7"/>
    <w:rsid w:val="00B13706"/>
    <w:rsid w:val="00B13D40"/>
    <w:rsid w:val="00B16E53"/>
    <w:rsid w:val="00B16E80"/>
    <w:rsid w:val="00B175A3"/>
    <w:rsid w:val="00B2152B"/>
    <w:rsid w:val="00B247D5"/>
    <w:rsid w:val="00B26F71"/>
    <w:rsid w:val="00B27483"/>
    <w:rsid w:val="00B321E9"/>
    <w:rsid w:val="00B3275B"/>
    <w:rsid w:val="00B32ACE"/>
    <w:rsid w:val="00B35214"/>
    <w:rsid w:val="00B36174"/>
    <w:rsid w:val="00B367D2"/>
    <w:rsid w:val="00B36B7C"/>
    <w:rsid w:val="00B37A5F"/>
    <w:rsid w:val="00B43329"/>
    <w:rsid w:val="00B4353F"/>
    <w:rsid w:val="00B44C45"/>
    <w:rsid w:val="00B45303"/>
    <w:rsid w:val="00B474A6"/>
    <w:rsid w:val="00B4785D"/>
    <w:rsid w:val="00B52FD0"/>
    <w:rsid w:val="00B5451A"/>
    <w:rsid w:val="00B54D63"/>
    <w:rsid w:val="00B560C5"/>
    <w:rsid w:val="00B57672"/>
    <w:rsid w:val="00B57829"/>
    <w:rsid w:val="00B57DA9"/>
    <w:rsid w:val="00B63216"/>
    <w:rsid w:val="00B634E3"/>
    <w:rsid w:val="00B640F9"/>
    <w:rsid w:val="00B65D92"/>
    <w:rsid w:val="00B65F39"/>
    <w:rsid w:val="00B66E1B"/>
    <w:rsid w:val="00B67D05"/>
    <w:rsid w:val="00B67E6C"/>
    <w:rsid w:val="00B70DB9"/>
    <w:rsid w:val="00B72651"/>
    <w:rsid w:val="00B73102"/>
    <w:rsid w:val="00B7442E"/>
    <w:rsid w:val="00B747C5"/>
    <w:rsid w:val="00B75393"/>
    <w:rsid w:val="00B80A2F"/>
    <w:rsid w:val="00B823AA"/>
    <w:rsid w:val="00B824ED"/>
    <w:rsid w:val="00B82FCA"/>
    <w:rsid w:val="00B83591"/>
    <w:rsid w:val="00B850F7"/>
    <w:rsid w:val="00B8594B"/>
    <w:rsid w:val="00B868B8"/>
    <w:rsid w:val="00B9070B"/>
    <w:rsid w:val="00B90CBE"/>
    <w:rsid w:val="00B92006"/>
    <w:rsid w:val="00B920D4"/>
    <w:rsid w:val="00B952B3"/>
    <w:rsid w:val="00B956CE"/>
    <w:rsid w:val="00BA1B99"/>
    <w:rsid w:val="00BA3B6C"/>
    <w:rsid w:val="00BA3FB4"/>
    <w:rsid w:val="00BA7ED0"/>
    <w:rsid w:val="00BB2556"/>
    <w:rsid w:val="00BB2D7F"/>
    <w:rsid w:val="00BB3E16"/>
    <w:rsid w:val="00BB4D16"/>
    <w:rsid w:val="00BB4F48"/>
    <w:rsid w:val="00BB69F6"/>
    <w:rsid w:val="00BB6B63"/>
    <w:rsid w:val="00BC0C42"/>
    <w:rsid w:val="00BC10C5"/>
    <w:rsid w:val="00BC221D"/>
    <w:rsid w:val="00BC291B"/>
    <w:rsid w:val="00BC3769"/>
    <w:rsid w:val="00BC3EB4"/>
    <w:rsid w:val="00BC4056"/>
    <w:rsid w:val="00BC5949"/>
    <w:rsid w:val="00BD0873"/>
    <w:rsid w:val="00BD1AFF"/>
    <w:rsid w:val="00BD1EBC"/>
    <w:rsid w:val="00BD299E"/>
    <w:rsid w:val="00BD2D6C"/>
    <w:rsid w:val="00BD2DF7"/>
    <w:rsid w:val="00BD3856"/>
    <w:rsid w:val="00BD3C05"/>
    <w:rsid w:val="00BD3E6D"/>
    <w:rsid w:val="00BD5A54"/>
    <w:rsid w:val="00BD69D2"/>
    <w:rsid w:val="00BD7761"/>
    <w:rsid w:val="00BE5B3A"/>
    <w:rsid w:val="00BF0652"/>
    <w:rsid w:val="00BF15E1"/>
    <w:rsid w:val="00BF21C3"/>
    <w:rsid w:val="00BF407C"/>
    <w:rsid w:val="00BF4B45"/>
    <w:rsid w:val="00BF5D90"/>
    <w:rsid w:val="00BF7A07"/>
    <w:rsid w:val="00C00B1E"/>
    <w:rsid w:val="00C01277"/>
    <w:rsid w:val="00C02569"/>
    <w:rsid w:val="00C0319F"/>
    <w:rsid w:val="00C04891"/>
    <w:rsid w:val="00C0759D"/>
    <w:rsid w:val="00C07C23"/>
    <w:rsid w:val="00C101F2"/>
    <w:rsid w:val="00C10320"/>
    <w:rsid w:val="00C10AA1"/>
    <w:rsid w:val="00C10AD5"/>
    <w:rsid w:val="00C11D9D"/>
    <w:rsid w:val="00C11F77"/>
    <w:rsid w:val="00C13745"/>
    <w:rsid w:val="00C149BF"/>
    <w:rsid w:val="00C149D8"/>
    <w:rsid w:val="00C17413"/>
    <w:rsid w:val="00C176DB"/>
    <w:rsid w:val="00C20E70"/>
    <w:rsid w:val="00C21634"/>
    <w:rsid w:val="00C22463"/>
    <w:rsid w:val="00C229E1"/>
    <w:rsid w:val="00C25DCE"/>
    <w:rsid w:val="00C260A7"/>
    <w:rsid w:val="00C27447"/>
    <w:rsid w:val="00C304D2"/>
    <w:rsid w:val="00C30A63"/>
    <w:rsid w:val="00C30DB5"/>
    <w:rsid w:val="00C30E44"/>
    <w:rsid w:val="00C31DD5"/>
    <w:rsid w:val="00C32A84"/>
    <w:rsid w:val="00C3509C"/>
    <w:rsid w:val="00C353FE"/>
    <w:rsid w:val="00C36116"/>
    <w:rsid w:val="00C3654B"/>
    <w:rsid w:val="00C4061E"/>
    <w:rsid w:val="00C40714"/>
    <w:rsid w:val="00C40897"/>
    <w:rsid w:val="00C43E3F"/>
    <w:rsid w:val="00C4694F"/>
    <w:rsid w:val="00C46CB5"/>
    <w:rsid w:val="00C47723"/>
    <w:rsid w:val="00C5020C"/>
    <w:rsid w:val="00C505CF"/>
    <w:rsid w:val="00C52354"/>
    <w:rsid w:val="00C534DA"/>
    <w:rsid w:val="00C54ACB"/>
    <w:rsid w:val="00C54C92"/>
    <w:rsid w:val="00C55AAB"/>
    <w:rsid w:val="00C56001"/>
    <w:rsid w:val="00C60703"/>
    <w:rsid w:val="00C61047"/>
    <w:rsid w:val="00C62254"/>
    <w:rsid w:val="00C62E57"/>
    <w:rsid w:val="00C6466A"/>
    <w:rsid w:val="00C64A1A"/>
    <w:rsid w:val="00C64C66"/>
    <w:rsid w:val="00C6732C"/>
    <w:rsid w:val="00C701B7"/>
    <w:rsid w:val="00C71EB1"/>
    <w:rsid w:val="00C727BC"/>
    <w:rsid w:val="00C73023"/>
    <w:rsid w:val="00C7420C"/>
    <w:rsid w:val="00C760C7"/>
    <w:rsid w:val="00C773B6"/>
    <w:rsid w:val="00C77FB8"/>
    <w:rsid w:val="00C83B29"/>
    <w:rsid w:val="00C850A0"/>
    <w:rsid w:val="00C86F36"/>
    <w:rsid w:val="00C92AA8"/>
    <w:rsid w:val="00C93073"/>
    <w:rsid w:val="00C95A38"/>
    <w:rsid w:val="00C95BDE"/>
    <w:rsid w:val="00C96D16"/>
    <w:rsid w:val="00CA0947"/>
    <w:rsid w:val="00CA1D85"/>
    <w:rsid w:val="00CA2AD4"/>
    <w:rsid w:val="00CA3A93"/>
    <w:rsid w:val="00CA4146"/>
    <w:rsid w:val="00CA5388"/>
    <w:rsid w:val="00CA5981"/>
    <w:rsid w:val="00CA759F"/>
    <w:rsid w:val="00CB01BE"/>
    <w:rsid w:val="00CB1E1B"/>
    <w:rsid w:val="00CB242E"/>
    <w:rsid w:val="00CB4006"/>
    <w:rsid w:val="00CB5020"/>
    <w:rsid w:val="00CB6C57"/>
    <w:rsid w:val="00CB7FDC"/>
    <w:rsid w:val="00CC0906"/>
    <w:rsid w:val="00CC0916"/>
    <w:rsid w:val="00CC2245"/>
    <w:rsid w:val="00CC27D8"/>
    <w:rsid w:val="00CC3E90"/>
    <w:rsid w:val="00CC47BB"/>
    <w:rsid w:val="00CC4FAB"/>
    <w:rsid w:val="00CC7407"/>
    <w:rsid w:val="00CD004F"/>
    <w:rsid w:val="00CD1A79"/>
    <w:rsid w:val="00CD1D0E"/>
    <w:rsid w:val="00CD2BD8"/>
    <w:rsid w:val="00CD3D27"/>
    <w:rsid w:val="00CD3D49"/>
    <w:rsid w:val="00CD3DC2"/>
    <w:rsid w:val="00CD5DCA"/>
    <w:rsid w:val="00CD772C"/>
    <w:rsid w:val="00CD78C5"/>
    <w:rsid w:val="00CD7B68"/>
    <w:rsid w:val="00CE15F7"/>
    <w:rsid w:val="00CE1FC6"/>
    <w:rsid w:val="00CE29F6"/>
    <w:rsid w:val="00CE2AB6"/>
    <w:rsid w:val="00CE2B9B"/>
    <w:rsid w:val="00CE2C4C"/>
    <w:rsid w:val="00CE31E7"/>
    <w:rsid w:val="00CE61D2"/>
    <w:rsid w:val="00CE636E"/>
    <w:rsid w:val="00CE638F"/>
    <w:rsid w:val="00CE63A4"/>
    <w:rsid w:val="00CE7597"/>
    <w:rsid w:val="00CF0666"/>
    <w:rsid w:val="00CF12CF"/>
    <w:rsid w:val="00CF5633"/>
    <w:rsid w:val="00CF6384"/>
    <w:rsid w:val="00CF7E36"/>
    <w:rsid w:val="00D00886"/>
    <w:rsid w:val="00D012CC"/>
    <w:rsid w:val="00D03ECC"/>
    <w:rsid w:val="00D03F7A"/>
    <w:rsid w:val="00D04ACA"/>
    <w:rsid w:val="00D06570"/>
    <w:rsid w:val="00D0745D"/>
    <w:rsid w:val="00D07506"/>
    <w:rsid w:val="00D07C80"/>
    <w:rsid w:val="00D10994"/>
    <w:rsid w:val="00D113CE"/>
    <w:rsid w:val="00D1141C"/>
    <w:rsid w:val="00D12893"/>
    <w:rsid w:val="00D15B84"/>
    <w:rsid w:val="00D15EE0"/>
    <w:rsid w:val="00D20800"/>
    <w:rsid w:val="00D20D7F"/>
    <w:rsid w:val="00D220ED"/>
    <w:rsid w:val="00D23460"/>
    <w:rsid w:val="00D24E04"/>
    <w:rsid w:val="00D260C5"/>
    <w:rsid w:val="00D26F47"/>
    <w:rsid w:val="00D310DE"/>
    <w:rsid w:val="00D31614"/>
    <w:rsid w:val="00D36291"/>
    <w:rsid w:val="00D372D4"/>
    <w:rsid w:val="00D40857"/>
    <w:rsid w:val="00D40893"/>
    <w:rsid w:val="00D4206B"/>
    <w:rsid w:val="00D4278E"/>
    <w:rsid w:val="00D42B25"/>
    <w:rsid w:val="00D4414B"/>
    <w:rsid w:val="00D44C78"/>
    <w:rsid w:val="00D529F0"/>
    <w:rsid w:val="00D53510"/>
    <w:rsid w:val="00D54351"/>
    <w:rsid w:val="00D54DB1"/>
    <w:rsid w:val="00D56F20"/>
    <w:rsid w:val="00D5733E"/>
    <w:rsid w:val="00D57899"/>
    <w:rsid w:val="00D578E1"/>
    <w:rsid w:val="00D57FD4"/>
    <w:rsid w:val="00D63160"/>
    <w:rsid w:val="00D634AF"/>
    <w:rsid w:val="00D63835"/>
    <w:rsid w:val="00D6395E"/>
    <w:rsid w:val="00D639B1"/>
    <w:rsid w:val="00D64C71"/>
    <w:rsid w:val="00D66631"/>
    <w:rsid w:val="00D70EAE"/>
    <w:rsid w:val="00D730DD"/>
    <w:rsid w:val="00D75F22"/>
    <w:rsid w:val="00D769CC"/>
    <w:rsid w:val="00D77AA0"/>
    <w:rsid w:val="00D77FA1"/>
    <w:rsid w:val="00D810E3"/>
    <w:rsid w:val="00D8149B"/>
    <w:rsid w:val="00D82E4B"/>
    <w:rsid w:val="00D83F0D"/>
    <w:rsid w:val="00D846C5"/>
    <w:rsid w:val="00D84874"/>
    <w:rsid w:val="00D8762D"/>
    <w:rsid w:val="00D8765A"/>
    <w:rsid w:val="00D878BA"/>
    <w:rsid w:val="00D91501"/>
    <w:rsid w:val="00D91959"/>
    <w:rsid w:val="00D91E08"/>
    <w:rsid w:val="00D9226B"/>
    <w:rsid w:val="00D93241"/>
    <w:rsid w:val="00D934AA"/>
    <w:rsid w:val="00D936FD"/>
    <w:rsid w:val="00D93B3C"/>
    <w:rsid w:val="00DA01BA"/>
    <w:rsid w:val="00DA1C58"/>
    <w:rsid w:val="00DA29C7"/>
    <w:rsid w:val="00DA3CA8"/>
    <w:rsid w:val="00DA3F48"/>
    <w:rsid w:val="00DA4F43"/>
    <w:rsid w:val="00DA4F5C"/>
    <w:rsid w:val="00DA5C3B"/>
    <w:rsid w:val="00DA5E51"/>
    <w:rsid w:val="00DA6471"/>
    <w:rsid w:val="00DB363B"/>
    <w:rsid w:val="00DB421A"/>
    <w:rsid w:val="00DB78E8"/>
    <w:rsid w:val="00DC2B56"/>
    <w:rsid w:val="00DC4AA3"/>
    <w:rsid w:val="00DC4B2C"/>
    <w:rsid w:val="00DC512D"/>
    <w:rsid w:val="00DC5FF3"/>
    <w:rsid w:val="00DC6ABD"/>
    <w:rsid w:val="00DC71DE"/>
    <w:rsid w:val="00DD131F"/>
    <w:rsid w:val="00DD1E88"/>
    <w:rsid w:val="00DD2D44"/>
    <w:rsid w:val="00DD3088"/>
    <w:rsid w:val="00DD4002"/>
    <w:rsid w:val="00DD491C"/>
    <w:rsid w:val="00DD4991"/>
    <w:rsid w:val="00DD49B3"/>
    <w:rsid w:val="00DD546B"/>
    <w:rsid w:val="00DD66A1"/>
    <w:rsid w:val="00DD6999"/>
    <w:rsid w:val="00DD6E2F"/>
    <w:rsid w:val="00DD7425"/>
    <w:rsid w:val="00DD78DB"/>
    <w:rsid w:val="00DE0A9C"/>
    <w:rsid w:val="00DE1DE5"/>
    <w:rsid w:val="00DE4156"/>
    <w:rsid w:val="00DE46FE"/>
    <w:rsid w:val="00DE5198"/>
    <w:rsid w:val="00DF0D8B"/>
    <w:rsid w:val="00DF1384"/>
    <w:rsid w:val="00DF1DD6"/>
    <w:rsid w:val="00DF2E68"/>
    <w:rsid w:val="00DF32BC"/>
    <w:rsid w:val="00E0161B"/>
    <w:rsid w:val="00E01E94"/>
    <w:rsid w:val="00E034DC"/>
    <w:rsid w:val="00E045F5"/>
    <w:rsid w:val="00E05F59"/>
    <w:rsid w:val="00E06654"/>
    <w:rsid w:val="00E06BC8"/>
    <w:rsid w:val="00E06DAC"/>
    <w:rsid w:val="00E1169D"/>
    <w:rsid w:val="00E11961"/>
    <w:rsid w:val="00E1227D"/>
    <w:rsid w:val="00E12E38"/>
    <w:rsid w:val="00E1409B"/>
    <w:rsid w:val="00E148C8"/>
    <w:rsid w:val="00E14A5A"/>
    <w:rsid w:val="00E14CD6"/>
    <w:rsid w:val="00E17EA9"/>
    <w:rsid w:val="00E20584"/>
    <w:rsid w:val="00E21B92"/>
    <w:rsid w:val="00E22461"/>
    <w:rsid w:val="00E23B53"/>
    <w:rsid w:val="00E24BE9"/>
    <w:rsid w:val="00E260D2"/>
    <w:rsid w:val="00E30BF8"/>
    <w:rsid w:val="00E315F7"/>
    <w:rsid w:val="00E32C14"/>
    <w:rsid w:val="00E32D29"/>
    <w:rsid w:val="00E33267"/>
    <w:rsid w:val="00E335E7"/>
    <w:rsid w:val="00E3369E"/>
    <w:rsid w:val="00E352EC"/>
    <w:rsid w:val="00E35512"/>
    <w:rsid w:val="00E37AB8"/>
    <w:rsid w:val="00E403AB"/>
    <w:rsid w:val="00E414A7"/>
    <w:rsid w:val="00E42FF2"/>
    <w:rsid w:val="00E43F76"/>
    <w:rsid w:val="00E44B10"/>
    <w:rsid w:val="00E467DE"/>
    <w:rsid w:val="00E53C9C"/>
    <w:rsid w:val="00E54696"/>
    <w:rsid w:val="00E55633"/>
    <w:rsid w:val="00E57D1C"/>
    <w:rsid w:val="00E61985"/>
    <w:rsid w:val="00E61C33"/>
    <w:rsid w:val="00E62136"/>
    <w:rsid w:val="00E637F5"/>
    <w:rsid w:val="00E6692C"/>
    <w:rsid w:val="00E67769"/>
    <w:rsid w:val="00E70ED5"/>
    <w:rsid w:val="00E715CE"/>
    <w:rsid w:val="00E717FA"/>
    <w:rsid w:val="00E71C02"/>
    <w:rsid w:val="00E72A9C"/>
    <w:rsid w:val="00E73F6C"/>
    <w:rsid w:val="00E74C09"/>
    <w:rsid w:val="00E7542A"/>
    <w:rsid w:val="00E76FD4"/>
    <w:rsid w:val="00E77241"/>
    <w:rsid w:val="00E77D1D"/>
    <w:rsid w:val="00E83411"/>
    <w:rsid w:val="00E834EE"/>
    <w:rsid w:val="00E837E3"/>
    <w:rsid w:val="00E83C32"/>
    <w:rsid w:val="00E84AF0"/>
    <w:rsid w:val="00E84ECE"/>
    <w:rsid w:val="00E850AA"/>
    <w:rsid w:val="00E85B24"/>
    <w:rsid w:val="00E87607"/>
    <w:rsid w:val="00E87723"/>
    <w:rsid w:val="00E87A24"/>
    <w:rsid w:val="00E87BE4"/>
    <w:rsid w:val="00E87F58"/>
    <w:rsid w:val="00E90B53"/>
    <w:rsid w:val="00E91751"/>
    <w:rsid w:val="00E9204C"/>
    <w:rsid w:val="00E922CB"/>
    <w:rsid w:val="00E92604"/>
    <w:rsid w:val="00E94D94"/>
    <w:rsid w:val="00E956AD"/>
    <w:rsid w:val="00E96366"/>
    <w:rsid w:val="00E97803"/>
    <w:rsid w:val="00E97FA0"/>
    <w:rsid w:val="00EA12EC"/>
    <w:rsid w:val="00EA1902"/>
    <w:rsid w:val="00EA1B25"/>
    <w:rsid w:val="00EA27B9"/>
    <w:rsid w:val="00EA27FA"/>
    <w:rsid w:val="00EA2A2E"/>
    <w:rsid w:val="00EA36CD"/>
    <w:rsid w:val="00EA4151"/>
    <w:rsid w:val="00EA48B0"/>
    <w:rsid w:val="00EA5155"/>
    <w:rsid w:val="00EA7812"/>
    <w:rsid w:val="00EB01FB"/>
    <w:rsid w:val="00EB1769"/>
    <w:rsid w:val="00EB371A"/>
    <w:rsid w:val="00EB4959"/>
    <w:rsid w:val="00EB591F"/>
    <w:rsid w:val="00EB6D18"/>
    <w:rsid w:val="00EC0169"/>
    <w:rsid w:val="00EC1AA6"/>
    <w:rsid w:val="00EC1D79"/>
    <w:rsid w:val="00EC266A"/>
    <w:rsid w:val="00EC2FE5"/>
    <w:rsid w:val="00EC3303"/>
    <w:rsid w:val="00EC52EE"/>
    <w:rsid w:val="00EC57F2"/>
    <w:rsid w:val="00EC7A1F"/>
    <w:rsid w:val="00EC7F9E"/>
    <w:rsid w:val="00ED4C20"/>
    <w:rsid w:val="00ED4EF0"/>
    <w:rsid w:val="00ED6424"/>
    <w:rsid w:val="00ED6CDB"/>
    <w:rsid w:val="00EE1EC0"/>
    <w:rsid w:val="00EE312C"/>
    <w:rsid w:val="00EE3C30"/>
    <w:rsid w:val="00EE67F6"/>
    <w:rsid w:val="00EE777C"/>
    <w:rsid w:val="00EF0125"/>
    <w:rsid w:val="00EF0816"/>
    <w:rsid w:val="00EF11D2"/>
    <w:rsid w:val="00EF1942"/>
    <w:rsid w:val="00EF25D2"/>
    <w:rsid w:val="00EF2FB0"/>
    <w:rsid w:val="00EF338C"/>
    <w:rsid w:val="00EF4E63"/>
    <w:rsid w:val="00EF5BA5"/>
    <w:rsid w:val="00EF5D8F"/>
    <w:rsid w:val="00EF6107"/>
    <w:rsid w:val="00EF7BA4"/>
    <w:rsid w:val="00F001CF"/>
    <w:rsid w:val="00F008A3"/>
    <w:rsid w:val="00F018A1"/>
    <w:rsid w:val="00F0269D"/>
    <w:rsid w:val="00F03070"/>
    <w:rsid w:val="00F042F6"/>
    <w:rsid w:val="00F067A3"/>
    <w:rsid w:val="00F0785F"/>
    <w:rsid w:val="00F10419"/>
    <w:rsid w:val="00F107B5"/>
    <w:rsid w:val="00F10EB5"/>
    <w:rsid w:val="00F11289"/>
    <w:rsid w:val="00F12CCB"/>
    <w:rsid w:val="00F14815"/>
    <w:rsid w:val="00F15245"/>
    <w:rsid w:val="00F16D9B"/>
    <w:rsid w:val="00F17C88"/>
    <w:rsid w:val="00F20ACE"/>
    <w:rsid w:val="00F221A2"/>
    <w:rsid w:val="00F2320F"/>
    <w:rsid w:val="00F251B0"/>
    <w:rsid w:val="00F25DCD"/>
    <w:rsid w:val="00F26263"/>
    <w:rsid w:val="00F2646A"/>
    <w:rsid w:val="00F2671D"/>
    <w:rsid w:val="00F27D90"/>
    <w:rsid w:val="00F3146B"/>
    <w:rsid w:val="00F31D47"/>
    <w:rsid w:val="00F326BA"/>
    <w:rsid w:val="00F32AA6"/>
    <w:rsid w:val="00F33BA3"/>
    <w:rsid w:val="00F34A70"/>
    <w:rsid w:val="00F34AF0"/>
    <w:rsid w:val="00F35305"/>
    <w:rsid w:val="00F357BF"/>
    <w:rsid w:val="00F36AC3"/>
    <w:rsid w:val="00F36D2C"/>
    <w:rsid w:val="00F421C6"/>
    <w:rsid w:val="00F428E6"/>
    <w:rsid w:val="00F43586"/>
    <w:rsid w:val="00F44247"/>
    <w:rsid w:val="00F4445C"/>
    <w:rsid w:val="00F47E58"/>
    <w:rsid w:val="00F50C74"/>
    <w:rsid w:val="00F50D91"/>
    <w:rsid w:val="00F50F67"/>
    <w:rsid w:val="00F5212C"/>
    <w:rsid w:val="00F52A83"/>
    <w:rsid w:val="00F54114"/>
    <w:rsid w:val="00F554D8"/>
    <w:rsid w:val="00F57AA6"/>
    <w:rsid w:val="00F57DFB"/>
    <w:rsid w:val="00F610A9"/>
    <w:rsid w:val="00F62593"/>
    <w:rsid w:val="00F62602"/>
    <w:rsid w:val="00F62CF8"/>
    <w:rsid w:val="00F63D31"/>
    <w:rsid w:val="00F64709"/>
    <w:rsid w:val="00F64FF0"/>
    <w:rsid w:val="00F66E27"/>
    <w:rsid w:val="00F674C2"/>
    <w:rsid w:val="00F675E3"/>
    <w:rsid w:val="00F67F0D"/>
    <w:rsid w:val="00F70D8D"/>
    <w:rsid w:val="00F72943"/>
    <w:rsid w:val="00F73CDF"/>
    <w:rsid w:val="00F74065"/>
    <w:rsid w:val="00F7428A"/>
    <w:rsid w:val="00F74A9D"/>
    <w:rsid w:val="00F753EB"/>
    <w:rsid w:val="00F75C8B"/>
    <w:rsid w:val="00F76263"/>
    <w:rsid w:val="00F76F26"/>
    <w:rsid w:val="00F7733F"/>
    <w:rsid w:val="00F80236"/>
    <w:rsid w:val="00F80C74"/>
    <w:rsid w:val="00F81124"/>
    <w:rsid w:val="00F81B79"/>
    <w:rsid w:val="00F832F9"/>
    <w:rsid w:val="00F83427"/>
    <w:rsid w:val="00F8413D"/>
    <w:rsid w:val="00F85863"/>
    <w:rsid w:val="00F859F5"/>
    <w:rsid w:val="00F85DF9"/>
    <w:rsid w:val="00F8687D"/>
    <w:rsid w:val="00F901D9"/>
    <w:rsid w:val="00F90F04"/>
    <w:rsid w:val="00F92B63"/>
    <w:rsid w:val="00F941A2"/>
    <w:rsid w:val="00F96E0E"/>
    <w:rsid w:val="00F97509"/>
    <w:rsid w:val="00FA014D"/>
    <w:rsid w:val="00FA0BA9"/>
    <w:rsid w:val="00FA2527"/>
    <w:rsid w:val="00FA267D"/>
    <w:rsid w:val="00FA2967"/>
    <w:rsid w:val="00FA3CBB"/>
    <w:rsid w:val="00FA4966"/>
    <w:rsid w:val="00FA4D0C"/>
    <w:rsid w:val="00FA59D6"/>
    <w:rsid w:val="00FA5E78"/>
    <w:rsid w:val="00FB04F2"/>
    <w:rsid w:val="00FB0984"/>
    <w:rsid w:val="00FB0A4B"/>
    <w:rsid w:val="00FB1003"/>
    <w:rsid w:val="00FB11A4"/>
    <w:rsid w:val="00FB1350"/>
    <w:rsid w:val="00FB2AA8"/>
    <w:rsid w:val="00FB3130"/>
    <w:rsid w:val="00FB66D1"/>
    <w:rsid w:val="00FB7BBD"/>
    <w:rsid w:val="00FB7E2F"/>
    <w:rsid w:val="00FC0143"/>
    <w:rsid w:val="00FC0310"/>
    <w:rsid w:val="00FC11CD"/>
    <w:rsid w:val="00FC2170"/>
    <w:rsid w:val="00FC2467"/>
    <w:rsid w:val="00FC25F9"/>
    <w:rsid w:val="00FC2D06"/>
    <w:rsid w:val="00FC32E3"/>
    <w:rsid w:val="00FC354D"/>
    <w:rsid w:val="00FC5558"/>
    <w:rsid w:val="00FC71B8"/>
    <w:rsid w:val="00FC7C7C"/>
    <w:rsid w:val="00FD00AE"/>
    <w:rsid w:val="00FD0624"/>
    <w:rsid w:val="00FD158D"/>
    <w:rsid w:val="00FD1AC7"/>
    <w:rsid w:val="00FD1B91"/>
    <w:rsid w:val="00FD2BE0"/>
    <w:rsid w:val="00FD3E7C"/>
    <w:rsid w:val="00FD4AF4"/>
    <w:rsid w:val="00FD51EC"/>
    <w:rsid w:val="00FE17A8"/>
    <w:rsid w:val="00FE3324"/>
    <w:rsid w:val="00FE3DFF"/>
    <w:rsid w:val="00FE4F18"/>
    <w:rsid w:val="00FE4F49"/>
    <w:rsid w:val="00FE5064"/>
    <w:rsid w:val="00FE513C"/>
    <w:rsid w:val="00FE516C"/>
    <w:rsid w:val="00FE5CEB"/>
    <w:rsid w:val="00FE6788"/>
    <w:rsid w:val="00FE67B4"/>
    <w:rsid w:val="00FE6DA3"/>
    <w:rsid w:val="00FE79B4"/>
    <w:rsid w:val="00FF2698"/>
    <w:rsid w:val="00FF4338"/>
    <w:rsid w:val="00FF58B9"/>
    <w:rsid w:val="00FF5CD0"/>
    <w:rsid w:val="00FF7834"/>
    <w:rsid w:val="00FF7BF8"/>
    <w:rsid w:val="00FF7C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23C4B"/>
  <w15:docId w15:val="{20C72E92-9632-463C-B177-6FCF1CA85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070"/>
  </w:style>
  <w:style w:type="paragraph" w:styleId="2">
    <w:name w:val="heading 2"/>
    <w:basedOn w:val="a"/>
    <w:next w:val="a"/>
    <w:link w:val="20"/>
    <w:uiPriority w:val="9"/>
    <w:semiHidden/>
    <w:unhideWhenUsed/>
    <w:qFormat/>
    <w:rsid w:val="005162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qFormat/>
    <w:rsid w:val="00EA36CD"/>
    <w:pPr>
      <w:keepNext/>
      <w:keepLines/>
      <w:spacing w:before="200" w:after="200" w:line="240" w:lineRule="auto"/>
      <w:outlineLvl w:val="2"/>
    </w:pPr>
    <w:rPr>
      <w:rFonts w:ascii="font364" w:eastAsia="font364" w:hAnsi="font364" w:cs="font364"/>
      <w:b/>
      <w:bCs/>
      <w:color w:val="4F81BD"/>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uiPriority w:val="34"/>
    <w:qFormat/>
    <w:rsid w:val="00447035"/>
    <w:pPr>
      <w:ind w:left="720"/>
      <w:contextualSpacing/>
    </w:pPr>
    <w:rPr>
      <w:lang w:val="ru-RU"/>
    </w:rPr>
  </w:style>
  <w:style w:type="character" w:styleId="a9">
    <w:name w:val="Emphasis"/>
    <w:basedOn w:val="a0"/>
    <w:qFormat/>
    <w:rsid w:val="00432FBC"/>
    <w:rPr>
      <w:i/>
      <w:iCs/>
    </w:rPr>
  </w:style>
  <w:style w:type="character" w:styleId="aa">
    <w:name w:val="Hyperlink"/>
    <w:basedOn w:val="a0"/>
    <w:uiPriority w:val="99"/>
    <w:unhideWhenUsed/>
    <w:rsid w:val="00432FBC"/>
    <w:rPr>
      <w:color w:val="0000FF"/>
      <w:u w:val="single"/>
    </w:rPr>
  </w:style>
  <w:style w:type="paragraph" w:customStyle="1" w:styleId="rvps2">
    <w:name w:val="rvps2"/>
    <w:basedOn w:val="a"/>
    <w:link w:val="rvps2Char"/>
    <w:qFormat/>
    <w:rsid w:val="00C10A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annotation text"/>
    <w:basedOn w:val="a"/>
    <w:link w:val="ac"/>
    <w:rsid w:val="00117B8C"/>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ітки Знак"/>
    <w:basedOn w:val="a0"/>
    <w:link w:val="ab"/>
    <w:rsid w:val="00117B8C"/>
    <w:rPr>
      <w:rFonts w:ascii="Times New Roman" w:eastAsia="Times New Roman" w:hAnsi="Times New Roman" w:cs="Times New Roman"/>
      <w:sz w:val="20"/>
      <w:szCs w:val="20"/>
      <w:lang w:eastAsia="ru-RU"/>
    </w:rPr>
  </w:style>
  <w:style w:type="paragraph" w:customStyle="1" w:styleId="tj">
    <w:name w:val="tj"/>
    <w:basedOn w:val="a"/>
    <w:rsid w:val="00C4772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C95A38"/>
  </w:style>
  <w:style w:type="character" w:customStyle="1" w:styleId="fontstyle01">
    <w:name w:val="fontstyle01"/>
    <w:basedOn w:val="a0"/>
    <w:rsid w:val="005D5BB4"/>
    <w:rPr>
      <w:rFonts w:ascii="Arsenal-Regular" w:hAnsi="Arsenal-Regular" w:hint="default"/>
      <w:b w:val="0"/>
      <w:bCs w:val="0"/>
      <w:i w:val="0"/>
      <w:iCs w:val="0"/>
      <w:color w:val="000000"/>
      <w:sz w:val="28"/>
      <w:szCs w:val="28"/>
    </w:rPr>
  </w:style>
  <w:style w:type="character" w:customStyle="1" w:styleId="30">
    <w:name w:val="Заголовок 3 Знак"/>
    <w:basedOn w:val="a0"/>
    <w:link w:val="3"/>
    <w:uiPriority w:val="9"/>
    <w:rsid w:val="00EA36CD"/>
    <w:rPr>
      <w:rFonts w:ascii="font364" w:eastAsia="font364" w:hAnsi="font364" w:cs="font364"/>
      <w:b/>
      <w:bCs/>
      <w:color w:val="4F81BD"/>
      <w:sz w:val="20"/>
      <w:szCs w:val="20"/>
      <w:lang w:eastAsia="uk-UA"/>
    </w:rPr>
  </w:style>
  <w:style w:type="paragraph" w:customStyle="1" w:styleId="ad">
    <w:name w:val="Нормальний текст"/>
    <w:basedOn w:val="a"/>
    <w:rsid w:val="00A41357"/>
    <w:pPr>
      <w:spacing w:before="120" w:after="0" w:line="240" w:lineRule="auto"/>
      <w:ind w:firstLine="567"/>
    </w:pPr>
    <w:rPr>
      <w:rFonts w:ascii="Antiqua" w:eastAsia="Times New Roman" w:hAnsi="Antiqua" w:cs="Times New Roman"/>
      <w:sz w:val="26"/>
      <w:szCs w:val="20"/>
      <w:lang w:eastAsia="ru-RU"/>
    </w:rPr>
  </w:style>
  <w:style w:type="character" w:customStyle="1" w:styleId="20">
    <w:name w:val="Заголовок 2 Знак"/>
    <w:basedOn w:val="a0"/>
    <w:link w:val="2"/>
    <w:uiPriority w:val="9"/>
    <w:semiHidden/>
    <w:rsid w:val="00516219"/>
    <w:rPr>
      <w:rFonts w:asciiTheme="majorHAnsi" w:eastAsiaTheme="majorEastAsia" w:hAnsiTheme="majorHAnsi" w:cstheme="majorBidi"/>
      <w:color w:val="2E74B5" w:themeColor="accent1" w:themeShade="BF"/>
      <w:sz w:val="26"/>
      <w:szCs w:val="26"/>
    </w:rPr>
  </w:style>
  <w:style w:type="paragraph" w:styleId="ae">
    <w:name w:val="endnote text"/>
    <w:basedOn w:val="a"/>
    <w:link w:val="af"/>
    <w:uiPriority w:val="99"/>
    <w:semiHidden/>
    <w:unhideWhenUsed/>
    <w:rsid w:val="008673E6"/>
    <w:pPr>
      <w:spacing w:after="0" w:line="240" w:lineRule="auto"/>
    </w:pPr>
    <w:rPr>
      <w:sz w:val="20"/>
      <w:szCs w:val="20"/>
    </w:rPr>
  </w:style>
  <w:style w:type="character" w:customStyle="1" w:styleId="af">
    <w:name w:val="Текст кінцевої виноски Знак"/>
    <w:basedOn w:val="a0"/>
    <w:link w:val="ae"/>
    <w:uiPriority w:val="99"/>
    <w:semiHidden/>
    <w:rsid w:val="008673E6"/>
    <w:rPr>
      <w:sz w:val="20"/>
      <w:szCs w:val="20"/>
    </w:rPr>
  </w:style>
  <w:style w:type="character" w:styleId="af0">
    <w:name w:val="endnote reference"/>
    <w:basedOn w:val="a0"/>
    <w:uiPriority w:val="99"/>
    <w:semiHidden/>
    <w:unhideWhenUsed/>
    <w:rsid w:val="008673E6"/>
    <w:rPr>
      <w:vertAlign w:val="superscript"/>
    </w:rPr>
  </w:style>
  <w:style w:type="paragraph" w:styleId="af1">
    <w:name w:val="Balloon Text"/>
    <w:basedOn w:val="a"/>
    <w:link w:val="af2"/>
    <w:uiPriority w:val="99"/>
    <w:semiHidden/>
    <w:unhideWhenUsed/>
    <w:rsid w:val="00726FA0"/>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726FA0"/>
    <w:rPr>
      <w:rFonts w:ascii="Segoe UI" w:hAnsi="Segoe UI" w:cs="Segoe UI"/>
      <w:sz w:val="18"/>
      <w:szCs w:val="18"/>
    </w:rPr>
  </w:style>
  <w:style w:type="paragraph" w:customStyle="1" w:styleId="rvps7">
    <w:name w:val="rvps7"/>
    <w:basedOn w:val="a"/>
    <w:rsid w:val="00992B54"/>
    <w:pPr>
      <w:spacing w:before="100" w:beforeAutospacing="1" w:after="100" w:afterAutospacing="1" w:line="240" w:lineRule="auto"/>
    </w:pPr>
    <w:rPr>
      <w:rFonts w:ascii="Times New Roman" w:eastAsia="Times New Roman" w:hAnsi="Times New Roman" w:cs="Times New Roman"/>
      <w:sz w:val="24"/>
      <w:szCs w:val="24"/>
      <w:lang w:val="en-GB" w:eastAsia="en-GB" w:bidi="he-IL"/>
    </w:rPr>
  </w:style>
  <w:style w:type="character" w:customStyle="1" w:styleId="rvts0">
    <w:name w:val="rvts0"/>
    <w:basedOn w:val="a0"/>
    <w:qFormat/>
    <w:rsid w:val="002E4FE6"/>
  </w:style>
  <w:style w:type="character" w:customStyle="1" w:styleId="ListLabel5">
    <w:name w:val="ListLabel 5"/>
    <w:rsid w:val="000B19FD"/>
    <w:rPr>
      <w:color w:val="auto"/>
    </w:rPr>
  </w:style>
  <w:style w:type="character" w:customStyle="1" w:styleId="WW8Num1z0">
    <w:name w:val="WW8Num1z0"/>
    <w:rsid w:val="00A27A45"/>
    <w:rPr>
      <w:rFonts w:hint="default"/>
    </w:rPr>
  </w:style>
  <w:style w:type="paragraph" w:styleId="af3">
    <w:name w:val="Body Text"/>
    <w:basedOn w:val="a"/>
    <w:link w:val="af4"/>
    <w:rsid w:val="0004547B"/>
    <w:pPr>
      <w:suppressAutoHyphens/>
      <w:spacing w:after="140" w:line="276" w:lineRule="auto"/>
    </w:pPr>
    <w:rPr>
      <w:rFonts w:ascii="Calibri" w:eastAsia="Calibri" w:hAnsi="Calibri" w:cs="Calibri"/>
      <w:lang w:val="ru-RU" w:eastAsia="zh-CN"/>
    </w:rPr>
  </w:style>
  <w:style w:type="character" w:customStyle="1" w:styleId="af4">
    <w:name w:val="Основний текст Знак"/>
    <w:basedOn w:val="a0"/>
    <w:link w:val="af3"/>
    <w:rsid w:val="0004547B"/>
    <w:rPr>
      <w:rFonts w:ascii="Calibri" w:eastAsia="Calibri" w:hAnsi="Calibri" w:cs="Calibri"/>
      <w:lang w:val="ru-RU" w:eastAsia="zh-CN"/>
    </w:rPr>
  </w:style>
  <w:style w:type="paragraph" w:styleId="af5">
    <w:name w:val="Revision"/>
    <w:hidden/>
    <w:uiPriority w:val="99"/>
    <w:semiHidden/>
    <w:rsid w:val="00F62593"/>
    <w:pPr>
      <w:spacing w:after="0" w:line="240" w:lineRule="auto"/>
    </w:pPr>
    <w:rPr>
      <w:rFonts w:ascii="Times New Roman" w:eastAsia="Times New Roman" w:hAnsi="Times New Roman" w:cs="Times New Roman"/>
      <w:sz w:val="20"/>
      <w:szCs w:val="20"/>
      <w:lang w:eastAsia="ru-RU"/>
    </w:rPr>
  </w:style>
  <w:style w:type="paragraph" w:customStyle="1" w:styleId="af6">
    <w:name w:val="Основа"/>
    <w:basedOn w:val="a"/>
    <w:link w:val="af7"/>
    <w:qFormat/>
    <w:rsid w:val="001C50CA"/>
    <w:pPr>
      <w:spacing w:after="120" w:line="240" w:lineRule="auto"/>
      <w:jc w:val="both"/>
    </w:pPr>
    <w:rPr>
      <w:rFonts w:ascii="Times New Roman" w:eastAsia="Times New Roman" w:hAnsi="Times New Roman" w:cs="Times New Roman"/>
      <w:lang w:eastAsia="ru-RU"/>
    </w:rPr>
  </w:style>
  <w:style w:type="character" w:customStyle="1" w:styleId="af7">
    <w:name w:val="Основа Знак"/>
    <w:basedOn w:val="a0"/>
    <w:link w:val="af6"/>
    <w:rsid w:val="001C50CA"/>
    <w:rPr>
      <w:rFonts w:ascii="Times New Roman" w:eastAsia="Times New Roman" w:hAnsi="Times New Roman" w:cs="Times New Roman"/>
      <w:lang w:eastAsia="ru-RU"/>
    </w:rPr>
  </w:style>
  <w:style w:type="character" w:customStyle="1" w:styleId="rvps2Char">
    <w:name w:val="rvps2 Char"/>
    <w:basedOn w:val="a0"/>
    <w:link w:val="rvps2"/>
    <w:rsid w:val="005265E5"/>
    <w:rPr>
      <w:rFonts w:ascii="Times New Roman" w:eastAsia="Times New Roman" w:hAnsi="Times New Roman" w:cs="Times New Roman"/>
      <w:sz w:val="24"/>
      <w:szCs w:val="24"/>
      <w:lang w:eastAsia="uk-UA"/>
    </w:rPr>
  </w:style>
  <w:style w:type="character" w:customStyle="1" w:styleId="st42">
    <w:name w:val="st42"/>
    <w:uiPriority w:val="99"/>
    <w:rsid w:val="00F54114"/>
    <w:rPr>
      <w:color w:val="000000"/>
    </w:rPr>
  </w:style>
  <w:style w:type="character" w:customStyle="1" w:styleId="rvts37">
    <w:name w:val="rvts37"/>
    <w:basedOn w:val="a0"/>
    <w:rsid w:val="00473166"/>
  </w:style>
  <w:style w:type="character" w:customStyle="1" w:styleId="rvts9">
    <w:name w:val="rvts9"/>
    <w:basedOn w:val="a0"/>
    <w:rsid w:val="004040C0"/>
  </w:style>
  <w:style w:type="character" w:customStyle="1" w:styleId="rvts44">
    <w:name w:val="rvts44"/>
    <w:basedOn w:val="a0"/>
    <w:rsid w:val="00327EE8"/>
  </w:style>
  <w:style w:type="paragraph" w:customStyle="1" w:styleId="msolistparagraph0">
    <w:name w:val="msolistparagraph"/>
    <w:basedOn w:val="a"/>
    <w:rsid w:val="00F80236"/>
    <w:pPr>
      <w:spacing w:after="0" w:line="240" w:lineRule="auto"/>
      <w:ind w:left="720"/>
    </w:pPr>
    <w:rPr>
      <w:rFonts w:ascii="Times New Roman" w:eastAsia="Times New Roman" w:hAnsi="Times New Roman" w:cs="Times New Roman"/>
      <w:sz w:val="24"/>
      <w:szCs w:val="24"/>
      <w:lang w:val="en-GB" w:eastAsia="en-GB"/>
    </w:rPr>
  </w:style>
  <w:style w:type="paragraph" w:customStyle="1" w:styleId="western">
    <w:name w:val="western"/>
    <w:basedOn w:val="a"/>
    <w:qFormat/>
    <w:rsid w:val="00A221D2"/>
    <w:pPr>
      <w:suppressAutoHyphens/>
      <w:spacing w:beforeAutospacing="1" w:after="200" w:afterAutospacing="1" w:line="240" w:lineRule="auto"/>
    </w:pPr>
    <w:rPr>
      <w:rFonts w:ascii="Times New Roman" w:eastAsia="Times New Roman" w:hAnsi="Times New Roman" w:cs="Times New Roman"/>
      <w:sz w:val="24"/>
      <w:szCs w:val="24"/>
      <w:lang w:eastAsia="uk-UA"/>
    </w:rPr>
  </w:style>
  <w:style w:type="paragraph" w:customStyle="1" w:styleId="StyleAwt">
    <w:name w:val="StyleAwt"/>
    <w:basedOn w:val="a"/>
    <w:rsid w:val="007E484B"/>
    <w:pPr>
      <w:spacing w:after="0" w:line="220" w:lineRule="exact"/>
    </w:pPr>
    <w:rPr>
      <w:rFonts w:ascii="Times New Roman" w:eastAsia="Times New Roman" w:hAnsi="Times New Roman" w:cs="Times New Roman"/>
      <w:b/>
      <w:i/>
      <w:sz w:val="18"/>
      <w:szCs w:val="20"/>
      <w:u w:val="single"/>
      <w:lang w:eastAsia="ru-RU"/>
    </w:rPr>
  </w:style>
  <w:style w:type="paragraph" w:styleId="af8">
    <w:name w:val="footer"/>
    <w:basedOn w:val="a"/>
    <w:link w:val="af9"/>
    <w:uiPriority w:val="99"/>
    <w:unhideWhenUsed/>
    <w:rsid w:val="004C101C"/>
    <w:pPr>
      <w:tabs>
        <w:tab w:val="center" w:pos="4819"/>
        <w:tab w:val="right" w:pos="9639"/>
      </w:tabs>
      <w:spacing w:after="0" w:line="240" w:lineRule="auto"/>
    </w:pPr>
  </w:style>
  <w:style w:type="character" w:customStyle="1" w:styleId="af9">
    <w:name w:val="Нижній колонтитул Знак"/>
    <w:basedOn w:val="a0"/>
    <w:link w:val="af8"/>
    <w:uiPriority w:val="99"/>
    <w:rsid w:val="004C10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2827">
      <w:bodyDiv w:val="1"/>
      <w:marLeft w:val="0"/>
      <w:marRight w:val="0"/>
      <w:marTop w:val="0"/>
      <w:marBottom w:val="0"/>
      <w:divBdr>
        <w:top w:val="none" w:sz="0" w:space="0" w:color="auto"/>
        <w:left w:val="none" w:sz="0" w:space="0" w:color="auto"/>
        <w:bottom w:val="none" w:sz="0" w:space="0" w:color="auto"/>
        <w:right w:val="none" w:sz="0" w:space="0" w:color="auto"/>
      </w:divBdr>
      <w:divsChild>
        <w:div w:id="957374587">
          <w:marLeft w:val="0"/>
          <w:marRight w:val="0"/>
          <w:marTop w:val="0"/>
          <w:marBottom w:val="0"/>
          <w:divBdr>
            <w:top w:val="none" w:sz="0" w:space="0" w:color="auto"/>
            <w:left w:val="none" w:sz="0" w:space="0" w:color="auto"/>
            <w:bottom w:val="none" w:sz="0" w:space="0" w:color="auto"/>
            <w:right w:val="none" w:sz="0" w:space="0" w:color="auto"/>
          </w:divBdr>
        </w:div>
      </w:divsChild>
    </w:div>
    <w:div w:id="65690505">
      <w:bodyDiv w:val="1"/>
      <w:marLeft w:val="0"/>
      <w:marRight w:val="0"/>
      <w:marTop w:val="0"/>
      <w:marBottom w:val="0"/>
      <w:divBdr>
        <w:top w:val="none" w:sz="0" w:space="0" w:color="auto"/>
        <w:left w:val="none" w:sz="0" w:space="0" w:color="auto"/>
        <w:bottom w:val="none" w:sz="0" w:space="0" w:color="auto"/>
        <w:right w:val="none" w:sz="0" w:space="0" w:color="auto"/>
      </w:divBdr>
    </w:div>
    <w:div w:id="262540802">
      <w:bodyDiv w:val="1"/>
      <w:marLeft w:val="0"/>
      <w:marRight w:val="0"/>
      <w:marTop w:val="0"/>
      <w:marBottom w:val="0"/>
      <w:divBdr>
        <w:top w:val="none" w:sz="0" w:space="0" w:color="auto"/>
        <w:left w:val="none" w:sz="0" w:space="0" w:color="auto"/>
        <w:bottom w:val="none" w:sz="0" w:space="0" w:color="auto"/>
        <w:right w:val="none" w:sz="0" w:space="0" w:color="auto"/>
      </w:divBdr>
    </w:div>
    <w:div w:id="316151471">
      <w:bodyDiv w:val="1"/>
      <w:marLeft w:val="0"/>
      <w:marRight w:val="0"/>
      <w:marTop w:val="0"/>
      <w:marBottom w:val="0"/>
      <w:divBdr>
        <w:top w:val="none" w:sz="0" w:space="0" w:color="auto"/>
        <w:left w:val="none" w:sz="0" w:space="0" w:color="auto"/>
        <w:bottom w:val="none" w:sz="0" w:space="0" w:color="auto"/>
        <w:right w:val="none" w:sz="0" w:space="0" w:color="auto"/>
      </w:divBdr>
      <w:divsChild>
        <w:div w:id="1499076679">
          <w:marLeft w:val="0"/>
          <w:marRight w:val="0"/>
          <w:marTop w:val="0"/>
          <w:marBottom w:val="0"/>
          <w:divBdr>
            <w:top w:val="none" w:sz="0" w:space="0" w:color="auto"/>
            <w:left w:val="none" w:sz="0" w:space="0" w:color="auto"/>
            <w:bottom w:val="none" w:sz="0" w:space="0" w:color="auto"/>
            <w:right w:val="none" w:sz="0" w:space="0" w:color="auto"/>
          </w:divBdr>
        </w:div>
        <w:div w:id="1593582601">
          <w:marLeft w:val="0"/>
          <w:marRight w:val="0"/>
          <w:marTop w:val="0"/>
          <w:marBottom w:val="0"/>
          <w:divBdr>
            <w:top w:val="none" w:sz="0" w:space="0" w:color="auto"/>
            <w:left w:val="none" w:sz="0" w:space="0" w:color="auto"/>
            <w:bottom w:val="none" w:sz="0" w:space="0" w:color="auto"/>
            <w:right w:val="none" w:sz="0" w:space="0" w:color="auto"/>
          </w:divBdr>
        </w:div>
        <w:div w:id="1854491681">
          <w:marLeft w:val="0"/>
          <w:marRight w:val="0"/>
          <w:marTop w:val="0"/>
          <w:marBottom w:val="0"/>
          <w:divBdr>
            <w:top w:val="none" w:sz="0" w:space="0" w:color="auto"/>
            <w:left w:val="none" w:sz="0" w:space="0" w:color="auto"/>
            <w:bottom w:val="none" w:sz="0" w:space="0" w:color="auto"/>
            <w:right w:val="none" w:sz="0" w:space="0" w:color="auto"/>
          </w:divBdr>
        </w:div>
        <w:div w:id="752549972">
          <w:marLeft w:val="0"/>
          <w:marRight w:val="0"/>
          <w:marTop w:val="0"/>
          <w:marBottom w:val="0"/>
          <w:divBdr>
            <w:top w:val="none" w:sz="0" w:space="0" w:color="auto"/>
            <w:left w:val="none" w:sz="0" w:space="0" w:color="auto"/>
            <w:bottom w:val="none" w:sz="0" w:space="0" w:color="auto"/>
            <w:right w:val="none" w:sz="0" w:space="0" w:color="auto"/>
          </w:divBdr>
        </w:div>
        <w:div w:id="347870856">
          <w:marLeft w:val="0"/>
          <w:marRight w:val="0"/>
          <w:marTop w:val="0"/>
          <w:marBottom w:val="0"/>
          <w:divBdr>
            <w:top w:val="none" w:sz="0" w:space="0" w:color="auto"/>
            <w:left w:val="none" w:sz="0" w:space="0" w:color="auto"/>
            <w:bottom w:val="none" w:sz="0" w:space="0" w:color="auto"/>
            <w:right w:val="none" w:sz="0" w:space="0" w:color="auto"/>
          </w:divBdr>
        </w:div>
        <w:div w:id="1688366973">
          <w:marLeft w:val="0"/>
          <w:marRight w:val="0"/>
          <w:marTop w:val="0"/>
          <w:marBottom w:val="0"/>
          <w:divBdr>
            <w:top w:val="none" w:sz="0" w:space="0" w:color="auto"/>
            <w:left w:val="none" w:sz="0" w:space="0" w:color="auto"/>
            <w:bottom w:val="none" w:sz="0" w:space="0" w:color="auto"/>
            <w:right w:val="none" w:sz="0" w:space="0" w:color="auto"/>
          </w:divBdr>
        </w:div>
        <w:div w:id="656416797">
          <w:marLeft w:val="0"/>
          <w:marRight w:val="0"/>
          <w:marTop w:val="0"/>
          <w:marBottom w:val="0"/>
          <w:divBdr>
            <w:top w:val="none" w:sz="0" w:space="0" w:color="auto"/>
            <w:left w:val="none" w:sz="0" w:space="0" w:color="auto"/>
            <w:bottom w:val="none" w:sz="0" w:space="0" w:color="auto"/>
            <w:right w:val="none" w:sz="0" w:space="0" w:color="auto"/>
          </w:divBdr>
        </w:div>
        <w:div w:id="76833672">
          <w:marLeft w:val="0"/>
          <w:marRight w:val="0"/>
          <w:marTop w:val="0"/>
          <w:marBottom w:val="0"/>
          <w:divBdr>
            <w:top w:val="none" w:sz="0" w:space="0" w:color="auto"/>
            <w:left w:val="none" w:sz="0" w:space="0" w:color="auto"/>
            <w:bottom w:val="none" w:sz="0" w:space="0" w:color="auto"/>
            <w:right w:val="none" w:sz="0" w:space="0" w:color="auto"/>
          </w:divBdr>
        </w:div>
        <w:div w:id="285087223">
          <w:marLeft w:val="0"/>
          <w:marRight w:val="0"/>
          <w:marTop w:val="0"/>
          <w:marBottom w:val="0"/>
          <w:divBdr>
            <w:top w:val="none" w:sz="0" w:space="0" w:color="auto"/>
            <w:left w:val="none" w:sz="0" w:space="0" w:color="auto"/>
            <w:bottom w:val="none" w:sz="0" w:space="0" w:color="auto"/>
            <w:right w:val="none" w:sz="0" w:space="0" w:color="auto"/>
          </w:divBdr>
        </w:div>
        <w:div w:id="773207261">
          <w:marLeft w:val="0"/>
          <w:marRight w:val="0"/>
          <w:marTop w:val="0"/>
          <w:marBottom w:val="0"/>
          <w:divBdr>
            <w:top w:val="none" w:sz="0" w:space="0" w:color="auto"/>
            <w:left w:val="none" w:sz="0" w:space="0" w:color="auto"/>
            <w:bottom w:val="none" w:sz="0" w:space="0" w:color="auto"/>
            <w:right w:val="none" w:sz="0" w:space="0" w:color="auto"/>
          </w:divBdr>
        </w:div>
        <w:div w:id="122119698">
          <w:marLeft w:val="0"/>
          <w:marRight w:val="0"/>
          <w:marTop w:val="0"/>
          <w:marBottom w:val="0"/>
          <w:divBdr>
            <w:top w:val="none" w:sz="0" w:space="0" w:color="auto"/>
            <w:left w:val="none" w:sz="0" w:space="0" w:color="auto"/>
            <w:bottom w:val="none" w:sz="0" w:space="0" w:color="auto"/>
            <w:right w:val="none" w:sz="0" w:space="0" w:color="auto"/>
          </w:divBdr>
        </w:div>
        <w:div w:id="1480918462">
          <w:marLeft w:val="0"/>
          <w:marRight w:val="0"/>
          <w:marTop w:val="0"/>
          <w:marBottom w:val="0"/>
          <w:divBdr>
            <w:top w:val="none" w:sz="0" w:space="0" w:color="auto"/>
            <w:left w:val="none" w:sz="0" w:space="0" w:color="auto"/>
            <w:bottom w:val="none" w:sz="0" w:space="0" w:color="auto"/>
            <w:right w:val="none" w:sz="0" w:space="0" w:color="auto"/>
          </w:divBdr>
        </w:div>
        <w:div w:id="1110778080">
          <w:marLeft w:val="0"/>
          <w:marRight w:val="0"/>
          <w:marTop w:val="0"/>
          <w:marBottom w:val="0"/>
          <w:divBdr>
            <w:top w:val="none" w:sz="0" w:space="0" w:color="auto"/>
            <w:left w:val="none" w:sz="0" w:space="0" w:color="auto"/>
            <w:bottom w:val="none" w:sz="0" w:space="0" w:color="auto"/>
            <w:right w:val="none" w:sz="0" w:space="0" w:color="auto"/>
          </w:divBdr>
        </w:div>
        <w:div w:id="1299335667">
          <w:marLeft w:val="0"/>
          <w:marRight w:val="0"/>
          <w:marTop w:val="0"/>
          <w:marBottom w:val="0"/>
          <w:divBdr>
            <w:top w:val="none" w:sz="0" w:space="0" w:color="auto"/>
            <w:left w:val="none" w:sz="0" w:space="0" w:color="auto"/>
            <w:bottom w:val="none" w:sz="0" w:space="0" w:color="auto"/>
            <w:right w:val="none" w:sz="0" w:space="0" w:color="auto"/>
          </w:divBdr>
        </w:div>
        <w:div w:id="39137885">
          <w:marLeft w:val="0"/>
          <w:marRight w:val="0"/>
          <w:marTop w:val="0"/>
          <w:marBottom w:val="0"/>
          <w:divBdr>
            <w:top w:val="none" w:sz="0" w:space="0" w:color="auto"/>
            <w:left w:val="none" w:sz="0" w:space="0" w:color="auto"/>
            <w:bottom w:val="none" w:sz="0" w:space="0" w:color="auto"/>
            <w:right w:val="none" w:sz="0" w:space="0" w:color="auto"/>
          </w:divBdr>
        </w:div>
        <w:div w:id="977153650">
          <w:marLeft w:val="0"/>
          <w:marRight w:val="0"/>
          <w:marTop w:val="0"/>
          <w:marBottom w:val="0"/>
          <w:divBdr>
            <w:top w:val="none" w:sz="0" w:space="0" w:color="auto"/>
            <w:left w:val="none" w:sz="0" w:space="0" w:color="auto"/>
            <w:bottom w:val="none" w:sz="0" w:space="0" w:color="auto"/>
            <w:right w:val="none" w:sz="0" w:space="0" w:color="auto"/>
          </w:divBdr>
        </w:div>
        <w:div w:id="1771470655">
          <w:marLeft w:val="0"/>
          <w:marRight w:val="0"/>
          <w:marTop w:val="0"/>
          <w:marBottom w:val="0"/>
          <w:divBdr>
            <w:top w:val="none" w:sz="0" w:space="0" w:color="auto"/>
            <w:left w:val="none" w:sz="0" w:space="0" w:color="auto"/>
            <w:bottom w:val="none" w:sz="0" w:space="0" w:color="auto"/>
            <w:right w:val="none" w:sz="0" w:space="0" w:color="auto"/>
          </w:divBdr>
        </w:div>
        <w:div w:id="1399789022">
          <w:marLeft w:val="0"/>
          <w:marRight w:val="0"/>
          <w:marTop w:val="0"/>
          <w:marBottom w:val="0"/>
          <w:divBdr>
            <w:top w:val="none" w:sz="0" w:space="0" w:color="auto"/>
            <w:left w:val="none" w:sz="0" w:space="0" w:color="auto"/>
            <w:bottom w:val="none" w:sz="0" w:space="0" w:color="auto"/>
            <w:right w:val="none" w:sz="0" w:space="0" w:color="auto"/>
          </w:divBdr>
        </w:div>
        <w:div w:id="1941795205">
          <w:marLeft w:val="0"/>
          <w:marRight w:val="0"/>
          <w:marTop w:val="0"/>
          <w:marBottom w:val="0"/>
          <w:divBdr>
            <w:top w:val="none" w:sz="0" w:space="0" w:color="auto"/>
            <w:left w:val="none" w:sz="0" w:space="0" w:color="auto"/>
            <w:bottom w:val="none" w:sz="0" w:space="0" w:color="auto"/>
            <w:right w:val="none" w:sz="0" w:space="0" w:color="auto"/>
          </w:divBdr>
        </w:div>
        <w:div w:id="442531297">
          <w:marLeft w:val="0"/>
          <w:marRight w:val="0"/>
          <w:marTop w:val="0"/>
          <w:marBottom w:val="0"/>
          <w:divBdr>
            <w:top w:val="none" w:sz="0" w:space="0" w:color="auto"/>
            <w:left w:val="none" w:sz="0" w:space="0" w:color="auto"/>
            <w:bottom w:val="none" w:sz="0" w:space="0" w:color="auto"/>
            <w:right w:val="none" w:sz="0" w:space="0" w:color="auto"/>
          </w:divBdr>
        </w:div>
        <w:div w:id="1076585986">
          <w:marLeft w:val="0"/>
          <w:marRight w:val="0"/>
          <w:marTop w:val="0"/>
          <w:marBottom w:val="0"/>
          <w:divBdr>
            <w:top w:val="none" w:sz="0" w:space="0" w:color="auto"/>
            <w:left w:val="none" w:sz="0" w:space="0" w:color="auto"/>
            <w:bottom w:val="none" w:sz="0" w:space="0" w:color="auto"/>
            <w:right w:val="none" w:sz="0" w:space="0" w:color="auto"/>
          </w:divBdr>
        </w:div>
      </w:divsChild>
    </w:div>
    <w:div w:id="336350124">
      <w:bodyDiv w:val="1"/>
      <w:marLeft w:val="0"/>
      <w:marRight w:val="0"/>
      <w:marTop w:val="0"/>
      <w:marBottom w:val="0"/>
      <w:divBdr>
        <w:top w:val="none" w:sz="0" w:space="0" w:color="auto"/>
        <w:left w:val="none" w:sz="0" w:space="0" w:color="auto"/>
        <w:bottom w:val="none" w:sz="0" w:space="0" w:color="auto"/>
        <w:right w:val="none" w:sz="0" w:space="0" w:color="auto"/>
      </w:divBdr>
    </w:div>
    <w:div w:id="654918161">
      <w:bodyDiv w:val="1"/>
      <w:marLeft w:val="0"/>
      <w:marRight w:val="0"/>
      <w:marTop w:val="0"/>
      <w:marBottom w:val="0"/>
      <w:divBdr>
        <w:top w:val="none" w:sz="0" w:space="0" w:color="auto"/>
        <w:left w:val="none" w:sz="0" w:space="0" w:color="auto"/>
        <w:bottom w:val="none" w:sz="0" w:space="0" w:color="auto"/>
        <w:right w:val="none" w:sz="0" w:space="0" w:color="auto"/>
      </w:divBdr>
    </w:div>
    <w:div w:id="788161344">
      <w:bodyDiv w:val="1"/>
      <w:marLeft w:val="0"/>
      <w:marRight w:val="0"/>
      <w:marTop w:val="0"/>
      <w:marBottom w:val="0"/>
      <w:divBdr>
        <w:top w:val="none" w:sz="0" w:space="0" w:color="auto"/>
        <w:left w:val="none" w:sz="0" w:space="0" w:color="auto"/>
        <w:bottom w:val="none" w:sz="0" w:space="0" w:color="auto"/>
        <w:right w:val="none" w:sz="0" w:space="0" w:color="auto"/>
      </w:divBdr>
    </w:div>
    <w:div w:id="800730917">
      <w:bodyDiv w:val="1"/>
      <w:marLeft w:val="0"/>
      <w:marRight w:val="0"/>
      <w:marTop w:val="0"/>
      <w:marBottom w:val="0"/>
      <w:divBdr>
        <w:top w:val="none" w:sz="0" w:space="0" w:color="auto"/>
        <w:left w:val="none" w:sz="0" w:space="0" w:color="auto"/>
        <w:bottom w:val="none" w:sz="0" w:space="0" w:color="auto"/>
        <w:right w:val="none" w:sz="0" w:space="0" w:color="auto"/>
      </w:divBdr>
    </w:div>
    <w:div w:id="823009568">
      <w:bodyDiv w:val="1"/>
      <w:marLeft w:val="0"/>
      <w:marRight w:val="0"/>
      <w:marTop w:val="0"/>
      <w:marBottom w:val="0"/>
      <w:divBdr>
        <w:top w:val="none" w:sz="0" w:space="0" w:color="auto"/>
        <w:left w:val="none" w:sz="0" w:space="0" w:color="auto"/>
        <w:bottom w:val="none" w:sz="0" w:space="0" w:color="auto"/>
        <w:right w:val="none" w:sz="0" w:space="0" w:color="auto"/>
      </w:divBdr>
    </w:div>
    <w:div w:id="845367069">
      <w:bodyDiv w:val="1"/>
      <w:marLeft w:val="0"/>
      <w:marRight w:val="0"/>
      <w:marTop w:val="0"/>
      <w:marBottom w:val="0"/>
      <w:divBdr>
        <w:top w:val="none" w:sz="0" w:space="0" w:color="auto"/>
        <w:left w:val="none" w:sz="0" w:space="0" w:color="auto"/>
        <w:bottom w:val="none" w:sz="0" w:space="0" w:color="auto"/>
        <w:right w:val="none" w:sz="0" w:space="0" w:color="auto"/>
      </w:divBdr>
    </w:div>
    <w:div w:id="933049433">
      <w:bodyDiv w:val="1"/>
      <w:marLeft w:val="0"/>
      <w:marRight w:val="0"/>
      <w:marTop w:val="0"/>
      <w:marBottom w:val="0"/>
      <w:divBdr>
        <w:top w:val="none" w:sz="0" w:space="0" w:color="auto"/>
        <w:left w:val="none" w:sz="0" w:space="0" w:color="auto"/>
        <w:bottom w:val="none" w:sz="0" w:space="0" w:color="auto"/>
        <w:right w:val="none" w:sz="0" w:space="0" w:color="auto"/>
      </w:divBdr>
    </w:div>
    <w:div w:id="957876418">
      <w:bodyDiv w:val="1"/>
      <w:marLeft w:val="0"/>
      <w:marRight w:val="0"/>
      <w:marTop w:val="0"/>
      <w:marBottom w:val="0"/>
      <w:divBdr>
        <w:top w:val="none" w:sz="0" w:space="0" w:color="auto"/>
        <w:left w:val="none" w:sz="0" w:space="0" w:color="auto"/>
        <w:bottom w:val="none" w:sz="0" w:space="0" w:color="auto"/>
        <w:right w:val="none" w:sz="0" w:space="0" w:color="auto"/>
      </w:divBdr>
    </w:div>
    <w:div w:id="1095319081">
      <w:bodyDiv w:val="1"/>
      <w:marLeft w:val="0"/>
      <w:marRight w:val="0"/>
      <w:marTop w:val="0"/>
      <w:marBottom w:val="0"/>
      <w:divBdr>
        <w:top w:val="none" w:sz="0" w:space="0" w:color="auto"/>
        <w:left w:val="none" w:sz="0" w:space="0" w:color="auto"/>
        <w:bottom w:val="none" w:sz="0" w:space="0" w:color="auto"/>
        <w:right w:val="none" w:sz="0" w:space="0" w:color="auto"/>
      </w:divBdr>
      <w:divsChild>
        <w:div w:id="1492215549">
          <w:marLeft w:val="0"/>
          <w:marRight w:val="0"/>
          <w:marTop w:val="0"/>
          <w:marBottom w:val="0"/>
          <w:divBdr>
            <w:top w:val="none" w:sz="0" w:space="0" w:color="auto"/>
            <w:left w:val="none" w:sz="0" w:space="0" w:color="auto"/>
            <w:bottom w:val="none" w:sz="0" w:space="0" w:color="auto"/>
            <w:right w:val="none" w:sz="0" w:space="0" w:color="auto"/>
          </w:divBdr>
        </w:div>
        <w:div w:id="766585445">
          <w:marLeft w:val="0"/>
          <w:marRight w:val="0"/>
          <w:marTop w:val="0"/>
          <w:marBottom w:val="0"/>
          <w:divBdr>
            <w:top w:val="none" w:sz="0" w:space="0" w:color="auto"/>
            <w:left w:val="none" w:sz="0" w:space="0" w:color="auto"/>
            <w:bottom w:val="none" w:sz="0" w:space="0" w:color="auto"/>
            <w:right w:val="none" w:sz="0" w:space="0" w:color="auto"/>
          </w:divBdr>
        </w:div>
        <w:div w:id="1799103420">
          <w:marLeft w:val="0"/>
          <w:marRight w:val="0"/>
          <w:marTop w:val="0"/>
          <w:marBottom w:val="0"/>
          <w:divBdr>
            <w:top w:val="none" w:sz="0" w:space="0" w:color="auto"/>
            <w:left w:val="none" w:sz="0" w:space="0" w:color="auto"/>
            <w:bottom w:val="none" w:sz="0" w:space="0" w:color="auto"/>
            <w:right w:val="none" w:sz="0" w:space="0" w:color="auto"/>
          </w:divBdr>
        </w:div>
        <w:div w:id="2032029400">
          <w:marLeft w:val="0"/>
          <w:marRight w:val="0"/>
          <w:marTop w:val="0"/>
          <w:marBottom w:val="0"/>
          <w:divBdr>
            <w:top w:val="none" w:sz="0" w:space="0" w:color="auto"/>
            <w:left w:val="none" w:sz="0" w:space="0" w:color="auto"/>
            <w:bottom w:val="none" w:sz="0" w:space="0" w:color="auto"/>
            <w:right w:val="none" w:sz="0" w:space="0" w:color="auto"/>
          </w:divBdr>
        </w:div>
        <w:div w:id="1556696529">
          <w:marLeft w:val="0"/>
          <w:marRight w:val="0"/>
          <w:marTop w:val="0"/>
          <w:marBottom w:val="0"/>
          <w:divBdr>
            <w:top w:val="none" w:sz="0" w:space="0" w:color="auto"/>
            <w:left w:val="none" w:sz="0" w:space="0" w:color="auto"/>
            <w:bottom w:val="none" w:sz="0" w:space="0" w:color="auto"/>
            <w:right w:val="none" w:sz="0" w:space="0" w:color="auto"/>
          </w:divBdr>
        </w:div>
        <w:div w:id="1932546672">
          <w:marLeft w:val="0"/>
          <w:marRight w:val="0"/>
          <w:marTop w:val="0"/>
          <w:marBottom w:val="0"/>
          <w:divBdr>
            <w:top w:val="none" w:sz="0" w:space="0" w:color="auto"/>
            <w:left w:val="none" w:sz="0" w:space="0" w:color="auto"/>
            <w:bottom w:val="none" w:sz="0" w:space="0" w:color="auto"/>
            <w:right w:val="none" w:sz="0" w:space="0" w:color="auto"/>
          </w:divBdr>
        </w:div>
        <w:div w:id="905383407">
          <w:marLeft w:val="0"/>
          <w:marRight w:val="0"/>
          <w:marTop w:val="0"/>
          <w:marBottom w:val="0"/>
          <w:divBdr>
            <w:top w:val="none" w:sz="0" w:space="0" w:color="auto"/>
            <w:left w:val="none" w:sz="0" w:space="0" w:color="auto"/>
            <w:bottom w:val="none" w:sz="0" w:space="0" w:color="auto"/>
            <w:right w:val="none" w:sz="0" w:space="0" w:color="auto"/>
          </w:divBdr>
        </w:div>
        <w:div w:id="676735651">
          <w:marLeft w:val="0"/>
          <w:marRight w:val="0"/>
          <w:marTop w:val="0"/>
          <w:marBottom w:val="0"/>
          <w:divBdr>
            <w:top w:val="none" w:sz="0" w:space="0" w:color="auto"/>
            <w:left w:val="none" w:sz="0" w:space="0" w:color="auto"/>
            <w:bottom w:val="none" w:sz="0" w:space="0" w:color="auto"/>
            <w:right w:val="none" w:sz="0" w:space="0" w:color="auto"/>
          </w:divBdr>
        </w:div>
        <w:div w:id="1243293920">
          <w:marLeft w:val="0"/>
          <w:marRight w:val="0"/>
          <w:marTop w:val="0"/>
          <w:marBottom w:val="0"/>
          <w:divBdr>
            <w:top w:val="none" w:sz="0" w:space="0" w:color="auto"/>
            <w:left w:val="none" w:sz="0" w:space="0" w:color="auto"/>
            <w:bottom w:val="none" w:sz="0" w:space="0" w:color="auto"/>
            <w:right w:val="none" w:sz="0" w:space="0" w:color="auto"/>
          </w:divBdr>
        </w:div>
        <w:div w:id="839780309">
          <w:marLeft w:val="0"/>
          <w:marRight w:val="0"/>
          <w:marTop w:val="0"/>
          <w:marBottom w:val="0"/>
          <w:divBdr>
            <w:top w:val="none" w:sz="0" w:space="0" w:color="auto"/>
            <w:left w:val="none" w:sz="0" w:space="0" w:color="auto"/>
            <w:bottom w:val="none" w:sz="0" w:space="0" w:color="auto"/>
            <w:right w:val="none" w:sz="0" w:space="0" w:color="auto"/>
          </w:divBdr>
        </w:div>
        <w:div w:id="1903248212">
          <w:marLeft w:val="0"/>
          <w:marRight w:val="0"/>
          <w:marTop w:val="0"/>
          <w:marBottom w:val="0"/>
          <w:divBdr>
            <w:top w:val="none" w:sz="0" w:space="0" w:color="auto"/>
            <w:left w:val="none" w:sz="0" w:space="0" w:color="auto"/>
            <w:bottom w:val="none" w:sz="0" w:space="0" w:color="auto"/>
            <w:right w:val="none" w:sz="0" w:space="0" w:color="auto"/>
          </w:divBdr>
        </w:div>
        <w:div w:id="335960208">
          <w:marLeft w:val="0"/>
          <w:marRight w:val="0"/>
          <w:marTop w:val="0"/>
          <w:marBottom w:val="0"/>
          <w:divBdr>
            <w:top w:val="none" w:sz="0" w:space="0" w:color="auto"/>
            <w:left w:val="none" w:sz="0" w:space="0" w:color="auto"/>
            <w:bottom w:val="none" w:sz="0" w:space="0" w:color="auto"/>
            <w:right w:val="none" w:sz="0" w:space="0" w:color="auto"/>
          </w:divBdr>
        </w:div>
        <w:div w:id="917054315">
          <w:marLeft w:val="0"/>
          <w:marRight w:val="0"/>
          <w:marTop w:val="0"/>
          <w:marBottom w:val="0"/>
          <w:divBdr>
            <w:top w:val="none" w:sz="0" w:space="0" w:color="auto"/>
            <w:left w:val="none" w:sz="0" w:space="0" w:color="auto"/>
            <w:bottom w:val="none" w:sz="0" w:space="0" w:color="auto"/>
            <w:right w:val="none" w:sz="0" w:space="0" w:color="auto"/>
          </w:divBdr>
        </w:div>
      </w:divsChild>
    </w:div>
    <w:div w:id="1116488386">
      <w:bodyDiv w:val="1"/>
      <w:marLeft w:val="0"/>
      <w:marRight w:val="0"/>
      <w:marTop w:val="0"/>
      <w:marBottom w:val="0"/>
      <w:divBdr>
        <w:top w:val="none" w:sz="0" w:space="0" w:color="auto"/>
        <w:left w:val="none" w:sz="0" w:space="0" w:color="auto"/>
        <w:bottom w:val="none" w:sz="0" w:space="0" w:color="auto"/>
        <w:right w:val="none" w:sz="0" w:space="0" w:color="auto"/>
      </w:divBdr>
    </w:div>
    <w:div w:id="1467315450">
      <w:bodyDiv w:val="1"/>
      <w:marLeft w:val="0"/>
      <w:marRight w:val="0"/>
      <w:marTop w:val="0"/>
      <w:marBottom w:val="0"/>
      <w:divBdr>
        <w:top w:val="none" w:sz="0" w:space="0" w:color="auto"/>
        <w:left w:val="none" w:sz="0" w:space="0" w:color="auto"/>
        <w:bottom w:val="none" w:sz="0" w:space="0" w:color="auto"/>
        <w:right w:val="none" w:sz="0" w:space="0" w:color="auto"/>
      </w:divBdr>
    </w:div>
    <w:div w:id="1604608175">
      <w:bodyDiv w:val="1"/>
      <w:marLeft w:val="0"/>
      <w:marRight w:val="0"/>
      <w:marTop w:val="0"/>
      <w:marBottom w:val="0"/>
      <w:divBdr>
        <w:top w:val="none" w:sz="0" w:space="0" w:color="auto"/>
        <w:left w:val="none" w:sz="0" w:space="0" w:color="auto"/>
        <w:bottom w:val="none" w:sz="0" w:space="0" w:color="auto"/>
        <w:right w:val="none" w:sz="0" w:space="0" w:color="auto"/>
      </w:divBdr>
    </w:div>
    <w:div w:id="1644653106">
      <w:bodyDiv w:val="1"/>
      <w:marLeft w:val="0"/>
      <w:marRight w:val="0"/>
      <w:marTop w:val="0"/>
      <w:marBottom w:val="0"/>
      <w:divBdr>
        <w:top w:val="none" w:sz="0" w:space="0" w:color="auto"/>
        <w:left w:val="none" w:sz="0" w:space="0" w:color="auto"/>
        <w:bottom w:val="none" w:sz="0" w:space="0" w:color="auto"/>
        <w:right w:val="none" w:sz="0" w:space="0" w:color="auto"/>
      </w:divBdr>
      <w:divsChild>
        <w:div w:id="1518614235">
          <w:marLeft w:val="0"/>
          <w:marRight w:val="0"/>
          <w:marTop w:val="0"/>
          <w:marBottom w:val="0"/>
          <w:divBdr>
            <w:top w:val="none" w:sz="0" w:space="0" w:color="auto"/>
            <w:left w:val="none" w:sz="0" w:space="0" w:color="auto"/>
            <w:bottom w:val="none" w:sz="0" w:space="0" w:color="auto"/>
            <w:right w:val="none" w:sz="0" w:space="0" w:color="auto"/>
          </w:divBdr>
        </w:div>
        <w:div w:id="195122694">
          <w:marLeft w:val="0"/>
          <w:marRight w:val="0"/>
          <w:marTop w:val="0"/>
          <w:marBottom w:val="0"/>
          <w:divBdr>
            <w:top w:val="none" w:sz="0" w:space="0" w:color="auto"/>
            <w:left w:val="none" w:sz="0" w:space="0" w:color="auto"/>
            <w:bottom w:val="none" w:sz="0" w:space="0" w:color="auto"/>
            <w:right w:val="none" w:sz="0" w:space="0" w:color="auto"/>
          </w:divBdr>
        </w:div>
        <w:div w:id="1473668512">
          <w:marLeft w:val="0"/>
          <w:marRight w:val="0"/>
          <w:marTop w:val="0"/>
          <w:marBottom w:val="0"/>
          <w:divBdr>
            <w:top w:val="none" w:sz="0" w:space="0" w:color="auto"/>
            <w:left w:val="none" w:sz="0" w:space="0" w:color="auto"/>
            <w:bottom w:val="none" w:sz="0" w:space="0" w:color="auto"/>
            <w:right w:val="none" w:sz="0" w:space="0" w:color="auto"/>
          </w:divBdr>
        </w:div>
      </w:divsChild>
    </w:div>
    <w:div w:id="192021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ps.ligazakon.net/document/view/gk52372?ed=2022_10_18&amp;an=132" TargetMode="External"/><Relationship Id="rId21" Type="http://schemas.openxmlformats.org/officeDocument/2006/relationships/hyperlink" Target="https://ips.ligazakon.net/document/view/gk52372?ed=2022_10_18&amp;an=126" TargetMode="External"/><Relationship Id="rId42" Type="http://schemas.openxmlformats.org/officeDocument/2006/relationships/hyperlink" Target="https://ips.ligazakon.net/document/view/gk52372?ed=2022_10_18&amp;an=152" TargetMode="External"/><Relationship Id="rId47" Type="http://schemas.openxmlformats.org/officeDocument/2006/relationships/hyperlink" Target="https://ips.ligazakon.net/document/view/gk52372?ed=2022_10_18&amp;an=157" TargetMode="External"/><Relationship Id="rId63" Type="http://schemas.openxmlformats.org/officeDocument/2006/relationships/hyperlink" Target="https://ips.ligazakon.net/document/view/gk52372?ed=2022_10_18&amp;an=155" TargetMode="External"/><Relationship Id="rId68" Type="http://schemas.openxmlformats.org/officeDocument/2006/relationships/hyperlink" Target="https://ips.ligazakon.net/document/view/gk52372?ed=2022_10_18&amp;an=162" TargetMode="External"/><Relationship Id="rId16" Type="http://schemas.openxmlformats.org/officeDocument/2006/relationships/hyperlink" Target="https://ips.ligazakon.net/document/view/gk52372?ed=2022_10_18&amp;an=120" TargetMode="External"/><Relationship Id="rId11" Type="http://schemas.openxmlformats.org/officeDocument/2006/relationships/hyperlink" Target="https://ips.ligazakon.net/document/view/gk52372?ed=2022_10_18&amp;an=109" TargetMode="External"/><Relationship Id="rId24" Type="http://schemas.openxmlformats.org/officeDocument/2006/relationships/hyperlink" Target="https://ips.ligazakon.net/document/view/gk52372?ed=2022_10_18&amp;an=130" TargetMode="External"/><Relationship Id="rId32" Type="http://schemas.openxmlformats.org/officeDocument/2006/relationships/hyperlink" Target="https://ips.ligazakon.net/document/view/gk52372?ed=2022_10_18&amp;an=140" TargetMode="External"/><Relationship Id="rId37" Type="http://schemas.openxmlformats.org/officeDocument/2006/relationships/hyperlink" Target="https://ips.ligazakon.net/document/view/gk52372?ed=2022_10_18&amp;an=145" TargetMode="External"/><Relationship Id="rId40" Type="http://schemas.openxmlformats.org/officeDocument/2006/relationships/hyperlink" Target="https://ips.ligazakon.net/document/view/gk52372?ed=2022_10_18&amp;an=150" TargetMode="External"/><Relationship Id="rId45" Type="http://schemas.openxmlformats.org/officeDocument/2006/relationships/hyperlink" Target="https://ips.ligazakon.net/document/view/gk52372?ed=2022_10_18&amp;an=155" TargetMode="External"/><Relationship Id="rId53" Type="http://schemas.openxmlformats.org/officeDocument/2006/relationships/hyperlink" Target="https://ips.ligazakon.net/document/view/gk52372?ed=2022_10_18&amp;an=165" TargetMode="External"/><Relationship Id="rId58" Type="http://schemas.openxmlformats.org/officeDocument/2006/relationships/hyperlink" Target="https://ips.ligazakon.net/document/view/gk52372?ed=2022_10_18&amp;an=150" TargetMode="External"/><Relationship Id="rId66" Type="http://schemas.openxmlformats.org/officeDocument/2006/relationships/hyperlink" Target="https://ips.ligazakon.net/document/view/gk52372?ed=2022_10_18&amp;an=159" TargetMode="External"/><Relationship Id="rId74" Type="http://schemas.openxmlformats.org/officeDocument/2006/relationships/hyperlink" Target="https://ips.ligazakon.net/document/view/gk52372?ed=2022_10_18&amp;an=168" TargetMode="External"/><Relationship Id="rId5" Type="http://schemas.openxmlformats.org/officeDocument/2006/relationships/webSettings" Target="webSettings.xml"/><Relationship Id="rId61" Type="http://schemas.openxmlformats.org/officeDocument/2006/relationships/hyperlink" Target="https://ips.ligazakon.net/document/view/gk52372?ed=2022_10_18&amp;an=153" TargetMode="External"/><Relationship Id="rId19" Type="http://schemas.openxmlformats.org/officeDocument/2006/relationships/hyperlink" Target="https://ips.ligazakon.net/document/view/gk52372?ed=2022_10_18&amp;an=123" TargetMode="External"/><Relationship Id="rId14" Type="http://schemas.openxmlformats.org/officeDocument/2006/relationships/hyperlink" Target="https://ips.ligazakon.net/document/view/gk52372?ed=2022_10_18&amp;an=118" TargetMode="External"/><Relationship Id="rId22" Type="http://schemas.openxmlformats.org/officeDocument/2006/relationships/hyperlink" Target="https://ips.ligazakon.net/document/view/gk52372?ed=2022_10_18&amp;an=128" TargetMode="External"/><Relationship Id="rId27" Type="http://schemas.openxmlformats.org/officeDocument/2006/relationships/hyperlink" Target="https://ips.ligazakon.net/document/view/gk52372?ed=2022_10_18&amp;an=133" TargetMode="External"/><Relationship Id="rId30" Type="http://schemas.openxmlformats.org/officeDocument/2006/relationships/hyperlink" Target="https://ips.ligazakon.net/document/view/gk52372?ed=2022_10_18&amp;an=137" TargetMode="External"/><Relationship Id="rId35" Type="http://schemas.openxmlformats.org/officeDocument/2006/relationships/hyperlink" Target="https://ips.ligazakon.net/document/view/gk52372?ed=2022_10_18&amp;an=143" TargetMode="External"/><Relationship Id="rId43" Type="http://schemas.openxmlformats.org/officeDocument/2006/relationships/hyperlink" Target="https://ips.ligazakon.net/document/view/gk52372?ed=2022_10_18&amp;an=153" TargetMode="External"/><Relationship Id="rId48" Type="http://schemas.openxmlformats.org/officeDocument/2006/relationships/hyperlink" Target="https://ips.ligazakon.net/document/view/gk52372?ed=2022_10_18&amp;an=159" TargetMode="External"/><Relationship Id="rId56" Type="http://schemas.openxmlformats.org/officeDocument/2006/relationships/hyperlink" Target="https://ips.ligazakon.net/document/view/gk52372?ed=2022_10_18&amp;an=168" TargetMode="External"/><Relationship Id="rId64" Type="http://schemas.openxmlformats.org/officeDocument/2006/relationships/hyperlink" Target="https://ips.ligazakon.net/document/view/gk52372?ed=2022_10_18&amp;an=156" TargetMode="External"/><Relationship Id="rId69" Type="http://schemas.openxmlformats.org/officeDocument/2006/relationships/hyperlink" Target="https://ips.ligazakon.net/document/view/gk52372?ed=2022_10_18&amp;an=163" TargetMode="External"/><Relationship Id="rId77" Type="http://schemas.openxmlformats.org/officeDocument/2006/relationships/theme" Target="theme/theme1.xml"/><Relationship Id="rId8" Type="http://schemas.openxmlformats.org/officeDocument/2006/relationships/hyperlink" Target="https://ips.ligazakon.net/document/view/gk52372?ed=2022_10_18&amp;an=100" TargetMode="External"/><Relationship Id="rId51" Type="http://schemas.openxmlformats.org/officeDocument/2006/relationships/hyperlink" Target="https://ips.ligazakon.net/document/view/gk52372?ed=2022_10_18&amp;an=163" TargetMode="External"/><Relationship Id="rId72" Type="http://schemas.openxmlformats.org/officeDocument/2006/relationships/hyperlink" Target="https://ips.ligazakon.net/document/view/gk52372?ed=2022_10_18&amp;an=166" TargetMode="External"/><Relationship Id="rId3" Type="http://schemas.openxmlformats.org/officeDocument/2006/relationships/styles" Target="styles.xml"/><Relationship Id="rId12" Type="http://schemas.openxmlformats.org/officeDocument/2006/relationships/hyperlink" Target="https://ips.ligazakon.net/document/view/gk52372?ed=2022_10_18&amp;an=110" TargetMode="External"/><Relationship Id="rId17" Type="http://schemas.openxmlformats.org/officeDocument/2006/relationships/hyperlink" Target="https://ips.ligazakon.net/document/view/gk52372?ed=2022_10_18&amp;an=121" TargetMode="External"/><Relationship Id="rId25" Type="http://schemas.openxmlformats.org/officeDocument/2006/relationships/hyperlink" Target="https://ips.ligazakon.net/document/view/gk52372?ed=2022_10_18&amp;an=131" TargetMode="External"/><Relationship Id="rId33" Type="http://schemas.openxmlformats.org/officeDocument/2006/relationships/hyperlink" Target="https://ips.ligazakon.net/document/view/gk52372?ed=2022_10_18&amp;an=141" TargetMode="External"/><Relationship Id="rId38" Type="http://schemas.openxmlformats.org/officeDocument/2006/relationships/hyperlink" Target="https://ips.ligazakon.net/document/view/gk52372?ed=2022_10_18&amp;an=146" TargetMode="External"/><Relationship Id="rId46" Type="http://schemas.openxmlformats.org/officeDocument/2006/relationships/hyperlink" Target="https://ips.ligazakon.net/document/view/gk52372?ed=2022_10_18&amp;an=156" TargetMode="External"/><Relationship Id="rId59" Type="http://schemas.openxmlformats.org/officeDocument/2006/relationships/hyperlink" Target="https://ips.ligazakon.net/document/view/gk52372?ed=2022_10_18&amp;an=151" TargetMode="External"/><Relationship Id="rId67" Type="http://schemas.openxmlformats.org/officeDocument/2006/relationships/hyperlink" Target="https://ips.ligazakon.net/document/view/gk52372?ed=2022_10_18&amp;an=161" TargetMode="External"/><Relationship Id="rId20" Type="http://schemas.openxmlformats.org/officeDocument/2006/relationships/hyperlink" Target="https://ips.ligazakon.net/document/view/gk52372?ed=2022_10_18&amp;an=124" TargetMode="External"/><Relationship Id="rId41" Type="http://schemas.openxmlformats.org/officeDocument/2006/relationships/hyperlink" Target="https://ips.ligazakon.net/document/view/gk52372?ed=2022_10_18&amp;an=151" TargetMode="External"/><Relationship Id="rId54" Type="http://schemas.openxmlformats.org/officeDocument/2006/relationships/hyperlink" Target="https://ips.ligazakon.net/document/view/gk52372?ed=2022_10_18&amp;an=166" TargetMode="External"/><Relationship Id="rId62" Type="http://schemas.openxmlformats.org/officeDocument/2006/relationships/hyperlink" Target="https://ips.ligazakon.net/document/view/gk52372?ed=2022_10_18&amp;an=154" TargetMode="External"/><Relationship Id="rId70" Type="http://schemas.openxmlformats.org/officeDocument/2006/relationships/hyperlink" Target="https://ips.ligazakon.net/document/view/gk52372?ed=2022_10_18&amp;an=164"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ps.ligazakon.net/document/view/gk52372?ed=2022_10_18&amp;an=119" TargetMode="External"/><Relationship Id="rId23" Type="http://schemas.openxmlformats.org/officeDocument/2006/relationships/hyperlink" Target="https://ips.ligazakon.net/document/view/gk52372?ed=2022_10_18&amp;an=129" TargetMode="External"/><Relationship Id="rId28" Type="http://schemas.openxmlformats.org/officeDocument/2006/relationships/hyperlink" Target="https://ips.ligazakon.net/document/view/gk52372?ed=2022_10_18&amp;an=134" TargetMode="External"/><Relationship Id="rId36" Type="http://schemas.openxmlformats.org/officeDocument/2006/relationships/hyperlink" Target="https://ips.ligazakon.net/document/view/gk52372?ed=2022_10_18&amp;an=144" TargetMode="External"/><Relationship Id="rId49" Type="http://schemas.openxmlformats.org/officeDocument/2006/relationships/hyperlink" Target="https://ips.ligazakon.net/document/view/gk52372?ed=2022_10_18&amp;an=161" TargetMode="External"/><Relationship Id="rId57" Type="http://schemas.openxmlformats.org/officeDocument/2006/relationships/hyperlink" Target="https://ips.ligazakon.net/document/view/gk52372?ed=2022_10_18&amp;an=148" TargetMode="External"/><Relationship Id="rId10" Type="http://schemas.openxmlformats.org/officeDocument/2006/relationships/hyperlink" Target="https://ips.ligazakon.net/document/view/gk52372?ed=2022_10_18&amp;an=108" TargetMode="External"/><Relationship Id="rId31" Type="http://schemas.openxmlformats.org/officeDocument/2006/relationships/hyperlink" Target="https://ips.ligazakon.net/document/view/gk52372?ed=2022_10_18&amp;an=139" TargetMode="External"/><Relationship Id="rId44" Type="http://schemas.openxmlformats.org/officeDocument/2006/relationships/hyperlink" Target="https://ips.ligazakon.net/document/view/gk52372?ed=2022_10_18&amp;an=154" TargetMode="External"/><Relationship Id="rId52" Type="http://schemas.openxmlformats.org/officeDocument/2006/relationships/hyperlink" Target="https://ips.ligazakon.net/document/view/gk52372?ed=2022_10_18&amp;an=164" TargetMode="External"/><Relationship Id="rId60" Type="http://schemas.openxmlformats.org/officeDocument/2006/relationships/hyperlink" Target="https://ips.ligazakon.net/document/view/gk52372?ed=2022_10_18&amp;an=152" TargetMode="External"/><Relationship Id="rId65" Type="http://schemas.openxmlformats.org/officeDocument/2006/relationships/hyperlink" Target="https://ips.ligazakon.net/document/view/gk52372?ed=2022_10_18&amp;an=157" TargetMode="External"/><Relationship Id="rId73" Type="http://schemas.openxmlformats.org/officeDocument/2006/relationships/hyperlink" Target="https://ips.ligazakon.net/document/view/gk52372?ed=2022_10_18&amp;an=167" TargetMode="External"/><Relationship Id="rId4" Type="http://schemas.openxmlformats.org/officeDocument/2006/relationships/settings" Target="settings.xml"/><Relationship Id="rId9" Type="http://schemas.openxmlformats.org/officeDocument/2006/relationships/hyperlink" Target="https://ips.ligazakon.net/document/view/gk52372?ed=2022_10_18&amp;an=102" TargetMode="External"/><Relationship Id="rId13" Type="http://schemas.openxmlformats.org/officeDocument/2006/relationships/hyperlink" Target="https://ips.ligazakon.net/document/view/gk52372?ed=2022_10_18&amp;an=117" TargetMode="External"/><Relationship Id="rId18" Type="http://schemas.openxmlformats.org/officeDocument/2006/relationships/hyperlink" Target="https://ips.ligazakon.net/document/view/gk52372?ed=2022_10_18&amp;an=122" TargetMode="External"/><Relationship Id="rId39" Type="http://schemas.openxmlformats.org/officeDocument/2006/relationships/hyperlink" Target="https://ips.ligazakon.net/document/view/gk52372?ed=2022_10_18&amp;an=148" TargetMode="External"/><Relationship Id="rId34" Type="http://schemas.openxmlformats.org/officeDocument/2006/relationships/hyperlink" Target="https://ips.ligazakon.net/document/view/gk52372?ed=2022_10_18&amp;an=142" TargetMode="External"/><Relationship Id="rId50" Type="http://schemas.openxmlformats.org/officeDocument/2006/relationships/hyperlink" Target="https://ips.ligazakon.net/document/view/gk52372?ed=2022_10_18&amp;an=162" TargetMode="External"/><Relationship Id="rId55" Type="http://schemas.openxmlformats.org/officeDocument/2006/relationships/hyperlink" Target="https://ips.ligazakon.net/document/view/gk52372?ed=2022_10_18&amp;an=167"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ips.ligazakon.net/document/view/gk52372?ed=2022_10_18&amp;an=165" TargetMode="External"/><Relationship Id="rId2" Type="http://schemas.openxmlformats.org/officeDocument/2006/relationships/numbering" Target="numbering.xml"/><Relationship Id="rId29" Type="http://schemas.openxmlformats.org/officeDocument/2006/relationships/hyperlink" Target="https://ips.ligazakon.net/document/view/gk52372?ed=2022_10_18&amp;an=135"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19E86-A5E4-44DF-B2D3-5A7B2DE9F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16663</Words>
  <Characters>9499</Characters>
  <Application>Microsoft Office Word</Application>
  <DocSecurity>0</DocSecurity>
  <Lines>79</Lines>
  <Paragraphs>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Наталія Максименко</dc:creator>
  <cp:lastModifiedBy>Юлія Покальчук</cp:lastModifiedBy>
  <cp:revision>5</cp:revision>
  <cp:lastPrinted>2025-08-20T13:01:00Z</cp:lastPrinted>
  <dcterms:created xsi:type="dcterms:W3CDTF">2025-09-09T07:33:00Z</dcterms:created>
  <dcterms:modified xsi:type="dcterms:W3CDTF">2025-09-09T10:35:00Z</dcterms:modified>
</cp:coreProperties>
</file>