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36993" w14:textId="2B4319D0" w:rsidR="00503933" w:rsidRPr="007001DF" w:rsidRDefault="00503933" w:rsidP="00DD6D65">
      <w:pPr>
        <w:shd w:val="clear" w:color="auto" w:fill="FFFFFF"/>
        <w:tabs>
          <w:tab w:val="left" w:pos="14459"/>
        </w:tabs>
        <w:spacing w:after="0" w:line="240" w:lineRule="auto"/>
        <w:ind w:right="-30"/>
        <w:jc w:val="center"/>
        <w:rPr>
          <w:rFonts w:ascii="Times New Roman" w:hAnsi="Times New Roman" w:cs="Times New Roman"/>
          <w:b/>
          <w:color w:val="000000" w:themeColor="text1"/>
          <w:sz w:val="28"/>
          <w:szCs w:val="28"/>
          <w:lang w:val="uk-UA"/>
        </w:rPr>
      </w:pPr>
      <w:bookmarkStart w:id="0" w:name="n281"/>
      <w:bookmarkEnd w:id="0"/>
      <w:r w:rsidRPr="007001DF">
        <w:rPr>
          <w:rFonts w:ascii="Times New Roman" w:eastAsia="Times New Roman" w:hAnsi="Times New Roman" w:cs="Times New Roman"/>
          <w:b/>
          <w:bCs/>
          <w:color w:val="000000" w:themeColor="text1"/>
          <w:sz w:val="28"/>
          <w:szCs w:val="28"/>
          <w:lang w:val="uk-UA" w:eastAsia="uk-UA"/>
        </w:rPr>
        <w:t>УЗАГАЛЬНЕНІ ЗАУВАЖЕННЯ</w:t>
      </w:r>
      <w:r w:rsidRPr="007001DF">
        <w:rPr>
          <w:rFonts w:ascii="Times New Roman" w:eastAsia="Times New Roman" w:hAnsi="Times New Roman" w:cs="Times New Roman"/>
          <w:color w:val="000000" w:themeColor="text1"/>
          <w:sz w:val="28"/>
          <w:szCs w:val="28"/>
          <w:lang w:val="uk-UA" w:eastAsia="uk-UA"/>
        </w:rPr>
        <w:br/>
      </w:r>
      <w:r w:rsidRPr="007001DF">
        <w:rPr>
          <w:rFonts w:ascii="Times New Roman" w:eastAsia="Times New Roman" w:hAnsi="Times New Roman" w:cs="Times New Roman"/>
          <w:b/>
          <w:bCs/>
          <w:color w:val="000000" w:themeColor="text1"/>
          <w:sz w:val="28"/>
          <w:szCs w:val="28"/>
          <w:lang w:val="uk-UA" w:eastAsia="uk-UA"/>
        </w:rPr>
        <w:t xml:space="preserve">та пропозиції до проекту рішення НКРЕКП, що має ознаки регуляторного акта, - </w:t>
      </w:r>
      <w:r w:rsidRPr="007001DF">
        <w:rPr>
          <w:rFonts w:ascii="Times New Roman" w:hAnsi="Times New Roman" w:cs="Times New Roman"/>
          <w:b/>
          <w:color w:val="000000" w:themeColor="text1"/>
          <w:sz w:val="28"/>
          <w:szCs w:val="28"/>
          <w:lang w:val="uk-UA"/>
        </w:rPr>
        <w:t>постанови НКРЕКП «</w:t>
      </w:r>
      <w:r w:rsidRPr="007001DF">
        <w:rPr>
          <w:rFonts w:ascii="Times New Roman" w:hAnsi="Times New Roman" w:cs="Times New Roman"/>
          <w:b/>
          <w:sz w:val="28"/>
          <w:lang w:val="uk-UA"/>
        </w:rPr>
        <w:t>Про затвердження Змін до деяких постанов НКРЕКП та внесення змін до додатка 31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003A2114">
        <w:rPr>
          <w:rFonts w:ascii="Times New Roman" w:hAnsi="Times New Roman" w:cs="Times New Roman"/>
          <w:b/>
          <w:sz w:val="28"/>
          <w:lang w:val="uk-UA"/>
        </w:rPr>
        <w:t xml:space="preserve"> </w:t>
      </w:r>
      <w:r w:rsidRPr="007001DF">
        <w:rPr>
          <w:rFonts w:ascii="Times New Roman" w:hAnsi="Times New Roman" w:cs="Times New Roman"/>
          <w:b/>
          <w:color w:val="000000" w:themeColor="text1"/>
          <w:sz w:val="28"/>
          <w:szCs w:val="28"/>
          <w:lang w:val="uk-UA"/>
        </w:rPr>
        <w:t>(далі – Проєкт постанови)</w:t>
      </w:r>
    </w:p>
    <w:p w14:paraId="1AE616CE" w14:textId="77777777" w:rsidR="0039131A" w:rsidRPr="007001DF" w:rsidRDefault="0039131A" w:rsidP="00DD6D65">
      <w:pPr>
        <w:spacing w:after="0" w:line="240" w:lineRule="auto"/>
        <w:jc w:val="center"/>
        <w:rPr>
          <w:rFonts w:ascii="Times New Roman" w:hAnsi="Times New Roman" w:cs="Times New Roman"/>
          <w:b/>
          <w:sz w:val="28"/>
          <w:lang w:val="uk-UA"/>
        </w:rPr>
      </w:pPr>
    </w:p>
    <w:tbl>
      <w:tblPr>
        <w:tblStyle w:val="a3"/>
        <w:tblW w:w="15735" w:type="dxa"/>
        <w:jc w:val="center"/>
        <w:tblLayout w:type="fixed"/>
        <w:tblLook w:val="04A0" w:firstRow="1" w:lastRow="0" w:firstColumn="1" w:lastColumn="0" w:noHBand="0" w:noVBand="1"/>
      </w:tblPr>
      <w:tblGrid>
        <w:gridCol w:w="6374"/>
        <w:gridCol w:w="4820"/>
        <w:gridCol w:w="567"/>
        <w:gridCol w:w="708"/>
        <w:gridCol w:w="3266"/>
      </w:tblGrid>
      <w:tr w:rsidR="00511FA3" w:rsidRPr="00505F25" w14:paraId="123C45DE" w14:textId="77777777" w:rsidTr="00E622E7">
        <w:trPr>
          <w:jc w:val="center"/>
        </w:trPr>
        <w:tc>
          <w:tcPr>
            <w:tcW w:w="6374" w:type="dxa"/>
            <w:vAlign w:val="center"/>
          </w:tcPr>
          <w:p w14:paraId="08058D9E" w14:textId="77777777" w:rsidR="006963DE" w:rsidRPr="007001DF" w:rsidRDefault="00E52FF2" w:rsidP="00DD6D65">
            <w:pPr>
              <w:spacing w:after="0" w:line="240" w:lineRule="auto"/>
              <w:jc w:val="center"/>
              <w:rPr>
                <w:rFonts w:ascii="Times New Roman" w:hAnsi="Times New Roman" w:cs="Times New Roman"/>
                <w:b/>
                <w:i/>
                <w:sz w:val="24"/>
                <w:szCs w:val="24"/>
                <w:lang w:val="uk-UA"/>
              </w:rPr>
            </w:pPr>
            <w:r w:rsidRPr="007001DF">
              <w:rPr>
                <w:rFonts w:ascii="Times New Roman" w:hAnsi="Times New Roman" w:cs="Times New Roman"/>
                <w:b/>
                <w:bCs/>
                <w:iCs/>
                <w:sz w:val="24"/>
                <w:szCs w:val="24"/>
                <w:shd w:val="clear" w:color="auto" w:fill="FFFFFF"/>
                <w:lang w:val="uk-UA"/>
              </w:rPr>
              <w:t>Редакція проєкту рішення НКРЕКП</w:t>
            </w:r>
          </w:p>
        </w:tc>
        <w:tc>
          <w:tcPr>
            <w:tcW w:w="6095" w:type="dxa"/>
            <w:gridSpan w:val="3"/>
            <w:vAlign w:val="center"/>
          </w:tcPr>
          <w:p w14:paraId="5816A364" w14:textId="77777777" w:rsidR="006963DE" w:rsidRPr="007001DF" w:rsidRDefault="00E52FF2" w:rsidP="00DD6D65">
            <w:pPr>
              <w:spacing w:after="0" w:line="240" w:lineRule="auto"/>
              <w:jc w:val="center"/>
              <w:rPr>
                <w:rFonts w:ascii="Times New Roman" w:hAnsi="Times New Roman" w:cs="Times New Roman"/>
                <w:b/>
                <w:iCs/>
                <w:sz w:val="24"/>
                <w:szCs w:val="24"/>
                <w:lang w:val="uk-UA"/>
              </w:rPr>
            </w:pPr>
            <w:r w:rsidRPr="007001DF">
              <w:rPr>
                <w:rFonts w:ascii="Times New Roman" w:hAnsi="Times New Roman" w:cs="Times New Roman"/>
                <w:b/>
                <w:bCs/>
                <w:iCs/>
                <w:sz w:val="24"/>
                <w:szCs w:val="24"/>
                <w:shd w:val="clear" w:color="auto" w:fill="FFFFFF"/>
                <w:lang w:val="uk-UA"/>
              </w:rPr>
              <w:t>Зауваження та пропозиції до проєкту рішення НКРЕКП</w:t>
            </w:r>
          </w:p>
        </w:tc>
        <w:tc>
          <w:tcPr>
            <w:tcW w:w="3266" w:type="dxa"/>
            <w:vAlign w:val="center"/>
          </w:tcPr>
          <w:p w14:paraId="7787079F" w14:textId="77777777" w:rsidR="006963DE" w:rsidRPr="007001DF" w:rsidRDefault="00503933" w:rsidP="00DD6D65">
            <w:pPr>
              <w:spacing w:after="0" w:line="240" w:lineRule="auto"/>
              <w:jc w:val="center"/>
              <w:rPr>
                <w:rFonts w:ascii="Times New Roman" w:hAnsi="Times New Roman" w:cs="Times New Roman"/>
                <w:b/>
                <w:iCs/>
                <w:sz w:val="24"/>
                <w:szCs w:val="24"/>
                <w:lang w:val="uk-UA"/>
              </w:rPr>
            </w:pPr>
            <w:r w:rsidRPr="007001DF">
              <w:rPr>
                <w:rFonts w:ascii="Times New Roman" w:eastAsia="Times New Roman" w:hAnsi="Times New Roman" w:cs="Times New Roman"/>
                <w:b/>
                <w:color w:val="000000" w:themeColor="text1"/>
                <w:sz w:val="24"/>
                <w:szCs w:val="24"/>
                <w:lang w:val="uk-UA" w:eastAsia="uk-UA"/>
              </w:rPr>
              <w:t>Попередня позиція НКРЕКП щодо наданих зауважень та пропозицій з обґрунтуваннями щодо прийняття або відхилення</w:t>
            </w:r>
          </w:p>
        </w:tc>
      </w:tr>
      <w:tr w:rsidR="002143C6" w:rsidRPr="007001DF" w14:paraId="187BE670" w14:textId="77777777" w:rsidTr="00E622E7">
        <w:trPr>
          <w:jc w:val="center"/>
        </w:trPr>
        <w:tc>
          <w:tcPr>
            <w:tcW w:w="15735" w:type="dxa"/>
            <w:gridSpan w:val="5"/>
          </w:tcPr>
          <w:p w14:paraId="2D5106BA" w14:textId="77777777" w:rsidR="002143C6" w:rsidRPr="007001DF" w:rsidRDefault="002143C6" w:rsidP="00DD6D65">
            <w:pPr>
              <w:spacing w:after="0" w:line="240" w:lineRule="auto"/>
              <w:jc w:val="center"/>
              <w:rPr>
                <w:rFonts w:ascii="Times New Roman" w:hAnsi="Times New Roman" w:cs="Times New Roman"/>
                <w:b/>
                <w:bCs/>
                <w:iCs/>
                <w:sz w:val="24"/>
                <w:szCs w:val="24"/>
                <w:shd w:val="clear" w:color="auto" w:fill="FFFFFF"/>
                <w:lang w:val="uk-UA"/>
              </w:rPr>
            </w:pPr>
            <w:r w:rsidRPr="007001DF">
              <w:rPr>
                <w:rFonts w:ascii="Times New Roman" w:hAnsi="Times New Roman" w:cs="Times New Roman"/>
                <w:b/>
                <w:sz w:val="24"/>
                <w:szCs w:val="24"/>
                <w:lang w:val="uk-UA"/>
              </w:rPr>
              <w:t>Методика визначення та розрахунку тарифу на послуги розподілу природного газу (постанова НКРЕКП від 25.02.2016  № 236)</w:t>
            </w:r>
          </w:p>
        </w:tc>
      </w:tr>
      <w:tr w:rsidR="002143C6" w:rsidRPr="007001DF" w14:paraId="23B962BD" w14:textId="77777777" w:rsidTr="00E622E7">
        <w:trPr>
          <w:jc w:val="center"/>
        </w:trPr>
        <w:tc>
          <w:tcPr>
            <w:tcW w:w="15735" w:type="dxa"/>
            <w:gridSpan w:val="5"/>
          </w:tcPr>
          <w:p w14:paraId="64441A7F" w14:textId="77777777" w:rsidR="002143C6" w:rsidRPr="007001DF" w:rsidRDefault="002143C6" w:rsidP="00DD6D65">
            <w:pPr>
              <w:tabs>
                <w:tab w:val="left" w:pos="1276"/>
              </w:tabs>
              <w:spacing w:after="0" w:line="240" w:lineRule="auto"/>
              <w:jc w:val="center"/>
              <w:rPr>
                <w:rFonts w:ascii="Times New Roman" w:hAnsi="Times New Roman" w:cs="Times New Roman"/>
                <w:b/>
                <w:sz w:val="24"/>
                <w:szCs w:val="24"/>
                <w:lang w:val="uk-UA"/>
              </w:rPr>
            </w:pPr>
            <w:r w:rsidRPr="007001DF">
              <w:rPr>
                <w:rFonts w:ascii="Times New Roman" w:hAnsi="Times New Roman" w:cs="Times New Roman"/>
                <w:b/>
                <w:sz w:val="24"/>
                <w:szCs w:val="24"/>
                <w:lang w:val="uk-UA"/>
              </w:rPr>
              <w:t>VI. Коригування планованої річної тарифної виручки</w:t>
            </w:r>
          </w:p>
        </w:tc>
      </w:tr>
      <w:tr w:rsidR="00954AA3" w:rsidRPr="00505F25" w14:paraId="0A256960" w14:textId="77777777" w:rsidTr="00E622E7">
        <w:trPr>
          <w:jc w:val="center"/>
        </w:trPr>
        <w:tc>
          <w:tcPr>
            <w:tcW w:w="6374" w:type="dxa"/>
            <w:vMerge w:val="restart"/>
          </w:tcPr>
          <w:p w14:paraId="1A0DB605" w14:textId="77777777" w:rsidR="00954AA3" w:rsidRPr="007001DF" w:rsidRDefault="00954AA3" w:rsidP="00DD6D65">
            <w:pPr>
              <w:pStyle w:val="rvps2"/>
              <w:tabs>
                <w:tab w:val="left" w:pos="465"/>
              </w:tabs>
              <w:spacing w:before="0" w:beforeAutospacing="0" w:after="0" w:afterAutospacing="0"/>
              <w:ind w:left="22" w:firstLine="372"/>
              <w:jc w:val="both"/>
              <w:rPr>
                <w:lang w:eastAsia="en-US"/>
              </w:rPr>
            </w:pPr>
            <w:r w:rsidRPr="007001DF">
              <w:rPr>
                <w:lang w:eastAsia="en-US"/>
              </w:rPr>
              <w:t>1. При розрахунку тарифу на послуги розподілу природного газу до складу планованої річної тарифної виручки може включатися коригування планованої річної тарифної виручки, яке може мати як додатне, так і від'ємне значення, що визначається з урахуванням:</w:t>
            </w:r>
          </w:p>
          <w:p w14:paraId="1B0C8AA0" w14:textId="77777777" w:rsidR="00954AA3" w:rsidRPr="007001DF" w:rsidRDefault="00954AA3" w:rsidP="00DD6D65">
            <w:pPr>
              <w:pStyle w:val="rvps2"/>
              <w:tabs>
                <w:tab w:val="left" w:pos="465"/>
              </w:tabs>
              <w:spacing w:before="0" w:beforeAutospacing="0" w:after="0" w:afterAutospacing="0"/>
              <w:ind w:left="22" w:firstLine="372"/>
              <w:jc w:val="both"/>
              <w:rPr>
                <w:lang w:eastAsia="en-US"/>
              </w:rPr>
            </w:pPr>
            <w:r w:rsidRPr="007001DF">
              <w:rPr>
                <w:lang w:eastAsia="en-US"/>
              </w:rPr>
              <w:t xml:space="preserve">фінансування компенсації витрат </w:t>
            </w:r>
            <w:r w:rsidRPr="007001DF">
              <w:rPr>
                <w:b/>
                <w:strike/>
                <w:lang w:eastAsia="en-US"/>
              </w:rPr>
              <w:t>(збитків)</w:t>
            </w:r>
            <w:r w:rsidRPr="007001DF">
              <w:rPr>
                <w:lang w:eastAsia="en-US"/>
              </w:rPr>
              <w:t>,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визначені відповідно до положень розділу III Податкового кодексу України;</w:t>
            </w:r>
          </w:p>
          <w:p w14:paraId="4B2EE76D" w14:textId="77777777" w:rsidR="00954AA3" w:rsidRPr="007001DF" w:rsidRDefault="00954AA3" w:rsidP="00DD6D65">
            <w:pPr>
              <w:pStyle w:val="rvps2"/>
              <w:tabs>
                <w:tab w:val="left" w:pos="465"/>
              </w:tabs>
              <w:spacing w:before="0" w:beforeAutospacing="0" w:after="0" w:afterAutospacing="0"/>
              <w:ind w:left="22" w:firstLine="372"/>
              <w:jc w:val="both"/>
              <w:rPr>
                <w:lang w:eastAsia="en-US"/>
              </w:rPr>
            </w:pPr>
            <w:r w:rsidRPr="007001DF">
              <w:rPr>
                <w:lang w:eastAsia="en-US"/>
              </w:rPr>
              <w:t xml:space="preserve">коригування планованої річної тарифної виручки 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Ліцензійних умов провадження господарської діяльності з розподілу природного газу, </w:t>
            </w:r>
            <w:r w:rsidRPr="007001DF">
              <w:rPr>
                <w:lang w:eastAsia="en-US"/>
              </w:rPr>
              <w:lastRenderedPageBreak/>
              <w:t>затверджених постановою НКРЕКП від 16 лютого 2017 року № 201;</w:t>
            </w:r>
          </w:p>
          <w:p w14:paraId="61712F7D" w14:textId="77777777" w:rsidR="00954AA3" w:rsidRPr="007001DF" w:rsidRDefault="00954AA3" w:rsidP="00DD6D65">
            <w:pPr>
              <w:pStyle w:val="rvps2"/>
              <w:tabs>
                <w:tab w:val="left" w:pos="465"/>
              </w:tabs>
              <w:spacing w:before="0" w:beforeAutospacing="0" w:after="0" w:afterAutospacing="0"/>
              <w:ind w:left="22" w:firstLine="372"/>
              <w:jc w:val="both"/>
              <w:rPr>
                <w:lang w:eastAsia="en-US"/>
              </w:rPr>
            </w:pPr>
            <w:r w:rsidRPr="007001DF">
              <w:rPr>
                <w:lang w:eastAsia="en-US"/>
              </w:rPr>
              <w:t>коригування планованої річної тарифної виручки у зв'язку із відхиленням фактичної річної замовленої потужності розподілу природного газу від планованої;</w:t>
            </w:r>
          </w:p>
          <w:p w14:paraId="4E37C805" w14:textId="77777777" w:rsidR="00954AA3" w:rsidRPr="007001DF" w:rsidRDefault="00954AA3" w:rsidP="00DD6D65">
            <w:pPr>
              <w:pStyle w:val="rvps2"/>
              <w:spacing w:before="0" w:beforeAutospacing="0" w:after="0" w:afterAutospacing="0"/>
              <w:ind w:firstLine="372"/>
              <w:jc w:val="both"/>
              <w:rPr>
                <w:lang w:eastAsia="en-US"/>
              </w:rPr>
            </w:pPr>
            <w:r w:rsidRPr="007001DF">
              <w:rPr>
                <w:lang w:eastAsia="en-US"/>
              </w:rPr>
              <w:t>інших відхилень планованої річної тарифної виручки від здійснення діяльності з розподілу природного газу.</w:t>
            </w:r>
          </w:p>
        </w:tc>
        <w:tc>
          <w:tcPr>
            <w:tcW w:w="6095" w:type="dxa"/>
            <w:gridSpan w:val="3"/>
          </w:tcPr>
          <w:p w14:paraId="4D013A16" w14:textId="77777777" w:rsidR="00954AA3" w:rsidRPr="007001DF" w:rsidRDefault="00954AA3" w:rsidP="008E02C3">
            <w:pPr>
              <w:pStyle w:val="rvps2"/>
              <w:tabs>
                <w:tab w:val="left" w:pos="465"/>
              </w:tabs>
              <w:spacing w:before="0" w:beforeAutospacing="0" w:after="0" w:afterAutospacing="0"/>
              <w:ind w:left="22" w:firstLine="372"/>
              <w:jc w:val="both"/>
              <w:rPr>
                <w:b/>
                <w:lang w:eastAsia="en-US"/>
              </w:rPr>
            </w:pPr>
            <w:r w:rsidRPr="007001DF">
              <w:rPr>
                <w:b/>
                <w:bCs/>
                <w:iCs/>
                <w:color w:val="000000" w:themeColor="text1"/>
                <w:shd w:val="clear" w:color="auto" w:fill="FFFFFF"/>
              </w:rPr>
              <w:lastRenderedPageBreak/>
              <w:t>Пропозиція</w:t>
            </w:r>
            <w:r w:rsidRPr="007001DF">
              <w:rPr>
                <w:b/>
                <w:lang w:eastAsia="en-US"/>
              </w:rPr>
              <w:t xml:space="preserve"> АТ «Київгаз»</w:t>
            </w:r>
          </w:p>
          <w:p w14:paraId="431E48C4" w14:textId="77777777" w:rsidR="00954AA3" w:rsidRPr="007001DF" w:rsidRDefault="00954AA3" w:rsidP="008E02C3">
            <w:pPr>
              <w:pStyle w:val="rvps2"/>
              <w:tabs>
                <w:tab w:val="left" w:pos="465"/>
              </w:tabs>
              <w:spacing w:before="0" w:beforeAutospacing="0" w:after="0" w:afterAutospacing="0"/>
              <w:ind w:left="22" w:firstLine="372"/>
              <w:jc w:val="both"/>
              <w:rPr>
                <w:lang w:eastAsia="en-US"/>
              </w:rPr>
            </w:pPr>
            <w:r w:rsidRPr="007001DF">
              <w:rPr>
                <w:lang w:eastAsia="en-US"/>
              </w:rPr>
              <w:t>1. При розрахунку тарифу на послуги розподілу природного газу до складу планованої річної тарифної виручки може включатися коригування планованої річної тарифної виручки, яке може мати як додатне, так і від'ємне значення, що визначається з урахуванням:</w:t>
            </w:r>
          </w:p>
          <w:p w14:paraId="7BDA5AD2" w14:textId="77777777" w:rsidR="00954AA3" w:rsidRPr="007001DF" w:rsidRDefault="00954AA3" w:rsidP="008E02C3">
            <w:pPr>
              <w:pStyle w:val="rvps2"/>
              <w:tabs>
                <w:tab w:val="left" w:pos="465"/>
              </w:tabs>
              <w:spacing w:before="0" w:beforeAutospacing="0" w:after="0" w:afterAutospacing="0"/>
              <w:ind w:left="22" w:firstLine="372"/>
              <w:jc w:val="both"/>
              <w:rPr>
                <w:lang w:eastAsia="en-US"/>
              </w:rPr>
            </w:pPr>
            <w:r w:rsidRPr="007001DF">
              <w:rPr>
                <w:lang w:eastAsia="en-US"/>
              </w:rPr>
              <w:t xml:space="preserve">фінансування компенсації витрат </w:t>
            </w:r>
            <w:r w:rsidRPr="007001DF">
              <w:rPr>
                <w:b/>
                <w:bCs/>
                <w:lang w:eastAsia="en-US"/>
              </w:rPr>
              <w:t>та збитків</w:t>
            </w:r>
            <w:r w:rsidRPr="007001DF">
              <w:rPr>
                <w:lang w:eastAsia="en-US"/>
              </w:rPr>
              <w:t>,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визначені відповідно до положень розділу III Податкового кодексу України;</w:t>
            </w:r>
          </w:p>
          <w:p w14:paraId="02DB1F68" w14:textId="77777777" w:rsidR="00954AA3" w:rsidRPr="007001DF" w:rsidRDefault="00954AA3" w:rsidP="008E02C3">
            <w:pPr>
              <w:pStyle w:val="rvps2"/>
              <w:shd w:val="clear" w:color="auto" w:fill="FFFFFF"/>
              <w:tabs>
                <w:tab w:val="left" w:pos="465"/>
              </w:tabs>
              <w:spacing w:before="0" w:beforeAutospacing="0" w:after="0" w:afterAutospacing="0"/>
              <w:ind w:left="22" w:firstLine="372"/>
              <w:jc w:val="both"/>
            </w:pPr>
            <w:r w:rsidRPr="007001DF">
              <w:rPr>
                <w:b/>
                <w:lang w:eastAsia="en-US"/>
              </w:rPr>
              <w:t xml:space="preserve">покриття втрат, яких зазнало підприємство внаслідок банкрутства та ліквідації споживача послуг розподілу природного газу, що підтверджується/визначається рішенням суду (остання інстанція), у випадку, коли покриття таких </w:t>
            </w:r>
            <w:r w:rsidRPr="007001DF">
              <w:rPr>
                <w:b/>
                <w:lang w:eastAsia="en-US"/>
              </w:rPr>
              <w:lastRenderedPageBreak/>
              <w:t>збитків не можливе через недостатність майна, відсутність правонаступників та всі вимоги кредитора (Оператора ГРМ) ухвалою суду вважаються погашеними</w:t>
            </w:r>
            <w:r w:rsidRPr="007001DF">
              <w:rPr>
                <w:lang w:eastAsia="en-US"/>
              </w:rPr>
              <w:t>.</w:t>
            </w:r>
            <w:r w:rsidRPr="007001DF">
              <w:t xml:space="preserve"> </w:t>
            </w:r>
          </w:p>
          <w:p w14:paraId="2B5088A9" w14:textId="77777777" w:rsidR="00954AA3" w:rsidRPr="007001DF" w:rsidRDefault="00954AA3" w:rsidP="008E02C3">
            <w:pPr>
              <w:pStyle w:val="rvps2"/>
              <w:shd w:val="clear" w:color="auto" w:fill="FFFFFF"/>
              <w:tabs>
                <w:tab w:val="left" w:pos="465"/>
              </w:tabs>
              <w:spacing w:before="0" w:beforeAutospacing="0" w:after="0" w:afterAutospacing="0"/>
              <w:ind w:left="22" w:firstLine="372"/>
              <w:jc w:val="both"/>
              <w:rPr>
                <w:lang w:eastAsia="en-US"/>
              </w:rPr>
            </w:pPr>
            <w:r w:rsidRPr="007001DF">
              <w:rPr>
                <w:lang w:eastAsia="en-US"/>
              </w:rPr>
              <w:t>коригування планованої річної тарифної виручки 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Ліцензійних умов провадження господарської діяльності з розподілу природного газу, затверджених постановою НКРЕКП від 16 лютого 2017 року № 201;</w:t>
            </w:r>
          </w:p>
          <w:p w14:paraId="4B9797DC" w14:textId="77777777" w:rsidR="00954AA3" w:rsidRPr="007001DF" w:rsidRDefault="00954AA3" w:rsidP="008E02C3">
            <w:pPr>
              <w:pStyle w:val="rvps2"/>
              <w:shd w:val="clear" w:color="auto" w:fill="FFFFFF"/>
              <w:tabs>
                <w:tab w:val="left" w:pos="465"/>
              </w:tabs>
              <w:spacing w:before="0" w:beforeAutospacing="0" w:after="0" w:afterAutospacing="0"/>
              <w:ind w:left="22" w:firstLine="372"/>
              <w:jc w:val="both"/>
              <w:rPr>
                <w:lang w:eastAsia="en-US"/>
              </w:rPr>
            </w:pPr>
            <w:r w:rsidRPr="007001DF">
              <w:rPr>
                <w:lang w:eastAsia="en-US"/>
              </w:rPr>
              <w:t>коригування планованої річної тарифної виручки у зв'язку із відхиленням фактичної річної замовленої потужності розподілу природного газу від планованої;</w:t>
            </w:r>
          </w:p>
          <w:p w14:paraId="11A9A2F3" w14:textId="77777777" w:rsidR="00954AA3" w:rsidRPr="007001DF" w:rsidRDefault="00954AA3" w:rsidP="008E02C3">
            <w:pPr>
              <w:pStyle w:val="rvps2"/>
              <w:shd w:val="clear" w:color="auto" w:fill="FFFFFF"/>
              <w:tabs>
                <w:tab w:val="left" w:pos="465"/>
              </w:tabs>
              <w:spacing w:before="0" w:beforeAutospacing="0" w:after="0" w:afterAutospacing="0"/>
              <w:ind w:left="22" w:firstLine="372"/>
              <w:jc w:val="both"/>
              <w:rPr>
                <w:lang w:eastAsia="en-US"/>
              </w:rPr>
            </w:pPr>
            <w:r w:rsidRPr="007001DF">
              <w:rPr>
                <w:lang w:eastAsia="en-US"/>
              </w:rPr>
              <w:t>інших відхилень планованої річної тарифної виручки від здійснення діяльності з розподілу природного газу.</w:t>
            </w:r>
          </w:p>
          <w:p w14:paraId="33DCF774" w14:textId="77777777" w:rsidR="00954AA3" w:rsidRPr="007001DF" w:rsidRDefault="00954AA3" w:rsidP="008E02C3">
            <w:pPr>
              <w:tabs>
                <w:tab w:val="left" w:pos="1185"/>
              </w:tabs>
              <w:spacing w:after="0" w:line="240" w:lineRule="auto"/>
              <w:ind w:firstLine="372"/>
              <w:rPr>
                <w:rFonts w:ascii="Times New Roman" w:hAnsi="Times New Roman" w:cs="Times New Roman"/>
                <w:b/>
                <w:sz w:val="24"/>
                <w:szCs w:val="24"/>
                <w:lang w:val="uk-UA"/>
              </w:rPr>
            </w:pPr>
          </w:p>
          <w:p w14:paraId="3F0DF94E" w14:textId="77777777" w:rsidR="00954AA3" w:rsidRPr="007001DF" w:rsidRDefault="00954AA3" w:rsidP="008E02C3">
            <w:pPr>
              <w:tabs>
                <w:tab w:val="left" w:pos="1185"/>
              </w:tabs>
              <w:spacing w:after="0" w:line="240" w:lineRule="auto"/>
              <w:ind w:firstLine="372"/>
              <w:rPr>
                <w:rFonts w:ascii="Times New Roman" w:hAnsi="Times New Roman" w:cs="Times New Roman"/>
                <w:b/>
                <w:sz w:val="24"/>
                <w:szCs w:val="24"/>
                <w:lang w:val="uk-UA"/>
              </w:rPr>
            </w:pPr>
            <w:r w:rsidRPr="007001DF">
              <w:rPr>
                <w:rFonts w:ascii="Times New Roman" w:hAnsi="Times New Roman" w:cs="Times New Roman"/>
                <w:b/>
                <w:sz w:val="24"/>
                <w:szCs w:val="24"/>
                <w:lang w:val="uk-UA"/>
              </w:rPr>
              <w:t>Обґрунтування:</w:t>
            </w:r>
          </w:p>
          <w:p w14:paraId="1621E8D9" w14:textId="77777777" w:rsidR="00954AA3" w:rsidRPr="007001DF" w:rsidRDefault="00954AA3" w:rsidP="008E02C3">
            <w:pPr>
              <w:tabs>
                <w:tab w:val="left" w:pos="1185"/>
              </w:tabs>
              <w:spacing w:after="0" w:line="240" w:lineRule="auto"/>
              <w:ind w:firstLine="372"/>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Запропоновані зміни можуть призвести до зростання збитковості  Операторів ГРМ, як наслідок, відсутність коштів для підтримання в належному технічному стані газорозподільних мереж, та виконання зобов’язань перед контрагентами.</w:t>
            </w:r>
          </w:p>
          <w:p w14:paraId="2DEE998F" w14:textId="77777777" w:rsidR="00954AA3" w:rsidRPr="007001DF" w:rsidRDefault="00954AA3" w:rsidP="008E02C3">
            <w:pPr>
              <w:tabs>
                <w:tab w:val="left" w:pos="1185"/>
              </w:tabs>
              <w:spacing w:after="0" w:line="240" w:lineRule="auto"/>
              <w:ind w:firstLine="372"/>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xml:space="preserve">Не вирішеним питанням залишаються збитки Операторів ГРМ (як і будь яких ліцензіатів НКРЕКП) як наслідок банкрутств споживачів їх послуг. НКРЕКП при затверджені тарифів передбачає отримання тарифної виручки у повному обсязі як джерело фінансування поточної діяльності та заходів інвестиційної програми. При цьому, Регулятор не враховує втрати (збитки) ліцензіатів, пов’язані з заборгованістю споживачів або з </w:t>
            </w:r>
            <w:r w:rsidRPr="007001DF">
              <w:rPr>
                <w:rFonts w:ascii="Times New Roman" w:hAnsi="Times New Roman" w:cs="Times New Roman"/>
                <w:sz w:val="24"/>
                <w:szCs w:val="24"/>
                <w:lang w:val="uk-UA"/>
              </w:rPr>
              <w:lastRenderedPageBreak/>
              <w:t>неможливістю її стягнення в судовому порядку. Так є рішення судів вищої інстанції, якими фактично визначається неможливість ліцензіатів отримати кошти за надані послуги, внаслідок банкрутства споживача та відсутності у нього активів. Тобто, ліцензіат дотримавшись у строк усіх передбачених законодавством заходів щодо стягнення коштів зі споживача, отримує збитки, які повинні бути йому відшкодовані для  фінансування поточної діяльності та заходів інвестиційної програми шляхом включення  до</w:t>
            </w:r>
            <w:r w:rsidRPr="007001DF">
              <w:rPr>
                <w:rFonts w:ascii="Times New Roman" w:hAnsi="Times New Roman" w:cs="Times New Roman"/>
                <w:lang w:val="uk-UA"/>
              </w:rPr>
              <w:t xml:space="preserve"> </w:t>
            </w:r>
            <w:r w:rsidRPr="007001DF">
              <w:rPr>
                <w:rFonts w:ascii="Times New Roman" w:hAnsi="Times New Roman" w:cs="Times New Roman"/>
                <w:sz w:val="24"/>
                <w:szCs w:val="24"/>
                <w:lang w:val="uk-UA"/>
              </w:rPr>
              <w:t xml:space="preserve">розділу «Коригування тарифної виручки» структури тарифу на послуги розподілу природного газу. </w:t>
            </w:r>
          </w:p>
          <w:p w14:paraId="3585DCCA" w14:textId="77777777" w:rsidR="00954AA3" w:rsidRPr="007001DF" w:rsidRDefault="00954AA3" w:rsidP="008E02C3">
            <w:pPr>
              <w:tabs>
                <w:tab w:val="left" w:pos="1185"/>
              </w:tabs>
              <w:spacing w:after="0" w:line="240" w:lineRule="auto"/>
              <w:ind w:firstLine="372"/>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У разі прийняття змін до Методики в запропонованій редакції, НКРЕКП знімає кошти з ліцензіата двічі. Тобто, коли в поточному році не виконані заходи Інвестиційної програми по причині заборгованості споживачів, НКРЕКП в при наступних затвердженнях тарифу, коригує тарифну виручку в бік зменшення, при якому тарифна виручка виходить менше собівартості послуг, враховуючи, що ліцензіат отримає кошти в поточному періоді від споживача, який заборгував у минулому звітному періоді. Але, суд визнає споживача банкрутом без наявності активів та можливостей розрахунків, і ліцензіат в поточному періоді знову отримує невиконання Інвестиційної програми та зняття коштів з тарифу, так як затверджений тариф спочатку передбачав перевищення суми собівартості над тарифною виручкою. Такий механізм додатково поглиблює фінансову нестабільність Операторів ГРМ.</w:t>
            </w:r>
          </w:p>
          <w:p w14:paraId="6B74030D" w14:textId="77777777" w:rsidR="00954AA3" w:rsidRPr="007001DF" w:rsidRDefault="00954AA3" w:rsidP="008E02C3">
            <w:pPr>
              <w:tabs>
                <w:tab w:val="left" w:pos="1185"/>
              </w:tabs>
              <w:spacing w:after="0" w:line="240" w:lineRule="auto"/>
              <w:ind w:firstLine="372"/>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Практичний приклад – банкрутство ПАТ «Київенерго» (АТ «</w:t>
            </w:r>
            <w:proofErr w:type="spellStart"/>
            <w:r w:rsidRPr="007001DF">
              <w:rPr>
                <w:rFonts w:ascii="Times New Roman" w:hAnsi="Times New Roman" w:cs="Times New Roman"/>
                <w:sz w:val="24"/>
                <w:szCs w:val="24"/>
                <w:lang w:val="uk-UA"/>
              </w:rPr>
              <w:t>К.Енерго</w:t>
            </w:r>
            <w:proofErr w:type="spellEnd"/>
            <w:r w:rsidRPr="007001DF">
              <w:rPr>
                <w:rFonts w:ascii="Times New Roman" w:hAnsi="Times New Roman" w:cs="Times New Roman"/>
                <w:sz w:val="24"/>
                <w:szCs w:val="24"/>
                <w:lang w:val="uk-UA"/>
              </w:rPr>
              <w:t>»), код ЄДРПОУ 00131305.</w:t>
            </w:r>
          </w:p>
          <w:p w14:paraId="5CA60979" w14:textId="77777777" w:rsidR="00954AA3" w:rsidRPr="007001DF" w:rsidRDefault="00954AA3" w:rsidP="008E02C3">
            <w:pPr>
              <w:tabs>
                <w:tab w:val="left" w:pos="1185"/>
              </w:tabs>
              <w:spacing w:after="0" w:line="240" w:lineRule="auto"/>
              <w:ind w:firstLine="372"/>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lastRenderedPageBreak/>
              <w:t>За відсутності належного реагування на регуляторному рівні, сукупність зазначених факторів несе ризик неплатоспроможності ліцензіатів та загрожує безперебійному наданню послуг розподілу природного газу споживачам.</w:t>
            </w:r>
          </w:p>
          <w:p w14:paraId="68C65B9E" w14:textId="77777777" w:rsidR="00AD0A6A" w:rsidRPr="007001DF" w:rsidRDefault="00954AA3" w:rsidP="006349C4">
            <w:pPr>
              <w:tabs>
                <w:tab w:val="left" w:pos="1185"/>
              </w:tabs>
              <w:spacing w:after="0" w:line="240" w:lineRule="auto"/>
              <w:ind w:firstLine="372"/>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Пропонуємо залишити діючу редакцію із формулюванням «збитки», як правову основу для обґрунтованого перегляду результатів діяльності Операторів ГРМ.</w:t>
            </w:r>
          </w:p>
        </w:tc>
        <w:tc>
          <w:tcPr>
            <w:tcW w:w="3266" w:type="dxa"/>
          </w:tcPr>
          <w:p w14:paraId="1CB5B57C" w14:textId="77777777" w:rsidR="00954AA3" w:rsidRPr="007001DF" w:rsidRDefault="00954AA3" w:rsidP="00127113">
            <w:pPr>
              <w:pStyle w:val="rvps2"/>
              <w:tabs>
                <w:tab w:val="left" w:pos="465"/>
              </w:tabs>
              <w:spacing w:before="0" w:beforeAutospacing="0" w:after="0" w:afterAutospacing="0"/>
              <w:ind w:firstLine="174"/>
              <w:jc w:val="both"/>
              <w:rPr>
                <w:b/>
                <w:lang w:eastAsia="en-US"/>
              </w:rPr>
            </w:pPr>
            <w:r w:rsidRPr="007001DF">
              <w:rPr>
                <w:b/>
                <w:lang w:eastAsia="en-US"/>
              </w:rPr>
              <w:lastRenderedPageBreak/>
              <w:t xml:space="preserve">Попередньо </w:t>
            </w:r>
            <w:r w:rsidR="00426B0F" w:rsidRPr="007001DF">
              <w:rPr>
                <w:b/>
                <w:lang w:eastAsia="en-US"/>
              </w:rPr>
              <w:t>відхилено</w:t>
            </w:r>
          </w:p>
          <w:p w14:paraId="02001DE8" w14:textId="77777777" w:rsidR="00954AA3" w:rsidRPr="007001DF" w:rsidRDefault="00954AA3" w:rsidP="00127113">
            <w:pPr>
              <w:pStyle w:val="rvps2"/>
              <w:tabs>
                <w:tab w:val="left" w:pos="465"/>
              </w:tabs>
              <w:spacing w:before="0" w:beforeAutospacing="0" w:after="0" w:afterAutospacing="0"/>
              <w:ind w:firstLine="174"/>
              <w:jc w:val="both"/>
              <w:rPr>
                <w:lang w:eastAsia="en-US"/>
              </w:rPr>
            </w:pPr>
            <w:r w:rsidRPr="007001DF">
              <w:rPr>
                <w:lang w:eastAsia="en-US"/>
              </w:rPr>
              <w:t>Відповідно статті 9 Закону України «Про природні монополії» при регулюванні цін (тарифів) на товари суб'єктів природних монополій не враховуються суми безнадійної дебіторської заборгованості та відрахування до резерву сумнівних боргів.</w:t>
            </w:r>
          </w:p>
          <w:p w14:paraId="52AE7759" w14:textId="581BD921" w:rsidR="00C2215F" w:rsidRPr="007001DF" w:rsidRDefault="006531CB" w:rsidP="00F6135C">
            <w:pPr>
              <w:pStyle w:val="rvps2"/>
              <w:tabs>
                <w:tab w:val="left" w:pos="465"/>
              </w:tabs>
              <w:spacing w:before="0" w:beforeAutospacing="0" w:after="0" w:afterAutospacing="0"/>
              <w:ind w:firstLine="174"/>
              <w:jc w:val="both"/>
              <w:rPr>
                <w:lang w:eastAsia="en-US"/>
              </w:rPr>
            </w:pPr>
            <w:r w:rsidRPr="007001DF">
              <w:rPr>
                <w:lang w:eastAsia="en-US"/>
              </w:rPr>
              <w:t xml:space="preserve">Крім того, </w:t>
            </w:r>
            <w:r w:rsidR="00F6135C" w:rsidRPr="007001DF">
              <w:rPr>
                <w:lang w:eastAsia="en-US"/>
              </w:rPr>
              <w:t>положення</w:t>
            </w:r>
            <w:r w:rsidR="009E6DE5" w:rsidRPr="007001DF">
              <w:rPr>
                <w:lang w:eastAsia="en-US"/>
              </w:rPr>
              <w:t xml:space="preserve"> розділу VI Методики визначення та розрахунку тарифу на послуги розподілу природного газу, затвердженої постановою НКРЕКП від 25.02.2016 №</w:t>
            </w:r>
            <w:r w:rsidR="00D90268" w:rsidRPr="007001DF">
              <w:rPr>
                <w:lang w:eastAsia="en-US"/>
              </w:rPr>
              <w:t> </w:t>
            </w:r>
            <w:r w:rsidR="009E6DE5" w:rsidRPr="007001DF">
              <w:rPr>
                <w:lang w:eastAsia="en-US"/>
              </w:rPr>
              <w:t>236</w:t>
            </w:r>
            <w:r w:rsidR="00D90268" w:rsidRPr="007001DF">
              <w:rPr>
                <w:lang w:eastAsia="en-US"/>
              </w:rPr>
              <w:t xml:space="preserve"> (далі – Методика № 236)</w:t>
            </w:r>
            <w:r w:rsidR="009E6DE5" w:rsidRPr="007001DF">
              <w:rPr>
                <w:lang w:eastAsia="en-US"/>
              </w:rPr>
              <w:t xml:space="preserve">, з урахуванням змін </w:t>
            </w:r>
            <w:r w:rsidR="009E6DE5" w:rsidRPr="007001DF">
              <w:rPr>
                <w:lang w:eastAsia="en-US"/>
              </w:rPr>
              <w:lastRenderedPageBreak/>
              <w:t>передбачених Проєктом постанови</w:t>
            </w:r>
            <w:r w:rsidR="00F6135C" w:rsidRPr="007001DF">
              <w:rPr>
                <w:lang w:eastAsia="en-US"/>
              </w:rPr>
              <w:t>, передбача</w:t>
            </w:r>
            <w:r w:rsidR="00D90268" w:rsidRPr="007001DF">
              <w:rPr>
                <w:lang w:eastAsia="en-US"/>
              </w:rPr>
              <w:t xml:space="preserve">ють врахування при визначенні </w:t>
            </w:r>
            <w:r w:rsidR="00C2215F" w:rsidRPr="007001DF">
              <w:rPr>
                <w:lang w:eastAsia="en-US"/>
              </w:rPr>
              <w:t>коригування планованої річної тарифної виручки</w:t>
            </w:r>
            <w:r w:rsidR="00D90268" w:rsidRPr="007001DF">
              <w:rPr>
                <w:lang w:eastAsia="en-US"/>
              </w:rPr>
              <w:t xml:space="preserve"> </w:t>
            </w:r>
            <w:r w:rsidR="00C2215F" w:rsidRPr="007001DF">
              <w:rPr>
                <w:lang w:eastAsia="en-US"/>
              </w:rPr>
              <w:t>компенсації витрат,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w:t>
            </w:r>
          </w:p>
        </w:tc>
      </w:tr>
      <w:tr w:rsidR="00954AA3" w:rsidRPr="007001DF" w14:paraId="563BBFE7" w14:textId="77777777" w:rsidTr="00E622E7">
        <w:trPr>
          <w:jc w:val="center"/>
        </w:trPr>
        <w:tc>
          <w:tcPr>
            <w:tcW w:w="6374" w:type="dxa"/>
            <w:vMerge/>
          </w:tcPr>
          <w:p w14:paraId="58484BC2" w14:textId="77777777" w:rsidR="00954AA3" w:rsidRPr="007001DF" w:rsidRDefault="00954AA3" w:rsidP="00DD6D65">
            <w:pPr>
              <w:pStyle w:val="rvps2"/>
              <w:tabs>
                <w:tab w:val="left" w:pos="465"/>
              </w:tabs>
              <w:spacing w:before="0" w:beforeAutospacing="0" w:after="0" w:afterAutospacing="0"/>
              <w:ind w:left="22" w:firstLine="372"/>
              <w:jc w:val="both"/>
              <w:rPr>
                <w:lang w:eastAsia="en-US"/>
              </w:rPr>
            </w:pPr>
          </w:p>
        </w:tc>
        <w:tc>
          <w:tcPr>
            <w:tcW w:w="6095" w:type="dxa"/>
            <w:gridSpan w:val="3"/>
          </w:tcPr>
          <w:p w14:paraId="688F410B" w14:textId="77777777" w:rsidR="00954AA3" w:rsidRPr="007001DF" w:rsidRDefault="00954AA3" w:rsidP="00D40F05">
            <w:pPr>
              <w:pStyle w:val="rvps2"/>
              <w:shd w:val="clear" w:color="auto" w:fill="FFFFFF"/>
              <w:tabs>
                <w:tab w:val="left" w:pos="465"/>
              </w:tabs>
              <w:spacing w:before="0" w:beforeAutospacing="0" w:after="0" w:afterAutospacing="0"/>
              <w:ind w:left="22" w:firstLine="372"/>
              <w:jc w:val="both"/>
              <w:rPr>
                <w:b/>
                <w:lang w:eastAsia="en-US"/>
              </w:rPr>
            </w:pPr>
            <w:r w:rsidRPr="007001DF">
              <w:rPr>
                <w:b/>
                <w:bCs/>
                <w:iCs/>
                <w:color w:val="000000" w:themeColor="text1"/>
                <w:shd w:val="clear" w:color="auto" w:fill="FFFFFF"/>
              </w:rPr>
              <w:t>Пропозиція</w:t>
            </w:r>
            <w:r w:rsidRPr="007001DF">
              <w:rPr>
                <w:b/>
                <w:lang w:eastAsia="en-US"/>
              </w:rPr>
              <w:t xml:space="preserve"> ТОВ «Газорозподільні мережі України»:</w:t>
            </w:r>
          </w:p>
          <w:p w14:paraId="5ABF2E98" w14:textId="77777777" w:rsidR="00954AA3" w:rsidRPr="007001DF" w:rsidRDefault="00954AA3" w:rsidP="00D40F05">
            <w:pPr>
              <w:pStyle w:val="rvps2"/>
              <w:shd w:val="clear" w:color="auto" w:fill="FFFFFF"/>
              <w:tabs>
                <w:tab w:val="left" w:pos="465"/>
              </w:tabs>
              <w:spacing w:before="0" w:beforeAutospacing="0" w:after="0" w:afterAutospacing="0"/>
              <w:ind w:firstLine="372"/>
              <w:jc w:val="both"/>
              <w:rPr>
                <w:lang w:eastAsia="en-US"/>
              </w:rPr>
            </w:pPr>
            <w:r w:rsidRPr="007001DF">
              <w:rPr>
                <w:lang w:eastAsia="en-US"/>
              </w:rPr>
              <w:t>1. При розрахунку тарифу на послуги розподілу природного газу до складу планованої річної тарифної виручки може включатися коригування планованої річної тарифної виручки, яке може мати як додатне, так і від'ємне значення, що визначається з урахуванням:</w:t>
            </w:r>
          </w:p>
          <w:p w14:paraId="736B50C3" w14:textId="77777777" w:rsidR="00954AA3" w:rsidRPr="007001DF" w:rsidRDefault="00954AA3" w:rsidP="00D40F05">
            <w:pPr>
              <w:pStyle w:val="rvps2"/>
              <w:shd w:val="clear" w:color="auto" w:fill="FFFFFF"/>
              <w:tabs>
                <w:tab w:val="left" w:pos="465"/>
              </w:tabs>
              <w:spacing w:before="0" w:beforeAutospacing="0" w:after="0" w:afterAutospacing="0"/>
              <w:ind w:firstLine="372"/>
              <w:jc w:val="both"/>
              <w:rPr>
                <w:lang w:eastAsia="en-US"/>
              </w:rPr>
            </w:pPr>
            <w:r w:rsidRPr="007001DF">
              <w:rPr>
                <w:lang w:eastAsia="en-US"/>
              </w:rPr>
              <w:t xml:space="preserve">фінансування компенсації витрат </w:t>
            </w:r>
            <w:r w:rsidRPr="007001DF">
              <w:rPr>
                <w:b/>
                <w:lang w:eastAsia="en-US"/>
              </w:rPr>
              <w:t>(збитків)</w:t>
            </w:r>
            <w:r w:rsidRPr="007001DF">
              <w:rPr>
                <w:lang w:eastAsia="en-US"/>
              </w:rPr>
              <w:t>,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визначені відповідно до положень розділу III Податкового кодексу України;</w:t>
            </w:r>
          </w:p>
          <w:p w14:paraId="770636FB" w14:textId="77777777" w:rsidR="00954AA3" w:rsidRPr="007001DF" w:rsidRDefault="00954AA3" w:rsidP="00D40F05">
            <w:pPr>
              <w:pStyle w:val="rvps2"/>
              <w:shd w:val="clear" w:color="auto" w:fill="FFFFFF"/>
              <w:tabs>
                <w:tab w:val="left" w:pos="465"/>
              </w:tabs>
              <w:spacing w:before="0" w:beforeAutospacing="0" w:after="0" w:afterAutospacing="0"/>
              <w:ind w:firstLine="372"/>
              <w:jc w:val="both"/>
              <w:rPr>
                <w:lang w:eastAsia="en-US"/>
              </w:rPr>
            </w:pPr>
            <w:r w:rsidRPr="007001DF">
              <w:rPr>
                <w:lang w:eastAsia="en-US"/>
              </w:rPr>
              <w:t xml:space="preserve">коригування планованої річної тарифної виручки 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Ліцензійних умов провадження господарської діяльності з розподілу </w:t>
            </w:r>
            <w:r w:rsidRPr="007001DF">
              <w:rPr>
                <w:lang w:eastAsia="en-US"/>
              </w:rPr>
              <w:lastRenderedPageBreak/>
              <w:t>природного газу, затверджених постановою НКРЕКП від 16 лютого 2017 року № 201;</w:t>
            </w:r>
          </w:p>
          <w:p w14:paraId="44783BFC" w14:textId="77777777" w:rsidR="00954AA3" w:rsidRPr="007001DF" w:rsidRDefault="00954AA3" w:rsidP="00D40F05">
            <w:pPr>
              <w:pStyle w:val="rvps2"/>
              <w:shd w:val="clear" w:color="auto" w:fill="FFFFFF"/>
              <w:tabs>
                <w:tab w:val="left" w:pos="465"/>
              </w:tabs>
              <w:spacing w:before="0" w:beforeAutospacing="0" w:after="0" w:afterAutospacing="0"/>
              <w:ind w:firstLine="372"/>
              <w:jc w:val="both"/>
              <w:rPr>
                <w:lang w:eastAsia="en-US"/>
              </w:rPr>
            </w:pPr>
            <w:r w:rsidRPr="007001DF">
              <w:rPr>
                <w:lang w:eastAsia="en-US"/>
              </w:rPr>
              <w:t>коригування планованої річної тарифної виручки у зв'язку із відхиленням фактичної річної замовленої потужності розподілу природного газу від планованої;</w:t>
            </w:r>
          </w:p>
          <w:p w14:paraId="53A215AD" w14:textId="77777777" w:rsidR="00954AA3" w:rsidRPr="007001DF" w:rsidRDefault="00954AA3" w:rsidP="00D40F05">
            <w:pPr>
              <w:pStyle w:val="rvps2"/>
              <w:shd w:val="clear" w:color="auto" w:fill="FFFFFF"/>
              <w:tabs>
                <w:tab w:val="left" w:pos="465"/>
              </w:tabs>
              <w:spacing w:before="0" w:beforeAutospacing="0" w:after="0" w:afterAutospacing="0"/>
              <w:ind w:firstLine="372"/>
              <w:jc w:val="both"/>
              <w:rPr>
                <w:lang w:eastAsia="en-US"/>
              </w:rPr>
            </w:pPr>
            <w:r w:rsidRPr="007001DF">
              <w:rPr>
                <w:lang w:eastAsia="en-US"/>
              </w:rPr>
              <w:t>інших відхилень планованої річної тарифної виручки від здійснення діяльності з розподілу природного газу.</w:t>
            </w:r>
          </w:p>
          <w:p w14:paraId="0C26739B" w14:textId="77777777" w:rsidR="00954AA3" w:rsidRPr="007001DF" w:rsidRDefault="00954AA3" w:rsidP="00D40F05">
            <w:pPr>
              <w:pStyle w:val="rvps2"/>
              <w:shd w:val="clear" w:color="auto" w:fill="FFFFFF"/>
              <w:tabs>
                <w:tab w:val="left" w:pos="465"/>
              </w:tabs>
              <w:spacing w:before="0" w:beforeAutospacing="0" w:after="0" w:afterAutospacing="0"/>
              <w:ind w:firstLine="372"/>
              <w:jc w:val="both"/>
              <w:rPr>
                <w:b/>
              </w:rPr>
            </w:pPr>
          </w:p>
          <w:p w14:paraId="3A2DA80C" w14:textId="77777777" w:rsidR="00954AA3" w:rsidRPr="007001DF" w:rsidRDefault="00954AA3" w:rsidP="00D40F05">
            <w:pPr>
              <w:pStyle w:val="rvps2"/>
              <w:shd w:val="clear" w:color="auto" w:fill="FFFFFF"/>
              <w:tabs>
                <w:tab w:val="left" w:pos="465"/>
              </w:tabs>
              <w:spacing w:before="0" w:beforeAutospacing="0" w:after="0" w:afterAutospacing="0"/>
              <w:ind w:firstLine="372"/>
              <w:jc w:val="both"/>
              <w:rPr>
                <w:b/>
              </w:rPr>
            </w:pPr>
            <w:r w:rsidRPr="007001DF">
              <w:rPr>
                <w:b/>
              </w:rPr>
              <w:t>Обґрунтування:</w:t>
            </w:r>
          </w:p>
          <w:p w14:paraId="0494AAAE" w14:textId="77777777" w:rsidR="00954AA3" w:rsidRPr="007001DF" w:rsidRDefault="00954AA3" w:rsidP="00D40F05">
            <w:pPr>
              <w:pStyle w:val="rvps2"/>
              <w:shd w:val="clear" w:color="auto" w:fill="FFFFFF"/>
              <w:tabs>
                <w:tab w:val="left" w:pos="465"/>
              </w:tabs>
              <w:spacing w:before="0" w:beforeAutospacing="0" w:after="0" w:afterAutospacing="0"/>
              <w:ind w:firstLine="372"/>
              <w:jc w:val="both"/>
              <w:rPr>
                <w:lang w:eastAsia="en-US"/>
              </w:rPr>
            </w:pPr>
            <w:r w:rsidRPr="007001DF">
              <w:rPr>
                <w:lang w:eastAsia="en-US"/>
              </w:rPr>
              <w:t>Пропозиція Товариства залишити текст пункту в діючій редакції, оскільки не зрозуміло, які саме витрати, яких зазнало підприємство, можуть бути компенсовані.</w:t>
            </w:r>
          </w:p>
          <w:p w14:paraId="56649247" w14:textId="77777777" w:rsidR="00954AA3" w:rsidRPr="007001DF" w:rsidRDefault="00954AA3" w:rsidP="00D40F05">
            <w:pPr>
              <w:pStyle w:val="rvps2"/>
              <w:shd w:val="clear" w:color="auto" w:fill="FFFFFF"/>
              <w:tabs>
                <w:tab w:val="left" w:pos="465"/>
              </w:tabs>
              <w:spacing w:before="0" w:beforeAutospacing="0" w:after="0" w:afterAutospacing="0"/>
              <w:ind w:firstLine="372"/>
              <w:jc w:val="both"/>
              <w:rPr>
                <w:lang w:eastAsia="en-US"/>
              </w:rPr>
            </w:pPr>
            <w:r w:rsidRPr="007001DF">
              <w:rPr>
                <w:lang w:eastAsia="en-US"/>
              </w:rPr>
              <w:t>У випадку, перегляду тарифу для Операторів ГРМ на послуги розподілу природного газу з урахуванням частини першої статті 1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якою запроваджено мораторій на підвищення тарифів на послуги розподілу природного газу для побутових споживачів, відповідно у Оператора ГРМ буде відсутня можливість отримання вчасно компенсації за рахунок видатків державного бюджету різниці в тарифах на послуги розподілу природного газу, фактичне перевищення витрат не може бути сформовано в зв’язку з відсутністю обігових коштів, що робить виконання тарифу за його структурою неможливим. В подальшому Оператор ГРМ буде мати прямі негативні наслідки, які будуть пов’язані з виконанням Плану розвитку поточного року</w:t>
            </w:r>
          </w:p>
        </w:tc>
        <w:tc>
          <w:tcPr>
            <w:tcW w:w="3266" w:type="dxa"/>
          </w:tcPr>
          <w:p w14:paraId="6B4C890E" w14:textId="77777777" w:rsidR="00954AA3" w:rsidRPr="007001DF" w:rsidRDefault="00954AA3" w:rsidP="00127113">
            <w:pPr>
              <w:pStyle w:val="rvps2"/>
              <w:tabs>
                <w:tab w:val="left" w:pos="465"/>
              </w:tabs>
              <w:spacing w:before="0" w:beforeAutospacing="0" w:after="0" w:afterAutospacing="0"/>
              <w:ind w:firstLine="174"/>
              <w:jc w:val="both"/>
              <w:rPr>
                <w:b/>
                <w:lang w:eastAsia="en-US"/>
              </w:rPr>
            </w:pPr>
            <w:r w:rsidRPr="007001DF">
              <w:rPr>
                <w:b/>
                <w:lang w:eastAsia="en-US"/>
              </w:rPr>
              <w:lastRenderedPageBreak/>
              <w:t xml:space="preserve">Попередньо </w:t>
            </w:r>
            <w:r w:rsidR="00426B0F" w:rsidRPr="007001DF">
              <w:rPr>
                <w:b/>
                <w:lang w:eastAsia="en-US"/>
              </w:rPr>
              <w:t>відхилено</w:t>
            </w:r>
          </w:p>
          <w:p w14:paraId="6C924C6A" w14:textId="58C1EA60" w:rsidR="00D90268" w:rsidRPr="007001DF" w:rsidRDefault="00D90268" w:rsidP="00127113">
            <w:pPr>
              <w:pStyle w:val="rvps2"/>
              <w:tabs>
                <w:tab w:val="left" w:pos="465"/>
              </w:tabs>
              <w:spacing w:before="0" w:beforeAutospacing="0" w:after="0" w:afterAutospacing="0"/>
              <w:ind w:firstLine="174"/>
              <w:jc w:val="both"/>
              <w:rPr>
                <w:lang w:eastAsia="en-US"/>
              </w:rPr>
            </w:pPr>
            <w:r w:rsidRPr="007001DF">
              <w:rPr>
                <w:lang w:eastAsia="en-US"/>
              </w:rPr>
              <w:t>Положення розділу VI Методики № 236, з урахуванням змін передбачених Проєктом постанови, передбачають врахування при визначенні коригування планованої річної тарифної виручки компенсації витрат, яких зазнало підприємство, та інших обґрунтованих потреб фінансово-господарської діяльності суб'єкта господарювання, які не були включені до складу витрат структури тарифу.</w:t>
            </w:r>
          </w:p>
          <w:p w14:paraId="014BDBCC" w14:textId="2907955F" w:rsidR="00113A7B" w:rsidRPr="007001DF" w:rsidRDefault="00BD02C8" w:rsidP="00D90268">
            <w:pPr>
              <w:pStyle w:val="rvps2"/>
              <w:tabs>
                <w:tab w:val="left" w:pos="465"/>
              </w:tabs>
              <w:spacing w:before="0" w:beforeAutospacing="0" w:after="0" w:afterAutospacing="0"/>
              <w:ind w:firstLine="174"/>
              <w:jc w:val="both"/>
              <w:rPr>
                <w:lang w:eastAsia="en-US"/>
              </w:rPr>
            </w:pPr>
            <w:r w:rsidRPr="007001DF">
              <w:rPr>
                <w:lang w:eastAsia="en-US"/>
              </w:rPr>
              <w:t xml:space="preserve">Крім того положеннями Методики визначення сум додатково отриманого або недоотриманого доходу від здійснення діяльності з розподілу природного газу, </w:t>
            </w:r>
            <w:r w:rsidRPr="007001DF">
              <w:rPr>
                <w:lang w:eastAsia="en-US"/>
              </w:rPr>
              <w:lastRenderedPageBreak/>
              <w:t>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w:t>
            </w:r>
            <w:r w:rsidR="00C85D4F" w:rsidRPr="007001DF">
              <w:rPr>
                <w:lang w:eastAsia="en-US"/>
              </w:rPr>
              <w:t> </w:t>
            </w:r>
            <w:r w:rsidRPr="007001DF">
              <w:rPr>
                <w:lang w:eastAsia="en-US"/>
              </w:rPr>
              <w:t>428</w:t>
            </w:r>
            <w:r w:rsidR="001623D4" w:rsidRPr="007001DF">
              <w:rPr>
                <w:lang w:eastAsia="en-US"/>
              </w:rPr>
              <w:t xml:space="preserve"> (далі – Методика Порядку контролю)</w:t>
            </w:r>
            <w:r w:rsidRPr="007001DF">
              <w:rPr>
                <w:lang w:eastAsia="en-US"/>
              </w:rPr>
              <w:t>, передбачено врахування додатково отриманого (недоотриманого) доходу ліцензіата внаслідок збільшення (зменшення) фактичного обсягу наданих послуг порівняно з планованим, врахованим у встановленій структурі тарифу на послуги розподілу природного газу при визначені загальної суми додатково отриманого доходу або недоотриманого доходу від ліцензованої діяльності.</w:t>
            </w:r>
          </w:p>
        </w:tc>
      </w:tr>
      <w:tr w:rsidR="00426B0F" w:rsidRPr="007001DF" w14:paraId="3B39C569" w14:textId="77777777" w:rsidTr="00E622E7">
        <w:trPr>
          <w:trHeight w:val="4845"/>
          <w:jc w:val="center"/>
        </w:trPr>
        <w:tc>
          <w:tcPr>
            <w:tcW w:w="6374" w:type="dxa"/>
            <w:vMerge w:val="restart"/>
          </w:tcPr>
          <w:p w14:paraId="4D3DF3DC" w14:textId="77777777" w:rsidR="00426B0F" w:rsidRPr="007001DF" w:rsidRDefault="00426B0F" w:rsidP="00DD6D65">
            <w:pPr>
              <w:pStyle w:val="rvps2"/>
              <w:tabs>
                <w:tab w:val="left" w:pos="465"/>
              </w:tabs>
              <w:spacing w:before="0" w:beforeAutospacing="0" w:after="0" w:afterAutospacing="0"/>
              <w:ind w:left="22" w:firstLine="372"/>
              <w:jc w:val="both"/>
              <w:rPr>
                <w:lang w:eastAsia="en-US"/>
              </w:rPr>
            </w:pPr>
            <w:r w:rsidRPr="007001DF">
              <w:rPr>
                <w:lang w:eastAsia="en-US"/>
              </w:rPr>
              <w:lastRenderedPageBreak/>
              <w:t>2. При визначенні коригування планованої річної тарифної виручки не враховуються:</w:t>
            </w:r>
          </w:p>
          <w:p w14:paraId="5CC11649" w14:textId="77777777" w:rsidR="00426B0F" w:rsidRPr="007001DF" w:rsidRDefault="00426B0F" w:rsidP="00DD6D65">
            <w:pPr>
              <w:pStyle w:val="rvps2"/>
              <w:tabs>
                <w:tab w:val="left" w:pos="465"/>
              </w:tabs>
              <w:spacing w:before="0" w:beforeAutospacing="0" w:after="0" w:afterAutospacing="0"/>
              <w:ind w:left="22" w:firstLine="372"/>
              <w:jc w:val="both"/>
              <w:rPr>
                <w:lang w:eastAsia="en-US"/>
              </w:rPr>
            </w:pPr>
            <w:r w:rsidRPr="007001DF">
              <w:rPr>
                <w:lang w:eastAsia="en-US"/>
              </w:rPr>
              <w:t>1) суми недофінансування витрат на оплату праці у разі зменшення Оператором ГРМ таких витрат за рахунок оптимізації штату працівників, безпосередньо задіяних при здійсненні діяльності з розподілу природного газу (за умови дотримання норм технічної безпеки надання послуг розподілу природного газу), у випадку направлення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у році, наступному за роком, у якому сформувалась економія коштів.</w:t>
            </w:r>
          </w:p>
          <w:p w14:paraId="7680E6C7" w14:textId="77777777" w:rsidR="00426B0F" w:rsidRPr="007001DF" w:rsidRDefault="00426B0F" w:rsidP="00DD6D65">
            <w:pPr>
              <w:pStyle w:val="rvps2"/>
              <w:tabs>
                <w:tab w:val="left" w:pos="465"/>
              </w:tabs>
              <w:spacing w:before="0" w:beforeAutospacing="0" w:after="0" w:afterAutospacing="0"/>
              <w:ind w:left="22" w:firstLine="372"/>
              <w:jc w:val="both"/>
              <w:rPr>
                <w:lang w:eastAsia="en-US"/>
              </w:rPr>
            </w:pPr>
            <w:r w:rsidRPr="007001DF">
              <w:rPr>
                <w:lang w:eastAsia="en-US"/>
              </w:rPr>
              <w:t>З метою використання такої економії коштів Оператор ГРМ зобов’язаний до 01 березня року, наступного за роком, у якому сформувалась економія коштів, надати до НКРЕКП інформацію щодо обсягу та напрямку її використання.</w:t>
            </w:r>
          </w:p>
          <w:p w14:paraId="4A224E96" w14:textId="77777777" w:rsidR="00426B0F" w:rsidRPr="007001DF" w:rsidRDefault="00426B0F" w:rsidP="00DD6D65">
            <w:pPr>
              <w:pStyle w:val="rvps2"/>
              <w:tabs>
                <w:tab w:val="left" w:pos="465"/>
              </w:tabs>
              <w:spacing w:before="0" w:beforeAutospacing="0" w:after="0" w:afterAutospacing="0"/>
              <w:ind w:left="22" w:firstLine="372"/>
              <w:jc w:val="both"/>
              <w:rPr>
                <w:lang w:eastAsia="en-US"/>
              </w:rPr>
            </w:pPr>
            <w:r w:rsidRPr="007001DF">
              <w:rPr>
                <w:lang w:eastAsia="en-US"/>
              </w:rPr>
              <w:t>Оператор ГРМ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встановленого НКРЕКП тарифу на базовий період;</w:t>
            </w:r>
          </w:p>
          <w:p w14:paraId="212DB8B8" w14:textId="77777777" w:rsidR="00426B0F" w:rsidRPr="007001DF" w:rsidRDefault="00426B0F" w:rsidP="00DD6D65">
            <w:pPr>
              <w:pStyle w:val="rvps2"/>
              <w:tabs>
                <w:tab w:val="left" w:pos="465"/>
              </w:tabs>
              <w:spacing w:before="0" w:beforeAutospacing="0" w:after="0" w:afterAutospacing="0"/>
              <w:ind w:left="22" w:firstLine="372"/>
              <w:jc w:val="both"/>
              <w:rPr>
                <w:lang w:eastAsia="en-US"/>
              </w:rPr>
            </w:pPr>
            <w:r w:rsidRPr="007001DF">
              <w:rPr>
                <w:lang w:eastAsia="en-US"/>
              </w:rPr>
              <w:t xml:space="preserve">2) суми недофінансування (економії) витрат, пов’язаних з використанням природного газу на ВТВ та власні потреби, за рахунок зменшення фактичних обсягів ВТВ порівняно з затвердженими, у випадку направлення такої економії коштів у році, у якому сформувалась економія коштів, або у році, наступному за роком, у якому сформувалась економія коштів, для фінансування заходів з підвищення рівня середньомісячної заробітної плати працівників, </w:t>
            </w:r>
            <w:r w:rsidRPr="007001DF">
              <w:rPr>
                <w:lang w:eastAsia="en-US"/>
              </w:rPr>
              <w:lastRenderedPageBreak/>
              <w:t>безпосередньо задіяних при здійсненні діяльності з розподілу природного газу, в обсягах не більше 50 % від економії коштів, та/або для фінансування заходів, передбачених розділами І – VІ та IX інвестиційної програми, та/або для фінансування інших заходів за рішенням Регулятора.</w:t>
            </w:r>
          </w:p>
        </w:tc>
        <w:tc>
          <w:tcPr>
            <w:tcW w:w="6095" w:type="dxa"/>
            <w:gridSpan w:val="3"/>
          </w:tcPr>
          <w:p w14:paraId="721437B8" w14:textId="77777777" w:rsidR="00426B0F" w:rsidRPr="007001DF" w:rsidRDefault="00426B0F" w:rsidP="00DD6D65">
            <w:pPr>
              <w:pStyle w:val="rvps2"/>
              <w:tabs>
                <w:tab w:val="left" w:pos="465"/>
              </w:tabs>
              <w:spacing w:before="0" w:beforeAutospacing="0" w:after="0" w:afterAutospacing="0"/>
              <w:ind w:left="22" w:firstLine="372"/>
              <w:jc w:val="both"/>
              <w:rPr>
                <w:b/>
                <w:bCs/>
                <w:iCs/>
                <w:color w:val="000000" w:themeColor="text1"/>
                <w:shd w:val="clear" w:color="auto" w:fill="FFFFFF"/>
              </w:rPr>
            </w:pPr>
            <w:r w:rsidRPr="007001DF">
              <w:rPr>
                <w:b/>
                <w:bCs/>
                <w:iCs/>
                <w:color w:val="000000" w:themeColor="text1"/>
                <w:shd w:val="clear" w:color="auto" w:fill="FFFFFF"/>
              </w:rPr>
              <w:lastRenderedPageBreak/>
              <w:t>Пропозиція</w:t>
            </w:r>
            <w:r w:rsidRPr="007001DF">
              <w:rPr>
                <w:b/>
                <w:lang w:eastAsia="en-US"/>
              </w:rPr>
              <w:t xml:space="preserve"> ТОВ «Газорозподільні мережі України»:</w:t>
            </w:r>
          </w:p>
          <w:p w14:paraId="0CAA759F" w14:textId="77777777" w:rsidR="00426B0F" w:rsidRPr="007001DF" w:rsidRDefault="00426B0F" w:rsidP="00DD6D65">
            <w:pPr>
              <w:pStyle w:val="rvps2"/>
              <w:tabs>
                <w:tab w:val="left" w:pos="465"/>
              </w:tabs>
              <w:spacing w:before="0" w:beforeAutospacing="0" w:after="0" w:afterAutospacing="0"/>
              <w:ind w:left="22" w:firstLine="372"/>
              <w:jc w:val="both"/>
              <w:rPr>
                <w:bCs/>
                <w:iCs/>
                <w:color w:val="000000" w:themeColor="text1"/>
                <w:shd w:val="clear" w:color="auto" w:fill="FFFFFF"/>
              </w:rPr>
            </w:pPr>
            <w:r w:rsidRPr="007001DF">
              <w:rPr>
                <w:bCs/>
                <w:iCs/>
                <w:color w:val="000000" w:themeColor="text1"/>
                <w:shd w:val="clear" w:color="auto" w:fill="FFFFFF"/>
              </w:rPr>
              <w:t>2. При визначенні коригування планованої річної тарифної виручки не враховуються:</w:t>
            </w:r>
          </w:p>
          <w:p w14:paraId="026F1E45" w14:textId="77777777" w:rsidR="00426B0F" w:rsidRPr="007001DF" w:rsidRDefault="00426B0F" w:rsidP="00DD6D65">
            <w:pPr>
              <w:pStyle w:val="rvps2"/>
              <w:tabs>
                <w:tab w:val="left" w:pos="465"/>
              </w:tabs>
              <w:spacing w:before="0" w:beforeAutospacing="0" w:after="0" w:afterAutospacing="0"/>
              <w:ind w:left="22" w:firstLine="372"/>
              <w:jc w:val="both"/>
              <w:rPr>
                <w:bCs/>
                <w:iCs/>
                <w:color w:val="000000" w:themeColor="text1"/>
                <w:shd w:val="clear" w:color="auto" w:fill="FFFFFF"/>
              </w:rPr>
            </w:pPr>
            <w:r w:rsidRPr="007001DF">
              <w:rPr>
                <w:bCs/>
                <w:iCs/>
                <w:color w:val="000000" w:themeColor="text1"/>
                <w:shd w:val="clear" w:color="auto" w:fill="FFFFFF"/>
              </w:rPr>
              <w:t>1) суми недофінансування витрат на оплату праці у разі зменшення Оператором ГРМ таких витрат за рахунок оптимізації штату працівників, безпосередньо задіяних при здійсненні діяльності з розподілу природного газу (за умови дотримання норм технічної безпеки надання послуг розподілу природного газу), у випадку направлення такої економії коштів для фінансування 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у році, наступному за роком, у якому сформувалась економія коштів.</w:t>
            </w:r>
          </w:p>
          <w:p w14:paraId="7BE8F7CF" w14:textId="77777777" w:rsidR="00426B0F" w:rsidRPr="007001DF" w:rsidRDefault="00426B0F" w:rsidP="00DD6D65">
            <w:pPr>
              <w:pStyle w:val="rvps2"/>
              <w:tabs>
                <w:tab w:val="left" w:pos="465"/>
              </w:tabs>
              <w:spacing w:before="0" w:beforeAutospacing="0" w:after="0" w:afterAutospacing="0"/>
              <w:ind w:left="22" w:firstLine="372"/>
              <w:jc w:val="both"/>
              <w:rPr>
                <w:bCs/>
                <w:iCs/>
                <w:color w:val="000000" w:themeColor="text1"/>
                <w:shd w:val="clear" w:color="auto" w:fill="FFFFFF"/>
              </w:rPr>
            </w:pPr>
            <w:r w:rsidRPr="007001DF">
              <w:rPr>
                <w:bCs/>
                <w:iCs/>
                <w:color w:val="000000" w:themeColor="text1"/>
                <w:shd w:val="clear" w:color="auto" w:fill="FFFFFF"/>
              </w:rPr>
              <w:t xml:space="preserve">З метою використання такої економії коштів Оператор ГРМ зобов’язаний до </w:t>
            </w:r>
            <w:r w:rsidRPr="007001DF">
              <w:rPr>
                <w:bCs/>
                <w:iCs/>
                <w:strike/>
                <w:color w:val="000000" w:themeColor="text1"/>
                <w:shd w:val="clear" w:color="auto" w:fill="FFFFFF"/>
              </w:rPr>
              <w:t xml:space="preserve">1 </w:t>
            </w:r>
            <w:r w:rsidRPr="007001DF">
              <w:rPr>
                <w:b/>
                <w:bCs/>
                <w:iCs/>
                <w:color w:val="000000" w:themeColor="text1"/>
                <w:shd w:val="clear" w:color="auto" w:fill="FFFFFF"/>
              </w:rPr>
              <w:t>10 березня</w:t>
            </w:r>
            <w:r w:rsidRPr="007001DF">
              <w:rPr>
                <w:bCs/>
                <w:iCs/>
                <w:color w:val="000000" w:themeColor="text1"/>
                <w:shd w:val="clear" w:color="auto" w:fill="FFFFFF"/>
              </w:rPr>
              <w:t xml:space="preserve"> року, наступного за роком, у якому сформувалась економія коштів, надати до НКРЕКП інформацію щодо обсягу та напрямку її використання.</w:t>
            </w:r>
          </w:p>
          <w:p w14:paraId="3377A9A0" w14:textId="77777777" w:rsidR="00426B0F" w:rsidRPr="007001DF" w:rsidRDefault="00426B0F" w:rsidP="00DD6D65">
            <w:pPr>
              <w:pStyle w:val="rvps2"/>
              <w:tabs>
                <w:tab w:val="left" w:pos="465"/>
              </w:tabs>
              <w:spacing w:before="0" w:beforeAutospacing="0" w:after="0" w:afterAutospacing="0"/>
              <w:ind w:left="22" w:firstLine="372"/>
              <w:jc w:val="both"/>
              <w:rPr>
                <w:bCs/>
                <w:iCs/>
                <w:color w:val="000000" w:themeColor="text1"/>
                <w:shd w:val="clear" w:color="auto" w:fill="FFFFFF"/>
              </w:rPr>
            </w:pPr>
            <w:r w:rsidRPr="007001DF">
              <w:rPr>
                <w:bCs/>
                <w:iCs/>
                <w:color w:val="000000" w:themeColor="text1"/>
                <w:shd w:val="clear" w:color="auto" w:fill="FFFFFF"/>
              </w:rPr>
              <w:t>Оператор ГРМ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встановленого НКРЕКП тарифу на базовий період;</w:t>
            </w:r>
          </w:p>
          <w:p w14:paraId="10B33F69" w14:textId="77777777" w:rsidR="00426B0F" w:rsidRPr="007001DF" w:rsidRDefault="00426B0F" w:rsidP="00DD6D65">
            <w:pPr>
              <w:pStyle w:val="rvps2"/>
              <w:shd w:val="clear" w:color="auto" w:fill="FFFFFF"/>
              <w:tabs>
                <w:tab w:val="left" w:pos="465"/>
              </w:tabs>
              <w:spacing w:before="0" w:beforeAutospacing="0" w:after="0" w:afterAutospacing="0"/>
              <w:jc w:val="both"/>
              <w:rPr>
                <w:b/>
              </w:rPr>
            </w:pPr>
          </w:p>
          <w:p w14:paraId="47946248" w14:textId="77777777" w:rsidR="00426B0F" w:rsidRPr="007001DF" w:rsidRDefault="00426B0F" w:rsidP="0026302D">
            <w:pPr>
              <w:pStyle w:val="rvps2"/>
              <w:shd w:val="clear" w:color="auto" w:fill="FFFFFF"/>
              <w:tabs>
                <w:tab w:val="left" w:pos="465"/>
              </w:tabs>
              <w:spacing w:before="0" w:beforeAutospacing="0" w:after="0" w:afterAutospacing="0"/>
              <w:ind w:firstLine="318"/>
              <w:jc w:val="both"/>
              <w:rPr>
                <w:b/>
              </w:rPr>
            </w:pPr>
            <w:r w:rsidRPr="007001DF">
              <w:rPr>
                <w:b/>
              </w:rPr>
              <w:t>Обґрунтування:</w:t>
            </w:r>
          </w:p>
          <w:p w14:paraId="228B3468" w14:textId="77777777" w:rsidR="00426B0F" w:rsidRPr="007001DF" w:rsidRDefault="00426B0F" w:rsidP="00DD6D65">
            <w:pPr>
              <w:pStyle w:val="rvps2"/>
              <w:tabs>
                <w:tab w:val="left" w:pos="465"/>
              </w:tabs>
              <w:spacing w:before="0" w:beforeAutospacing="0" w:after="0" w:afterAutospacing="0"/>
              <w:ind w:left="22" w:firstLine="372"/>
              <w:jc w:val="both"/>
              <w:rPr>
                <w:bCs/>
                <w:iCs/>
                <w:color w:val="000000" w:themeColor="text1"/>
                <w:shd w:val="clear" w:color="auto" w:fill="FFFFFF"/>
              </w:rPr>
            </w:pPr>
            <w:r w:rsidRPr="007001DF">
              <w:rPr>
                <w:bCs/>
                <w:iCs/>
                <w:color w:val="000000" w:themeColor="text1"/>
                <w:shd w:val="clear" w:color="auto" w:fill="FFFFFF"/>
              </w:rPr>
              <w:t>Пропонуємо замінити другий абзац з 01 березня на 10 березня, у зв’язку з тим, що: річна звітність (форма 8г-</w:t>
            </w:r>
            <w:r w:rsidRPr="007001DF">
              <w:rPr>
                <w:bCs/>
                <w:iCs/>
                <w:color w:val="000000" w:themeColor="text1"/>
                <w:shd w:val="clear" w:color="auto" w:fill="FFFFFF"/>
              </w:rPr>
              <w:lastRenderedPageBreak/>
              <w:t xml:space="preserve">НКРЕКП-газ моніторинг) надається регулятору до 01 березня, після звітного періоду, через це, можливо, у ліцензіата не буде повної інформації для надання такої довідки до НКРЕКП 25 лютого, оскільки річна звітність може бути ще не сформована та не проаналізована. Враховуючи вищевикладене, Товариство просить додаткових 10 календарних днів на консолідацію, аналіз інформації та подання коректної інформації НКРЕКП. </w:t>
            </w:r>
          </w:p>
          <w:p w14:paraId="5AF98B15" w14:textId="043A8AD5" w:rsidR="00426B0F" w:rsidRPr="007001DF" w:rsidRDefault="00426B0F" w:rsidP="00647DC2">
            <w:pPr>
              <w:pStyle w:val="rvps2"/>
              <w:tabs>
                <w:tab w:val="left" w:pos="465"/>
              </w:tabs>
              <w:spacing w:before="0" w:beforeAutospacing="0" w:after="0" w:afterAutospacing="0"/>
              <w:ind w:left="22" w:firstLine="372"/>
              <w:jc w:val="both"/>
              <w:rPr>
                <w:bCs/>
                <w:iCs/>
                <w:color w:val="000000" w:themeColor="text1"/>
                <w:shd w:val="clear" w:color="auto" w:fill="FFFFFF"/>
              </w:rPr>
            </w:pPr>
            <w:r w:rsidRPr="007001DF">
              <w:rPr>
                <w:bCs/>
                <w:iCs/>
                <w:color w:val="000000" w:themeColor="text1"/>
                <w:shd w:val="clear" w:color="auto" w:fill="FFFFFF"/>
              </w:rPr>
              <w:t xml:space="preserve">Зазначена дата відсутня в Методиці визначення сум додатково отриманого або недоотриманого доходу від здійснення діяльності з розподілу природного газу,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 (зі змінами), а тому порушено принцип </w:t>
            </w:r>
            <w:proofErr w:type="spellStart"/>
            <w:r w:rsidRPr="007001DF">
              <w:rPr>
                <w:bCs/>
                <w:iCs/>
                <w:color w:val="000000" w:themeColor="text1"/>
                <w:shd w:val="clear" w:color="auto" w:fill="FFFFFF"/>
              </w:rPr>
              <w:t>нормопроєктувальної</w:t>
            </w:r>
            <w:proofErr w:type="spellEnd"/>
            <w:r w:rsidRPr="007001DF">
              <w:rPr>
                <w:bCs/>
                <w:iCs/>
                <w:color w:val="000000" w:themeColor="text1"/>
                <w:shd w:val="clear" w:color="auto" w:fill="FFFFFF"/>
              </w:rPr>
              <w:t xml:space="preserve"> техніки щодо «відповідності нормативно-правовим актам вищої юридичної сили та узгодженості з нормативно-правовими актами рівної юридичної сили». Зміни в проєкті постанови не сприяють стимулюванню суб’єкта господарювання, а обмежують ефективність операційної діяльності.</w:t>
            </w:r>
          </w:p>
        </w:tc>
        <w:tc>
          <w:tcPr>
            <w:tcW w:w="3266" w:type="dxa"/>
          </w:tcPr>
          <w:p w14:paraId="642003AC" w14:textId="0E868DC1" w:rsidR="00AD3980" w:rsidRPr="007001DF" w:rsidRDefault="00426B0F" w:rsidP="00EF6CC2">
            <w:pPr>
              <w:pStyle w:val="rvps2"/>
              <w:tabs>
                <w:tab w:val="left" w:pos="465"/>
              </w:tabs>
              <w:spacing w:before="0" w:beforeAutospacing="0" w:after="0" w:afterAutospacing="0"/>
              <w:ind w:firstLine="184"/>
              <w:jc w:val="both"/>
              <w:rPr>
                <w:b/>
                <w:lang w:eastAsia="en-US"/>
              </w:rPr>
            </w:pPr>
            <w:r w:rsidRPr="00505F25">
              <w:rPr>
                <w:b/>
                <w:lang w:eastAsia="en-US"/>
              </w:rPr>
              <w:lastRenderedPageBreak/>
              <w:t xml:space="preserve">Попередньо </w:t>
            </w:r>
            <w:r w:rsidR="00D90268" w:rsidRPr="00505F25">
              <w:rPr>
                <w:b/>
                <w:lang w:eastAsia="en-US"/>
              </w:rPr>
              <w:t>враховано</w:t>
            </w:r>
          </w:p>
        </w:tc>
      </w:tr>
      <w:tr w:rsidR="00426B0F" w:rsidRPr="007001DF" w14:paraId="5301C82D" w14:textId="77777777" w:rsidTr="00E622E7">
        <w:trPr>
          <w:trHeight w:val="2257"/>
          <w:jc w:val="center"/>
        </w:trPr>
        <w:tc>
          <w:tcPr>
            <w:tcW w:w="6374" w:type="dxa"/>
            <w:vMerge/>
          </w:tcPr>
          <w:p w14:paraId="32572483" w14:textId="77777777" w:rsidR="00426B0F" w:rsidRPr="007001DF" w:rsidRDefault="00426B0F" w:rsidP="00DD6D65">
            <w:pPr>
              <w:pStyle w:val="rvps2"/>
              <w:tabs>
                <w:tab w:val="left" w:pos="465"/>
              </w:tabs>
              <w:spacing w:before="0" w:beforeAutospacing="0" w:after="0" w:afterAutospacing="0"/>
              <w:ind w:left="22" w:firstLine="372"/>
              <w:jc w:val="both"/>
              <w:rPr>
                <w:lang w:eastAsia="en-US"/>
              </w:rPr>
            </w:pPr>
          </w:p>
        </w:tc>
        <w:tc>
          <w:tcPr>
            <w:tcW w:w="6095" w:type="dxa"/>
            <w:gridSpan w:val="3"/>
          </w:tcPr>
          <w:p w14:paraId="5420877C" w14:textId="77777777" w:rsidR="00426B0F" w:rsidRPr="007001DF" w:rsidRDefault="00426B0F" w:rsidP="00426B0F">
            <w:pPr>
              <w:pStyle w:val="rvps2"/>
              <w:tabs>
                <w:tab w:val="left" w:pos="465"/>
              </w:tabs>
              <w:spacing w:before="0" w:beforeAutospacing="0" w:after="0" w:afterAutospacing="0"/>
              <w:ind w:left="22" w:firstLine="372"/>
              <w:jc w:val="both"/>
              <w:rPr>
                <w:b/>
                <w:bCs/>
                <w:iCs/>
                <w:color w:val="000000" w:themeColor="text1"/>
                <w:shd w:val="clear" w:color="auto" w:fill="FFFFFF"/>
              </w:rPr>
            </w:pPr>
            <w:r w:rsidRPr="007001DF">
              <w:rPr>
                <w:b/>
                <w:bCs/>
                <w:iCs/>
                <w:color w:val="000000" w:themeColor="text1"/>
                <w:shd w:val="clear" w:color="auto" w:fill="FFFFFF"/>
              </w:rPr>
              <w:t>Пропозиція</w:t>
            </w:r>
            <w:r w:rsidRPr="007001DF">
              <w:rPr>
                <w:b/>
                <w:lang w:eastAsia="en-US"/>
              </w:rPr>
              <w:t xml:space="preserve"> ТОВ «Газорозподільні мережі України»:</w:t>
            </w:r>
          </w:p>
          <w:p w14:paraId="7EFA8E56" w14:textId="77777777" w:rsidR="00426B0F" w:rsidRPr="007001DF" w:rsidRDefault="00426B0F" w:rsidP="00426B0F">
            <w:pPr>
              <w:pStyle w:val="rvps2"/>
              <w:tabs>
                <w:tab w:val="left" w:pos="465"/>
              </w:tabs>
              <w:spacing w:before="0" w:beforeAutospacing="0" w:after="0" w:afterAutospacing="0"/>
              <w:ind w:left="22" w:firstLine="372"/>
              <w:jc w:val="both"/>
              <w:rPr>
                <w:bCs/>
                <w:iCs/>
                <w:color w:val="000000" w:themeColor="text1"/>
                <w:shd w:val="clear" w:color="auto" w:fill="FFFFFF"/>
              </w:rPr>
            </w:pPr>
            <w:r w:rsidRPr="007001DF">
              <w:rPr>
                <w:bCs/>
                <w:iCs/>
                <w:color w:val="000000" w:themeColor="text1"/>
                <w:shd w:val="clear" w:color="auto" w:fill="FFFFFF"/>
              </w:rPr>
              <w:t xml:space="preserve">2) суми недофінансування (економії) витрат, пов’язаних з використанням природного газу на ВТВ та власні потреби, за рахунок зменшення фактичних обсягів ВТВ порівняно з затвердженими, у випадку направлення такої економії коштів у році, у якому сформувалась економія коштів, або у році, наступному за роком, у якому сформувалась економія коштів, для фінансування </w:t>
            </w:r>
            <w:r w:rsidRPr="007001DF">
              <w:rPr>
                <w:bCs/>
                <w:iCs/>
                <w:color w:val="000000" w:themeColor="text1"/>
                <w:shd w:val="clear" w:color="auto" w:fill="FFFFFF"/>
              </w:rPr>
              <w:lastRenderedPageBreak/>
              <w:t xml:space="preserve">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в обсягах не більше 50 % від економії коштів, та/або для фінансування заходів, передбачених розділами </w:t>
            </w:r>
            <w:r w:rsidRPr="007001DF">
              <w:rPr>
                <w:b/>
                <w:bCs/>
                <w:iCs/>
                <w:color w:val="000000" w:themeColor="text1"/>
                <w:shd w:val="clear" w:color="auto" w:fill="FFFFFF"/>
              </w:rPr>
              <w:t>І – VІ та IX, X</w:t>
            </w:r>
            <w:r w:rsidRPr="007001DF">
              <w:rPr>
                <w:bCs/>
                <w:iCs/>
                <w:color w:val="000000" w:themeColor="text1"/>
                <w:shd w:val="clear" w:color="auto" w:fill="FFFFFF"/>
              </w:rPr>
              <w:t xml:space="preserve"> інвестиційної програми, та/або для фінансування інших заходів за рішенням Регулятора.</w:t>
            </w:r>
          </w:p>
          <w:p w14:paraId="1EC85C56" w14:textId="77777777" w:rsidR="0026302D" w:rsidRPr="007001DF" w:rsidRDefault="0026302D" w:rsidP="00426B0F">
            <w:pPr>
              <w:pStyle w:val="rvps2"/>
              <w:shd w:val="clear" w:color="auto" w:fill="FFFFFF"/>
              <w:tabs>
                <w:tab w:val="left" w:pos="465"/>
              </w:tabs>
              <w:spacing w:before="0" w:beforeAutospacing="0" w:after="0" w:afterAutospacing="0"/>
              <w:jc w:val="both"/>
              <w:rPr>
                <w:b/>
              </w:rPr>
            </w:pPr>
          </w:p>
          <w:p w14:paraId="078B1B99" w14:textId="77777777" w:rsidR="00426B0F" w:rsidRPr="007001DF" w:rsidRDefault="00426B0F" w:rsidP="0026302D">
            <w:pPr>
              <w:pStyle w:val="rvps2"/>
              <w:shd w:val="clear" w:color="auto" w:fill="FFFFFF"/>
              <w:tabs>
                <w:tab w:val="left" w:pos="465"/>
              </w:tabs>
              <w:spacing w:before="0" w:beforeAutospacing="0" w:after="0" w:afterAutospacing="0"/>
              <w:ind w:firstLine="460"/>
              <w:jc w:val="both"/>
              <w:rPr>
                <w:b/>
              </w:rPr>
            </w:pPr>
            <w:r w:rsidRPr="007001DF">
              <w:rPr>
                <w:b/>
              </w:rPr>
              <w:t>Обґрунтування:</w:t>
            </w:r>
          </w:p>
          <w:p w14:paraId="7EAE7393" w14:textId="77777777" w:rsidR="00426B0F" w:rsidRPr="007001DF" w:rsidRDefault="00426B0F" w:rsidP="00426B0F">
            <w:pPr>
              <w:pStyle w:val="rvps2"/>
              <w:tabs>
                <w:tab w:val="left" w:pos="465"/>
              </w:tabs>
              <w:spacing w:before="0" w:beforeAutospacing="0" w:after="0" w:afterAutospacing="0"/>
              <w:ind w:left="22" w:firstLine="372"/>
              <w:jc w:val="both"/>
              <w:rPr>
                <w:bCs/>
                <w:iCs/>
                <w:color w:val="000000" w:themeColor="text1"/>
                <w:shd w:val="clear" w:color="auto" w:fill="FFFFFF"/>
              </w:rPr>
            </w:pPr>
            <w:r w:rsidRPr="007001DF">
              <w:rPr>
                <w:bCs/>
                <w:iCs/>
                <w:color w:val="000000" w:themeColor="text1"/>
                <w:shd w:val="clear" w:color="auto" w:fill="FFFFFF"/>
              </w:rPr>
              <w:t xml:space="preserve">Пропонуємо доповнити «передбачених розділами X» інвестиційної програми, оскільки він передбачає витрати на придбання приладів. </w:t>
            </w:r>
          </w:p>
          <w:p w14:paraId="0594DB0C" w14:textId="77777777" w:rsidR="00426B0F" w:rsidRPr="007001DF" w:rsidRDefault="00426B0F" w:rsidP="00426B0F">
            <w:pPr>
              <w:pStyle w:val="rvps2"/>
              <w:tabs>
                <w:tab w:val="left" w:pos="465"/>
              </w:tabs>
              <w:spacing w:before="0" w:after="0"/>
              <w:ind w:left="22" w:firstLine="372"/>
              <w:jc w:val="both"/>
              <w:rPr>
                <w:b/>
                <w:bCs/>
                <w:iCs/>
                <w:color w:val="000000" w:themeColor="text1"/>
                <w:shd w:val="clear" w:color="auto" w:fill="FFFFFF"/>
              </w:rPr>
            </w:pPr>
            <w:r w:rsidRPr="007001DF">
              <w:rPr>
                <w:bCs/>
                <w:iCs/>
                <w:color w:val="000000" w:themeColor="text1"/>
                <w:shd w:val="clear" w:color="auto" w:fill="FFFFFF"/>
              </w:rPr>
              <w:t>Окремо звертаємо увагу, що  потенційна компенсація отримана Операторам ГРМ за неякісний газ за своєю правовою природою повинна бути спрямована саме на усунення наслідків спричинених неякісним газом.</w:t>
            </w:r>
          </w:p>
        </w:tc>
        <w:tc>
          <w:tcPr>
            <w:tcW w:w="3266" w:type="dxa"/>
          </w:tcPr>
          <w:p w14:paraId="3AA40C97" w14:textId="035FE7FC" w:rsidR="00AD1DF9" w:rsidRPr="00505F25" w:rsidRDefault="00AD1DF9" w:rsidP="00DB2CFE">
            <w:pPr>
              <w:pStyle w:val="rvps2"/>
              <w:tabs>
                <w:tab w:val="left" w:pos="465"/>
              </w:tabs>
              <w:spacing w:before="0" w:beforeAutospacing="0" w:after="0" w:afterAutospacing="0"/>
              <w:ind w:firstLine="174"/>
              <w:jc w:val="both"/>
              <w:rPr>
                <w:b/>
                <w:lang w:eastAsia="en-US"/>
              </w:rPr>
            </w:pPr>
            <w:r w:rsidRPr="007001DF">
              <w:rPr>
                <w:b/>
                <w:lang w:eastAsia="en-US"/>
              </w:rPr>
              <w:lastRenderedPageBreak/>
              <w:t xml:space="preserve">Попередньо </w:t>
            </w:r>
            <w:r w:rsidR="00EB5527" w:rsidRPr="00505F25">
              <w:rPr>
                <w:b/>
                <w:lang w:eastAsia="en-US"/>
              </w:rPr>
              <w:t>відхилено</w:t>
            </w:r>
          </w:p>
          <w:p w14:paraId="4283BD4B" w14:textId="0E93BDF9" w:rsidR="00C113AE" w:rsidRPr="007001DF" w:rsidRDefault="00DB2CFE" w:rsidP="00DB2CFE">
            <w:pPr>
              <w:pStyle w:val="rvps2"/>
              <w:tabs>
                <w:tab w:val="left" w:pos="465"/>
              </w:tabs>
              <w:spacing w:before="0" w:beforeAutospacing="0" w:after="0" w:afterAutospacing="0"/>
              <w:ind w:firstLine="174"/>
              <w:jc w:val="both"/>
              <w:rPr>
                <w:lang w:eastAsia="en-US"/>
              </w:rPr>
            </w:pPr>
            <w:r w:rsidRPr="00505F25">
              <w:rPr>
                <w:lang w:eastAsia="en-US"/>
              </w:rPr>
              <w:t>Проєкт постанови передбачає узгодження положень Методики № 236 з Методикою Порядку контролю.</w:t>
            </w:r>
            <w:r w:rsidR="007209D6" w:rsidRPr="007001DF">
              <w:rPr>
                <w:lang w:eastAsia="en-US"/>
              </w:rPr>
              <w:t xml:space="preserve"> </w:t>
            </w:r>
          </w:p>
        </w:tc>
      </w:tr>
      <w:tr w:rsidR="008901B9" w:rsidRPr="007001DF" w14:paraId="11234858" w14:textId="77777777" w:rsidTr="00E622E7">
        <w:trPr>
          <w:jc w:val="center"/>
        </w:trPr>
        <w:tc>
          <w:tcPr>
            <w:tcW w:w="15735" w:type="dxa"/>
            <w:gridSpan w:val="5"/>
          </w:tcPr>
          <w:p w14:paraId="06694FB3" w14:textId="77777777" w:rsidR="008901B9" w:rsidRPr="007001DF" w:rsidRDefault="008901B9" w:rsidP="00DD6D65">
            <w:pPr>
              <w:pStyle w:val="rvps2"/>
              <w:tabs>
                <w:tab w:val="left" w:pos="465"/>
              </w:tabs>
              <w:spacing w:before="0" w:beforeAutospacing="0" w:after="0" w:afterAutospacing="0"/>
              <w:jc w:val="center"/>
              <w:rPr>
                <w:b/>
                <w:lang w:eastAsia="en-US"/>
              </w:rPr>
            </w:pPr>
            <w:r w:rsidRPr="007001DF">
              <w:rPr>
                <w:b/>
                <w:lang w:eastAsia="en-US"/>
              </w:rPr>
              <w:t>VII. Стимулювання суб’єкта господарювання з розподілу природного газу до підвищення ефективності операційної діяльності</w:t>
            </w:r>
          </w:p>
        </w:tc>
      </w:tr>
      <w:tr w:rsidR="008901B9" w:rsidRPr="00505F25" w14:paraId="4E61C4CB" w14:textId="77777777" w:rsidTr="00E622E7">
        <w:trPr>
          <w:jc w:val="center"/>
        </w:trPr>
        <w:tc>
          <w:tcPr>
            <w:tcW w:w="6374" w:type="dxa"/>
          </w:tcPr>
          <w:p w14:paraId="733FBB13" w14:textId="0524A5E3" w:rsidR="0026302D" w:rsidRPr="007001DF" w:rsidRDefault="008901B9" w:rsidP="00647DC2">
            <w:pPr>
              <w:pStyle w:val="rvps2"/>
              <w:tabs>
                <w:tab w:val="left" w:pos="465"/>
              </w:tabs>
              <w:spacing w:before="0" w:beforeAutospacing="0" w:after="0" w:afterAutospacing="0"/>
              <w:ind w:left="22" w:firstLine="372"/>
              <w:jc w:val="both"/>
              <w:rPr>
                <w:b/>
                <w:szCs w:val="20"/>
                <w:lang w:eastAsia="en-US"/>
              </w:rPr>
            </w:pPr>
            <w:r w:rsidRPr="007001DF">
              <w:rPr>
                <w:b/>
                <w:szCs w:val="20"/>
                <w:lang w:eastAsia="en-US"/>
              </w:rPr>
              <w:t xml:space="preserve">Оператор ГРМ має право використовувати тарифну виручку, отриману за рахунок економії коштів, що пов’язана з оптимізацією штату працівників, безпосередньо задіяних при здійсненні діяльності з розподілу природного газу, та зменшенням фактичних обсягів ВТВ порівняно з затвердженими з урахуванням положень розділу VI цієї Методики та Методики визначення сум додатково отриманого або недоотриманого доходу від здійснення діяльності з розподілу природного газу,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w:t>
            </w:r>
            <w:r w:rsidRPr="007001DF">
              <w:rPr>
                <w:b/>
                <w:szCs w:val="20"/>
                <w:lang w:eastAsia="en-US"/>
              </w:rPr>
              <w:lastRenderedPageBreak/>
              <w:t>затвердженого постановою НКРЕКП від 14 червня 2018 року № 428.</w:t>
            </w:r>
          </w:p>
        </w:tc>
        <w:tc>
          <w:tcPr>
            <w:tcW w:w="6095" w:type="dxa"/>
            <w:gridSpan w:val="3"/>
          </w:tcPr>
          <w:p w14:paraId="6EF8C3E8" w14:textId="77777777" w:rsidR="001623D4" w:rsidRPr="007001DF" w:rsidRDefault="001623D4" w:rsidP="001623D4">
            <w:pPr>
              <w:pStyle w:val="rvps2"/>
              <w:tabs>
                <w:tab w:val="left" w:pos="465"/>
              </w:tabs>
              <w:spacing w:before="0" w:beforeAutospacing="0" w:after="0" w:afterAutospacing="0"/>
              <w:ind w:left="22" w:firstLine="438"/>
              <w:jc w:val="both"/>
              <w:rPr>
                <w:b/>
                <w:bCs/>
                <w:iCs/>
                <w:color w:val="000000" w:themeColor="text1"/>
                <w:shd w:val="clear" w:color="auto" w:fill="FFFFFF"/>
              </w:rPr>
            </w:pPr>
            <w:r w:rsidRPr="007001DF">
              <w:rPr>
                <w:b/>
                <w:bCs/>
                <w:iCs/>
                <w:color w:val="000000" w:themeColor="text1"/>
                <w:shd w:val="clear" w:color="auto" w:fill="FFFFFF"/>
              </w:rPr>
              <w:lastRenderedPageBreak/>
              <w:t>Пропозиція ТОВ «Газорозподільні мережі України»:</w:t>
            </w:r>
          </w:p>
          <w:p w14:paraId="58808CCC" w14:textId="77777777" w:rsidR="001623D4" w:rsidRPr="007001DF" w:rsidRDefault="001623D4" w:rsidP="001623D4">
            <w:pPr>
              <w:pStyle w:val="rvps2"/>
              <w:tabs>
                <w:tab w:val="left" w:pos="465"/>
              </w:tabs>
              <w:spacing w:before="0" w:beforeAutospacing="0" w:after="0" w:afterAutospacing="0"/>
              <w:ind w:left="22" w:firstLine="438"/>
              <w:jc w:val="both"/>
              <w:rPr>
                <w:bCs/>
                <w:iCs/>
                <w:color w:val="000000" w:themeColor="text1"/>
                <w:shd w:val="clear" w:color="auto" w:fill="FFFFFF"/>
              </w:rPr>
            </w:pPr>
            <w:r w:rsidRPr="007001DF">
              <w:rPr>
                <w:bCs/>
                <w:iCs/>
                <w:color w:val="000000" w:themeColor="text1"/>
                <w:shd w:val="clear" w:color="auto" w:fill="FFFFFF"/>
              </w:rPr>
              <w:t>Доповнити пунктом:</w:t>
            </w:r>
          </w:p>
          <w:p w14:paraId="56A64F24" w14:textId="77777777" w:rsidR="001623D4" w:rsidRPr="007001DF" w:rsidRDefault="001623D4" w:rsidP="001623D4">
            <w:pPr>
              <w:pStyle w:val="rvps2"/>
              <w:tabs>
                <w:tab w:val="left" w:pos="465"/>
              </w:tabs>
              <w:spacing w:before="0" w:beforeAutospacing="0" w:after="0" w:afterAutospacing="0"/>
              <w:ind w:left="22" w:firstLine="438"/>
              <w:jc w:val="both"/>
              <w:rPr>
                <w:bCs/>
                <w:iCs/>
                <w:color w:val="000000" w:themeColor="text1"/>
                <w:shd w:val="clear" w:color="auto" w:fill="FFFFFF"/>
              </w:rPr>
            </w:pPr>
            <w:r w:rsidRPr="007001DF">
              <w:rPr>
                <w:bCs/>
                <w:iCs/>
                <w:color w:val="000000" w:themeColor="text1"/>
                <w:shd w:val="clear" w:color="auto" w:fill="FFFFFF"/>
              </w:rPr>
              <w:t>2. Така економія коштів не підлягає вилученню протягом наступних трьох планованих періодів.</w:t>
            </w:r>
          </w:p>
          <w:p w14:paraId="1B72AEEE" w14:textId="77777777" w:rsidR="00647DC2" w:rsidRPr="007001DF" w:rsidRDefault="00647DC2" w:rsidP="001623D4">
            <w:pPr>
              <w:pStyle w:val="rvps2"/>
              <w:shd w:val="clear" w:color="auto" w:fill="FFFFFF"/>
              <w:tabs>
                <w:tab w:val="left" w:pos="465"/>
              </w:tabs>
              <w:spacing w:before="0" w:beforeAutospacing="0" w:after="0" w:afterAutospacing="0"/>
              <w:ind w:firstLine="438"/>
              <w:jc w:val="both"/>
              <w:rPr>
                <w:b/>
              </w:rPr>
            </w:pPr>
          </w:p>
          <w:p w14:paraId="6936272B" w14:textId="58B9F36C" w:rsidR="001623D4" w:rsidRPr="007001DF" w:rsidRDefault="001623D4" w:rsidP="001623D4">
            <w:pPr>
              <w:pStyle w:val="rvps2"/>
              <w:shd w:val="clear" w:color="auto" w:fill="FFFFFF"/>
              <w:tabs>
                <w:tab w:val="left" w:pos="465"/>
              </w:tabs>
              <w:spacing w:before="0" w:beforeAutospacing="0" w:after="0" w:afterAutospacing="0"/>
              <w:ind w:firstLine="438"/>
              <w:jc w:val="both"/>
              <w:rPr>
                <w:b/>
              </w:rPr>
            </w:pPr>
            <w:r w:rsidRPr="007001DF">
              <w:rPr>
                <w:b/>
              </w:rPr>
              <w:t>Обґрунтування:</w:t>
            </w:r>
          </w:p>
          <w:p w14:paraId="5D898ECF" w14:textId="77777777" w:rsidR="008901B9" w:rsidRPr="007001DF" w:rsidRDefault="001623D4" w:rsidP="001623D4">
            <w:pPr>
              <w:pStyle w:val="rvps2"/>
              <w:tabs>
                <w:tab w:val="left" w:pos="465"/>
              </w:tabs>
              <w:spacing w:before="0" w:beforeAutospacing="0" w:after="0" w:afterAutospacing="0"/>
              <w:ind w:left="22" w:firstLine="438"/>
              <w:jc w:val="both"/>
              <w:rPr>
                <w:bCs/>
                <w:iCs/>
                <w:color w:val="000000" w:themeColor="text1"/>
                <w:shd w:val="clear" w:color="auto" w:fill="FFFFFF"/>
              </w:rPr>
            </w:pPr>
            <w:r w:rsidRPr="007001DF">
              <w:rPr>
                <w:bCs/>
                <w:iCs/>
                <w:color w:val="000000" w:themeColor="text1"/>
                <w:shd w:val="clear" w:color="auto" w:fill="FFFFFF"/>
              </w:rPr>
              <w:t xml:space="preserve">Пропонуємо залишити зазначену норму, оскільки зміни в проєкті постанови не сприяють стимулюванню суб’єкта господарювання, а обмежують ефективність операційної діяльності.  Окрім того, ЗУ «Про національну комісію, що здійснює державне регулювання в сферах енергетики та комунальних послуг» визначеного, що одним із основних завдань є </w:t>
            </w:r>
            <w:r w:rsidRPr="007001DF">
              <w:rPr>
                <w:bCs/>
                <w:iCs/>
                <w:color w:val="000000" w:themeColor="text1"/>
                <w:shd w:val="clear" w:color="auto" w:fill="FFFFFF"/>
              </w:rPr>
              <w:lastRenderedPageBreak/>
              <w:t xml:space="preserve">забезпечення ефективного функціонування та розвитку ринків у сферах енергетики та комунальних послуг, відтак </w:t>
            </w:r>
            <w:proofErr w:type="spellStart"/>
            <w:r w:rsidRPr="007001DF">
              <w:rPr>
                <w:bCs/>
                <w:iCs/>
                <w:color w:val="000000" w:themeColor="text1"/>
                <w:shd w:val="clear" w:color="auto" w:fill="FFFFFF"/>
              </w:rPr>
              <w:t>нпа</w:t>
            </w:r>
            <w:proofErr w:type="spellEnd"/>
            <w:r w:rsidRPr="007001DF">
              <w:rPr>
                <w:bCs/>
                <w:iCs/>
                <w:color w:val="000000" w:themeColor="text1"/>
                <w:shd w:val="clear" w:color="auto" w:fill="FFFFFF"/>
              </w:rPr>
              <w:t>, що приймає Регулятор мають бути спрямовані на покращення умов функціонування на оптових енергетичних ринках учасників таких ринків.</w:t>
            </w:r>
          </w:p>
          <w:p w14:paraId="73051F96" w14:textId="77777777" w:rsidR="008901B9" w:rsidRDefault="008901B9"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6F1E34BA"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5F75090E"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3A554249"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772691F0"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722A0D02"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48F5F846"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55797BCB"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79E7B207"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182431ED"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62E644DA"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22AA9989"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374D6D00"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3BB0FD8D"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4B9A404E"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1676BF45"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2F9CA3C1"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4B6B624D"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2F60DADB"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196C0240"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74794EBD"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4B262697"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3F42B0AF"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7A05A6DA"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15F0115B"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0424720E" w14:textId="77777777" w:rsidR="00DB2CFE" w:rsidRDefault="00DB2CFE" w:rsidP="001623D4">
            <w:pPr>
              <w:pStyle w:val="rvps2"/>
              <w:tabs>
                <w:tab w:val="left" w:pos="465"/>
              </w:tabs>
              <w:spacing w:before="0" w:beforeAutospacing="0" w:after="0" w:afterAutospacing="0"/>
              <w:ind w:left="22" w:firstLine="438"/>
              <w:jc w:val="both"/>
              <w:rPr>
                <w:bCs/>
                <w:iCs/>
                <w:color w:val="000000" w:themeColor="text1"/>
                <w:shd w:val="clear" w:color="auto" w:fill="FFFFFF"/>
              </w:rPr>
            </w:pPr>
          </w:p>
          <w:p w14:paraId="72A61BFC" w14:textId="05382CC0" w:rsidR="00DB2CFE" w:rsidRPr="007001DF" w:rsidRDefault="00DB2CFE" w:rsidP="00DB2CFE">
            <w:pPr>
              <w:pStyle w:val="rvps2"/>
              <w:tabs>
                <w:tab w:val="left" w:pos="465"/>
              </w:tabs>
              <w:spacing w:before="0" w:beforeAutospacing="0" w:after="0" w:afterAutospacing="0"/>
              <w:jc w:val="both"/>
              <w:rPr>
                <w:bCs/>
                <w:iCs/>
                <w:color w:val="000000" w:themeColor="text1"/>
                <w:shd w:val="clear" w:color="auto" w:fill="FFFFFF"/>
              </w:rPr>
            </w:pPr>
          </w:p>
        </w:tc>
        <w:tc>
          <w:tcPr>
            <w:tcW w:w="3266" w:type="dxa"/>
          </w:tcPr>
          <w:p w14:paraId="698C8DCE" w14:textId="74CD32DA" w:rsidR="0026302D" w:rsidRPr="007001DF" w:rsidRDefault="001623D4" w:rsidP="00127113">
            <w:pPr>
              <w:pStyle w:val="rvps2"/>
              <w:tabs>
                <w:tab w:val="left" w:pos="465"/>
              </w:tabs>
              <w:spacing w:before="0" w:beforeAutospacing="0" w:after="0" w:afterAutospacing="0"/>
              <w:ind w:firstLine="174"/>
              <w:jc w:val="both"/>
              <w:rPr>
                <w:b/>
                <w:lang w:eastAsia="en-US"/>
              </w:rPr>
            </w:pPr>
            <w:r w:rsidRPr="007001DF">
              <w:rPr>
                <w:b/>
                <w:lang w:eastAsia="en-US"/>
              </w:rPr>
              <w:lastRenderedPageBreak/>
              <w:t xml:space="preserve">Попередньо </w:t>
            </w:r>
            <w:r w:rsidR="00C76CE3" w:rsidRPr="007001DF">
              <w:rPr>
                <w:b/>
                <w:lang w:eastAsia="en-US"/>
              </w:rPr>
              <w:t>відхилено</w:t>
            </w:r>
          </w:p>
          <w:p w14:paraId="5028F592" w14:textId="35B31C2D" w:rsidR="0026302D" w:rsidRPr="007001DF" w:rsidRDefault="0026302D" w:rsidP="00127113">
            <w:pPr>
              <w:pStyle w:val="rvps2"/>
              <w:tabs>
                <w:tab w:val="left" w:pos="465"/>
              </w:tabs>
              <w:spacing w:before="0" w:beforeAutospacing="0" w:after="0" w:afterAutospacing="0"/>
              <w:ind w:firstLine="174"/>
              <w:jc w:val="both"/>
              <w:rPr>
                <w:b/>
                <w:lang w:eastAsia="en-US"/>
              </w:rPr>
            </w:pPr>
            <w:r w:rsidRPr="007001DF">
              <w:rPr>
                <w:lang w:eastAsia="en-US"/>
              </w:rPr>
              <w:t>Питання врегульовується пунктом 2 розділу VI Методики № 236, з урахуванням змін передбачених Проєктом постанови.</w:t>
            </w:r>
          </w:p>
        </w:tc>
      </w:tr>
      <w:tr w:rsidR="00C64DB6" w:rsidRPr="007001DF" w14:paraId="5CE06685" w14:textId="77777777" w:rsidTr="00E622E7">
        <w:trPr>
          <w:jc w:val="center"/>
        </w:trPr>
        <w:tc>
          <w:tcPr>
            <w:tcW w:w="15735" w:type="dxa"/>
            <w:gridSpan w:val="5"/>
          </w:tcPr>
          <w:p w14:paraId="17C78906" w14:textId="77777777" w:rsidR="00C64DB6" w:rsidRPr="007001DF" w:rsidRDefault="00C64DB6" w:rsidP="00DD6D65">
            <w:pPr>
              <w:pStyle w:val="rvps2"/>
              <w:tabs>
                <w:tab w:val="left" w:pos="465"/>
              </w:tabs>
              <w:spacing w:before="0" w:beforeAutospacing="0" w:after="0" w:afterAutospacing="0"/>
              <w:jc w:val="center"/>
              <w:rPr>
                <w:b/>
                <w:lang w:eastAsia="en-US"/>
              </w:rPr>
            </w:pPr>
            <w:r w:rsidRPr="007001DF">
              <w:rPr>
                <w:b/>
                <w:shd w:val="clear" w:color="auto" w:fill="FFFFFF"/>
                <w:lang w:eastAsia="en-US"/>
              </w:rPr>
              <w:lastRenderedPageBreak/>
              <w:t>Форми звітності НКРЕКП щодо здійснення моніторингу на ринку природного газу та інструкції щодо їх заповнення (постанова НКРЕКП від 07.07.2016  № 1234)</w:t>
            </w:r>
          </w:p>
        </w:tc>
      </w:tr>
      <w:tr w:rsidR="00C64DB6" w:rsidRPr="007001DF" w14:paraId="0A1A554E" w14:textId="77777777" w:rsidTr="00E622E7">
        <w:trPr>
          <w:jc w:val="center"/>
        </w:trPr>
        <w:tc>
          <w:tcPr>
            <w:tcW w:w="15735" w:type="dxa"/>
            <w:gridSpan w:val="5"/>
          </w:tcPr>
          <w:p w14:paraId="27C9F720" w14:textId="77777777" w:rsidR="00C64DB6" w:rsidRPr="007001DF" w:rsidRDefault="00C64DB6" w:rsidP="00DD6D65">
            <w:pPr>
              <w:pStyle w:val="rvps2"/>
              <w:tabs>
                <w:tab w:val="left" w:pos="465"/>
              </w:tabs>
              <w:spacing w:before="0" w:beforeAutospacing="0" w:after="0" w:afterAutospacing="0"/>
              <w:jc w:val="center"/>
              <w:rPr>
                <w:b/>
                <w:lang w:eastAsia="en-US"/>
              </w:rPr>
            </w:pPr>
            <w:r w:rsidRPr="007001DF">
              <w:rPr>
                <w:b/>
                <w:shd w:val="clear" w:color="auto" w:fill="FFFFFF"/>
                <w:lang w:eastAsia="en-US"/>
              </w:rPr>
              <w:t>Форма звітності № 8б-НКРЕКП-газ-моніторинг (квартальна) «Звіт про застосування тарифів на послуги розподілу природного газу»</w:t>
            </w:r>
          </w:p>
        </w:tc>
      </w:tr>
      <w:tr w:rsidR="00C64DB6" w:rsidRPr="007001DF" w14:paraId="11D0C279" w14:textId="77777777" w:rsidTr="00533C3C">
        <w:trPr>
          <w:jc w:val="center"/>
        </w:trPr>
        <w:tc>
          <w:tcPr>
            <w:tcW w:w="6374" w:type="dxa"/>
          </w:tcPr>
          <w:p w14:paraId="2F473A2C" w14:textId="2A1D4423" w:rsidR="00C64DB6" w:rsidRPr="007001DF" w:rsidRDefault="00AD0A6A" w:rsidP="00DD6D65">
            <w:pPr>
              <w:pStyle w:val="rvps2"/>
              <w:shd w:val="clear" w:color="auto" w:fill="FFFFFF"/>
              <w:spacing w:before="0" w:beforeAutospacing="0" w:after="0" w:afterAutospacing="0"/>
              <w:jc w:val="both"/>
              <w:rPr>
                <w:shd w:val="clear" w:color="auto" w:fill="FFFFFF"/>
                <w:lang w:eastAsia="en-US"/>
              </w:rPr>
            </w:pPr>
            <w:r w:rsidRPr="007001DF">
              <w:rPr>
                <w:noProof/>
                <w:lang w:eastAsia="ru-RU"/>
              </w:rPr>
              <w:drawing>
                <wp:inline distT="0" distB="0" distL="0" distR="0" wp14:anchorId="2F808325" wp14:editId="77C9474E">
                  <wp:extent cx="3923030" cy="5092700"/>
                  <wp:effectExtent l="0" t="0" r="1270" b="0"/>
                  <wp:docPr id="2" name="Рисунок 3">
                    <a:extLst xmlns:a="http://schemas.openxmlformats.org/drawingml/2006/main">
                      <a:ext uri="{FF2B5EF4-FFF2-40B4-BE49-F238E27FC236}">
                        <a16:creationId xmlns:a16="http://schemas.microsoft.com/office/drawing/2014/main" id="{B84B57F0-8CD1-2989-EF12-3B271DF34DD8}"/>
                      </a:ext>
                    </a:extLst>
                  </wp:docPr>
                  <wp:cNvGraphicFramePr/>
                  <a:graphic xmlns:a="http://schemas.openxmlformats.org/drawingml/2006/main">
                    <a:graphicData uri="http://schemas.openxmlformats.org/drawingml/2006/picture">
                      <pic:pic xmlns:pic="http://schemas.openxmlformats.org/drawingml/2006/picture">
                        <pic:nvPicPr>
                          <pic:cNvPr id="10837838" name="Рисунок 3">
                            <a:extLst>
                              <a:ext uri="{FF2B5EF4-FFF2-40B4-BE49-F238E27FC236}">
                                <a16:creationId xmlns:a16="http://schemas.microsoft.com/office/drawing/2014/main" id="{B84B57F0-8CD1-2989-EF12-3B271DF34DD8}"/>
                              </a:ext>
                            </a:extLst>
                          </pic:cNvPr>
                          <pic:cNvPicPr/>
                        </pic:nvPicPr>
                        <pic:blipFill>
                          <a:blip r:embed="rId8" cstate="print">
                            <a:biLevel thresh="25000"/>
                            <a:extLst>
                              <a:ext uri="{28A0092B-C50C-407E-A947-70E740481C1C}">
                                <a14:useLocalDpi xmlns:a14="http://schemas.microsoft.com/office/drawing/2010/main" val="0"/>
                              </a:ext>
                            </a:extLst>
                          </a:blip>
                          <a:srcRect/>
                          <a:stretch>
                            <a:fillRect/>
                          </a:stretch>
                        </pic:blipFill>
                        <pic:spPr bwMode="auto">
                          <a:xfrm>
                            <a:off x="0" y="0"/>
                            <a:ext cx="3928035" cy="5099197"/>
                          </a:xfrm>
                          <a:prstGeom prst="rect">
                            <a:avLst/>
                          </a:prstGeom>
                          <a:noFill/>
                        </pic:spPr>
                      </pic:pic>
                    </a:graphicData>
                  </a:graphic>
                </wp:inline>
              </w:drawing>
            </w:r>
          </w:p>
          <w:p w14:paraId="21304691" w14:textId="77777777" w:rsidR="00647DC2" w:rsidRPr="007001DF" w:rsidRDefault="00647DC2" w:rsidP="00647DC2">
            <w:pPr>
              <w:shd w:val="clear" w:color="auto" w:fill="FFFFFF"/>
              <w:tabs>
                <w:tab w:val="left" w:pos="1276"/>
              </w:tabs>
              <w:spacing w:after="0" w:line="240" w:lineRule="auto"/>
              <w:jc w:val="right"/>
              <w:rPr>
                <w:rFonts w:ascii="Times New Roman" w:hAnsi="Times New Roman" w:cs="Times New Roman"/>
                <w:noProof/>
                <w:szCs w:val="20"/>
                <w:lang w:val="uk-UA"/>
              </w:rPr>
            </w:pPr>
            <w:r w:rsidRPr="007001DF">
              <w:rPr>
                <w:rFonts w:ascii="Times New Roman" w:hAnsi="Times New Roman" w:cs="Times New Roman"/>
                <w:noProof/>
                <w:szCs w:val="20"/>
                <w:lang w:val="uk-UA"/>
              </w:rPr>
              <w:lastRenderedPageBreak/>
              <w:t>Продовження Форми №8б</w:t>
            </w:r>
          </w:p>
          <w:p w14:paraId="242BE24C" w14:textId="16B94F47" w:rsidR="00647DC2" w:rsidRPr="007001DF" w:rsidRDefault="00647DC2" w:rsidP="00DD6D65">
            <w:pPr>
              <w:pStyle w:val="rvps2"/>
              <w:shd w:val="clear" w:color="auto" w:fill="FFFFFF"/>
              <w:spacing w:before="0" w:beforeAutospacing="0" w:after="0" w:afterAutospacing="0"/>
              <w:jc w:val="both"/>
              <w:rPr>
                <w:shd w:val="clear" w:color="auto" w:fill="FFFFFF"/>
                <w:lang w:eastAsia="en-US"/>
              </w:rPr>
            </w:pPr>
            <w:r w:rsidRPr="007001DF">
              <w:rPr>
                <w:noProof/>
                <w:lang w:eastAsia="ru-RU"/>
              </w:rPr>
              <w:drawing>
                <wp:inline distT="0" distB="0" distL="0" distR="0" wp14:anchorId="5E232039" wp14:editId="049804DA">
                  <wp:extent cx="3956734" cy="4900246"/>
                  <wp:effectExtent l="0" t="0" r="5715" b="0"/>
                  <wp:docPr id="1145096236" name="Рисунок 1">
                    <a:extLst xmlns:a="http://schemas.openxmlformats.org/drawingml/2006/main">
                      <a:ext uri="{FF2B5EF4-FFF2-40B4-BE49-F238E27FC236}">
                        <a16:creationId xmlns:a16="http://schemas.microsoft.com/office/drawing/2014/main" id="{ED494E44-9F80-9282-DB55-E1BFFEE0CA0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id="{ED494E44-9F80-9282-DB55-E1BFFEE0CA06}"/>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79110" cy="4927957"/>
                          </a:xfrm>
                          <a:prstGeom prst="rect">
                            <a:avLst/>
                          </a:prstGeom>
                          <a:noFill/>
                        </pic:spPr>
                      </pic:pic>
                    </a:graphicData>
                  </a:graphic>
                </wp:inline>
              </w:drawing>
            </w:r>
          </w:p>
          <w:p w14:paraId="746E5DC9" w14:textId="56FEC003" w:rsidR="00647DC2" w:rsidRPr="007001DF" w:rsidRDefault="00647DC2" w:rsidP="00DD6D65">
            <w:pPr>
              <w:pStyle w:val="rvps2"/>
              <w:shd w:val="clear" w:color="auto" w:fill="FFFFFF"/>
              <w:spacing w:before="0" w:beforeAutospacing="0" w:after="0" w:afterAutospacing="0"/>
              <w:jc w:val="both"/>
              <w:rPr>
                <w:shd w:val="clear" w:color="auto" w:fill="FFFFFF"/>
                <w:lang w:eastAsia="en-US"/>
              </w:rPr>
            </w:pPr>
          </w:p>
          <w:p w14:paraId="0619225D" w14:textId="6D083BD9" w:rsidR="00647DC2" w:rsidRPr="007001DF" w:rsidRDefault="00647DC2" w:rsidP="00DD6D65">
            <w:pPr>
              <w:pStyle w:val="rvps2"/>
              <w:shd w:val="clear" w:color="auto" w:fill="FFFFFF"/>
              <w:spacing w:before="0" w:beforeAutospacing="0" w:after="0" w:afterAutospacing="0"/>
              <w:jc w:val="both"/>
              <w:rPr>
                <w:shd w:val="clear" w:color="auto" w:fill="FFFFFF"/>
                <w:lang w:eastAsia="en-US"/>
              </w:rPr>
            </w:pPr>
          </w:p>
          <w:p w14:paraId="6FECED97" w14:textId="77777777" w:rsidR="00647DC2" w:rsidRPr="007001DF" w:rsidRDefault="00647DC2" w:rsidP="00DD6D65">
            <w:pPr>
              <w:pStyle w:val="rvps2"/>
              <w:shd w:val="clear" w:color="auto" w:fill="FFFFFF"/>
              <w:spacing w:before="0" w:beforeAutospacing="0" w:after="0" w:afterAutospacing="0"/>
              <w:jc w:val="both"/>
              <w:rPr>
                <w:shd w:val="clear" w:color="auto" w:fill="FFFFFF"/>
                <w:lang w:eastAsia="en-US"/>
              </w:rPr>
            </w:pPr>
          </w:p>
          <w:p w14:paraId="3E2A31CB" w14:textId="77777777" w:rsidR="00647DC2" w:rsidRPr="007001DF" w:rsidRDefault="00647DC2" w:rsidP="00647DC2">
            <w:pPr>
              <w:shd w:val="clear" w:color="auto" w:fill="FFFFFF"/>
              <w:tabs>
                <w:tab w:val="left" w:pos="1276"/>
              </w:tabs>
              <w:spacing w:after="0" w:line="240" w:lineRule="auto"/>
              <w:jc w:val="right"/>
              <w:rPr>
                <w:rFonts w:ascii="Times New Roman" w:hAnsi="Times New Roman" w:cs="Times New Roman"/>
                <w:noProof/>
                <w:szCs w:val="20"/>
                <w:lang w:val="uk-UA"/>
              </w:rPr>
            </w:pPr>
            <w:r w:rsidRPr="007001DF">
              <w:rPr>
                <w:rFonts w:ascii="Times New Roman" w:hAnsi="Times New Roman" w:cs="Times New Roman"/>
                <w:noProof/>
                <w:szCs w:val="20"/>
                <w:lang w:val="uk-UA"/>
              </w:rPr>
              <w:lastRenderedPageBreak/>
              <w:t>Продовження Форми №8б</w:t>
            </w:r>
          </w:p>
          <w:p w14:paraId="5A8F8399" w14:textId="6F639A23" w:rsidR="00AD0A6A" w:rsidRPr="007001DF" w:rsidRDefault="00647DC2" w:rsidP="00DD6D65">
            <w:pPr>
              <w:pStyle w:val="rvps2"/>
              <w:shd w:val="clear" w:color="auto" w:fill="FFFFFF"/>
              <w:spacing w:before="0" w:beforeAutospacing="0" w:after="0" w:afterAutospacing="0"/>
              <w:jc w:val="both"/>
              <w:rPr>
                <w:shd w:val="clear" w:color="auto" w:fill="FFFFFF"/>
                <w:lang w:eastAsia="en-US"/>
              </w:rPr>
            </w:pPr>
            <w:r w:rsidRPr="007001DF">
              <w:rPr>
                <w:noProof/>
                <w:lang w:eastAsia="ru-RU"/>
              </w:rPr>
              <w:drawing>
                <wp:inline distT="0" distB="0" distL="0" distR="0" wp14:anchorId="572561F3" wp14:editId="502B7AAC">
                  <wp:extent cx="3969945" cy="2439909"/>
                  <wp:effectExtent l="0" t="0" r="0" b="0"/>
                  <wp:docPr id="249998724" name="Рисунок 5">
                    <a:extLst xmlns:a="http://schemas.openxmlformats.org/drawingml/2006/main">
                      <a:ext uri="{FF2B5EF4-FFF2-40B4-BE49-F238E27FC236}">
                        <a16:creationId xmlns:a16="http://schemas.microsoft.com/office/drawing/2014/main" id="{F3048C8E-47D4-8104-101D-ED68699944CD}"/>
                      </a:ext>
                    </a:extLst>
                  </wp:docPr>
                  <wp:cNvGraphicFramePr/>
                  <a:graphic xmlns:a="http://schemas.openxmlformats.org/drawingml/2006/main">
                    <a:graphicData uri="http://schemas.openxmlformats.org/drawingml/2006/picture">
                      <pic:pic xmlns:pic="http://schemas.openxmlformats.org/drawingml/2006/picture">
                        <pic:nvPicPr>
                          <pic:cNvPr id="249998724" name="Рисунок 5">
                            <a:extLst>
                              <a:ext uri="{FF2B5EF4-FFF2-40B4-BE49-F238E27FC236}">
                                <a16:creationId xmlns:a16="http://schemas.microsoft.com/office/drawing/2014/main" id="{F3048C8E-47D4-8104-101D-ED68699944CD}"/>
                              </a:ext>
                            </a:extLst>
                          </pic:cNvPr>
                          <pic:cNvPicPr/>
                        </pic:nvPicPr>
                        <pic:blipFill>
                          <a:blip r:embed="rId10" cstate="print">
                            <a:biLevel thresh="75000"/>
                            <a:extLst>
                              <a:ext uri="{28A0092B-C50C-407E-A947-70E740481C1C}">
                                <a14:useLocalDpi xmlns:a14="http://schemas.microsoft.com/office/drawing/2010/main" val="0"/>
                              </a:ext>
                            </a:extLst>
                          </a:blip>
                          <a:srcRect/>
                          <a:stretch>
                            <a:fillRect/>
                          </a:stretch>
                        </pic:blipFill>
                        <pic:spPr bwMode="auto">
                          <a:xfrm>
                            <a:off x="0" y="0"/>
                            <a:ext cx="3979613" cy="2445851"/>
                          </a:xfrm>
                          <a:prstGeom prst="rect">
                            <a:avLst/>
                          </a:prstGeom>
                          <a:noFill/>
                        </pic:spPr>
                      </pic:pic>
                    </a:graphicData>
                  </a:graphic>
                </wp:inline>
              </w:drawing>
            </w:r>
          </w:p>
        </w:tc>
        <w:tc>
          <w:tcPr>
            <w:tcW w:w="4820" w:type="dxa"/>
          </w:tcPr>
          <w:p w14:paraId="4EB867B6" w14:textId="77777777" w:rsidR="00C64DB6" w:rsidRPr="007001DF" w:rsidRDefault="00C64DB6" w:rsidP="00DD6D65">
            <w:pPr>
              <w:pStyle w:val="rvps2"/>
              <w:tabs>
                <w:tab w:val="left" w:pos="465"/>
              </w:tabs>
              <w:spacing w:before="0" w:beforeAutospacing="0" w:after="0" w:afterAutospacing="0"/>
              <w:ind w:left="22" w:firstLine="372"/>
              <w:jc w:val="both"/>
              <w:rPr>
                <w:b/>
                <w:bCs/>
                <w:iCs/>
                <w:color w:val="000000" w:themeColor="text1"/>
                <w:shd w:val="clear" w:color="auto" w:fill="FFFFFF"/>
              </w:rPr>
            </w:pPr>
            <w:r w:rsidRPr="007001DF">
              <w:rPr>
                <w:b/>
                <w:bCs/>
                <w:iCs/>
                <w:color w:val="000000" w:themeColor="text1"/>
                <w:shd w:val="clear" w:color="auto" w:fill="FFFFFF"/>
              </w:rPr>
              <w:lastRenderedPageBreak/>
              <w:t>Пропозиція ТОВ «Газорозподільні мережі України»:</w:t>
            </w:r>
          </w:p>
          <w:p w14:paraId="136F96DF" w14:textId="78966268" w:rsidR="00C64DB6" w:rsidRPr="007001DF" w:rsidRDefault="00533C3C" w:rsidP="00533C3C">
            <w:pPr>
              <w:pStyle w:val="rvps2"/>
              <w:tabs>
                <w:tab w:val="left" w:pos="465"/>
              </w:tabs>
              <w:spacing w:before="0" w:beforeAutospacing="0" w:after="0" w:afterAutospacing="0"/>
              <w:ind w:left="22" w:hanging="22"/>
              <w:jc w:val="both"/>
              <w:rPr>
                <w:b/>
                <w:bCs/>
                <w:iCs/>
                <w:color w:val="000000" w:themeColor="text1"/>
                <w:shd w:val="clear" w:color="auto" w:fill="FFFFFF"/>
              </w:rPr>
            </w:pPr>
            <w:r>
              <w:rPr>
                <w:noProof/>
              </w:rPr>
              <w:drawing>
                <wp:inline distT="0" distB="0" distL="0" distR="0" wp14:anchorId="3C4A3381" wp14:editId="05A6C24B">
                  <wp:extent cx="2947917" cy="1201459"/>
                  <wp:effectExtent l="0" t="0" r="5080" b="0"/>
                  <wp:docPr id="94308368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96353" cy="1221200"/>
                          </a:xfrm>
                          <a:prstGeom prst="rect">
                            <a:avLst/>
                          </a:prstGeom>
                          <a:noFill/>
                        </pic:spPr>
                      </pic:pic>
                    </a:graphicData>
                  </a:graphic>
                </wp:inline>
              </w:drawing>
            </w:r>
          </w:p>
          <w:p w14:paraId="4D148768" w14:textId="77777777" w:rsidR="003066F6" w:rsidRDefault="003066F6" w:rsidP="00DD6D65">
            <w:pPr>
              <w:pStyle w:val="rvps2"/>
              <w:tabs>
                <w:tab w:val="left" w:pos="465"/>
              </w:tabs>
              <w:spacing w:before="0" w:beforeAutospacing="0" w:after="0" w:afterAutospacing="0"/>
              <w:ind w:left="22" w:firstLine="372"/>
              <w:jc w:val="both"/>
              <w:rPr>
                <w:bCs/>
                <w:iCs/>
                <w:color w:val="000000" w:themeColor="text1"/>
                <w:shd w:val="clear" w:color="auto" w:fill="FFFFFF"/>
              </w:rPr>
            </w:pPr>
          </w:p>
          <w:p w14:paraId="3AFBB61D" w14:textId="43E1EB81" w:rsidR="00C64DB6" w:rsidRPr="007001DF" w:rsidRDefault="00C64DB6" w:rsidP="00DD6D65">
            <w:pPr>
              <w:pStyle w:val="rvps2"/>
              <w:tabs>
                <w:tab w:val="left" w:pos="465"/>
              </w:tabs>
              <w:spacing w:before="0" w:beforeAutospacing="0" w:after="0" w:afterAutospacing="0"/>
              <w:ind w:left="22" w:firstLine="372"/>
              <w:jc w:val="both"/>
              <w:rPr>
                <w:bCs/>
                <w:iCs/>
                <w:color w:val="000000" w:themeColor="text1"/>
                <w:shd w:val="clear" w:color="auto" w:fill="FFFFFF"/>
              </w:rPr>
            </w:pPr>
            <w:r w:rsidRPr="007001DF">
              <w:rPr>
                <w:bCs/>
                <w:iCs/>
                <w:color w:val="000000" w:themeColor="text1"/>
                <w:shd w:val="clear" w:color="auto" w:fill="FFFFFF"/>
              </w:rPr>
              <w:t>Пропонуємо вилучити п. 4.4.4. «від нев</w:t>
            </w:r>
            <w:r w:rsidR="000C7C20" w:rsidRPr="007001DF">
              <w:rPr>
                <w:bCs/>
                <w:iCs/>
                <w:color w:val="000000" w:themeColor="text1"/>
                <w:shd w:val="clear" w:color="auto" w:fill="FFFFFF"/>
              </w:rPr>
              <w:t>р</w:t>
            </w:r>
            <w:r w:rsidRPr="007001DF">
              <w:rPr>
                <w:bCs/>
                <w:iCs/>
                <w:color w:val="000000" w:themeColor="text1"/>
                <w:shd w:val="clear" w:color="auto" w:fill="FFFFFF"/>
              </w:rPr>
              <w:t xml:space="preserve">егульованого небалансу» та п. 4.5.1. «у </w:t>
            </w:r>
            <w:proofErr w:type="spellStart"/>
            <w:r w:rsidRPr="007001DF">
              <w:rPr>
                <w:bCs/>
                <w:iCs/>
                <w:color w:val="000000" w:themeColor="text1"/>
                <w:shd w:val="clear" w:color="auto" w:fill="FFFFFF"/>
              </w:rPr>
              <w:t>т.ч</w:t>
            </w:r>
            <w:proofErr w:type="spellEnd"/>
            <w:r w:rsidRPr="007001DF">
              <w:rPr>
                <w:bCs/>
                <w:iCs/>
                <w:color w:val="000000" w:themeColor="text1"/>
                <w:shd w:val="clear" w:color="auto" w:fill="FFFFFF"/>
              </w:rPr>
              <w:t xml:space="preserve">.: від щодобових небалансів» у зв’язку з відсутністю таких норм в Кодексі ГРМ та приведення у відповідність форм </w:t>
            </w:r>
            <w:proofErr w:type="spellStart"/>
            <w:r w:rsidRPr="007001DF">
              <w:rPr>
                <w:bCs/>
                <w:iCs/>
                <w:color w:val="000000" w:themeColor="text1"/>
                <w:shd w:val="clear" w:color="auto" w:fill="FFFFFF"/>
              </w:rPr>
              <w:t>звітностей</w:t>
            </w:r>
            <w:proofErr w:type="spellEnd"/>
            <w:r w:rsidRPr="007001DF">
              <w:rPr>
                <w:bCs/>
                <w:iCs/>
                <w:color w:val="000000" w:themeColor="text1"/>
                <w:shd w:val="clear" w:color="auto" w:fill="FFFFFF"/>
              </w:rPr>
              <w:t xml:space="preserve"> № 8б-НКРЕКП-газ-моніторинг (квартальна) та № 8г-НКРЕКП-газ-моніторинг (річна) у відповідність до Кодексу ГРМ.</w:t>
            </w:r>
          </w:p>
        </w:tc>
        <w:tc>
          <w:tcPr>
            <w:tcW w:w="4541" w:type="dxa"/>
            <w:gridSpan w:val="3"/>
          </w:tcPr>
          <w:p w14:paraId="65864CDA" w14:textId="02DE5C52" w:rsidR="00C64DB6" w:rsidRPr="007001DF" w:rsidRDefault="00533C3C" w:rsidP="00E8651C">
            <w:pPr>
              <w:pStyle w:val="rvps2"/>
              <w:tabs>
                <w:tab w:val="left" w:pos="465"/>
              </w:tabs>
              <w:spacing w:before="0" w:beforeAutospacing="0" w:after="0" w:afterAutospacing="0"/>
              <w:ind w:firstLine="176"/>
              <w:jc w:val="both"/>
              <w:rPr>
                <w:b/>
                <w:lang w:eastAsia="en-US"/>
              </w:rPr>
            </w:pPr>
            <w:r>
              <w:rPr>
                <w:b/>
                <w:lang w:eastAsia="en-US"/>
              </w:rPr>
              <w:t>Попередньо враховано частково</w:t>
            </w:r>
          </w:p>
          <w:p w14:paraId="0CB10595" w14:textId="3195A237" w:rsidR="00EE2A04" w:rsidRDefault="00EE2A04" w:rsidP="00E8651C">
            <w:pPr>
              <w:pStyle w:val="rvps2"/>
              <w:tabs>
                <w:tab w:val="left" w:pos="465"/>
              </w:tabs>
              <w:spacing w:before="0" w:beforeAutospacing="0" w:after="0" w:afterAutospacing="0"/>
              <w:ind w:firstLine="176"/>
              <w:jc w:val="both"/>
              <w:rPr>
                <w:lang w:eastAsia="en-US"/>
              </w:rPr>
            </w:pPr>
            <w:r w:rsidRPr="007001DF">
              <w:rPr>
                <w:lang w:eastAsia="en-US"/>
              </w:rPr>
              <w:t xml:space="preserve">Відповідно до положень </w:t>
            </w:r>
            <w:r w:rsidR="00B53A7D" w:rsidRPr="007001DF">
              <w:rPr>
                <w:lang w:eastAsia="en-US"/>
              </w:rPr>
              <w:t>Інструкцій щодо заповнення форми звітності № 8г-НКРЕКП-газ-моніторинг (річна) та форми звітності № 8б-НКРЕКП-газ-моніторинг (квартальна), затверджених постановою НКРЕКП від 07.07.2016 № 1234, у рядку 4.5.1 «у т. ч.: від щодобових позитивних небалансів» зазначається загальна вартість щодобових позитивних небалансів.</w:t>
            </w:r>
          </w:p>
          <w:p w14:paraId="784AD5A1" w14:textId="77777777" w:rsidR="00533C3C" w:rsidRDefault="00533C3C" w:rsidP="00E8651C">
            <w:pPr>
              <w:pStyle w:val="rvps2"/>
              <w:tabs>
                <w:tab w:val="left" w:pos="465"/>
              </w:tabs>
              <w:spacing w:before="0" w:beforeAutospacing="0" w:after="0" w:afterAutospacing="0"/>
              <w:ind w:firstLine="176"/>
              <w:jc w:val="both"/>
              <w:rPr>
                <w:lang w:eastAsia="en-US"/>
              </w:rPr>
            </w:pPr>
            <w:r>
              <w:rPr>
                <w:lang w:eastAsia="en-US"/>
              </w:rPr>
              <w:t>О</w:t>
            </w:r>
            <w:r w:rsidRPr="00533C3C">
              <w:rPr>
                <w:lang w:eastAsia="en-US"/>
              </w:rPr>
              <w:t>бсяг добового небалансу та плата за добовий небаланс</w:t>
            </w:r>
            <w:r>
              <w:rPr>
                <w:lang w:eastAsia="en-US"/>
              </w:rPr>
              <w:t xml:space="preserve"> визначаються з</w:t>
            </w:r>
            <w:r w:rsidR="00B53A7D" w:rsidRPr="007001DF">
              <w:rPr>
                <w:lang w:eastAsia="en-US"/>
              </w:rPr>
              <w:t>гідно</w:t>
            </w:r>
            <w:r>
              <w:rPr>
                <w:lang w:eastAsia="en-US"/>
              </w:rPr>
              <w:t xml:space="preserve"> г</w:t>
            </w:r>
            <w:r w:rsidRPr="00533C3C">
              <w:rPr>
                <w:lang w:eastAsia="en-US"/>
              </w:rPr>
              <w:t>лави 6 розділу XIV</w:t>
            </w:r>
            <w:r w:rsidR="006531CB" w:rsidRPr="007001DF">
              <w:rPr>
                <w:lang w:eastAsia="en-US"/>
              </w:rPr>
              <w:t xml:space="preserve"> Кодексу газотранспортної системи</w:t>
            </w:r>
            <w:r w:rsidR="00B53A7D" w:rsidRPr="007001DF">
              <w:rPr>
                <w:lang w:eastAsia="en-US"/>
              </w:rPr>
              <w:t>,</w:t>
            </w:r>
            <w:r w:rsidR="006531CB" w:rsidRPr="007001DF">
              <w:rPr>
                <w:lang w:eastAsia="en-US"/>
              </w:rPr>
              <w:t xml:space="preserve"> затвердженого постанов</w:t>
            </w:r>
            <w:r w:rsidR="000B018A" w:rsidRPr="007001DF">
              <w:rPr>
                <w:lang w:eastAsia="en-US"/>
              </w:rPr>
              <w:t>о</w:t>
            </w:r>
            <w:r w:rsidR="006531CB" w:rsidRPr="007001DF">
              <w:rPr>
                <w:lang w:eastAsia="en-US"/>
              </w:rPr>
              <w:t>ю НКРЕКП від 30.09.2015 №</w:t>
            </w:r>
            <w:r w:rsidR="00B53A7D" w:rsidRPr="007001DF">
              <w:rPr>
                <w:lang w:eastAsia="en-US"/>
              </w:rPr>
              <w:t> </w:t>
            </w:r>
            <w:r w:rsidR="006531CB" w:rsidRPr="007001DF">
              <w:rPr>
                <w:lang w:eastAsia="en-US"/>
              </w:rPr>
              <w:t>2493</w:t>
            </w:r>
            <w:r w:rsidR="00FE27B5" w:rsidRPr="007001DF">
              <w:rPr>
                <w:lang w:eastAsia="en-US"/>
              </w:rPr>
              <w:t xml:space="preserve"> (далі – Кодекс ГТС)</w:t>
            </w:r>
            <w:r>
              <w:rPr>
                <w:lang w:eastAsia="en-US"/>
              </w:rPr>
              <w:t>.</w:t>
            </w:r>
          </w:p>
          <w:p w14:paraId="21EEBEA6" w14:textId="5B41D9C4" w:rsidR="00533C3C" w:rsidRDefault="00533C3C" w:rsidP="003066F6">
            <w:pPr>
              <w:pStyle w:val="rvps2"/>
              <w:tabs>
                <w:tab w:val="left" w:pos="465"/>
              </w:tabs>
              <w:spacing w:before="0" w:beforeAutospacing="0" w:after="0" w:afterAutospacing="0"/>
              <w:ind w:firstLine="176"/>
              <w:jc w:val="both"/>
              <w:rPr>
                <w:lang w:eastAsia="en-US"/>
              </w:rPr>
            </w:pPr>
            <w:r>
              <w:rPr>
                <w:lang w:eastAsia="en-US"/>
              </w:rPr>
              <w:t xml:space="preserve">Так, якщо </w:t>
            </w:r>
            <w:r w:rsidRPr="00533C3C">
              <w:rPr>
                <w:lang w:eastAsia="en-US"/>
              </w:rPr>
              <w:t xml:space="preserve">обсяг добового небалансу замовника послуг транспортування природного газу за газову добу є позитивним, то вважається, що замовник послуг транспортування природного газу на підставі попередньої згоди, наданої на умовах договору на транспортування природного газу, продав оператору газотранспортної системи природний газ в обсязі добового небалансу і, відповідно, має право на отримання грошових коштів </w:t>
            </w:r>
            <w:r w:rsidRPr="00533C3C">
              <w:rPr>
                <w:lang w:eastAsia="en-US"/>
              </w:rPr>
              <w:lastRenderedPageBreak/>
              <w:t>від оператора газотранспортної системи у розмірі плати за добовий небаланс</w:t>
            </w:r>
            <w:r w:rsidR="003066F6">
              <w:rPr>
                <w:lang w:eastAsia="en-US"/>
              </w:rPr>
              <w:t>.</w:t>
            </w:r>
          </w:p>
          <w:p w14:paraId="3A709FAA" w14:textId="77777777" w:rsidR="001C1E30" w:rsidRDefault="001C1E30" w:rsidP="001C1E30">
            <w:pPr>
              <w:pStyle w:val="rvps2"/>
              <w:tabs>
                <w:tab w:val="left" w:pos="465"/>
              </w:tabs>
              <w:spacing w:before="0" w:beforeAutospacing="0" w:after="0" w:afterAutospacing="0"/>
              <w:ind w:firstLine="176"/>
              <w:jc w:val="both"/>
              <w:rPr>
                <w:lang w:eastAsia="en-US"/>
              </w:rPr>
            </w:pPr>
            <w:r>
              <w:rPr>
                <w:lang w:eastAsia="en-US"/>
              </w:rPr>
              <w:t xml:space="preserve">Таким чином </w:t>
            </w:r>
            <w:r w:rsidRPr="003066F6">
              <w:rPr>
                <w:lang w:eastAsia="en-US"/>
              </w:rPr>
              <w:t>у рядку 4.5.1 «у т. ч.: від щодобових позитивних небалансів»</w:t>
            </w:r>
            <w:r>
              <w:rPr>
                <w:lang w:eastAsia="en-US"/>
              </w:rPr>
              <w:t xml:space="preserve"> має зазначатись інформація щодо </w:t>
            </w:r>
            <w:r w:rsidRPr="003066F6">
              <w:rPr>
                <w:lang w:eastAsia="en-US"/>
              </w:rPr>
              <w:t>загальн</w:t>
            </w:r>
            <w:r>
              <w:rPr>
                <w:lang w:eastAsia="en-US"/>
              </w:rPr>
              <w:t xml:space="preserve">ої суми </w:t>
            </w:r>
            <w:r w:rsidRPr="003066F6">
              <w:rPr>
                <w:lang w:eastAsia="en-US"/>
              </w:rPr>
              <w:t>щодобових позитивних небалансів</w:t>
            </w:r>
            <w:r>
              <w:rPr>
                <w:lang w:eastAsia="en-US"/>
              </w:rPr>
              <w:t xml:space="preserve"> які сформувались у Оператора ГРМ впродовж місяця.</w:t>
            </w:r>
          </w:p>
          <w:p w14:paraId="74B5DCED" w14:textId="7FE977DD" w:rsidR="00533C3C" w:rsidRDefault="00533C3C" w:rsidP="00E8651C">
            <w:pPr>
              <w:pStyle w:val="rvps2"/>
              <w:tabs>
                <w:tab w:val="left" w:pos="465"/>
              </w:tabs>
              <w:spacing w:before="0" w:beforeAutospacing="0" w:after="0" w:afterAutospacing="0"/>
              <w:ind w:firstLine="176"/>
              <w:jc w:val="both"/>
              <w:rPr>
                <w:lang w:eastAsia="en-US"/>
              </w:rPr>
            </w:pPr>
          </w:p>
          <w:p w14:paraId="07F2D471" w14:textId="6BFBF1F2" w:rsidR="00FE27B5" w:rsidRPr="007001DF" w:rsidRDefault="00CA0EBA" w:rsidP="00FE27B5">
            <w:pPr>
              <w:pStyle w:val="rvps2"/>
              <w:tabs>
                <w:tab w:val="left" w:pos="465"/>
              </w:tabs>
              <w:spacing w:before="0" w:beforeAutospacing="0" w:after="0" w:afterAutospacing="0"/>
              <w:ind w:firstLine="176"/>
              <w:jc w:val="both"/>
              <w:rPr>
                <w:lang w:eastAsia="en-US"/>
              </w:rPr>
            </w:pPr>
            <w:r w:rsidRPr="007001DF">
              <w:rPr>
                <w:lang w:eastAsia="en-US"/>
              </w:rPr>
              <w:t>Відповідно до</w:t>
            </w:r>
            <w:r w:rsidR="00FE27B5" w:rsidRPr="007001DF">
              <w:rPr>
                <w:lang w:eastAsia="en-US"/>
              </w:rPr>
              <w:t xml:space="preserve"> положень глави 5 розділу VI </w:t>
            </w:r>
            <w:r w:rsidRPr="007001DF">
              <w:rPr>
                <w:lang w:eastAsia="en-US"/>
              </w:rPr>
              <w:t xml:space="preserve"> Кодексу газорозподільних систем, затвердженого постановою НКРЕКП від 30.09.2015 № 2494, </w:t>
            </w:r>
            <w:r w:rsidR="00FE27B5" w:rsidRPr="007001DF">
              <w:rPr>
                <w:lang w:eastAsia="en-US"/>
              </w:rPr>
              <w:t>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та після закінчення строку, встановленого законодавством для припинення (обмеження) розподілу (транспортування) природного газу споживачам, споживач не має права здійснювати відбір/споживання природного газу з газорозподільної системи.</w:t>
            </w:r>
          </w:p>
          <w:p w14:paraId="5350EAE2" w14:textId="18FB8DD8" w:rsidR="00FE27B5" w:rsidRPr="007001DF" w:rsidRDefault="00FE27B5" w:rsidP="00FE27B5">
            <w:pPr>
              <w:pStyle w:val="rvps2"/>
              <w:tabs>
                <w:tab w:val="left" w:pos="465"/>
              </w:tabs>
              <w:spacing w:before="0" w:beforeAutospacing="0" w:after="0" w:afterAutospacing="0"/>
              <w:ind w:firstLine="176"/>
              <w:jc w:val="both"/>
              <w:rPr>
                <w:lang w:eastAsia="en-US"/>
              </w:rPr>
            </w:pPr>
            <w:r w:rsidRPr="007001DF">
              <w:rPr>
                <w:lang w:eastAsia="en-US"/>
              </w:rPr>
              <w:t>Якщо споживач здійснює відбір/споживання природного газу у випадках, визначених абзацом першим цього пункту, такий споживач зобов’язаний оплатити вартість відбору природного газу.</w:t>
            </w:r>
          </w:p>
          <w:p w14:paraId="40922B81" w14:textId="20515A6A" w:rsidR="001C4A93" w:rsidRPr="007001DF" w:rsidRDefault="00FE27B5" w:rsidP="001C4A93">
            <w:pPr>
              <w:pStyle w:val="rvps2"/>
              <w:tabs>
                <w:tab w:val="left" w:pos="465"/>
              </w:tabs>
              <w:spacing w:before="0" w:beforeAutospacing="0" w:after="0" w:afterAutospacing="0"/>
              <w:ind w:firstLine="176"/>
              <w:jc w:val="both"/>
              <w:rPr>
                <w:lang w:eastAsia="en-US"/>
              </w:rPr>
            </w:pPr>
            <w:r w:rsidRPr="007001DF">
              <w:rPr>
                <w:lang w:eastAsia="en-US"/>
              </w:rPr>
              <w:t>Задля</w:t>
            </w:r>
            <w:r w:rsidR="00CA0EBA" w:rsidRPr="007001DF">
              <w:rPr>
                <w:lang w:eastAsia="en-US"/>
              </w:rPr>
              <w:t xml:space="preserve"> повн</w:t>
            </w:r>
            <w:r w:rsidRPr="007001DF">
              <w:rPr>
                <w:lang w:eastAsia="en-US"/>
              </w:rPr>
              <w:t>оти</w:t>
            </w:r>
            <w:r w:rsidR="00CA0EBA" w:rsidRPr="007001DF">
              <w:rPr>
                <w:lang w:eastAsia="en-US"/>
              </w:rPr>
              <w:t xml:space="preserve"> відображення інформації </w:t>
            </w:r>
            <w:r w:rsidRPr="007001DF">
              <w:rPr>
                <w:lang w:eastAsia="en-US"/>
              </w:rPr>
              <w:t>пропонується</w:t>
            </w:r>
            <w:r w:rsidR="001C4A93" w:rsidRPr="007001DF">
              <w:rPr>
                <w:lang w:eastAsia="en-US"/>
              </w:rPr>
              <w:t xml:space="preserve"> </w:t>
            </w:r>
            <w:r w:rsidR="003066F6">
              <w:rPr>
                <w:lang w:eastAsia="en-US"/>
              </w:rPr>
              <w:t xml:space="preserve">у </w:t>
            </w:r>
            <w:r w:rsidRPr="007001DF">
              <w:rPr>
                <w:lang w:eastAsia="en-US"/>
              </w:rPr>
              <w:t>розділ</w:t>
            </w:r>
            <w:r w:rsidR="003066F6">
              <w:rPr>
                <w:lang w:eastAsia="en-US"/>
              </w:rPr>
              <w:t>і</w:t>
            </w:r>
            <w:r w:rsidRPr="007001DF">
              <w:rPr>
                <w:lang w:eastAsia="en-US"/>
              </w:rPr>
              <w:t xml:space="preserve"> І Звітів про </w:t>
            </w:r>
            <w:r w:rsidRPr="007001DF">
              <w:rPr>
                <w:lang w:eastAsia="en-US"/>
              </w:rPr>
              <w:lastRenderedPageBreak/>
              <w:t>застосування тарифів на послуги розподілу природного газу</w:t>
            </w:r>
            <w:r w:rsidR="001C4A93" w:rsidRPr="007001DF">
              <w:rPr>
                <w:lang w:eastAsia="en-US"/>
              </w:rPr>
              <w:t>:</w:t>
            </w:r>
          </w:p>
          <w:p w14:paraId="4BB615AC" w14:textId="05404611" w:rsidR="003066F6" w:rsidRDefault="003066F6" w:rsidP="001C4A93">
            <w:pPr>
              <w:pStyle w:val="rvps2"/>
              <w:tabs>
                <w:tab w:val="left" w:pos="465"/>
              </w:tabs>
              <w:spacing w:before="0" w:beforeAutospacing="0" w:after="0" w:afterAutospacing="0"/>
              <w:ind w:firstLine="176"/>
              <w:jc w:val="both"/>
              <w:rPr>
                <w:lang w:eastAsia="en-US"/>
              </w:rPr>
            </w:pPr>
            <w:r>
              <w:rPr>
                <w:lang w:eastAsia="en-US"/>
              </w:rPr>
              <w:t xml:space="preserve">рядок </w:t>
            </w:r>
            <w:r w:rsidRPr="003066F6">
              <w:rPr>
                <w:lang w:eastAsia="en-US"/>
              </w:rPr>
              <w:t>4.4.4</w:t>
            </w:r>
            <w:r>
              <w:rPr>
                <w:lang w:eastAsia="en-US"/>
              </w:rPr>
              <w:t xml:space="preserve"> «</w:t>
            </w:r>
            <w:r w:rsidRPr="003066F6">
              <w:rPr>
                <w:lang w:eastAsia="en-US"/>
              </w:rPr>
              <w:t>від неврегульованого небалансу</w:t>
            </w:r>
            <w:r>
              <w:rPr>
                <w:lang w:eastAsia="en-US"/>
              </w:rPr>
              <w:t>» вилучити;</w:t>
            </w:r>
          </w:p>
          <w:p w14:paraId="6A14598F" w14:textId="1CEAFCAF" w:rsidR="003066F6" w:rsidRDefault="003066F6" w:rsidP="003066F6">
            <w:pPr>
              <w:pStyle w:val="rvps2"/>
              <w:tabs>
                <w:tab w:val="left" w:pos="465"/>
              </w:tabs>
              <w:spacing w:before="0" w:beforeAutospacing="0" w:after="0" w:afterAutospacing="0"/>
              <w:ind w:firstLine="176"/>
              <w:jc w:val="both"/>
              <w:rPr>
                <w:lang w:eastAsia="en-US"/>
              </w:rPr>
            </w:pPr>
            <w:r>
              <w:rPr>
                <w:lang w:eastAsia="en-US"/>
              </w:rPr>
              <w:t>додатково доповнити новими рядками:</w:t>
            </w:r>
          </w:p>
          <w:p w14:paraId="0DCCA1D1" w14:textId="4CA4D1E0" w:rsidR="003066F6" w:rsidRDefault="003066F6" w:rsidP="00965DA7">
            <w:pPr>
              <w:pStyle w:val="rvps2"/>
              <w:tabs>
                <w:tab w:val="left" w:pos="465"/>
              </w:tabs>
              <w:spacing w:before="0" w:beforeAutospacing="0" w:after="0" w:afterAutospacing="0"/>
              <w:ind w:firstLine="176"/>
              <w:jc w:val="both"/>
              <w:rPr>
                <w:lang w:eastAsia="en-US"/>
              </w:rPr>
            </w:pPr>
            <w:r>
              <w:rPr>
                <w:lang w:eastAsia="en-US"/>
              </w:rPr>
              <w:t>4.5.3 «</w:t>
            </w:r>
            <w:r w:rsidRPr="003066F6">
              <w:rPr>
                <w:lang w:eastAsia="en-US"/>
              </w:rPr>
              <w:t>несанкціонований відбір</w:t>
            </w:r>
            <w:r>
              <w:rPr>
                <w:lang w:eastAsia="en-US"/>
              </w:rPr>
              <w:t>»;</w:t>
            </w:r>
          </w:p>
          <w:p w14:paraId="27F01199" w14:textId="4335D67F" w:rsidR="003066F6" w:rsidRPr="00505F25" w:rsidRDefault="003066F6" w:rsidP="00965DA7">
            <w:pPr>
              <w:pStyle w:val="rvps2"/>
              <w:tabs>
                <w:tab w:val="left" w:pos="465"/>
              </w:tabs>
              <w:spacing w:before="0" w:beforeAutospacing="0" w:after="0" w:afterAutospacing="0"/>
              <w:ind w:firstLine="176"/>
              <w:jc w:val="both"/>
              <w:rPr>
                <w:lang w:eastAsia="en-US"/>
              </w:rPr>
            </w:pPr>
            <w:r>
              <w:rPr>
                <w:lang w:eastAsia="en-US"/>
              </w:rPr>
              <w:t xml:space="preserve">8.5.1 </w:t>
            </w:r>
            <w:r w:rsidRPr="00505F25">
              <w:rPr>
                <w:lang w:eastAsia="en-US"/>
              </w:rPr>
              <w:t>«</w:t>
            </w:r>
            <w:r w:rsidR="00965DA7" w:rsidRPr="00505F25">
              <w:rPr>
                <w:lang w:eastAsia="en-US"/>
              </w:rPr>
              <w:t>у т. ч. вартість природного газу, що був проданий, як щодобовий позитивний небаланс</w:t>
            </w:r>
            <w:r w:rsidRPr="00505F25">
              <w:rPr>
                <w:lang w:eastAsia="en-US"/>
              </w:rPr>
              <w:t>»;</w:t>
            </w:r>
          </w:p>
          <w:p w14:paraId="42031672" w14:textId="174CCCB9" w:rsidR="005B1C9C" w:rsidRDefault="005B1C9C" w:rsidP="00965DA7">
            <w:pPr>
              <w:pStyle w:val="rvps2"/>
              <w:tabs>
                <w:tab w:val="left" w:pos="465"/>
              </w:tabs>
              <w:spacing w:before="0" w:beforeAutospacing="0" w:after="0" w:afterAutospacing="0"/>
              <w:ind w:firstLine="176"/>
              <w:jc w:val="both"/>
              <w:rPr>
                <w:lang w:eastAsia="en-US"/>
              </w:rPr>
            </w:pPr>
            <w:r w:rsidRPr="00505F25">
              <w:rPr>
                <w:lang w:eastAsia="en-US"/>
              </w:rPr>
              <w:t>8.5.2 «недотримання</w:t>
            </w:r>
            <w:r w:rsidRPr="005B1C9C">
              <w:rPr>
                <w:lang w:eastAsia="en-US"/>
              </w:rPr>
              <w:t xml:space="preserve"> параметрів якості природного газу»</w:t>
            </w:r>
            <w:r>
              <w:rPr>
                <w:lang w:eastAsia="en-US"/>
              </w:rPr>
              <w:t>;</w:t>
            </w:r>
          </w:p>
          <w:p w14:paraId="64B51418" w14:textId="7616C589" w:rsidR="005368FC" w:rsidRPr="007001DF" w:rsidRDefault="003066F6" w:rsidP="00965DA7">
            <w:pPr>
              <w:pStyle w:val="rvps2"/>
              <w:tabs>
                <w:tab w:val="left" w:pos="465"/>
              </w:tabs>
              <w:spacing w:before="0" w:beforeAutospacing="0" w:after="0" w:afterAutospacing="0"/>
              <w:ind w:firstLine="176"/>
              <w:jc w:val="both"/>
              <w:rPr>
                <w:b/>
                <w:lang w:eastAsia="en-US"/>
              </w:rPr>
            </w:pPr>
            <w:r>
              <w:rPr>
                <w:lang w:eastAsia="en-US"/>
              </w:rPr>
              <w:t>8.5.3 «</w:t>
            </w:r>
            <w:r w:rsidRPr="003066F6">
              <w:rPr>
                <w:lang w:eastAsia="en-US"/>
              </w:rPr>
              <w:t>несанкціонований відбір</w:t>
            </w:r>
            <w:r>
              <w:rPr>
                <w:lang w:eastAsia="en-US"/>
              </w:rPr>
              <w:t>».</w:t>
            </w:r>
          </w:p>
        </w:tc>
      </w:tr>
      <w:tr w:rsidR="00C64DB6" w:rsidRPr="007001DF" w14:paraId="657F1FEC" w14:textId="77777777" w:rsidTr="00E622E7">
        <w:trPr>
          <w:jc w:val="center"/>
        </w:trPr>
        <w:tc>
          <w:tcPr>
            <w:tcW w:w="15735" w:type="dxa"/>
            <w:gridSpan w:val="5"/>
          </w:tcPr>
          <w:p w14:paraId="75FF7D84" w14:textId="77777777" w:rsidR="00C64DB6" w:rsidRPr="007001DF" w:rsidRDefault="00C64DB6" w:rsidP="00DD6D65">
            <w:pPr>
              <w:pStyle w:val="rvps2"/>
              <w:tabs>
                <w:tab w:val="left" w:pos="465"/>
              </w:tabs>
              <w:spacing w:before="0" w:beforeAutospacing="0" w:after="0" w:afterAutospacing="0"/>
              <w:jc w:val="center"/>
              <w:rPr>
                <w:b/>
                <w:lang w:eastAsia="en-US"/>
              </w:rPr>
            </w:pPr>
            <w:r w:rsidRPr="007001DF">
              <w:rPr>
                <w:b/>
                <w:noProof/>
                <w:shd w:val="clear" w:color="auto" w:fill="FFFFFF"/>
                <w:lang w:eastAsia="en-US"/>
              </w:rPr>
              <w:lastRenderedPageBreak/>
              <w:t>Інструкція щодо заповнення форми звітності № 8б-НКРЕКП-газ-моніторинг (квартальна) «Звіт про застосування тарифів на послуги розподілу природного газу»</w:t>
            </w:r>
          </w:p>
        </w:tc>
      </w:tr>
      <w:tr w:rsidR="00C64DB6" w:rsidRPr="007001DF" w14:paraId="4F946A4C" w14:textId="77777777" w:rsidTr="00E622E7">
        <w:trPr>
          <w:jc w:val="center"/>
        </w:trPr>
        <w:tc>
          <w:tcPr>
            <w:tcW w:w="15735" w:type="dxa"/>
            <w:gridSpan w:val="5"/>
          </w:tcPr>
          <w:p w14:paraId="58F87B06" w14:textId="77777777" w:rsidR="00C64DB6" w:rsidRPr="007001DF" w:rsidRDefault="00C64DB6" w:rsidP="00DD6D65">
            <w:pPr>
              <w:pStyle w:val="rvps2"/>
              <w:tabs>
                <w:tab w:val="left" w:pos="465"/>
              </w:tabs>
              <w:spacing w:before="0" w:beforeAutospacing="0" w:after="0" w:afterAutospacing="0"/>
              <w:jc w:val="center"/>
              <w:rPr>
                <w:b/>
                <w:lang w:eastAsia="en-US"/>
              </w:rPr>
            </w:pPr>
            <w:r w:rsidRPr="007001DF">
              <w:rPr>
                <w:b/>
                <w:noProof/>
                <w:shd w:val="clear" w:color="auto" w:fill="FFFFFF"/>
                <w:lang w:eastAsia="en-US"/>
              </w:rPr>
              <w:t>III. Пояснення щодо заповнення форми № 8б</w:t>
            </w:r>
          </w:p>
        </w:tc>
      </w:tr>
      <w:tr w:rsidR="0026302D" w:rsidRPr="007001DF" w14:paraId="22C4CCAB" w14:textId="77777777" w:rsidTr="001C1E30">
        <w:trPr>
          <w:jc w:val="center"/>
        </w:trPr>
        <w:tc>
          <w:tcPr>
            <w:tcW w:w="6374" w:type="dxa"/>
          </w:tcPr>
          <w:p w14:paraId="0BBECCA4"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r w:rsidRPr="007001DF">
              <w:rPr>
                <w:noProof/>
                <w:shd w:val="clear" w:color="auto" w:fill="FFFFFF"/>
                <w:lang w:eastAsia="en-US"/>
              </w:rPr>
              <w:t xml:space="preserve">1. У розділі І «Фінансово-економічні результати діяльності підприємства» відображається інформація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(індивідуальних), витрат на встановлення будинкових приладів обліку, інших операційних витрат, фінансових витрат Оператора ГРМ за кожний місяць звітного періоду в розрізі діяльності з розподілу природного газу (експлуатаційні витрати, витрати, пов’язані з обліком природного газу, витрати, пов’язані з повіркою та ремонтом </w:t>
            </w:r>
            <w:r w:rsidRPr="007001DF">
              <w:rPr>
                <w:noProof/>
                <w:shd w:val="clear" w:color="auto" w:fill="FFFFFF"/>
                <w:lang w:eastAsia="en-US"/>
              </w:rPr>
              <w:lastRenderedPageBreak/>
              <w:t>лічильників) та інших видів діяльності, складена на підставі даних бухгалтерського обліку (крім амортизації), а саме:</w:t>
            </w:r>
          </w:p>
          <w:p w14:paraId="31BD59B0"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r w:rsidRPr="007001DF">
              <w:rPr>
                <w:noProof/>
                <w:shd w:val="clear" w:color="auto" w:fill="FFFFFF"/>
                <w:lang w:eastAsia="en-US"/>
              </w:rPr>
              <w:t>…</w:t>
            </w:r>
          </w:p>
          <w:p w14:paraId="482691EC"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0AB8F489"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r w:rsidRPr="007001DF">
              <w:rPr>
                <w:noProof/>
                <w:shd w:val="clear" w:color="auto" w:fill="FFFFFF"/>
                <w:lang w:eastAsia="en-US"/>
              </w:rPr>
              <w:t>27) у рядку 4.5 «Інший операційний дохід, усього» зазначається дохід, пов'язаний з відповідним видом діяльності, а також загальна вартість щодобових позитивних небалансів;</w:t>
            </w:r>
          </w:p>
          <w:p w14:paraId="7489F186"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6B03A600"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r w:rsidRPr="007001DF">
              <w:rPr>
                <w:noProof/>
                <w:shd w:val="clear" w:color="auto" w:fill="FFFFFF"/>
                <w:lang w:eastAsia="en-US"/>
              </w:rPr>
              <w:t>28) у рядку 4.5.1 «у т. ч.: від щодобових позитивних небалансів» зазначається загальна вартість щодобових позитивних небалансів;</w:t>
            </w:r>
          </w:p>
          <w:p w14:paraId="060445D0"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6CF7011F" w14:textId="77777777" w:rsidR="0026302D" w:rsidRPr="007001DF" w:rsidRDefault="0026302D" w:rsidP="0026302D">
            <w:pPr>
              <w:pStyle w:val="rvps2"/>
              <w:shd w:val="clear" w:color="auto" w:fill="FFFFFF"/>
              <w:spacing w:before="0" w:beforeAutospacing="0" w:after="0" w:afterAutospacing="0"/>
              <w:jc w:val="both"/>
              <w:rPr>
                <w:b/>
                <w:noProof/>
                <w:shd w:val="clear" w:color="auto" w:fill="FFFFFF"/>
                <w:lang w:eastAsia="en-US"/>
              </w:rPr>
            </w:pPr>
            <w:r w:rsidRPr="007001DF">
              <w:rPr>
                <w:b/>
                <w:noProof/>
                <w:shd w:val="clear" w:color="auto" w:fill="FFFFFF"/>
                <w:lang w:eastAsia="en-US"/>
              </w:rPr>
              <w:t>29) у рядку 4.5.2 «недотримання параметрів якості природного газу» зазначається дохід, отриманий як додаткова плата (компенсація) за недотримання суб’єктами ринку природного газу параметрів якості природного газу;</w:t>
            </w:r>
          </w:p>
          <w:p w14:paraId="5AF2E3D1" w14:textId="77777777" w:rsidR="0026302D" w:rsidRPr="007001DF" w:rsidRDefault="0026302D" w:rsidP="0026302D">
            <w:pPr>
              <w:pStyle w:val="rvps2"/>
              <w:shd w:val="clear" w:color="auto" w:fill="FFFFFF"/>
              <w:spacing w:before="0" w:beforeAutospacing="0" w:after="0" w:afterAutospacing="0"/>
              <w:jc w:val="both"/>
              <w:rPr>
                <w:b/>
                <w:noProof/>
                <w:shd w:val="clear" w:color="auto" w:fill="FFFFFF"/>
                <w:lang w:eastAsia="en-US"/>
              </w:rPr>
            </w:pPr>
          </w:p>
          <w:p w14:paraId="331AB5F3"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r w:rsidRPr="007001DF">
              <w:rPr>
                <w:b/>
                <w:noProof/>
                <w:shd w:val="clear" w:color="auto" w:fill="FFFFFF"/>
                <w:lang w:eastAsia="en-US"/>
              </w:rPr>
              <w:t>30)</w:t>
            </w:r>
            <w:r w:rsidRPr="007001DF">
              <w:rPr>
                <w:noProof/>
                <w:shd w:val="clear" w:color="auto" w:fill="FFFFFF"/>
                <w:lang w:eastAsia="en-US"/>
              </w:rPr>
              <w:t xml:space="preserve"> у рядку 5.1 «Прибуток (збиток)» відображається різниця значень рядка 4.4 та рядка 3;</w:t>
            </w:r>
          </w:p>
          <w:p w14:paraId="22C2E9C5"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r w:rsidRPr="007001DF">
              <w:rPr>
                <w:noProof/>
                <w:shd w:val="clear" w:color="auto" w:fill="FFFFFF"/>
                <w:lang w:eastAsia="en-US"/>
              </w:rPr>
              <w:t>…</w:t>
            </w:r>
          </w:p>
          <w:p w14:paraId="2A8EF0C7"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r w:rsidRPr="007001DF">
              <w:rPr>
                <w:noProof/>
                <w:shd w:val="clear" w:color="auto" w:fill="FFFFFF"/>
                <w:lang w:eastAsia="en-US"/>
              </w:rPr>
              <w:t>36) у рядку 8 «Інші операційні витрати, усього» відображається сума витрат звітного періоду, які не входять до складу виробничої собівартості, адміністративних витрат, витрат на збут продукції, витрат на встановлення лічильників газу населенню, що відносяться до відповідного виду діяльності, зокрема витрат, визначених Законом України «Про природні монополії»;</w:t>
            </w:r>
          </w:p>
          <w:p w14:paraId="48B7BD56"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4BE76B2D" w14:textId="77777777" w:rsidR="0026302D" w:rsidRPr="007001DF" w:rsidRDefault="0026302D" w:rsidP="0026302D">
            <w:pPr>
              <w:pStyle w:val="rvps2"/>
              <w:shd w:val="clear" w:color="auto" w:fill="FFFFFF"/>
              <w:spacing w:before="0" w:beforeAutospacing="0" w:after="0" w:afterAutospacing="0"/>
              <w:jc w:val="both"/>
              <w:rPr>
                <w:b/>
                <w:noProof/>
                <w:shd w:val="clear" w:color="auto" w:fill="FFFFFF"/>
                <w:lang w:eastAsia="en-US"/>
              </w:rPr>
            </w:pPr>
            <w:r w:rsidRPr="007001DF">
              <w:rPr>
                <w:b/>
                <w:noProof/>
                <w:shd w:val="clear" w:color="auto" w:fill="FFFFFF"/>
                <w:lang w:eastAsia="en-US"/>
              </w:rPr>
              <w:t xml:space="preserve">37) у рядку 8.5.1 «у т. ч. недотримання параметрів якості природного газу» зазначається сума витрат ліцензіата, </w:t>
            </w:r>
            <w:r w:rsidRPr="007001DF">
              <w:rPr>
                <w:b/>
                <w:noProof/>
                <w:shd w:val="clear" w:color="auto" w:fill="FFFFFF"/>
                <w:lang w:eastAsia="en-US"/>
              </w:rPr>
              <w:lastRenderedPageBreak/>
              <w:t>пов’язаних з недотриманням параметрів якості природного газу;</w:t>
            </w:r>
          </w:p>
          <w:p w14:paraId="08077C83" w14:textId="77777777" w:rsidR="0026302D" w:rsidRPr="007001DF" w:rsidRDefault="0026302D" w:rsidP="0026302D">
            <w:pPr>
              <w:pStyle w:val="rvps2"/>
              <w:shd w:val="clear" w:color="auto" w:fill="FFFFFF"/>
              <w:spacing w:before="0" w:beforeAutospacing="0" w:after="0" w:afterAutospacing="0"/>
              <w:jc w:val="both"/>
              <w:rPr>
                <w:b/>
                <w:noProof/>
                <w:shd w:val="clear" w:color="auto" w:fill="FFFFFF"/>
                <w:lang w:eastAsia="en-US"/>
              </w:rPr>
            </w:pPr>
          </w:p>
          <w:p w14:paraId="224054EE"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r w:rsidRPr="007001DF">
              <w:rPr>
                <w:b/>
                <w:noProof/>
                <w:shd w:val="clear" w:color="auto" w:fill="FFFFFF"/>
                <w:lang w:eastAsia="en-US"/>
              </w:rPr>
              <w:t>38)</w:t>
            </w:r>
            <w:r w:rsidRPr="007001DF">
              <w:rPr>
                <w:noProof/>
                <w:shd w:val="clear" w:color="auto" w:fill="FFFFFF"/>
                <w:lang w:eastAsia="en-US"/>
              </w:rPr>
              <w:t xml:space="preserve"> у рядку 9 «Фінансові витрати, усього» відображається сума рядків 9.1, 9.2, яка включає відсотки за кредитами та інші фінансові витрати.</w:t>
            </w:r>
          </w:p>
          <w:p w14:paraId="1906EFCD"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3A2A4DEF"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03FCA817"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0EC91ACE"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5415F6E6"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69ADB9E2"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48C0F542"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2D8DBCDE"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31936CF6"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7FC7EAD0"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33881869"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071D4EE3"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0A680CAC"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p w14:paraId="54BACA6C" w14:textId="77777777" w:rsidR="0026302D" w:rsidRPr="007001DF" w:rsidRDefault="0026302D" w:rsidP="0026302D">
            <w:pPr>
              <w:pStyle w:val="rvps2"/>
              <w:shd w:val="clear" w:color="auto" w:fill="FFFFFF"/>
              <w:spacing w:before="0" w:beforeAutospacing="0" w:after="0" w:afterAutospacing="0"/>
              <w:jc w:val="both"/>
              <w:rPr>
                <w:noProof/>
                <w:shd w:val="clear" w:color="auto" w:fill="FFFFFF"/>
                <w:lang w:eastAsia="en-US"/>
              </w:rPr>
            </w:pPr>
          </w:p>
        </w:tc>
        <w:tc>
          <w:tcPr>
            <w:tcW w:w="4820" w:type="dxa"/>
          </w:tcPr>
          <w:p w14:paraId="1CF463F5" w14:textId="77777777" w:rsidR="0026302D" w:rsidRPr="007001DF" w:rsidRDefault="0026302D" w:rsidP="0026302D">
            <w:pPr>
              <w:pStyle w:val="rvps2"/>
              <w:tabs>
                <w:tab w:val="left" w:pos="465"/>
              </w:tabs>
              <w:spacing w:before="0" w:beforeAutospacing="0" w:after="0" w:afterAutospacing="0"/>
              <w:ind w:left="22" w:firstLine="372"/>
              <w:jc w:val="both"/>
              <w:rPr>
                <w:b/>
                <w:bCs/>
                <w:iCs/>
                <w:color w:val="000000" w:themeColor="text1"/>
                <w:shd w:val="clear" w:color="auto" w:fill="FFFFFF"/>
              </w:rPr>
            </w:pPr>
            <w:r w:rsidRPr="007001DF">
              <w:rPr>
                <w:b/>
                <w:bCs/>
                <w:iCs/>
                <w:color w:val="000000" w:themeColor="text1"/>
                <w:shd w:val="clear" w:color="auto" w:fill="FFFFFF"/>
              </w:rPr>
              <w:lastRenderedPageBreak/>
              <w:t>Пропозиція ТОВ «Газорозподільні мережі України»:</w:t>
            </w:r>
          </w:p>
          <w:p w14:paraId="66AB75DC" w14:textId="77777777" w:rsidR="0026302D" w:rsidRPr="007001DF" w:rsidRDefault="0026302D" w:rsidP="0026302D">
            <w:pPr>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 xml:space="preserve">1. У розділі І «Фінансово-економічні результати діяльності підприємства» відображається інформація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(індивідуальних), витрат на встановлення будинкових приладів обліку, інших </w:t>
            </w:r>
            <w:r w:rsidRPr="007001DF">
              <w:rPr>
                <w:rFonts w:ascii="Times New Roman" w:hAnsi="Times New Roman" w:cs="Times New Roman"/>
                <w:noProof/>
                <w:sz w:val="24"/>
                <w:szCs w:val="24"/>
                <w:lang w:val="uk-UA"/>
              </w:rPr>
              <w:lastRenderedPageBreak/>
              <w:t>операційних витрат, фінансових витрат Оператора ГРМ за кожний місяць звітного періоду в розрізі діяльності з розподілу природного газу (експлуатаційні витрати, витрати, пов’язані з обліком природного газу, витрати, пов’язані з повіркою та ремонтом лічильників) та інших видів діяльності, складена на підставі даних бухгалтерського обліку (крім амортизації), а саме:</w:t>
            </w:r>
          </w:p>
          <w:p w14:paraId="5AD55A2D" w14:textId="77777777" w:rsidR="0026302D" w:rsidRPr="007001DF" w:rsidRDefault="0026302D" w:rsidP="0026302D">
            <w:pPr>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w:t>
            </w:r>
          </w:p>
          <w:p w14:paraId="45F167B5" w14:textId="77777777" w:rsidR="0026302D" w:rsidRPr="007001DF" w:rsidRDefault="0026302D" w:rsidP="0026302D">
            <w:pPr>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27) у рядку 4.5 «Інший операційний дохід, усього» зазначається дохід, пов'язаний з відповідним видом діяльності, а також загальна вартість щодобових позитивних небалансів;</w:t>
            </w:r>
          </w:p>
          <w:p w14:paraId="59247227" w14:textId="77777777" w:rsidR="00AD0A6A" w:rsidRPr="007001DF" w:rsidRDefault="00AD0A6A" w:rsidP="0026302D">
            <w:pPr>
              <w:spacing w:after="0" w:line="240" w:lineRule="auto"/>
              <w:jc w:val="both"/>
              <w:rPr>
                <w:rFonts w:ascii="Times New Roman" w:hAnsi="Times New Roman" w:cs="Times New Roman"/>
                <w:noProof/>
                <w:sz w:val="24"/>
                <w:szCs w:val="24"/>
                <w:lang w:val="uk-UA"/>
              </w:rPr>
            </w:pPr>
          </w:p>
          <w:p w14:paraId="663C357B" w14:textId="77777777" w:rsidR="0026302D" w:rsidRPr="007001DF" w:rsidRDefault="0026302D" w:rsidP="0026302D">
            <w:pPr>
              <w:spacing w:after="0" w:line="240" w:lineRule="auto"/>
              <w:jc w:val="both"/>
              <w:rPr>
                <w:rFonts w:ascii="Times New Roman" w:hAnsi="Times New Roman" w:cs="Times New Roman"/>
                <w:strike/>
                <w:noProof/>
                <w:sz w:val="24"/>
                <w:szCs w:val="24"/>
                <w:lang w:val="uk-UA"/>
              </w:rPr>
            </w:pPr>
            <w:r w:rsidRPr="007001DF">
              <w:rPr>
                <w:rFonts w:ascii="Times New Roman" w:hAnsi="Times New Roman" w:cs="Times New Roman"/>
                <w:noProof/>
                <w:sz w:val="24"/>
                <w:szCs w:val="24"/>
                <w:lang w:val="uk-UA"/>
              </w:rPr>
              <w:t xml:space="preserve">28) </w:t>
            </w:r>
            <w:r w:rsidRPr="007001DF">
              <w:rPr>
                <w:rFonts w:ascii="Times New Roman" w:hAnsi="Times New Roman" w:cs="Times New Roman"/>
                <w:strike/>
                <w:noProof/>
                <w:sz w:val="24"/>
                <w:szCs w:val="24"/>
                <w:lang w:val="uk-UA"/>
              </w:rPr>
              <w:t>у рядку 4.5.1 «у т. ч.: від щодобових позитивних небалансів» зазначається загальна вартість щодобових позитивних небалансів;</w:t>
            </w:r>
          </w:p>
          <w:p w14:paraId="2EDC9E6E" w14:textId="77777777" w:rsidR="00AD0A6A" w:rsidRPr="007001DF" w:rsidRDefault="00AD0A6A" w:rsidP="0026302D">
            <w:pPr>
              <w:spacing w:after="0" w:line="240" w:lineRule="auto"/>
              <w:jc w:val="both"/>
              <w:rPr>
                <w:rFonts w:ascii="Times New Roman" w:hAnsi="Times New Roman" w:cs="Times New Roman"/>
                <w:strike/>
                <w:noProof/>
                <w:sz w:val="24"/>
                <w:szCs w:val="24"/>
                <w:lang w:val="uk-UA"/>
              </w:rPr>
            </w:pPr>
          </w:p>
          <w:p w14:paraId="60B6A745" w14:textId="77777777" w:rsidR="0026302D" w:rsidRPr="007001DF" w:rsidRDefault="0026302D" w:rsidP="0026302D">
            <w:pPr>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29) у рядку 4.5.2 «недотримання параметрів якості природного газу» зазначається дохід, отриманий як додаткова плата (компенсація) за недотримання суб’єктами ринку природного газу параметрів якості природного газу;</w:t>
            </w:r>
          </w:p>
          <w:p w14:paraId="5A3BDC94" w14:textId="77777777" w:rsidR="00AD0A6A" w:rsidRPr="007001DF" w:rsidRDefault="00AD0A6A" w:rsidP="0026302D">
            <w:pPr>
              <w:spacing w:after="0" w:line="240" w:lineRule="auto"/>
              <w:jc w:val="both"/>
              <w:rPr>
                <w:rFonts w:ascii="Times New Roman" w:hAnsi="Times New Roman" w:cs="Times New Roman"/>
                <w:noProof/>
                <w:sz w:val="24"/>
                <w:szCs w:val="24"/>
                <w:lang w:val="uk-UA"/>
              </w:rPr>
            </w:pPr>
          </w:p>
          <w:p w14:paraId="458A03CA" w14:textId="77777777" w:rsidR="00AD0A6A" w:rsidRPr="007001DF" w:rsidRDefault="00AD0A6A" w:rsidP="0026302D">
            <w:pPr>
              <w:spacing w:after="0" w:line="240" w:lineRule="auto"/>
              <w:jc w:val="both"/>
              <w:rPr>
                <w:rFonts w:ascii="Times New Roman" w:hAnsi="Times New Roman" w:cs="Times New Roman"/>
                <w:noProof/>
                <w:sz w:val="24"/>
                <w:szCs w:val="24"/>
                <w:lang w:val="uk-UA"/>
              </w:rPr>
            </w:pPr>
          </w:p>
          <w:p w14:paraId="5AC0370B" w14:textId="77777777" w:rsidR="0026302D" w:rsidRPr="007001DF" w:rsidRDefault="0026302D" w:rsidP="0026302D">
            <w:pPr>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lastRenderedPageBreak/>
              <w:t>30) у рядку 5.1 «Прибуток (збиток)» відображається різниця значень рядка 4.4 та рядка 3;</w:t>
            </w:r>
          </w:p>
          <w:p w14:paraId="1B0C98F5" w14:textId="77777777" w:rsidR="0026302D" w:rsidRPr="007001DF" w:rsidRDefault="0026302D" w:rsidP="0026302D">
            <w:pPr>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w:t>
            </w:r>
          </w:p>
          <w:p w14:paraId="4D54C16D" w14:textId="77777777" w:rsidR="0026302D" w:rsidRPr="007001DF" w:rsidRDefault="0026302D" w:rsidP="0026302D">
            <w:pPr>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strike/>
                <w:noProof/>
                <w:sz w:val="24"/>
                <w:szCs w:val="24"/>
                <w:lang w:val="uk-UA"/>
              </w:rPr>
              <w:t>26) у рядку 4.4.4 «від неврегульованого небалансу» відображається чистий дохід, отриманий Оператором ГРМ як компенсація вартості природного газу від споживачів при неврегульованому небалансі</w:t>
            </w:r>
            <w:r w:rsidRPr="007001DF">
              <w:rPr>
                <w:rFonts w:ascii="Times New Roman" w:hAnsi="Times New Roman" w:cs="Times New Roman"/>
                <w:noProof/>
                <w:sz w:val="24"/>
                <w:szCs w:val="24"/>
                <w:lang w:val="uk-UA"/>
              </w:rPr>
              <w:t>;</w:t>
            </w:r>
          </w:p>
          <w:p w14:paraId="478D44F2" w14:textId="77777777" w:rsidR="00AD0A6A" w:rsidRPr="007001DF" w:rsidRDefault="00AD0A6A" w:rsidP="0026302D">
            <w:pPr>
              <w:spacing w:after="0" w:line="240" w:lineRule="auto"/>
              <w:jc w:val="both"/>
              <w:rPr>
                <w:rFonts w:ascii="Times New Roman" w:hAnsi="Times New Roman" w:cs="Times New Roman"/>
                <w:noProof/>
                <w:sz w:val="24"/>
                <w:szCs w:val="24"/>
                <w:lang w:val="uk-UA"/>
              </w:rPr>
            </w:pPr>
          </w:p>
          <w:p w14:paraId="119AC34C" w14:textId="77777777" w:rsidR="0026302D" w:rsidRPr="007001DF" w:rsidRDefault="0026302D" w:rsidP="0026302D">
            <w:pPr>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36) у рядку 8 «Інші операційні витрати, усього» відображається сума витрат звітного періоду, які не входять до складу виробничої собівартості, адміністративних витрат, витрат на збут продукції, витрат на встановлення лічильників газу населенню, що відносяться до відповідного виду діяльності, зокрема витрат, визначених Законом України «Про природні монополії»;</w:t>
            </w:r>
          </w:p>
          <w:p w14:paraId="7942E3BE" w14:textId="77777777" w:rsidR="00AD0A6A" w:rsidRPr="007001DF" w:rsidRDefault="00AD0A6A" w:rsidP="0026302D">
            <w:pPr>
              <w:spacing w:after="0" w:line="240" w:lineRule="auto"/>
              <w:jc w:val="both"/>
              <w:rPr>
                <w:rFonts w:ascii="Times New Roman" w:hAnsi="Times New Roman" w:cs="Times New Roman"/>
                <w:noProof/>
                <w:sz w:val="24"/>
                <w:szCs w:val="24"/>
                <w:lang w:val="uk-UA"/>
              </w:rPr>
            </w:pPr>
          </w:p>
          <w:p w14:paraId="1627E584" w14:textId="77777777" w:rsidR="0026302D" w:rsidRPr="007001DF" w:rsidRDefault="0026302D" w:rsidP="0026302D">
            <w:pPr>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37) у рядку 8.5.1 «у т. ч. недотримання параметрів якості природного газу» зазначається сума витрат ліцензіата, пов’язаних з недотриманням параметрів якості природного газу;</w:t>
            </w:r>
          </w:p>
          <w:p w14:paraId="139CA53D" w14:textId="77777777" w:rsidR="00AD0A6A" w:rsidRPr="007001DF" w:rsidRDefault="00AD0A6A" w:rsidP="0026302D">
            <w:pPr>
              <w:spacing w:after="0" w:line="240" w:lineRule="auto"/>
              <w:jc w:val="both"/>
              <w:rPr>
                <w:rFonts w:ascii="Times New Roman" w:hAnsi="Times New Roman" w:cs="Times New Roman"/>
                <w:noProof/>
                <w:sz w:val="24"/>
                <w:szCs w:val="24"/>
                <w:lang w:val="uk-UA"/>
              </w:rPr>
            </w:pPr>
          </w:p>
          <w:p w14:paraId="7B7BD60B" w14:textId="77777777" w:rsidR="0026302D" w:rsidRPr="007001DF" w:rsidRDefault="0026302D" w:rsidP="0026302D">
            <w:pPr>
              <w:pStyle w:val="rvps2"/>
              <w:tabs>
                <w:tab w:val="left" w:pos="465"/>
              </w:tabs>
              <w:spacing w:before="0" w:beforeAutospacing="0" w:after="0" w:afterAutospacing="0"/>
              <w:jc w:val="both"/>
              <w:rPr>
                <w:noProof/>
              </w:rPr>
            </w:pPr>
            <w:r w:rsidRPr="007001DF">
              <w:rPr>
                <w:noProof/>
              </w:rPr>
              <w:t>38) у рядку 9 «Фінансові витрати, усього» відображається сума рядків 9.1, 9.2, яка включає відсотки за кредитами та інші фінансові витрати.</w:t>
            </w:r>
          </w:p>
          <w:p w14:paraId="58CF6FBC" w14:textId="77777777" w:rsidR="0026302D" w:rsidRPr="007001DF" w:rsidRDefault="0026302D" w:rsidP="0026302D">
            <w:pPr>
              <w:pStyle w:val="rvps2"/>
              <w:tabs>
                <w:tab w:val="left" w:pos="465"/>
              </w:tabs>
              <w:spacing w:before="0" w:beforeAutospacing="0" w:after="0" w:afterAutospacing="0"/>
              <w:jc w:val="both"/>
              <w:rPr>
                <w:b/>
                <w:bCs/>
                <w:iCs/>
                <w:color w:val="000000" w:themeColor="text1"/>
                <w:shd w:val="clear" w:color="auto" w:fill="FFFFFF"/>
              </w:rPr>
            </w:pPr>
          </w:p>
          <w:p w14:paraId="28FE765C" w14:textId="77777777" w:rsidR="0026302D" w:rsidRPr="007001DF" w:rsidRDefault="0026302D" w:rsidP="0026302D">
            <w:pPr>
              <w:pStyle w:val="rvps2"/>
              <w:shd w:val="clear" w:color="auto" w:fill="FFFFFF"/>
              <w:tabs>
                <w:tab w:val="left" w:pos="465"/>
              </w:tabs>
              <w:spacing w:before="0" w:beforeAutospacing="0" w:after="0" w:afterAutospacing="0"/>
              <w:jc w:val="both"/>
              <w:rPr>
                <w:b/>
              </w:rPr>
            </w:pPr>
            <w:r w:rsidRPr="007001DF">
              <w:rPr>
                <w:b/>
              </w:rPr>
              <w:t>Обґрунтування:</w:t>
            </w:r>
          </w:p>
          <w:p w14:paraId="7BBBCC4F" w14:textId="551B98DF" w:rsidR="00AD0A6A" w:rsidRPr="007001DF" w:rsidRDefault="0026302D" w:rsidP="0026302D">
            <w:pPr>
              <w:pStyle w:val="rvps2"/>
              <w:tabs>
                <w:tab w:val="left" w:pos="465"/>
              </w:tabs>
              <w:spacing w:before="0" w:beforeAutospacing="0" w:after="0" w:afterAutospacing="0"/>
              <w:jc w:val="both"/>
              <w:rPr>
                <w:bCs/>
                <w:iCs/>
                <w:color w:val="000000" w:themeColor="text1"/>
                <w:shd w:val="clear" w:color="auto" w:fill="FFFFFF"/>
              </w:rPr>
            </w:pPr>
            <w:r w:rsidRPr="007001DF">
              <w:rPr>
                <w:bCs/>
                <w:iCs/>
                <w:color w:val="000000" w:themeColor="text1"/>
                <w:shd w:val="clear" w:color="auto" w:fill="FFFFFF"/>
              </w:rPr>
              <w:lastRenderedPageBreak/>
              <w:t xml:space="preserve">Пропонуємо вилучити п. 4.4.4. «від </w:t>
            </w:r>
            <w:proofErr w:type="spellStart"/>
            <w:r w:rsidRPr="007001DF">
              <w:rPr>
                <w:bCs/>
                <w:iCs/>
                <w:color w:val="000000" w:themeColor="text1"/>
                <w:shd w:val="clear" w:color="auto" w:fill="FFFFFF"/>
              </w:rPr>
              <w:t>невнегульованого</w:t>
            </w:r>
            <w:proofErr w:type="spellEnd"/>
            <w:r w:rsidRPr="007001DF">
              <w:rPr>
                <w:bCs/>
                <w:iCs/>
                <w:color w:val="000000" w:themeColor="text1"/>
                <w:shd w:val="clear" w:color="auto" w:fill="FFFFFF"/>
              </w:rPr>
              <w:t xml:space="preserve"> небалансу» та п. 4.5.1. «у </w:t>
            </w:r>
            <w:proofErr w:type="spellStart"/>
            <w:r w:rsidRPr="007001DF">
              <w:rPr>
                <w:bCs/>
                <w:iCs/>
                <w:color w:val="000000" w:themeColor="text1"/>
                <w:shd w:val="clear" w:color="auto" w:fill="FFFFFF"/>
              </w:rPr>
              <w:t>т.ч</w:t>
            </w:r>
            <w:proofErr w:type="spellEnd"/>
            <w:r w:rsidRPr="007001DF">
              <w:rPr>
                <w:bCs/>
                <w:iCs/>
                <w:color w:val="000000" w:themeColor="text1"/>
                <w:shd w:val="clear" w:color="auto" w:fill="FFFFFF"/>
              </w:rPr>
              <w:t xml:space="preserve">.: від щодобових небалансів» у зв’язку з відсутністю таких норм в Кодексі ГРМ та приведення у відповідність форм </w:t>
            </w:r>
            <w:proofErr w:type="spellStart"/>
            <w:r w:rsidRPr="007001DF">
              <w:rPr>
                <w:bCs/>
                <w:iCs/>
                <w:color w:val="000000" w:themeColor="text1"/>
                <w:shd w:val="clear" w:color="auto" w:fill="FFFFFF"/>
              </w:rPr>
              <w:t>звітностей</w:t>
            </w:r>
            <w:proofErr w:type="spellEnd"/>
            <w:r w:rsidRPr="007001DF">
              <w:rPr>
                <w:bCs/>
                <w:iCs/>
                <w:color w:val="000000" w:themeColor="text1"/>
                <w:shd w:val="clear" w:color="auto" w:fill="FFFFFF"/>
              </w:rPr>
              <w:t xml:space="preserve"> № 8б-НКРЕКП-газ-моніторинг (квартальна) та № 8г-НКРЕКП-газ-моніторинг (річна) у відповідність до Кодексу ГРМ.</w:t>
            </w:r>
          </w:p>
        </w:tc>
        <w:tc>
          <w:tcPr>
            <w:tcW w:w="4541" w:type="dxa"/>
            <w:gridSpan w:val="3"/>
          </w:tcPr>
          <w:p w14:paraId="3B2E964F" w14:textId="6CE054D6" w:rsidR="00EC3C41" w:rsidRPr="007001DF" w:rsidRDefault="00EC3C41" w:rsidP="00D37118">
            <w:pPr>
              <w:pStyle w:val="rvps2"/>
              <w:tabs>
                <w:tab w:val="left" w:pos="465"/>
              </w:tabs>
              <w:spacing w:before="0" w:beforeAutospacing="0" w:after="0" w:afterAutospacing="0" w:line="235" w:lineRule="auto"/>
              <w:ind w:firstLine="174"/>
              <w:jc w:val="both"/>
              <w:rPr>
                <w:b/>
                <w:lang w:eastAsia="en-US"/>
              </w:rPr>
            </w:pPr>
            <w:r w:rsidRPr="007001DF">
              <w:rPr>
                <w:b/>
                <w:lang w:eastAsia="en-US"/>
              </w:rPr>
              <w:lastRenderedPageBreak/>
              <w:t xml:space="preserve">Попередньо </w:t>
            </w:r>
            <w:r w:rsidR="001C1E30">
              <w:rPr>
                <w:b/>
                <w:lang w:eastAsia="en-US"/>
              </w:rPr>
              <w:t>враховано частково</w:t>
            </w:r>
          </w:p>
          <w:p w14:paraId="0D7AE96C" w14:textId="77777777" w:rsidR="003066F6" w:rsidRDefault="003066F6" w:rsidP="003066F6">
            <w:pPr>
              <w:pStyle w:val="rvps2"/>
              <w:tabs>
                <w:tab w:val="left" w:pos="465"/>
              </w:tabs>
              <w:spacing w:before="0" w:beforeAutospacing="0" w:after="0" w:afterAutospacing="0"/>
              <w:ind w:firstLine="176"/>
              <w:jc w:val="both"/>
              <w:rPr>
                <w:lang w:eastAsia="en-US"/>
              </w:rPr>
            </w:pPr>
            <w:r w:rsidRPr="007001DF">
              <w:rPr>
                <w:lang w:eastAsia="en-US"/>
              </w:rPr>
              <w:t>Відповідно до положень Інструкцій щодо заповнення форми звітності № 8г-НКРЕКП-газ-моніторинг (річна) та форми звітності № 8б-НКРЕКП-газ-моніторинг (квартальна), затверджених постановою НКРЕКП від 07.07.2016 № 1234, у рядку 4.5.1 «у т. ч.: від щодобових позитивних небалансів» зазначається загальна вартість щодобових позитивних небалансів.</w:t>
            </w:r>
          </w:p>
          <w:p w14:paraId="3F59944C" w14:textId="77777777" w:rsidR="003066F6" w:rsidRDefault="003066F6" w:rsidP="003066F6">
            <w:pPr>
              <w:pStyle w:val="rvps2"/>
              <w:tabs>
                <w:tab w:val="left" w:pos="465"/>
              </w:tabs>
              <w:spacing w:before="0" w:beforeAutospacing="0" w:after="0" w:afterAutospacing="0"/>
              <w:ind w:firstLine="176"/>
              <w:jc w:val="both"/>
              <w:rPr>
                <w:lang w:eastAsia="en-US"/>
              </w:rPr>
            </w:pPr>
            <w:r>
              <w:rPr>
                <w:lang w:eastAsia="en-US"/>
              </w:rPr>
              <w:t>О</w:t>
            </w:r>
            <w:r w:rsidRPr="00533C3C">
              <w:rPr>
                <w:lang w:eastAsia="en-US"/>
              </w:rPr>
              <w:t>бсяг добового небалансу та плата за добовий небаланс</w:t>
            </w:r>
            <w:r>
              <w:rPr>
                <w:lang w:eastAsia="en-US"/>
              </w:rPr>
              <w:t xml:space="preserve"> визначаються з</w:t>
            </w:r>
            <w:r w:rsidRPr="007001DF">
              <w:rPr>
                <w:lang w:eastAsia="en-US"/>
              </w:rPr>
              <w:t>гідно</w:t>
            </w:r>
            <w:r>
              <w:rPr>
                <w:lang w:eastAsia="en-US"/>
              </w:rPr>
              <w:t xml:space="preserve"> г</w:t>
            </w:r>
            <w:r w:rsidRPr="00533C3C">
              <w:rPr>
                <w:lang w:eastAsia="en-US"/>
              </w:rPr>
              <w:t>лави 6 розділу XIV</w:t>
            </w:r>
            <w:r w:rsidRPr="007001DF">
              <w:rPr>
                <w:lang w:eastAsia="en-US"/>
              </w:rPr>
              <w:t xml:space="preserve"> Кодексу </w:t>
            </w:r>
            <w:r w:rsidRPr="007001DF">
              <w:rPr>
                <w:lang w:eastAsia="en-US"/>
              </w:rPr>
              <w:lastRenderedPageBreak/>
              <w:t>газотранспортної системи, затвердженого постановою НКРЕКП від 30.09.2015 № 2493 (далі – Кодекс ГТС)</w:t>
            </w:r>
            <w:r>
              <w:rPr>
                <w:lang w:eastAsia="en-US"/>
              </w:rPr>
              <w:t>.</w:t>
            </w:r>
          </w:p>
          <w:p w14:paraId="6A9B0D0F" w14:textId="77777777" w:rsidR="003066F6" w:rsidRDefault="003066F6" w:rsidP="003066F6">
            <w:pPr>
              <w:pStyle w:val="rvps2"/>
              <w:tabs>
                <w:tab w:val="left" w:pos="465"/>
              </w:tabs>
              <w:spacing w:before="0" w:beforeAutospacing="0" w:after="0" w:afterAutospacing="0"/>
              <w:ind w:firstLine="176"/>
              <w:jc w:val="both"/>
              <w:rPr>
                <w:lang w:eastAsia="en-US"/>
              </w:rPr>
            </w:pPr>
            <w:r>
              <w:rPr>
                <w:lang w:eastAsia="en-US"/>
              </w:rPr>
              <w:t xml:space="preserve">Так, якщо </w:t>
            </w:r>
            <w:r w:rsidRPr="00533C3C">
              <w:rPr>
                <w:lang w:eastAsia="en-US"/>
              </w:rPr>
              <w:t>обсяг добового небалансу замовника послуг транспортування природного газу за газову добу є позитивним, то вважається, що замовник послуг транспортування природного газу на підставі попередньої згоди, наданої на умовах договору на транспортування природного газу, продав оператору газотранспортної системи природний газ в обсязі добового небалансу і, відповідно, має право на отримання грошових коштів від оператора газотранспортної системи у розмірі плати за добовий небаланс</w:t>
            </w:r>
            <w:r>
              <w:rPr>
                <w:lang w:eastAsia="en-US"/>
              </w:rPr>
              <w:t>.</w:t>
            </w:r>
          </w:p>
          <w:p w14:paraId="0DAA0751" w14:textId="77777777" w:rsidR="001C1E30" w:rsidRDefault="001C1E30" w:rsidP="001C1E30">
            <w:pPr>
              <w:pStyle w:val="rvps2"/>
              <w:tabs>
                <w:tab w:val="left" w:pos="465"/>
              </w:tabs>
              <w:spacing w:before="0" w:beforeAutospacing="0" w:after="0" w:afterAutospacing="0"/>
              <w:ind w:firstLine="176"/>
              <w:jc w:val="both"/>
              <w:rPr>
                <w:lang w:eastAsia="en-US"/>
              </w:rPr>
            </w:pPr>
            <w:r>
              <w:rPr>
                <w:lang w:eastAsia="en-US"/>
              </w:rPr>
              <w:t xml:space="preserve">Таким чином </w:t>
            </w:r>
            <w:r w:rsidRPr="003066F6">
              <w:rPr>
                <w:lang w:eastAsia="en-US"/>
              </w:rPr>
              <w:t>у рядку 4.5.1 «у т. ч.: від щодобових позитивних небалансів»</w:t>
            </w:r>
            <w:r>
              <w:rPr>
                <w:lang w:eastAsia="en-US"/>
              </w:rPr>
              <w:t xml:space="preserve"> має зазначатись інформація щодо </w:t>
            </w:r>
            <w:r w:rsidRPr="003066F6">
              <w:rPr>
                <w:lang w:eastAsia="en-US"/>
              </w:rPr>
              <w:t>загальн</w:t>
            </w:r>
            <w:r>
              <w:rPr>
                <w:lang w:eastAsia="en-US"/>
              </w:rPr>
              <w:t xml:space="preserve">ої суми </w:t>
            </w:r>
            <w:r w:rsidRPr="003066F6">
              <w:rPr>
                <w:lang w:eastAsia="en-US"/>
              </w:rPr>
              <w:t>щодобових позитивних небалансів</w:t>
            </w:r>
            <w:r>
              <w:rPr>
                <w:lang w:eastAsia="en-US"/>
              </w:rPr>
              <w:t xml:space="preserve"> які сформувались у Оператора ГРМ впродовж місяця.</w:t>
            </w:r>
          </w:p>
          <w:p w14:paraId="1209B439" w14:textId="77777777" w:rsidR="003066F6" w:rsidRDefault="003066F6" w:rsidP="003066F6">
            <w:pPr>
              <w:pStyle w:val="rvps2"/>
              <w:tabs>
                <w:tab w:val="left" w:pos="465"/>
              </w:tabs>
              <w:spacing w:before="0" w:beforeAutospacing="0" w:after="0" w:afterAutospacing="0"/>
              <w:ind w:firstLine="176"/>
              <w:jc w:val="both"/>
              <w:rPr>
                <w:lang w:eastAsia="en-US"/>
              </w:rPr>
            </w:pPr>
          </w:p>
          <w:p w14:paraId="613FB9AB" w14:textId="77777777" w:rsidR="00051F60" w:rsidRPr="007001DF" w:rsidRDefault="00051F60" w:rsidP="00D37118">
            <w:pPr>
              <w:pStyle w:val="rvps2"/>
              <w:tabs>
                <w:tab w:val="left" w:pos="465"/>
              </w:tabs>
              <w:spacing w:before="0" w:beforeAutospacing="0" w:after="0" w:afterAutospacing="0" w:line="235" w:lineRule="auto"/>
              <w:ind w:firstLine="176"/>
              <w:jc w:val="both"/>
              <w:rPr>
                <w:lang w:eastAsia="en-US"/>
              </w:rPr>
            </w:pPr>
            <w:r w:rsidRPr="007001DF">
              <w:rPr>
                <w:lang w:eastAsia="en-US"/>
              </w:rPr>
              <w:t xml:space="preserve">Відповідно до положень глави 5 розділу VI  Кодексу газорозподільних систем, затвердженого постановою НКРЕКП від 30.09.2015 № 2494,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та після закінчення строку, встановленого </w:t>
            </w:r>
            <w:r w:rsidRPr="007001DF">
              <w:rPr>
                <w:lang w:eastAsia="en-US"/>
              </w:rPr>
              <w:lastRenderedPageBreak/>
              <w:t>законодавством для припинення (обмеження) розподілу (транспортування) природного газу споживачам, споживач не має права здійснювати відбір/споживання природного газу з газорозподільної системи.</w:t>
            </w:r>
          </w:p>
          <w:p w14:paraId="64C2B746" w14:textId="77777777" w:rsidR="00051F60" w:rsidRPr="007001DF" w:rsidRDefault="00051F60" w:rsidP="00D37118">
            <w:pPr>
              <w:pStyle w:val="rvps2"/>
              <w:tabs>
                <w:tab w:val="left" w:pos="465"/>
              </w:tabs>
              <w:spacing w:before="0" w:beforeAutospacing="0" w:after="0" w:afterAutospacing="0" w:line="235" w:lineRule="auto"/>
              <w:ind w:firstLine="176"/>
              <w:jc w:val="both"/>
              <w:rPr>
                <w:lang w:eastAsia="en-US"/>
              </w:rPr>
            </w:pPr>
            <w:r w:rsidRPr="007001DF">
              <w:rPr>
                <w:lang w:eastAsia="en-US"/>
              </w:rPr>
              <w:t>Якщо споживач здійснює відбір/споживання природного газу у випадках, визначених абзацом першим цього пункту, такий споживач зобов’язаний оплатити вартість відбору природного газу.</w:t>
            </w:r>
          </w:p>
          <w:p w14:paraId="3CE9B8A7" w14:textId="39B828C8" w:rsidR="009E7CCA" w:rsidRPr="007001DF" w:rsidRDefault="00051F60" w:rsidP="00D37118">
            <w:pPr>
              <w:pStyle w:val="rvps2"/>
              <w:tabs>
                <w:tab w:val="left" w:pos="465"/>
              </w:tabs>
              <w:spacing w:before="0" w:beforeAutospacing="0" w:after="0" w:afterAutospacing="0" w:line="235" w:lineRule="auto"/>
              <w:ind w:firstLine="176"/>
              <w:jc w:val="both"/>
              <w:rPr>
                <w:lang w:eastAsia="en-US"/>
              </w:rPr>
            </w:pPr>
            <w:r w:rsidRPr="007001DF">
              <w:rPr>
                <w:lang w:eastAsia="en-US"/>
              </w:rPr>
              <w:t xml:space="preserve">Задля повноти відображення інформації пропонується </w:t>
            </w:r>
            <w:r w:rsidR="009E7CCA" w:rsidRPr="007001DF">
              <w:rPr>
                <w:lang w:eastAsia="en-US"/>
              </w:rPr>
              <w:t>в Інструкціях щодо заповнення форми звітності № 8г-НКРЕКП-газ-моніторинг (річна) та форми звітності №</w:t>
            </w:r>
            <w:r w:rsidR="003066F6">
              <w:rPr>
                <w:lang w:eastAsia="en-US"/>
              </w:rPr>
              <w:t> </w:t>
            </w:r>
            <w:r w:rsidR="009E7CCA" w:rsidRPr="007001DF">
              <w:rPr>
                <w:lang w:eastAsia="en-US"/>
              </w:rPr>
              <w:t>8б-НКРЕКП-газ-моніторинг (квартальна):</w:t>
            </w:r>
          </w:p>
          <w:p w14:paraId="7072F46A" w14:textId="564AA9D7" w:rsidR="003066F6" w:rsidRPr="003B430B" w:rsidRDefault="003066F6" w:rsidP="00D37118">
            <w:pPr>
              <w:pStyle w:val="rvps2"/>
              <w:tabs>
                <w:tab w:val="left" w:pos="465"/>
              </w:tabs>
              <w:spacing w:before="0" w:beforeAutospacing="0" w:after="0" w:afterAutospacing="0" w:line="235" w:lineRule="auto"/>
              <w:ind w:firstLine="174"/>
              <w:jc w:val="both"/>
              <w:rPr>
                <w:highlight w:val="yellow"/>
                <w:lang w:eastAsia="en-US"/>
              </w:rPr>
            </w:pPr>
            <w:r w:rsidRPr="003066F6">
              <w:rPr>
                <w:lang w:eastAsia="en-US"/>
              </w:rPr>
              <w:t xml:space="preserve">у пункті 1 підпункт </w:t>
            </w:r>
            <w:r>
              <w:rPr>
                <w:lang w:eastAsia="en-US"/>
              </w:rPr>
              <w:t>26</w:t>
            </w:r>
            <w:r w:rsidRPr="003066F6">
              <w:rPr>
                <w:lang w:eastAsia="en-US"/>
              </w:rPr>
              <w:t xml:space="preserve">) </w:t>
            </w:r>
            <w:r>
              <w:rPr>
                <w:lang w:eastAsia="en-US"/>
              </w:rPr>
              <w:t>виключити;</w:t>
            </w:r>
            <w:r w:rsidR="003B430B">
              <w:rPr>
                <w:lang w:eastAsia="en-US"/>
              </w:rPr>
              <w:t xml:space="preserve"> </w:t>
            </w:r>
          </w:p>
          <w:p w14:paraId="259434A0" w14:textId="2E8DC703" w:rsidR="003B430B" w:rsidRDefault="003B430B" w:rsidP="00D37118">
            <w:pPr>
              <w:pStyle w:val="rvps2"/>
              <w:tabs>
                <w:tab w:val="left" w:pos="465"/>
              </w:tabs>
              <w:spacing w:before="0" w:beforeAutospacing="0" w:after="0" w:afterAutospacing="0" w:line="235" w:lineRule="auto"/>
              <w:ind w:firstLine="174"/>
              <w:jc w:val="both"/>
              <w:rPr>
                <w:lang w:eastAsia="en-US"/>
              </w:rPr>
            </w:pPr>
            <w:r w:rsidRPr="00965DA7">
              <w:rPr>
                <w:lang w:eastAsia="en-US"/>
              </w:rPr>
              <w:t>підпункт 27 пункту 1 діючої редакції викласти в такій редакції:</w:t>
            </w:r>
          </w:p>
          <w:p w14:paraId="6C1257D6" w14:textId="17308CD1" w:rsidR="003B430B" w:rsidRPr="00E31036" w:rsidRDefault="003B430B" w:rsidP="00D37118">
            <w:pPr>
              <w:pStyle w:val="rvps2"/>
              <w:tabs>
                <w:tab w:val="left" w:pos="465"/>
              </w:tabs>
              <w:spacing w:before="0" w:beforeAutospacing="0" w:after="0" w:afterAutospacing="0" w:line="235" w:lineRule="auto"/>
              <w:ind w:firstLine="174"/>
              <w:jc w:val="both"/>
              <w:rPr>
                <w:lang w:val="en-US" w:eastAsia="en-US"/>
              </w:rPr>
            </w:pPr>
            <w:r>
              <w:rPr>
                <w:lang w:eastAsia="en-US"/>
              </w:rPr>
              <w:t xml:space="preserve">«26) </w:t>
            </w:r>
            <w:r w:rsidRPr="003B430B">
              <w:rPr>
                <w:lang w:eastAsia="en-US"/>
              </w:rPr>
              <w:t>у рядку 4.5 «Інший операційний дохід</w:t>
            </w:r>
            <w:r>
              <w:rPr>
                <w:lang w:eastAsia="en-US"/>
              </w:rPr>
              <w:t>, усього</w:t>
            </w:r>
            <w:r w:rsidRPr="003B430B">
              <w:rPr>
                <w:lang w:eastAsia="en-US"/>
              </w:rPr>
              <w:t>» зазначається дохід, пов'язаний з відповідним видом діяльності, а також загальна вартість щодобових позитивних небалансів</w:t>
            </w:r>
            <w:r>
              <w:rPr>
                <w:lang w:eastAsia="en-US"/>
              </w:rPr>
              <w:t>,</w:t>
            </w:r>
            <w:r w:rsidR="00EB5527">
              <w:rPr>
                <w:lang w:eastAsia="en-US"/>
              </w:rPr>
              <w:t xml:space="preserve"> </w:t>
            </w:r>
            <w:r w:rsidR="00EB5527" w:rsidRPr="00505F25">
              <w:rPr>
                <w:b/>
                <w:lang w:eastAsia="en-US"/>
              </w:rPr>
              <w:t>дохід від</w:t>
            </w:r>
            <w:r w:rsidRPr="00505F25">
              <w:rPr>
                <w:b/>
                <w:lang w:eastAsia="en-US"/>
              </w:rPr>
              <w:t xml:space="preserve"> недотримання параметрів якості природного газу та несанкціонован</w:t>
            </w:r>
            <w:r w:rsidR="00EB5527" w:rsidRPr="00505F25">
              <w:rPr>
                <w:b/>
                <w:lang w:eastAsia="en-US"/>
              </w:rPr>
              <w:t>ого</w:t>
            </w:r>
            <w:r w:rsidRPr="00505F25">
              <w:rPr>
                <w:b/>
                <w:lang w:eastAsia="en-US"/>
              </w:rPr>
              <w:t xml:space="preserve"> відб</w:t>
            </w:r>
            <w:r w:rsidR="00EB5527" w:rsidRPr="00505F25">
              <w:rPr>
                <w:b/>
                <w:lang w:eastAsia="en-US"/>
              </w:rPr>
              <w:t>ору</w:t>
            </w:r>
            <w:r w:rsidRPr="00505F25">
              <w:rPr>
                <w:lang w:eastAsia="en-US"/>
              </w:rPr>
              <w:t>;»;</w:t>
            </w:r>
          </w:p>
          <w:p w14:paraId="584E5A57" w14:textId="3D222506" w:rsidR="005B1C9C" w:rsidRDefault="005B1C9C" w:rsidP="005B1C9C">
            <w:pPr>
              <w:pStyle w:val="rvps2"/>
              <w:tabs>
                <w:tab w:val="left" w:pos="465"/>
              </w:tabs>
              <w:spacing w:before="0" w:beforeAutospacing="0" w:after="0" w:afterAutospacing="0"/>
              <w:ind w:firstLine="176"/>
              <w:jc w:val="both"/>
              <w:rPr>
                <w:lang w:eastAsia="en-US"/>
              </w:rPr>
            </w:pPr>
            <w:r>
              <w:rPr>
                <w:lang w:eastAsia="en-US"/>
              </w:rPr>
              <w:t>додатково доповнити пункт 1 новими підпунктами в такій редакції:</w:t>
            </w:r>
          </w:p>
          <w:p w14:paraId="0B959DE3" w14:textId="101882A7" w:rsidR="005B1C9C" w:rsidRDefault="005B1C9C" w:rsidP="005B1C9C">
            <w:pPr>
              <w:pStyle w:val="rvps2"/>
              <w:tabs>
                <w:tab w:val="left" w:pos="465"/>
              </w:tabs>
              <w:spacing w:before="0" w:beforeAutospacing="0" w:after="0" w:afterAutospacing="0"/>
              <w:ind w:firstLine="176"/>
              <w:jc w:val="both"/>
              <w:rPr>
                <w:lang w:eastAsia="en-US"/>
              </w:rPr>
            </w:pPr>
            <w:r>
              <w:rPr>
                <w:lang w:eastAsia="en-US"/>
              </w:rPr>
              <w:lastRenderedPageBreak/>
              <w:t xml:space="preserve">«29) </w:t>
            </w:r>
            <w:r w:rsidRPr="005B1C9C">
              <w:rPr>
                <w:lang w:eastAsia="en-US"/>
              </w:rPr>
              <w:t>у рядку 4.</w:t>
            </w:r>
            <w:r>
              <w:rPr>
                <w:lang w:eastAsia="en-US"/>
              </w:rPr>
              <w:t>5</w:t>
            </w:r>
            <w:r w:rsidRPr="005B1C9C">
              <w:rPr>
                <w:lang w:eastAsia="en-US"/>
              </w:rPr>
              <w:t>.</w:t>
            </w:r>
            <w:r>
              <w:rPr>
                <w:lang w:eastAsia="en-US"/>
              </w:rPr>
              <w:t>3</w:t>
            </w:r>
            <w:r w:rsidRPr="005B1C9C">
              <w:rPr>
                <w:lang w:eastAsia="en-US"/>
              </w:rPr>
              <w:t xml:space="preserve"> «несанкціонован</w:t>
            </w:r>
            <w:r>
              <w:rPr>
                <w:lang w:eastAsia="en-US"/>
              </w:rPr>
              <w:t>ий</w:t>
            </w:r>
            <w:r w:rsidRPr="005B1C9C">
              <w:rPr>
                <w:lang w:eastAsia="en-US"/>
              </w:rPr>
              <w:t xml:space="preserve"> відб</w:t>
            </w:r>
            <w:r>
              <w:rPr>
                <w:lang w:eastAsia="en-US"/>
              </w:rPr>
              <w:t>ір</w:t>
            </w:r>
            <w:r w:rsidRPr="005B1C9C">
              <w:rPr>
                <w:lang w:eastAsia="en-US"/>
              </w:rPr>
              <w:t>» зазначається чистий дохід, отриманий Оператором ГРМ від споживачів, як оплата вартості відбору/споживання природного газу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відповідно до порядку фактичного розподілу (споживання) природного газу, визначеного Кодексом ГРМ;»;</w:t>
            </w:r>
          </w:p>
          <w:p w14:paraId="2E45B10C" w14:textId="040000ED" w:rsidR="005B1C9C" w:rsidRDefault="005B1C9C" w:rsidP="00965DA7">
            <w:pPr>
              <w:pStyle w:val="rvps2"/>
              <w:tabs>
                <w:tab w:val="left" w:pos="465"/>
              </w:tabs>
              <w:spacing w:before="0" w:beforeAutospacing="0" w:after="0" w:afterAutospacing="0"/>
              <w:ind w:firstLine="176"/>
              <w:jc w:val="both"/>
              <w:rPr>
                <w:lang w:eastAsia="en-US"/>
              </w:rPr>
            </w:pPr>
            <w:r>
              <w:rPr>
                <w:lang w:eastAsia="en-US"/>
              </w:rPr>
              <w:t>«</w:t>
            </w:r>
            <w:r w:rsidRPr="005B1C9C">
              <w:rPr>
                <w:lang w:eastAsia="en-US"/>
              </w:rPr>
              <w:t xml:space="preserve">37) </w:t>
            </w:r>
            <w:r>
              <w:rPr>
                <w:lang w:eastAsia="en-US"/>
              </w:rPr>
              <w:t xml:space="preserve">у рядку </w:t>
            </w:r>
            <w:r w:rsidRPr="005B1C9C">
              <w:rPr>
                <w:lang w:eastAsia="en-US"/>
              </w:rPr>
              <w:t>8.5.1 «</w:t>
            </w:r>
            <w:r w:rsidR="00965DA7" w:rsidRPr="00E31036">
              <w:rPr>
                <w:lang w:eastAsia="en-US"/>
              </w:rPr>
              <w:t>у т. ч. вартість природного газу, що був проданий, як           щодобовий позитивний небаланс</w:t>
            </w:r>
            <w:r w:rsidRPr="00E31036">
              <w:rPr>
                <w:lang w:eastAsia="en-US"/>
              </w:rPr>
              <w:t>»</w:t>
            </w:r>
            <w:r>
              <w:rPr>
                <w:lang w:eastAsia="en-US"/>
              </w:rPr>
              <w:t xml:space="preserve"> </w:t>
            </w:r>
            <w:r w:rsidRPr="005B1C9C">
              <w:rPr>
                <w:lang w:eastAsia="en-US"/>
              </w:rPr>
              <w:t xml:space="preserve">зазначається </w:t>
            </w:r>
            <w:r w:rsidRPr="00965DA7">
              <w:rPr>
                <w:lang w:eastAsia="en-US"/>
              </w:rPr>
              <w:t>вартість придбання природного газу, що був проданий оператору газотранспортної системи, як щодобовий позитивний небаланс</w:t>
            </w:r>
            <w:r w:rsidRPr="005B1C9C">
              <w:rPr>
                <w:lang w:eastAsia="en-US"/>
              </w:rPr>
              <w:t>»</w:t>
            </w:r>
            <w:r>
              <w:rPr>
                <w:lang w:eastAsia="en-US"/>
              </w:rPr>
              <w:t>;</w:t>
            </w:r>
          </w:p>
          <w:p w14:paraId="2A8916F1" w14:textId="2949C7B6" w:rsidR="005B1C9C" w:rsidRPr="00965DA7" w:rsidRDefault="005B1C9C" w:rsidP="005B1C9C">
            <w:pPr>
              <w:pStyle w:val="rvps2"/>
              <w:tabs>
                <w:tab w:val="left" w:pos="465"/>
              </w:tabs>
              <w:spacing w:before="0" w:beforeAutospacing="0" w:after="0" w:afterAutospacing="0"/>
              <w:ind w:firstLine="311"/>
              <w:jc w:val="both"/>
              <w:rPr>
                <w:lang w:eastAsia="en-US"/>
              </w:rPr>
            </w:pPr>
            <w:r>
              <w:rPr>
                <w:lang w:eastAsia="en-US"/>
              </w:rPr>
              <w:t xml:space="preserve">38) </w:t>
            </w:r>
            <w:r w:rsidRPr="005B1C9C">
              <w:rPr>
                <w:lang w:eastAsia="en-US"/>
              </w:rPr>
              <w:t>у рядку 8.5.</w:t>
            </w:r>
            <w:r>
              <w:rPr>
                <w:lang w:eastAsia="en-US"/>
              </w:rPr>
              <w:t>2</w:t>
            </w:r>
            <w:r w:rsidRPr="005B1C9C">
              <w:rPr>
                <w:lang w:eastAsia="en-US"/>
              </w:rPr>
              <w:t xml:space="preserve"> «недотримання параметрів якості природного газу» зазначається сума витрат ліцензіата, пов’язаних з недотриманням параметрів якості </w:t>
            </w:r>
            <w:r w:rsidRPr="00965DA7">
              <w:rPr>
                <w:lang w:eastAsia="en-US"/>
              </w:rPr>
              <w:t>природного газу;</w:t>
            </w:r>
          </w:p>
          <w:p w14:paraId="6124C92E" w14:textId="77777777" w:rsidR="001C1E30" w:rsidRDefault="005B1C9C" w:rsidP="00965DA7">
            <w:pPr>
              <w:pStyle w:val="rvps2"/>
              <w:tabs>
                <w:tab w:val="left" w:pos="465"/>
              </w:tabs>
              <w:spacing w:before="0" w:beforeAutospacing="0" w:after="0" w:afterAutospacing="0"/>
              <w:ind w:firstLine="311"/>
              <w:jc w:val="both"/>
              <w:rPr>
                <w:lang w:eastAsia="en-US"/>
              </w:rPr>
            </w:pPr>
            <w:r w:rsidRPr="00965DA7">
              <w:rPr>
                <w:lang w:eastAsia="en-US"/>
              </w:rPr>
              <w:t>39) у рядку</w:t>
            </w:r>
            <w:r w:rsidR="003B430B" w:rsidRPr="00965DA7">
              <w:rPr>
                <w:lang w:eastAsia="en-US"/>
              </w:rPr>
              <w:t xml:space="preserve"> 8.5.3</w:t>
            </w:r>
            <w:r w:rsidRPr="00965DA7">
              <w:rPr>
                <w:lang w:eastAsia="en-US"/>
              </w:rPr>
              <w:t xml:space="preserve"> «</w:t>
            </w:r>
            <w:r w:rsidRPr="003066F6">
              <w:rPr>
                <w:lang w:eastAsia="en-US"/>
              </w:rPr>
              <w:t>несанкціонований відбір</w:t>
            </w:r>
            <w:r>
              <w:rPr>
                <w:lang w:eastAsia="en-US"/>
              </w:rPr>
              <w:t xml:space="preserve">» зазначається </w:t>
            </w:r>
            <w:r w:rsidRPr="005B1C9C">
              <w:rPr>
                <w:lang w:eastAsia="en-US"/>
              </w:rPr>
              <w:t>розмір плати за несанкціонований відбір, що підлягає оплаті Оператором ГРМ оператору газотранспортної системи за обсяги</w:t>
            </w:r>
            <w:r w:rsidR="001C1E30">
              <w:t xml:space="preserve"> </w:t>
            </w:r>
            <w:r w:rsidR="001C1E30" w:rsidRPr="001C1E30">
              <w:rPr>
                <w:lang w:eastAsia="en-US"/>
              </w:rPr>
              <w:t xml:space="preserve">відбору/споживання </w:t>
            </w:r>
            <w:r w:rsidR="001C1E30">
              <w:rPr>
                <w:lang w:eastAsia="en-US"/>
              </w:rPr>
              <w:t xml:space="preserve">споживачем </w:t>
            </w:r>
            <w:r w:rsidR="001C1E30" w:rsidRPr="001C1E30">
              <w:rPr>
                <w:lang w:eastAsia="en-US"/>
              </w:rPr>
              <w:t xml:space="preserve">природного газу за відсутності у </w:t>
            </w:r>
            <w:r w:rsidR="001C1E30" w:rsidRPr="001C1E30">
              <w:rPr>
                <w:lang w:eastAsia="en-US"/>
              </w:rPr>
              <w:lastRenderedPageBreak/>
              <w:t>споживача діючого постачальника (якщо споживач не включений до Реєстру споживачів будь-якого постачальника) у відповідному розрахунковому періоді відповідно до порядку фактичного розподілу (споживання) природного газу, визначеного Кодексом ГРМ;</w:t>
            </w:r>
            <w:r w:rsidR="001C1E30">
              <w:rPr>
                <w:lang w:eastAsia="en-US"/>
              </w:rPr>
              <w:t>».</w:t>
            </w:r>
          </w:p>
          <w:p w14:paraId="46979513" w14:textId="77777777" w:rsidR="00965DA7" w:rsidRDefault="00965DA7" w:rsidP="00965DA7">
            <w:pPr>
              <w:pStyle w:val="rvps2"/>
              <w:tabs>
                <w:tab w:val="left" w:pos="465"/>
              </w:tabs>
              <w:spacing w:before="0" w:beforeAutospacing="0" w:after="0" w:afterAutospacing="0"/>
              <w:ind w:firstLine="311"/>
              <w:jc w:val="both"/>
              <w:rPr>
                <w:lang w:eastAsia="en-US"/>
              </w:rPr>
            </w:pPr>
          </w:p>
          <w:p w14:paraId="438AA600" w14:textId="77777777" w:rsidR="00965DA7" w:rsidRDefault="00965DA7" w:rsidP="00965DA7">
            <w:pPr>
              <w:pStyle w:val="rvps2"/>
              <w:tabs>
                <w:tab w:val="left" w:pos="465"/>
              </w:tabs>
              <w:spacing w:before="0" w:beforeAutospacing="0" w:after="0" w:afterAutospacing="0"/>
              <w:ind w:firstLine="311"/>
              <w:jc w:val="both"/>
              <w:rPr>
                <w:lang w:eastAsia="en-US"/>
              </w:rPr>
            </w:pPr>
          </w:p>
          <w:p w14:paraId="14A09E7B" w14:textId="77777777" w:rsidR="00965DA7" w:rsidRDefault="00965DA7" w:rsidP="00965DA7">
            <w:pPr>
              <w:pStyle w:val="rvps2"/>
              <w:tabs>
                <w:tab w:val="left" w:pos="465"/>
              </w:tabs>
              <w:spacing w:before="0" w:beforeAutospacing="0" w:after="0" w:afterAutospacing="0"/>
              <w:ind w:firstLine="311"/>
              <w:jc w:val="both"/>
              <w:rPr>
                <w:lang w:eastAsia="en-US"/>
              </w:rPr>
            </w:pPr>
          </w:p>
          <w:p w14:paraId="3D727B98" w14:textId="77777777" w:rsidR="00965DA7" w:rsidRDefault="00965DA7" w:rsidP="00965DA7">
            <w:pPr>
              <w:pStyle w:val="rvps2"/>
              <w:tabs>
                <w:tab w:val="left" w:pos="465"/>
              </w:tabs>
              <w:spacing w:before="0" w:beforeAutospacing="0" w:after="0" w:afterAutospacing="0"/>
              <w:ind w:firstLine="311"/>
              <w:jc w:val="both"/>
              <w:rPr>
                <w:lang w:eastAsia="en-US"/>
              </w:rPr>
            </w:pPr>
          </w:p>
          <w:p w14:paraId="46D500EF" w14:textId="77777777" w:rsidR="00965DA7" w:rsidRDefault="00965DA7" w:rsidP="00965DA7">
            <w:pPr>
              <w:pStyle w:val="rvps2"/>
              <w:tabs>
                <w:tab w:val="left" w:pos="465"/>
              </w:tabs>
              <w:spacing w:before="0" w:beforeAutospacing="0" w:after="0" w:afterAutospacing="0"/>
              <w:ind w:firstLine="311"/>
              <w:jc w:val="both"/>
              <w:rPr>
                <w:lang w:eastAsia="en-US"/>
              </w:rPr>
            </w:pPr>
          </w:p>
          <w:p w14:paraId="15AE7204" w14:textId="77777777" w:rsidR="00965DA7" w:rsidRDefault="00965DA7" w:rsidP="00965DA7">
            <w:pPr>
              <w:pStyle w:val="rvps2"/>
              <w:tabs>
                <w:tab w:val="left" w:pos="465"/>
              </w:tabs>
              <w:spacing w:before="0" w:beforeAutospacing="0" w:after="0" w:afterAutospacing="0"/>
              <w:ind w:firstLine="311"/>
              <w:jc w:val="both"/>
              <w:rPr>
                <w:lang w:eastAsia="en-US"/>
              </w:rPr>
            </w:pPr>
          </w:p>
          <w:p w14:paraId="47B08BA6" w14:textId="77777777" w:rsidR="00965DA7" w:rsidRDefault="00965DA7" w:rsidP="00965DA7">
            <w:pPr>
              <w:pStyle w:val="rvps2"/>
              <w:tabs>
                <w:tab w:val="left" w:pos="465"/>
              </w:tabs>
              <w:spacing w:before="0" w:beforeAutospacing="0" w:after="0" w:afterAutospacing="0"/>
              <w:ind w:firstLine="311"/>
              <w:jc w:val="both"/>
              <w:rPr>
                <w:lang w:eastAsia="en-US"/>
              </w:rPr>
            </w:pPr>
          </w:p>
          <w:p w14:paraId="665FD4F5" w14:textId="77777777" w:rsidR="00965DA7" w:rsidRDefault="00965DA7" w:rsidP="00965DA7">
            <w:pPr>
              <w:pStyle w:val="rvps2"/>
              <w:tabs>
                <w:tab w:val="left" w:pos="465"/>
              </w:tabs>
              <w:spacing w:before="0" w:beforeAutospacing="0" w:after="0" w:afterAutospacing="0"/>
              <w:ind w:firstLine="311"/>
              <w:jc w:val="both"/>
              <w:rPr>
                <w:lang w:eastAsia="en-US"/>
              </w:rPr>
            </w:pPr>
          </w:p>
          <w:p w14:paraId="26555CDD" w14:textId="77777777" w:rsidR="00965DA7" w:rsidRDefault="00965DA7" w:rsidP="00965DA7">
            <w:pPr>
              <w:pStyle w:val="rvps2"/>
              <w:tabs>
                <w:tab w:val="left" w:pos="465"/>
              </w:tabs>
              <w:spacing w:before="0" w:beforeAutospacing="0" w:after="0" w:afterAutospacing="0"/>
              <w:ind w:firstLine="311"/>
              <w:jc w:val="both"/>
              <w:rPr>
                <w:lang w:eastAsia="en-US"/>
              </w:rPr>
            </w:pPr>
          </w:p>
          <w:p w14:paraId="0D864852" w14:textId="77777777" w:rsidR="00965DA7" w:rsidRDefault="00965DA7" w:rsidP="00965DA7">
            <w:pPr>
              <w:pStyle w:val="rvps2"/>
              <w:tabs>
                <w:tab w:val="left" w:pos="465"/>
              </w:tabs>
              <w:spacing w:before="0" w:beforeAutospacing="0" w:after="0" w:afterAutospacing="0"/>
              <w:ind w:firstLine="311"/>
              <w:jc w:val="both"/>
              <w:rPr>
                <w:lang w:eastAsia="en-US"/>
              </w:rPr>
            </w:pPr>
          </w:p>
          <w:p w14:paraId="22F06C23" w14:textId="77777777" w:rsidR="00965DA7" w:rsidRDefault="00965DA7" w:rsidP="00965DA7">
            <w:pPr>
              <w:pStyle w:val="rvps2"/>
              <w:tabs>
                <w:tab w:val="left" w:pos="465"/>
              </w:tabs>
              <w:spacing w:before="0" w:beforeAutospacing="0" w:after="0" w:afterAutospacing="0"/>
              <w:ind w:firstLine="311"/>
              <w:jc w:val="both"/>
              <w:rPr>
                <w:lang w:eastAsia="en-US"/>
              </w:rPr>
            </w:pPr>
          </w:p>
          <w:p w14:paraId="1CE36107" w14:textId="77777777" w:rsidR="00965DA7" w:rsidRDefault="00965DA7" w:rsidP="00965DA7">
            <w:pPr>
              <w:pStyle w:val="rvps2"/>
              <w:tabs>
                <w:tab w:val="left" w:pos="465"/>
              </w:tabs>
              <w:spacing w:before="0" w:beforeAutospacing="0" w:after="0" w:afterAutospacing="0"/>
              <w:ind w:firstLine="311"/>
              <w:jc w:val="both"/>
              <w:rPr>
                <w:lang w:eastAsia="en-US"/>
              </w:rPr>
            </w:pPr>
          </w:p>
          <w:p w14:paraId="674E67DD" w14:textId="77777777" w:rsidR="00965DA7" w:rsidRDefault="00965DA7" w:rsidP="00965DA7">
            <w:pPr>
              <w:pStyle w:val="rvps2"/>
              <w:tabs>
                <w:tab w:val="left" w:pos="465"/>
              </w:tabs>
              <w:spacing w:before="0" w:beforeAutospacing="0" w:after="0" w:afterAutospacing="0"/>
              <w:ind w:firstLine="311"/>
              <w:jc w:val="both"/>
              <w:rPr>
                <w:lang w:eastAsia="en-US"/>
              </w:rPr>
            </w:pPr>
          </w:p>
          <w:p w14:paraId="282B31E6" w14:textId="77777777" w:rsidR="00965DA7" w:rsidRDefault="00965DA7" w:rsidP="00965DA7">
            <w:pPr>
              <w:pStyle w:val="rvps2"/>
              <w:tabs>
                <w:tab w:val="left" w:pos="465"/>
              </w:tabs>
              <w:spacing w:before="0" w:beforeAutospacing="0" w:after="0" w:afterAutospacing="0"/>
              <w:ind w:firstLine="311"/>
              <w:jc w:val="both"/>
              <w:rPr>
                <w:lang w:eastAsia="en-US"/>
              </w:rPr>
            </w:pPr>
          </w:p>
          <w:p w14:paraId="7A0A8128" w14:textId="77777777" w:rsidR="00965DA7" w:rsidRDefault="00965DA7" w:rsidP="00965DA7">
            <w:pPr>
              <w:pStyle w:val="rvps2"/>
              <w:tabs>
                <w:tab w:val="left" w:pos="465"/>
              </w:tabs>
              <w:spacing w:before="0" w:beforeAutospacing="0" w:after="0" w:afterAutospacing="0"/>
              <w:ind w:firstLine="311"/>
              <w:jc w:val="both"/>
              <w:rPr>
                <w:lang w:eastAsia="en-US"/>
              </w:rPr>
            </w:pPr>
          </w:p>
          <w:p w14:paraId="167BBED2" w14:textId="77777777" w:rsidR="00965DA7" w:rsidRDefault="00965DA7" w:rsidP="00965DA7">
            <w:pPr>
              <w:pStyle w:val="rvps2"/>
              <w:tabs>
                <w:tab w:val="left" w:pos="465"/>
              </w:tabs>
              <w:spacing w:before="0" w:beforeAutospacing="0" w:after="0" w:afterAutospacing="0"/>
              <w:ind w:firstLine="311"/>
              <w:jc w:val="both"/>
              <w:rPr>
                <w:lang w:eastAsia="en-US"/>
              </w:rPr>
            </w:pPr>
          </w:p>
          <w:p w14:paraId="4F0E541F" w14:textId="77777777" w:rsidR="00965DA7" w:rsidRDefault="00965DA7" w:rsidP="00965DA7">
            <w:pPr>
              <w:pStyle w:val="rvps2"/>
              <w:tabs>
                <w:tab w:val="left" w:pos="465"/>
              </w:tabs>
              <w:spacing w:before="0" w:beforeAutospacing="0" w:after="0" w:afterAutospacing="0"/>
              <w:ind w:firstLine="311"/>
              <w:jc w:val="both"/>
              <w:rPr>
                <w:lang w:eastAsia="en-US"/>
              </w:rPr>
            </w:pPr>
          </w:p>
          <w:p w14:paraId="5DD433BC" w14:textId="77777777" w:rsidR="00965DA7" w:rsidRDefault="00965DA7" w:rsidP="00965DA7">
            <w:pPr>
              <w:pStyle w:val="rvps2"/>
              <w:tabs>
                <w:tab w:val="left" w:pos="465"/>
              </w:tabs>
              <w:spacing w:before="0" w:beforeAutospacing="0" w:after="0" w:afterAutospacing="0"/>
              <w:ind w:firstLine="311"/>
              <w:jc w:val="both"/>
              <w:rPr>
                <w:lang w:eastAsia="en-US"/>
              </w:rPr>
            </w:pPr>
          </w:p>
          <w:p w14:paraId="72934436" w14:textId="77777777" w:rsidR="00965DA7" w:rsidRDefault="00965DA7" w:rsidP="00965DA7">
            <w:pPr>
              <w:pStyle w:val="rvps2"/>
              <w:tabs>
                <w:tab w:val="left" w:pos="465"/>
              </w:tabs>
              <w:spacing w:before="0" w:beforeAutospacing="0" w:after="0" w:afterAutospacing="0"/>
              <w:ind w:firstLine="311"/>
              <w:jc w:val="both"/>
              <w:rPr>
                <w:lang w:eastAsia="en-US"/>
              </w:rPr>
            </w:pPr>
          </w:p>
          <w:p w14:paraId="7C4DDD77" w14:textId="77777777" w:rsidR="00965DA7" w:rsidRDefault="00965DA7" w:rsidP="00965DA7">
            <w:pPr>
              <w:pStyle w:val="rvps2"/>
              <w:tabs>
                <w:tab w:val="left" w:pos="465"/>
              </w:tabs>
              <w:spacing w:before="0" w:beforeAutospacing="0" w:after="0" w:afterAutospacing="0"/>
              <w:ind w:firstLine="311"/>
              <w:jc w:val="both"/>
              <w:rPr>
                <w:lang w:eastAsia="en-US"/>
              </w:rPr>
            </w:pPr>
          </w:p>
          <w:p w14:paraId="020C308F" w14:textId="77777777" w:rsidR="00965DA7" w:rsidRDefault="00965DA7" w:rsidP="00965DA7">
            <w:pPr>
              <w:pStyle w:val="rvps2"/>
              <w:tabs>
                <w:tab w:val="left" w:pos="465"/>
              </w:tabs>
              <w:spacing w:before="0" w:beforeAutospacing="0" w:after="0" w:afterAutospacing="0"/>
              <w:ind w:firstLine="311"/>
              <w:jc w:val="both"/>
              <w:rPr>
                <w:lang w:eastAsia="en-US"/>
              </w:rPr>
            </w:pPr>
          </w:p>
          <w:p w14:paraId="73426A92" w14:textId="77777777" w:rsidR="00965DA7" w:rsidRDefault="00965DA7" w:rsidP="00965DA7">
            <w:pPr>
              <w:pStyle w:val="rvps2"/>
              <w:tabs>
                <w:tab w:val="left" w:pos="465"/>
              </w:tabs>
              <w:spacing w:before="0" w:beforeAutospacing="0" w:after="0" w:afterAutospacing="0"/>
              <w:ind w:firstLine="311"/>
              <w:jc w:val="both"/>
              <w:rPr>
                <w:lang w:eastAsia="en-US"/>
              </w:rPr>
            </w:pPr>
          </w:p>
          <w:p w14:paraId="3EDD324F" w14:textId="77777777" w:rsidR="00965DA7" w:rsidRDefault="00965DA7" w:rsidP="00965DA7">
            <w:pPr>
              <w:pStyle w:val="rvps2"/>
              <w:tabs>
                <w:tab w:val="left" w:pos="465"/>
              </w:tabs>
              <w:spacing w:before="0" w:beforeAutospacing="0" w:after="0" w:afterAutospacing="0"/>
              <w:ind w:firstLine="311"/>
              <w:jc w:val="both"/>
              <w:rPr>
                <w:lang w:eastAsia="en-US"/>
              </w:rPr>
            </w:pPr>
          </w:p>
          <w:p w14:paraId="1487D50A" w14:textId="77777777" w:rsidR="00965DA7" w:rsidRDefault="00965DA7" w:rsidP="00965DA7">
            <w:pPr>
              <w:pStyle w:val="rvps2"/>
              <w:tabs>
                <w:tab w:val="left" w:pos="465"/>
              </w:tabs>
              <w:spacing w:before="0" w:beforeAutospacing="0" w:after="0" w:afterAutospacing="0"/>
              <w:ind w:firstLine="311"/>
              <w:jc w:val="both"/>
              <w:rPr>
                <w:lang w:eastAsia="en-US"/>
              </w:rPr>
            </w:pPr>
          </w:p>
          <w:p w14:paraId="6E99F123" w14:textId="46DFD8AA" w:rsidR="00965DA7" w:rsidRPr="007001DF" w:rsidRDefault="00965DA7" w:rsidP="00965DA7">
            <w:pPr>
              <w:pStyle w:val="rvps2"/>
              <w:tabs>
                <w:tab w:val="left" w:pos="465"/>
              </w:tabs>
              <w:spacing w:before="0" w:beforeAutospacing="0" w:after="0" w:afterAutospacing="0"/>
              <w:ind w:firstLine="311"/>
              <w:jc w:val="both"/>
              <w:rPr>
                <w:lang w:eastAsia="en-US"/>
              </w:rPr>
            </w:pPr>
          </w:p>
        </w:tc>
      </w:tr>
      <w:tr w:rsidR="0026302D" w:rsidRPr="007001DF" w14:paraId="76FD2A29" w14:textId="77777777" w:rsidTr="00E622E7">
        <w:trPr>
          <w:jc w:val="center"/>
        </w:trPr>
        <w:tc>
          <w:tcPr>
            <w:tcW w:w="15735" w:type="dxa"/>
            <w:gridSpan w:val="5"/>
          </w:tcPr>
          <w:p w14:paraId="72EC86D2" w14:textId="77777777" w:rsidR="0026302D" w:rsidRPr="007001DF" w:rsidRDefault="0026302D" w:rsidP="0026302D">
            <w:pPr>
              <w:pStyle w:val="rvps2"/>
              <w:tabs>
                <w:tab w:val="left" w:pos="465"/>
              </w:tabs>
              <w:spacing w:before="0" w:beforeAutospacing="0" w:after="0" w:afterAutospacing="0"/>
              <w:jc w:val="center"/>
              <w:rPr>
                <w:b/>
                <w:lang w:eastAsia="en-US"/>
              </w:rPr>
            </w:pPr>
            <w:r w:rsidRPr="007001DF">
              <w:rPr>
                <w:b/>
                <w:noProof/>
                <w:shd w:val="clear" w:color="auto" w:fill="FFFFFF"/>
                <w:lang w:eastAsia="en-US"/>
              </w:rPr>
              <w:lastRenderedPageBreak/>
              <w:t>Форма звітності № 8г-НКРЕКП-газ-моніторинг (річна) «Звіт про застосування тарифів на послуги розподілу природного газу»</w:t>
            </w:r>
          </w:p>
        </w:tc>
      </w:tr>
      <w:tr w:rsidR="00965DA7" w:rsidRPr="007001DF" w14:paraId="75786E20" w14:textId="77777777" w:rsidTr="001C1E30">
        <w:trPr>
          <w:jc w:val="center"/>
        </w:trPr>
        <w:tc>
          <w:tcPr>
            <w:tcW w:w="6374" w:type="dxa"/>
          </w:tcPr>
          <w:p w14:paraId="69475B1B" w14:textId="77777777"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r w:rsidRPr="007001DF">
              <w:rPr>
                <w:noProof/>
                <w:lang w:eastAsia="ru-RU"/>
              </w:rPr>
              <w:drawing>
                <wp:inline distT="0" distB="0" distL="0" distR="0" wp14:anchorId="302DB6B7" wp14:editId="64C74632">
                  <wp:extent cx="3924300" cy="5162550"/>
                  <wp:effectExtent l="0" t="0" r="0" b="0"/>
                  <wp:docPr id="10" name="Рисунок 3">
                    <a:extLst xmlns:a="http://schemas.openxmlformats.org/drawingml/2006/main">
                      <a:ext uri="{FF2B5EF4-FFF2-40B4-BE49-F238E27FC236}">
                        <a16:creationId xmlns:a16="http://schemas.microsoft.com/office/drawing/2014/main" id="{B84B57F0-8CD1-2989-EF12-3B271DF34DD8}"/>
                      </a:ext>
                    </a:extLst>
                  </wp:docPr>
                  <wp:cNvGraphicFramePr/>
                  <a:graphic xmlns:a="http://schemas.openxmlformats.org/drawingml/2006/main">
                    <a:graphicData uri="http://schemas.openxmlformats.org/drawingml/2006/picture">
                      <pic:pic xmlns:pic="http://schemas.openxmlformats.org/drawingml/2006/picture">
                        <pic:nvPicPr>
                          <pic:cNvPr id="537292965" name="Рисунок 3">
                            <a:extLst>
                              <a:ext uri="{FF2B5EF4-FFF2-40B4-BE49-F238E27FC236}">
                                <a16:creationId xmlns:a16="http://schemas.microsoft.com/office/drawing/2014/main" id="{B84B57F0-8CD1-2989-EF12-3B271DF34DD8}"/>
                              </a:ext>
                            </a:extLst>
                          </pic:cNvPr>
                          <pic:cNvPicPr/>
                        </pic:nvPicPr>
                        <pic:blipFill>
                          <a:blip r:embed="rId8" cstate="print">
                            <a:biLevel thresh="25000"/>
                            <a:extLst>
                              <a:ext uri="{28A0092B-C50C-407E-A947-70E740481C1C}">
                                <a14:useLocalDpi xmlns:a14="http://schemas.microsoft.com/office/drawing/2010/main" val="0"/>
                              </a:ext>
                            </a:extLst>
                          </a:blip>
                          <a:srcRect/>
                          <a:stretch>
                            <a:fillRect/>
                          </a:stretch>
                        </pic:blipFill>
                        <pic:spPr bwMode="auto">
                          <a:xfrm>
                            <a:off x="0" y="0"/>
                            <a:ext cx="3924817" cy="5163230"/>
                          </a:xfrm>
                          <a:prstGeom prst="rect">
                            <a:avLst/>
                          </a:prstGeom>
                          <a:noFill/>
                        </pic:spPr>
                      </pic:pic>
                    </a:graphicData>
                  </a:graphic>
                </wp:inline>
              </w:drawing>
            </w:r>
          </w:p>
          <w:p w14:paraId="717F1085" w14:textId="77777777"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p>
          <w:p w14:paraId="32A9A5DE" w14:textId="3CC2A9E6" w:rsidR="00965DA7" w:rsidRPr="007001DF" w:rsidRDefault="00965DA7" w:rsidP="00965DA7">
            <w:pPr>
              <w:pStyle w:val="rvps2"/>
              <w:shd w:val="clear" w:color="auto" w:fill="FFFFFF"/>
              <w:spacing w:before="0" w:beforeAutospacing="0" w:after="0" w:afterAutospacing="0"/>
              <w:jc w:val="right"/>
              <w:rPr>
                <w:noProof/>
                <w:shd w:val="clear" w:color="auto" w:fill="FFFFFF"/>
                <w:lang w:eastAsia="en-US"/>
              </w:rPr>
            </w:pPr>
            <w:r w:rsidRPr="007001DF">
              <w:rPr>
                <w:noProof/>
                <w:szCs w:val="20"/>
              </w:rPr>
              <w:lastRenderedPageBreak/>
              <w:t>Продовження Форми №8г</w:t>
            </w:r>
          </w:p>
          <w:p w14:paraId="314D10B0" w14:textId="70861B3F"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r w:rsidRPr="007001DF">
              <w:rPr>
                <w:noProof/>
                <w:lang w:eastAsia="ru-RU"/>
              </w:rPr>
              <w:drawing>
                <wp:inline distT="0" distB="0" distL="0" distR="0" wp14:anchorId="63D02F3A" wp14:editId="44B0C147">
                  <wp:extent cx="3892353" cy="4762500"/>
                  <wp:effectExtent l="0" t="0" r="0" b="0"/>
                  <wp:docPr id="3" name="Рисунок 2">
                    <a:extLst xmlns:a="http://schemas.openxmlformats.org/drawingml/2006/main">
                      <a:ext uri="{FF2B5EF4-FFF2-40B4-BE49-F238E27FC236}">
                        <a16:creationId xmlns:a16="http://schemas.microsoft.com/office/drawing/2014/main" id="{DF6CE781-07D0-E913-1C1B-C0FB2217E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DF6CE781-07D0-E913-1C1B-C0FB2217E40B}"/>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02571" cy="4775002"/>
                          </a:xfrm>
                          <a:prstGeom prst="rect">
                            <a:avLst/>
                          </a:prstGeom>
                          <a:noFill/>
                        </pic:spPr>
                      </pic:pic>
                    </a:graphicData>
                  </a:graphic>
                </wp:inline>
              </w:drawing>
            </w:r>
          </w:p>
          <w:p w14:paraId="58BFCA35" w14:textId="77777777"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p>
          <w:p w14:paraId="063B0F17" w14:textId="77777777"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p>
          <w:p w14:paraId="05AF0CE8" w14:textId="77777777"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p>
          <w:p w14:paraId="2EA35C89" w14:textId="77777777"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p>
          <w:p w14:paraId="46FC554D" w14:textId="73AB4C3E" w:rsidR="00965DA7" w:rsidRPr="007001DF" w:rsidRDefault="00965DA7" w:rsidP="00965DA7">
            <w:pPr>
              <w:pStyle w:val="rvps2"/>
              <w:shd w:val="clear" w:color="auto" w:fill="FFFFFF"/>
              <w:spacing w:before="0" w:beforeAutospacing="0" w:after="0" w:afterAutospacing="0"/>
              <w:jc w:val="right"/>
              <w:rPr>
                <w:noProof/>
                <w:shd w:val="clear" w:color="auto" w:fill="FFFFFF"/>
                <w:lang w:eastAsia="en-US"/>
              </w:rPr>
            </w:pPr>
            <w:r w:rsidRPr="007001DF">
              <w:rPr>
                <w:noProof/>
                <w:szCs w:val="20"/>
              </w:rPr>
              <w:lastRenderedPageBreak/>
              <w:t>Продовження Форми №8г</w:t>
            </w:r>
          </w:p>
          <w:p w14:paraId="0518000A" w14:textId="7BD89971"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r w:rsidRPr="007001DF">
              <w:rPr>
                <w:noProof/>
                <w:lang w:eastAsia="ru-RU"/>
              </w:rPr>
              <w:drawing>
                <wp:inline distT="0" distB="0" distL="0" distR="0" wp14:anchorId="3F8380BB" wp14:editId="32EE695D">
                  <wp:extent cx="3970074" cy="2335338"/>
                  <wp:effectExtent l="0" t="0" r="0" b="8255"/>
                  <wp:docPr id="11" name="Рисунок 5">
                    <a:extLst xmlns:a="http://schemas.openxmlformats.org/drawingml/2006/main">
                      <a:ext uri="{FF2B5EF4-FFF2-40B4-BE49-F238E27FC236}">
                        <a16:creationId xmlns:a16="http://schemas.microsoft.com/office/drawing/2014/main" id="{F3048C8E-47D4-8104-101D-ED68699944CD}"/>
                      </a:ext>
                    </a:extLst>
                  </wp:docPr>
                  <wp:cNvGraphicFramePr/>
                  <a:graphic xmlns:a="http://schemas.openxmlformats.org/drawingml/2006/main">
                    <a:graphicData uri="http://schemas.openxmlformats.org/drawingml/2006/picture">
                      <pic:pic xmlns:pic="http://schemas.openxmlformats.org/drawingml/2006/picture">
                        <pic:nvPicPr>
                          <pic:cNvPr id="867922528" name="Рисунок 5">
                            <a:extLst>
                              <a:ext uri="{FF2B5EF4-FFF2-40B4-BE49-F238E27FC236}">
                                <a16:creationId xmlns:a16="http://schemas.microsoft.com/office/drawing/2014/main" id="{F3048C8E-47D4-8104-101D-ED68699944CD}"/>
                              </a:ext>
                            </a:extLst>
                          </pic:cNvPr>
                          <pic:cNvPicPr/>
                        </pic:nvPicPr>
                        <pic:blipFill>
                          <a:blip r:embed="rId10" cstate="print">
                            <a:biLevel thresh="75000"/>
                            <a:extLst>
                              <a:ext uri="{28A0092B-C50C-407E-A947-70E740481C1C}">
                                <a14:useLocalDpi xmlns:a14="http://schemas.microsoft.com/office/drawing/2010/main" val="0"/>
                              </a:ext>
                            </a:extLst>
                          </a:blip>
                          <a:srcRect/>
                          <a:stretch>
                            <a:fillRect/>
                          </a:stretch>
                        </pic:blipFill>
                        <pic:spPr bwMode="auto">
                          <a:xfrm>
                            <a:off x="0" y="0"/>
                            <a:ext cx="3989172" cy="2346572"/>
                          </a:xfrm>
                          <a:prstGeom prst="rect">
                            <a:avLst/>
                          </a:prstGeom>
                          <a:noFill/>
                        </pic:spPr>
                      </pic:pic>
                    </a:graphicData>
                  </a:graphic>
                </wp:inline>
              </w:drawing>
            </w:r>
          </w:p>
          <w:p w14:paraId="40EBBEA1" w14:textId="77777777"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p>
          <w:p w14:paraId="7485FE03" w14:textId="04C627A6"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p>
        </w:tc>
        <w:tc>
          <w:tcPr>
            <w:tcW w:w="4820" w:type="dxa"/>
          </w:tcPr>
          <w:p w14:paraId="536E9D45" w14:textId="77777777" w:rsidR="00965DA7" w:rsidRPr="007001DF" w:rsidRDefault="00965DA7" w:rsidP="00965DA7">
            <w:pPr>
              <w:pStyle w:val="rvps2"/>
              <w:tabs>
                <w:tab w:val="left" w:pos="465"/>
              </w:tabs>
              <w:spacing w:before="0" w:beforeAutospacing="0" w:after="0" w:afterAutospacing="0"/>
              <w:ind w:left="22" w:firstLine="372"/>
              <w:jc w:val="both"/>
              <w:rPr>
                <w:b/>
                <w:bCs/>
                <w:iCs/>
                <w:color w:val="000000" w:themeColor="text1"/>
                <w:shd w:val="clear" w:color="auto" w:fill="FFFFFF"/>
              </w:rPr>
            </w:pPr>
            <w:r w:rsidRPr="007001DF">
              <w:rPr>
                <w:b/>
                <w:bCs/>
                <w:iCs/>
                <w:color w:val="000000" w:themeColor="text1"/>
                <w:shd w:val="clear" w:color="auto" w:fill="FFFFFF"/>
              </w:rPr>
              <w:lastRenderedPageBreak/>
              <w:t>Пропозиція ТОВ «Газорозподільні мережі України»:</w:t>
            </w:r>
          </w:p>
          <w:p w14:paraId="5594345C" w14:textId="36805DDD" w:rsidR="00965DA7" w:rsidRPr="007001DF" w:rsidRDefault="00965DA7" w:rsidP="00965DA7">
            <w:pPr>
              <w:pStyle w:val="rvps2"/>
              <w:tabs>
                <w:tab w:val="left" w:pos="465"/>
              </w:tabs>
              <w:spacing w:before="0" w:beforeAutospacing="0" w:after="0" w:afterAutospacing="0"/>
              <w:ind w:left="22" w:hanging="22"/>
              <w:jc w:val="both"/>
              <w:rPr>
                <w:b/>
                <w:bCs/>
                <w:iCs/>
                <w:color w:val="000000" w:themeColor="text1"/>
                <w:shd w:val="clear" w:color="auto" w:fill="FFFFFF"/>
              </w:rPr>
            </w:pPr>
            <w:r>
              <w:rPr>
                <w:noProof/>
              </w:rPr>
              <w:drawing>
                <wp:inline distT="0" distB="0" distL="0" distR="0" wp14:anchorId="759DBAC1" wp14:editId="3F12654A">
                  <wp:extent cx="2929884" cy="1194179"/>
                  <wp:effectExtent l="0" t="0" r="4445" b="6350"/>
                  <wp:docPr id="189503758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7534" cy="1205449"/>
                          </a:xfrm>
                          <a:prstGeom prst="rect">
                            <a:avLst/>
                          </a:prstGeom>
                          <a:noFill/>
                        </pic:spPr>
                      </pic:pic>
                    </a:graphicData>
                  </a:graphic>
                </wp:inline>
              </w:drawing>
            </w:r>
          </w:p>
          <w:p w14:paraId="37664726" w14:textId="77777777" w:rsidR="00965DA7" w:rsidRDefault="00965DA7" w:rsidP="00965DA7">
            <w:pPr>
              <w:pStyle w:val="rvps2"/>
              <w:tabs>
                <w:tab w:val="left" w:pos="465"/>
              </w:tabs>
              <w:spacing w:before="0" w:beforeAutospacing="0" w:after="0" w:afterAutospacing="0"/>
              <w:ind w:left="22" w:firstLine="372"/>
              <w:jc w:val="both"/>
            </w:pPr>
          </w:p>
          <w:p w14:paraId="31A99486" w14:textId="3746EFB2" w:rsidR="00965DA7" w:rsidRPr="007001DF" w:rsidRDefault="00965DA7" w:rsidP="00965DA7">
            <w:pPr>
              <w:pStyle w:val="rvps2"/>
              <w:tabs>
                <w:tab w:val="left" w:pos="465"/>
              </w:tabs>
              <w:spacing w:before="0" w:beforeAutospacing="0" w:after="0" w:afterAutospacing="0"/>
              <w:ind w:left="22" w:firstLine="372"/>
              <w:jc w:val="both"/>
              <w:rPr>
                <w:b/>
                <w:bCs/>
                <w:iCs/>
                <w:color w:val="000000" w:themeColor="text1"/>
                <w:shd w:val="clear" w:color="auto" w:fill="FFFFFF"/>
              </w:rPr>
            </w:pPr>
            <w:r w:rsidRPr="007001DF">
              <w:t xml:space="preserve">Пропонуємо вилучити п. 4.4.4. «від неврегульованого небалансу» та п. 4.5.1. «у </w:t>
            </w:r>
            <w:proofErr w:type="spellStart"/>
            <w:r w:rsidRPr="007001DF">
              <w:t>т.ч</w:t>
            </w:r>
            <w:proofErr w:type="spellEnd"/>
            <w:r w:rsidRPr="007001DF">
              <w:t xml:space="preserve">.: від щодобових небалансів» у зв’язку з відсутністю таких норм в Кодексі ГРМ та приведення у відповідність форм </w:t>
            </w:r>
            <w:proofErr w:type="spellStart"/>
            <w:r w:rsidRPr="007001DF">
              <w:t>звітностей</w:t>
            </w:r>
            <w:proofErr w:type="spellEnd"/>
            <w:r w:rsidRPr="007001DF">
              <w:t xml:space="preserve"> № 8б-НКРЕКП-газ-моніторинг (квартальна) та № 8г-НКРЕКП-газ-моніторинг (річна) у відповідність до Кодексу ГРМ.</w:t>
            </w:r>
          </w:p>
        </w:tc>
        <w:tc>
          <w:tcPr>
            <w:tcW w:w="4541" w:type="dxa"/>
            <w:gridSpan w:val="3"/>
          </w:tcPr>
          <w:p w14:paraId="3E436200" w14:textId="77777777" w:rsidR="00965DA7" w:rsidRPr="007001DF" w:rsidRDefault="00965DA7" w:rsidP="00965DA7">
            <w:pPr>
              <w:pStyle w:val="rvps2"/>
              <w:tabs>
                <w:tab w:val="left" w:pos="465"/>
              </w:tabs>
              <w:spacing w:before="0" w:beforeAutospacing="0" w:after="0" w:afterAutospacing="0"/>
              <w:ind w:firstLine="176"/>
              <w:jc w:val="both"/>
              <w:rPr>
                <w:b/>
                <w:lang w:eastAsia="en-US"/>
              </w:rPr>
            </w:pPr>
            <w:r>
              <w:rPr>
                <w:b/>
                <w:lang w:eastAsia="en-US"/>
              </w:rPr>
              <w:t>Попередньо враховано частково</w:t>
            </w:r>
          </w:p>
          <w:p w14:paraId="3A13763D" w14:textId="77777777" w:rsidR="00965DA7" w:rsidRDefault="00965DA7" w:rsidP="00965DA7">
            <w:pPr>
              <w:pStyle w:val="rvps2"/>
              <w:tabs>
                <w:tab w:val="left" w:pos="465"/>
              </w:tabs>
              <w:spacing w:before="0" w:beforeAutospacing="0" w:after="0" w:afterAutospacing="0"/>
              <w:ind w:firstLine="176"/>
              <w:jc w:val="both"/>
              <w:rPr>
                <w:lang w:eastAsia="en-US"/>
              </w:rPr>
            </w:pPr>
            <w:r w:rsidRPr="007001DF">
              <w:rPr>
                <w:lang w:eastAsia="en-US"/>
              </w:rPr>
              <w:t>Відповідно до положень Інструкцій щодо заповнення форми звітності № 8г-НКРЕКП-газ-моніторинг (річна) та форми звітності № 8б-НКРЕКП-газ-моніторинг (квартальна), затверджених постановою НКРЕКП від 07.07.2016 № 1234, у рядку 4.5.1 «у т. ч.: від щодобових позитивних небалансів» зазначається загальна вартість щодобових позитивних небалансів.</w:t>
            </w:r>
          </w:p>
          <w:p w14:paraId="17ABCCA4"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t>О</w:t>
            </w:r>
            <w:r w:rsidRPr="00533C3C">
              <w:rPr>
                <w:lang w:eastAsia="en-US"/>
              </w:rPr>
              <w:t>бсяг добового небалансу та плата за добовий небаланс</w:t>
            </w:r>
            <w:r>
              <w:rPr>
                <w:lang w:eastAsia="en-US"/>
              </w:rPr>
              <w:t xml:space="preserve"> визначаються з</w:t>
            </w:r>
            <w:r w:rsidRPr="007001DF">
              <w:rPr>
                <w:lang w:eastAsia="en-US"/>
              </w:rPr>
              <w:t>гідно</w:t>
            </w:r>
            <w:r>
              <w:rPr>
                <w:lang w:eastAsia="en-US"/>
              </w:rPr>
              <w:t xml:space="preserve"> г</w:t>
            </w:r>
            <w:r w:rsidRPr="00533C3C">
              <w:rPr>
                <w:lang w:eastAsia="en-US"/>
              </w:rPr>
              <w:t>лави 6 розділу XIV</w:t>
            </w:r>
            <w:r w:rsidRPr="007001DF">
              <w:rPr>
                <w:lang w:eastAsia="en-US"/>
              </w:rPr>
              <w:t xml:space="preserve"> Кодексу газотранспортної системи, затвердженого постановою НКРЕКП від 30.09.2015 № 2493 (далі – Кодекс ГТС)</w:t>
            </w:r>
            <w:r>
              <w:rPr>
                <w:lang w:eastAsia="en-US"/>
              </w:rPr>
              <w:t>.</w:t>
            </w:r>
          </w:p>
          <w:p w14:paraId="34D6782F"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t xml:space="preserve">Так, якщо </w:t>
            </w:r>
            <w:r w:rsidRPr="00533C3C">
              <w:rPr>
                <w:lang w:eastAsia="en-US"/>
              </w:rPr>
              <w:t>обсяг добового небалансу замовника послуг транспортування природного газу за газову добу є позитивним, то вважається, що замовник послуг транспортування природного газу на підставі попередньої згоди, наданої на умовах договору на транспортування природного газу, продав оператору газотранспортної системи природний газ в обсязі добового небалансу і, відповідно, має право на отримання грошових коштів від оператора газотранспортної системи у розмірі плати за добовий небаланс</w:t>
            </w:r>
            <w:r>
              <w:rPr>
                <w:lang w:eastAsia="en-US"/>
              </w:rPr>
              <w:t>.</w:t>
            </w:r>
          </w:p>
          <w:p w14:paraId="22CD7D4A"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lastRenderedPageBreak/>
              <w:t xml:space="preserve">Таким чином </w:t>
            </w:r>
            <w:r w:rsidRPr="003066F6">
              <w:rPr>
                <w:lang w:eastAsia="en-US"/>
              </w:rPr>
              <w:t>у рядку 4.5.1 «у т. ч.: від щодобових позитивних небалансів»</w:t>
            </w:r>
            <w:r>
              <w:rPr>
                <w:lang w:eastAsia="en-US"/>
              </w:rPr>
              <w:t xml:space="preserve"> має зазначатись інформація щодо </w:t>
            </w:r>
            <w:r w:rsidRPr="003066F6">
              <w:rPr>
                <w:lang w:eastAsia="en-US"/>
              </w:rPr>
              <w:t>загальн</w:t>
            </w:r>
            <w:r>
              <w:rPr>
                <w:lang w:eastAsia="en-US"/>
              </w:rPr>
              <w:t xml:space="preserve">ої суми </w:t>
            </w:r>
            <w:r w:rsidRPr="003066F6">
              <w:rPr>
                <w:lang w:eastAsia="en-US"/>
              </w:rPr>
              <w:t>щодобових позитивних небалансів</w:t>
            </w:r>
            <w:r>
              <w:rPr>
                <w:lang w:eastAsia="en-US"/>
              </w:rPr>
              <w:t xml:space="preserve"> які сформувались у Оператора ГРМ впродовж місяця.</w:t>
            </w:r>
          </w:p>
          <w:p w14:paraId="404C4E09" w14:textId="77777777" w:rsidR="00965DA7" w:rsidRDefault="00965DA7" w:rsidP="00965DA7">
            <w:pPr>
              <w:pStyle w:val="rvps2"/>
              <w:tabs>
                <w:tab w:val="left" w:pos="465"/>
              </w:tabs>
              <w:spacing w:before="0" w:beforeAutospacing="0" w:after="0" w:afterAutospacing="0"/>
              <w:ind w:firstLine="176"/>
              <w:jc w:val="both"/>
              <w:rPr>
                <w:lang w:eastAsia="en-US"/>
              </w:rPr>
            </w:pPr>
          </w:p>
          <w:p w14:paraId="4A5A740E" w14:textId="77777777" w:rsidR="00965DA7" w:rsidRPr="007001DF" w:rsidRDefault="00965DA7" w:rsidP="00965DA7">
            <w:pPr>
              <w:pStyle w:val="rvps2"/>
              <w:tabs>
                <w:tab w:val="left" w:pos="465"/>
              </w:tabs>
              <w:spacing w:before="0" w:beforeAutospacing="0" w:after="0" w:afterAutospacing="0"/>
              <w:ind w:firstLine="176"/>
              <w:jc w:val="both"/>
              <w:rPr>
                <w:lang w:eastAsia="en-US"/>
              </w:rPr>
            </w:pPr>
            <w:r w:rsidRPr="007001DF">
              <w:rPr>
                <w:lang w:eastAsia="en-US"/>
              </w:rPr>
              <w:t>Відповідно до положень глави 5 розділу VI  Кодексу газорозподільних систем, затвердженого постановою НКРЕКП від 30.09.2015 № 2494,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та після закінчення строку, встановленого законодавством для припинення (обмеження) розподілу (транспортування) природного газу споживачам, споживач не має права здійснювати відбір/споживання природного газу з газорозподільної системи.</w:t>
            </w:r>
          </w:p>
          <w:p w14:paraId="0B230D30" w14:textId="77777777" w:rsidR="00965DA7" w:rsidRPr="007001DF" w:rsidRDefault="00965DA7" w:rsidP="00965DA7">
            <w:pPr>
              <w:pStyle w:val="rvps2"/>
              <w:tabs>
                <w:tab w:val="left" w:pos="465"/>
              </w:tabs>
              <w:spacing w:before="0" w:beforeAutospacing="0" w:after="0" w:afterAutospacing="0"/>
              <w:ind w:firstLine="176"/>
              <w:jc w:val="both"/>
              <w:rPr>
                <w:lang w:eastAsia="en-US"/>
              </w:rPr>
            </w:pPr>
            <w:r w:rsidRPr="007001DF">
              <w:rPr>
                <w:lang w:eastAsia="en-US"/>
              </w:rPr>
              <w:t>Якщо споживач здійснює відбір/споживання природного газу у випадках, визначених абзацом першим цього пункту, такий споживач зобов’язаний оплатити вартість відбору природного газу.</w:t>
            </w:r>
          </w:p>
          <w:p w14:paraId="5ABDA495" w14:textId="77777777" w:rsidR="00965DA7" w:rsidRPr="007001DF" w:rsidRDefault="00965DA7" w:rsidP="00965DA7">
            <w:pPr>
              <w:pStyle w:val="rvps2"/>
              <w:tabs>
                <w:tab w:val="left" w:pos="465"/>
              </w:tabs>
              <w:spacing w:before="0" w:beforeAutospacing="0" w:after="0" w:afterAutospacing="0"/>
              <w:ind w:firstLine="176"/>
              <w:jc w:val="both"/>
              <w:rPr>
                <w:lang w:eastAsia="en-US"/>
              </w:rPr>
            </w:pPr>
            <w:r w:rsidRPr="007001DF">
              <w:rPr>
                <w:lang w:eastAsia="en-US"/>
              </w:rPr>
              <w:t xml:space="preserve">Задля повноти відображення інформації пропонується </w:t>
            </w:r>
            <w:r>
              <w:rPr>
                <w:lang w:eastAsia="en-US"/>
              </w:rPr>
              <w:t xml:space="preserve">у </w:t>
            </w:r>
            <w:r w:rsidRPr="007001DF">
              <w:rPr>
                <w:lang w:eastAsia="en-US"/>
              </w:rPr>
              <w:t>розділ</w:t>
            </w:r>
            <w:r>
              <w:rPr>
                <w:lang w:eastAsia="en-US"/>
              </w:rPr>
              <w:t>і</w:t>
            </w:r>
            <w:r w:rsidRPr="007001DF">
              <w:rPr>
                <w:lang w:eastAsia="en-US"/>
              </w:rPr>
              <w:t xml:space="preserve"> І Звітів про застосування тарифів на послуги розподілу природного газу:</w:t>
            </w:r>
          </w:p>
          <w:p w14:paraId="385FC02C"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lastRenderedPageBreak/>
              <w:t xml:space="preserve">рядок </w:t>
            </w:r>
            <w:r w:rsidRPr="003066F6">
              <w:rPr>
                <w:lang w:eastAsia="en-US"/>
              </w:rPr>
              <w:t>4.4.4</w:t>
            </w:r>
            <w:r>
              <w:rPr>
                <w:lang w:eastAsia="en-US"/>
              </w:rPr>
              <w:t xml:space="preserve"> «</w:t>
            </w:r>
            <w:r w:rsidRPr="003066F6">
              <w:rPr>
                <w:lang w:eastAsia="en-US"/>
              </w:rPr>
              <w:t>від неврегульованого небалансу</w:t>
            </w:r>
            <w:r>
              <w:rPr>
                <w:lang w:eastAsia="en-US"/>
              </w:rPr>
              <w:t>» вилучити;</w:t>
            </w:r>
          </w:p>
          <w:p w14:paraId="4C5C1BDE"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t>додатково доповнити новими рядками:</w:t>
            </w:r>
          </w:p>
          <w:p w14:paraId="04A60338"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t>4.5.3 «</w:t>
            </w:r>
            <w:r w:rsidRPr="003066F6">
              <w:rPr>
                <w:lang w:eastAsia="en-US"/>
              </w:rPr>
              <w:t>несанкціонований відбір</w:t>
            </w:r>
            <w:r>
              <w:rPr>
                <w:lang w:eastAsia="en-US"/>
              </w:rPr>
              <w:t>»;</w:t>
            </w:r>
          </w:p>
          <w:p w14:paraId="6FD64093"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t>8.5.1 «</w:t>
            </w:r>
            <w:r w:rsidRPr="008E39B6">
              <w:rPr>
                <w:lang w:eastAsia="en-US"/>
              </w:rPr>
              <w:t>у т. ч. вартість природного газу, що був проданий, як щодобовий позитивний небаланс»;</w:t>
            </w:r>
          </w:p>
          <w:p w14:paraId="09784150" w14:textId="77777777" w:rsidR="00965DA7" w:rsidRDefault="00965DA7" w:rsidP="00965DA7">
            <w:pPr>
              <w:pStyle w:val="rvps2"/>
              <w:tabs>
                <w:tab w:val="left" w:pos="465"/>
              </w:tabs>
              <w:spacing w:before="0" w:beforeAutospacing="0" w:after="0" w:afterAutospacing="0"/>
              <w:ind w:firstLine="176"/>
              <w:jc w:val="both"/>
              <w:rPr>
                <w:lang w:eastAsia="en-US"/>
              </w:rPr>
            </w:pPr>
            <w:r w:rsidRPr="005B1C9C">
              <w:rPr>
                <w:lang w:eastAsia="en-US"/>
              </w:rPr>
              <w:t>8.5.</w:t>
            </w:r>
            <w:r>
              <w:rPr>
                <w:lang w:eastAsia="en-US"/>
              </w:rPr>
              <w:t>2</w:t>
            </w:r>
            <w:r w:rsidRPr="005B1C9C">
              <w:rPr>
                <w:lang w:eastAsia="en-US"/>
              </w:rPr>
              <w:t xml:space="preserve"> «недотримання параметрів якості природного газу»</w:t>
            </w:r>
            <w:r>
              <w:rPr>
                <w:lang w:eastAsia="en-US"/>
              </w:rPr>
              <w:t>;</w:t>
            </w:r>
          </w:p>
          <w:p w14:paraId="51B3B01F" w14:textId="656E61EB" w:rsidR="00965DA7" w:rsidRPr="007001DF" w:rsidRDefault="00965DA7" w:rsidP="00965DA7">
            <w:pPr>
              <w:pStyle w:val="rvps2"/>
              <w:tabs>
                <w:tab w:val="left" w:pos="465"/>
              </w:tabs>
              <w:spacing w:before="0" w:beforeAutospacing="0" w:after="0" w:afterAutospacing="0"/>
              <w:ind w:firstLine="37"/>
              <w:jc w:val="both"/>
              <w:rPr>
                <w:lang w:eastAsia="en-US"/>
              </w:rPr>
            </w:pPr>
            <w:r>
              <w:rPr>
                <w:lang w:eastAsia="en-US"/>
              </w:rPr>
              <w:t>8.5.3 «</w:t>
            </w:r>
            <w:r w:rsidRPr="003066F6">
              <w:rPr>
                <w:lang w:eastAsia="en-US"/>
              </w:rPr>
              <w:t>несанкціонований відбір</w:t>
            </w:r>
            <w:r>
              <w:rPr>
                <w:lang w:eastAsia="en-US"/>
              </w:rPr>
              <w:t>».</w:t>
            </w:r>
          </w:p>
        </w:tc>
      </w:tr>
      <w:tr w:rsidR="0026302D" w:rsidRPr="007001DF" w14:paraId="6CC9A21E" w14:textId="77777777" w:rsidTr="00E622E7">
        <w:trPr>
          <w:jc w:val="center"/>
        </w:trPr>
        <w:tc>
          <w:tcPr>
            <w:tcW w:w="15735" w:type="dxa"/>
            <w:gridSpan w:val="5"/>
          </w:tcPr>
          <w:p w14:paraId="30ACB5DD" w14:textId="77777777" w:rsidR="0026302D" w:rsidRPr="007001DF" w:rsidRDefault="0026302D" w:rsidP="0026302D">
            <w:pPr>
              <w:pStyle w:val="rvps2"/>
              <w:tabs>
                <w:tab w:val="left" w:pos="465"/>
              </w:tabs>
              <w:spacing w:before="0" w:beforeAutospacing="0" w:after="0" w:afterAutospacing="0"/>
              <w:jc w:val="center"/>
              <w:rPr>
                <w:b/>
                <w:lang w:eastAsia="en-US"/>
              </w:rPr>
            </w:pPr>
            <w:r w:rsidRPr="007001DF">
              <w:rPr>
                <w:b/>
                <w:noProof/>
                <w:shd w:val="clear" w:color="auto" w:fill="FFFFFF"/>
                <w:lang w:eastAsia="en-US"/>
              </w:rPr>
              <w:lastRenderedPageBreak/>
              <w:t>Інструкцію щодо заповнення форми звітності № 8г-НКРЕКП-газ-моніторинг (річна) «Звіт про застосування тарифів на послуги розподілу природного газу»</w:t>
            </w:r>
          </w:p>
        </w:tc>
      </w:tr>
      <w:tr w:rsidR="0026302D" w:rsidRPr="007001DF" w14:paraId="2E528AA4" w14:textId="77777777" w:rsidTr="00E622E7">
        <w:trPr>
          <w:jc w:val="center"/>
        </w:trPr>
        <w:tc>
          <w:tcPr>
            <w:tcW w:w="15735" w:type="dxa"/>
            <w:gridSpan w:val="5"/>
          </w:tcPr>
          <w:p w14:paraId="0E5D5A01" w14:textId="77777777" w:rsidR="0026302D" w:rsidRPr="007001DF" w:rsidRDefault="0026302D" w:rsidP="0026302D">
            <w:pPr>
              <w:pStyle w:val="rvps2"/>
              <w:tabs>
                <w:tab w:val="left" w:pos="465"/>
              </w:tabs>
              <w:spacing w:before="0" w:beforeAutospacing="0" w:after="0" w:afterAutospacing="0"/>
              <w:jc w:val="center"/>
              <w:rPr>
                <w:b/>
                <w:lang w:eastAsia="en-US"/>
              </w:rPr>
            </w:pPr>
            <w:r w:rsidRPr="007001DF">
              <w:rPr>
                <w:b/>
                <w:noProof/>
                <w:shd w:val="clear" w:color="auto" w:fill="FFFFFF"/>
                <w:lang w:eastAsia="en-US"/>
              </w:rPr>
              <w:t>III. Пояснення щодо заповнення форми № 8 г</w:t>
            </w:r>
          </w:p>
        </w:tc>
      </w:tr>
      <w:tr w:rsidR="00965DA7" w:rsidRPr="007001DF" w14:paraId="0D957261" w14:textId="77777777" w:rsidTr="001C1E30">
        <w:trPr>
          <w:jc w:val="center"/>
        </w:trPr>
        <w:tc>
          <w:tcPr>
            <w:tcW w:w="6374" w:type="dxa"/>
          </w:tcPr>
          <w:p w14:paraId="2F9D8AD9"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 xml:space="preserve">1. У розділі І «Фінансово-економічні результати діяльності підприємства» відображається інформація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(індивідуальних), витрат на встановлення будинкових приладів обліку, інших операційних витрат, фінансових витрат Оператора ГРМ за звітний період у розрізі діяльності з розподілу природного газу (експлуатаційні витрати, витрати, пов’язані з обліком </w:t>
            </w:r>
            <w:r w:rsidRPr="007001DF">
              <w:rPr>
                <w:rFonts w:ascii="Times New Roman" w:hAnsi="Times New Roman" w:cs="Times New Roman"/>
                <w:noProof/>
                <w:sz w:val="24"/>
                <w:szCs w:val="24"/>
                <w:lang w:val="uk-UA"/>
              </w:rPr>
              <w:lastRenderedPageBreak/>
              <w:t>природного газу, витрати, пов’язані з повіркою та ремонтом лічильників) та інших видів діяльності, складена на підставі даних бухгалтерського обліку (крім амортизації), а саме:</w:t>
            </w:r>
          </w:p>
          <w:p w14:paraId="49E4756E"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w:t>
            </w:r>
          </w:p>
          <w:p w14:paraId="5C79EB8E"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noProof/>
                <w:sz w:val="24"/>
                <w:szCs w:val="24"/>
                <w:lang w:val="uk-UA"/>
              </w:rPr>
            </w:pPr>
          </w:p>
          <w:p w14:paraId="4C4E8452"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27) у рядку 4.5 «Інший операційний дохід</w:t>
            </w:r>
            <w:r w:rsidRPr="007001DF">
              <w:rPr>
                <w:rFonts w:ascii="Times New Roman" w:hAnsi="Times New Roman" w:cs="Times New Roman"/>
                <w:b/>
                <w:noProof/>
                <w:sz w:val="24"/>
                <w:szCs w:val="24"/>
                <w:lang w:val="uk-UA"/>
              </w:rPr>
              <w:t>, усього</w:t>
            </w:r>
            <w:r w:rsidRPr="007001DF">
              <w:rPr>
                <w:rFonts w:ascii="Times New Roman" w:hAnsi="Times New Roman" w:cs="Times New Roman"/>
                <w:noProof/>
                <w:sz w:val="24"/>
                <w:szCs w:val="24"/>
                <w:lang w:val="uk-UA"/>
              </w:rPr>
              <w:t>» зазначається дохід, пов'язаний з відповідним видом діяльності, а також загальна вартість щодобових позитивних небалансів;</w:t>
            </w:r>
          </w:p>
          <w:p w14:paraId="7B37208B"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28) у рядку 4.5.1 «у т. ч.: від щодобових позитивних небалансів» зазначається загальна вартість щодобових позитивних небалансів;</w:t>
            </w:r>
          </w:p>
          <w:p w14:paraId="0CE85DC6"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noProof/>
                <w:sz w:val="24"/>
                <w:szCs w:val="24"/>
                <w:lang w:val="uk-UA"/>
              </w:rPr>
            </w:pPr>
          </w:p>
          <w:p w14:paraId="49623059"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b/>
                <w:bCs/>
                <w:noProof/>
                <w:sz w:val="24"/>
                <w:szCs w:val="24"/>
                <w:lang w:val="uk-UA"/>
              </w:rPr>
            </w:pPr>
            <w:r w:rsidRPr="007001DF">
              <w:rPr>
                <w:rFonts w:ascii="Times New Roman" w:hAnsi="Times New Roman" w:cs="Times New Roman"/>
                <w:b/>
                <w:bCs/>
                <w:noProof/>
                <w:sz w:val="24"/>
                <w:szCs w:val="24"/>
                <w:lang w:val="uk-UA"/>
              </w:rPr>
              <w:t>29) у рядку 4.5.2 «</w:t>
            </w:r>
            <w:bookmarkStart w:id="1" w:name="_Hlk199322173"/>
            <w:r w:rsidRPr="007001DF">
              <w:rPr>
                <w:rFonts w:ascii="Times New Roman" w:hAnsi="Times New Roman" w:cs="Times New Roman"/>
                <w:b/>
                <w:bCs/>
                <w:noProof/>
                <w:sz w:val="24"/>
                <w:szCs w:val="24"/>
                <w:lang w:val="uk-UA"/>
              </w:rPr>
              <w:t>недотримання параметрів якості природного газу» зазначається дохід, отриманий як додаткова плата (компенсація) за недотримання суб’єктами ринку природного газу параметрів якості природного газу</w:t>
            </w:r>
            <w:bookmarkEnd w:id="1"/>
            <w:r w:rsidRPr="007001DF">
              <w:rPr>
                <w:rFonts w:ascii="Times New Roman" w:hAnsi="Times New Roman" w:cs="Times New Roman"/>
                <w:b/>
                <w:bCs/>
                <w:noProof/>
                <w:sz w:val="24"/>
                <w:szCs w:val="24"/>
                <w:lang w:val="uk-UA"/>
              </w:rPr>
              <w:t>;</w:t>
            </w:r>
          </w:p>
          <w:p w14:paraId="56E5A1BE"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b/>
                <w:bCs/>
                <w:noProof/>
                <w:sz w:val="24"/>
                <w:szCs w:val="24"/>
                <w:lang w:val="uk-UA"/>
              </w:rPr>
            </w:pPr>
          </w:p>
          <w:p w14:paraId="427AE6F1"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b/>
                <w:bCs/>
                <w:noProof/>
                <w:sz w:val="24"/>
                <w:szCs w:val="24"/>
                <w:lang w:val="uk-UA"/>
              </w:rPr>
              <w:t>30)</w:t>
            </w:r>
            <w:r w:rsidRPr="007001DF">
              <w:rPr>
                <w:rFonts w:ascii="Times New Roman" w:hAnsi="Times New Roman" w:cs="Times New Roman"/>
                <w:noProof/>
                <w:sz w:val="24"/>
                <w:szCs w:val="24"/>
                <w:lang w:val="uk-UA"/>
              </w:rPr>
              <w:t xml:space="preserve"> у рядку 5.1 «Прибуток (збиток)» відображається різниця значень рядка 4.4 та рядка 3;</w:t>
            </w:r>
          </w:p>
          <w:p w14:paraId="7FFA7B1F"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bCs/>
                <w:noProof/>
                <w:sz w:val="24"/>
                <w:szCs w:val="24"/>
                <w:lang w:val="uk-UA"/>
              </w:rPr>
            </w:pPr>
            <w:r w:rsidRPr="007001DF">
              <w:rPr>
                <w:rFonts w:ascii="Times New Roman" w:hAnsi="Times New Roman" w:cs="Times New Roman"/>
                <w:bCs/>
                <w:noProof/>
                <w:sz w:val="24"/>
                <w:szCs w:val="24"/>
                <w:lang w:val="uk-UA"/>
              </w:rPr>
              <w:t>…</w:t>
            </w:r>
          </w:p>
          <w:p w14:paraId="475250B8"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noProof/>
                <w:sz w:val="24"/>
                <w:szCs w:val="24"/>
                <w:lang w:val="uk-UA"/>
              </w:rPr>
            </w:pPr>
            <w:r w:rsidRPr="007001DF">
              <w:rPr>
                <w:rFonts w:ascii="Times New Roman" w:hAnsi="Times New Roman" w:cs="Times New Roman"/>
                <w:b/>
                <w:bCs/>
                <w:noProof/>
                <w:sz w:val="24"/>
                <w:szCs w:val="24"/>
                <w:lang w:val="uk-UA"/>
              </w:rPr>
              <w:t>36)</w:t>
            </w:r>
            <w:r w:rsidRPr="007001DF">
              <w:rPr>
                <w:rFonts w:ascii="Times New Roman" w:hAnsi="Times New Roman" w:cs="Times New Roman"/>
                <w:noProof/>
                <w:sz w:val="24"/>
                <w:szCs w:val="24"/>
                <w:lang w:val="uk-UA"/>
              </w:rPr>
              <w:t xml:space="preserve"> у рядку 8 «Інші операційні витрати, усього» відображається сума витрат звітного періоду, які не входять до складу виробничої собівартості, адміністративних витрат, витрат на збут продукції, витрат на встановлення лічильників газу населенню, що відносяться до відповідного виду діяльності, зокрема витрат, визначених Законом України «Про природні монополії»;</w:t>
            </w:r>
          </w:p>
          <w:p w14:paraId="3BEF7172"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b/>
                <w:bCs/>
                <w:noProof/>
                <w:sz w:val="24"/>
                <w:szCs w:val="24"/>
                <w:lang w:val="uk-UA"/>
              </w:rPr>
            </w:pPr>
          </w:p>
          <w:p w14:paraId="6BDFEAA5"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b/>
                <w:bCs/>
                <w:noProof/>
                <w:sz w:val="24"/>
                <w:szCs w:val="24"/>
                <w:lang w:val="uk-UA"/>
              </w:rPr>
            </w:pPr>
            <w:r w:rsidRPr="007001DF">
              <w:rPr>
                <w:rFonts w:ascii="Times New Roman" w:hAnsi="Times New Roman" w:cs="Times New Roman"/>
                <w:b/>
                <w:bCs/>
                <w:noProof/>
                <w:sz w:val="24"/>
                <w:szCs w:val="24"/>
                <w:lang w:val="uk-UA"/>
              </w:rPr>
              <w:t>37) у рядку 8.5.1 «</w:t>
            </w:r>
            <w:bookmarkStart w:id="2" w:name="_Hlk199322200"/>
            <w:r w:rsidRPr="007001DF">
              <w:rPr>
                <w:rFonts w:ascii="Times New Roman" w:hAnsi="Times New Roman" w:cs="Times New Roman"/>
                <w:b/>
                <w:bCs/>
                <w:noProof/>
                <w:sz w:val="24"/>
                <w:szCs w:val="24"/>
                <w:lang w:val="uk-UA"/>
              </w:rPr>
              <w:t>у т. ч. недотримання параметрів якості природного газу»</w:t>
            </w:r>
            <w:r w:rsidRPr="007001DF">
              <w:rPr>
                <w:rFonts w:ascii="Times New Roman" w:hAnsi="Times New Roman" w:cs="Times New Roman"/>
                <w:sz w:val="24"/>
                <w:szCs w:val="24"/>
                <w:lang w:val="uk-UA"/>
              </w:rPr>
              <w:t xml:space="preserve"> </w:t>
            </w:r>
            <w:r w:rsidRPr="007001DF">
              <w:rPr>
                <w:rFonts w:ascii="Times New Roman" w:hAnsi="Times New Roman" w:cs="Times New Roman"/>
                <w:b/>
                <w:bCs/>
                <w:noProof/>
                <w:sz w:val="24"/>
                <w:szCs w:val="24"/>
                <w:lang w:val="uk-UA"/>
              </w:rPr>
              <w:t xml:space="preserve">зазначається сума витрат ліцензіата, </w:t>
            </w:r>
            <w:r w:rsidRPr="007001DF">
              <w:rPr>
                <w:rFonts w:ascii="Times New Roman" w:hAnsi="Times New Roman" w:cs="Times New Roman"/>
                <w:b/>
                <w:bCs/>
                <w:noProof/>
                <w:sz w:val="24"/>
                <w:szCs w:val="24"/>
                <w:lang w:val="uk-UA"/>
              </w:rPr>
              <w:lastRenderedPageBreak/>
              <w:t>пов’язаних з недотриманням параметрів якості природного газу</w:t>
            </w:r>
            <w:bookmarkEnd w:id="2"/>
            <w:r w:rsidRPr="007001DF">
              <w:rPr>
                <w:rFonts w:ascii="Times New Roman" w:hAnsi="Times New Roman" w:cs="Times New Roman"/>
                <w:b/>
                <w:bCs/>
                <w:noProof/>
                <w:sz w:val="24"/>
                <w:szCs w:val="24"/>
                <w:lang w:val="uk-UA"/>
              </w:rPr>
              <w:t>;</w:t>
            </w:r>
          </w:p>
          <w:p w14:paraId="083999AE" w14:textId="77777777" w:rsidR="00965DA7" w:rsidRPr="007001DF" w:rsidRDefault="00965DA7" w:rsidP="00965DA7">
            <w:pPr>
              <w:shd w:val="clear" w:color="auto" w:fill="FFFFFF"/>
              <w:tabs>
                <w:tab w:val="left" w:pos="1276"/>
              </w:tabs>
              <w:spacing w:after="0" w:line="240" w:lineRule="auto"/>
              <w:jc w:val="both"/>
              <w:rPr>
                <w:rFonts w:ascii="Times New Roman" w:hAnsi="Times New Roman" w:cs="Times New Roman"/>
                <w:b/>
                <w:bCs/>
                <w:noProof/>
                <w:sz w:val="24"/>
                <w:szCs w:val="24"/>
                <w:lang w:val="uk-UA"/>
              </w:rPr>
            </w:pPr>
          </w:p>
          <w:p w14:paraId="24C964AE" w14:textId="77777777" w:rsidR="00965DA7" w:rsidRPr="007001DF" w:rsidRDefault="00965DA7" w:rsidP="00965DA7">
            <w:pPr>
              <w:pStyle w:val="rvps2"/>
              <w:shd w:val="clear" w:color="auto" w:fill="FFFFFF"/>
              <w:spacing w:before="0" w:beforeAutospacing="0" w:after="0" w:afterAutospacing="0"/>
              <w:jc w:val="both"/>
              <w:rPr>
                <w:noProof/>
                <w:shd w:val="clear" w:color="auto" w:fill="FFFFFF"/>
                <w:lang w:eastAsia="en-US"/>
              </w:rPr>
            </w:pPr>
            <w:r w:rsidRPr="007001DF">
              <w:rPr>
                <w:b/>
                <w:bCs/>
                <w:noProof/>
              </w:rPr>
              <w:t>38)</w:t>
            </w:r>
            <w:r w:rsidRPr="007001DF">
              <w:rPr>
                <w:noProof/>
              </w:rPr>
              <w:t xml:space="preserve"> у рядку 9 «Фінансові витрати, усього» відображається сума рядків 9.1 та 9.2, яка включає відсотки за кредитами та інші фінансові витрати.</w:t>
            </w:r>
          </w:p>
        </w:tc>
        <w:tc>
          <w:tcPr>
            <w:tcW w:w="4820" w:type="dxa"/>
          </w:tcPr>
          <w:p w14:paraId="5D283117" w14:textId="77777777" w:rsidR="00965DA7" w:rsidRPr="007001DF" w:rsidRDefault="00965DA7" w:rsidP="00965DA7">
            <w:pPr>
              <w:pStyle w:val="rvps2"/>
              <w:tabs>
                <w:tab w:val="left" w:pos="465"/>
              </w:tabs>
              <w:spacing w:before="0" w:beforeAutospacing="0" w:after="0" w:afterAutospacing="0"/>
              <w:ind w:firstLine="452"/>
              <w:jc w:val="both"/>
              <w:rPr>
                <w:b/>
                <w:bCs/>
                <w:iCs/>
                <w:color w:val="000000" w:themeColor="text1"/>
                <w:shd w:val="clear" w:color="auto" w:fill="FFFFFF"/>
              </w:rPr>
            </w:pPr>
            <w:r w:rsidRPr="007001DF">
              <w:rPr>
                <w:b/>
                <w:bCs/>
                <w:iCs/>
                <w:color w:val="000000" w:themeColor="text1"/>
                <w:shd w:val="clear" w:color="auto" w:fill="FFFFFF"/>
              </w:rPr>
              <w:lastRenderedPageBreak/>
              <w:t>Пропозиція ТОВ «Газорозподільні мережі України»:</w:t>
            </w:r>
          </w:p>
          <w:p w14:paraId="69F01CF0" w14:textId="77777777" w:rsidR="00965DA7" w:rsidRPr="007001DF" w:rsidRDefault="00965DA7" w:rsidP="00965DA7">
            <w:pPr>
              <w:spacing w:after="0" w:line="240" w:lineRule="auto"/>
              <w:ind w:firstLine="452"/>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 xml:space="preserve">1. У розділі І «Фінансово-економічні результати діяльності підприємства» відображається інформація щодо виробничої собівартості продукції (робіт, послуг), адміністративних витрат, витрат операційної діяльності, доходу, фінансових результатів від операційної діяльності та розподілу прибутку, капітальних інвестицій (підтримка мереж у технічному стані), витрат на встановлення лічильників газу населенню </w:t>
            </w:r>
            <w:r w:rsidRPr="007001DF">
              <w:rPr>
                <w:rFonts w:ascii="Times New Roman" w:hAnsi="Times New Roman" w:cs="Times New Roman"/>
                <w:noProof/>
                <w:sz w:val="24"/>
                <w:szCs w:val="24"/>
                <w:lang w:val="uk-UA"/>
              </w:rPr>
              <w:lastRenderedPageBreak/>
              <w:t>(індивідуальних), витрат на встановлення будинкових приладів обліку, інших операційних витрат, фінансових витрат Оператора ГРМ за звітний період у розрізі діяльності з розподілу природного газу (експлуатаційні витрати, витрати, пов’язані з обліком природного газу, витрати, пов’язані з повіркою та ремонтом лічильників) та інших видів діяльності, складена на підставі даних бухгалтерського обліку (крім амортизації), а саме:</w:t>
            </w:r>
          </w:p>
          <w:p w14:paraId="3B931E5F" w14:textId="77777777" w:rsidR="00965DA7" w:rsidRPr="007001DF" w:rsidRDefault="00965DA7" w:rsidP="00965DA7">
            <w:pPr>
              <w:spacing w:after="0" w:line="240" w:lineRule="auto"/>
              <w:ind w:firstLine="452"/>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w:t>
            </w:r>
          </w:p>
          <w:p w14:paraId="1600EDAB" w14:textId="77777777" w:rsidR="00965DA7" w:rsidRPr="007001DF" w:rsidRDefault="00965DA7" w:rsidP="00965DA7">
            <w:pPr>
              <w:spacing w:after="0" w:line="240" w:lineRule="auto"/>
              <w:ind w:firstLine="452"/>
              <w:jc w:val="both"/>
              <w:rPr>
                <w:rFonts w:ascii="Times New Roman" w:hAnsi="Times New Roman" w:cs="Times New Roman"/>
                <w:strike/>
                <w:noProof/>
                <w:sz w:val="24"/>
                <w:szCs w:val="24"/>
                <w:lang w:val="uk-UA"/>
              </w:rPr>
            </w:pPr>
            <w:r w:rsidRPr="007001DF">
              <w:rPr>
                <w:rFonts w:ascii="Times New Roman" w:hAnsi="Times New Roman" w:cs="Times New Roman"/>
                <w:noProof/>
                <w:sz w:val="24"/>
                <w:szCs w:val="24"/>
                <w:lang w:val="uk-UA"/>
              </w:rPr>
              <w:t xml:space="preserve">27) у рядку 4.5 «Інший операційний дохід, </w:t>
            </w:r>
            <w:r w:rsidRPr="007001DF">
              <w:rPr>
                <w:rFonts w:ascii="Times New Roman" w:hAnsi="Times New Roman" w:cs="Times New Roman"/>
                <w:b/>
                <w:bCs/>
                <w:noProof/>
                <w:sz w:val="24"/>
                <w:szCs w:val="24"/>
                <w:lang w:val="uk-UA"/>
              </w:rPr>
              <w:t>усього</w:t>
            </w:r>
            <w:r w:rsidRPr="007001DF">
              <w:rPr>
                <w:rFonts w:ascii="Times New Roman" w:hAnsi="Times New Roman" w:cs="Times New Roman"/>
                <w:noProof/>
                <w:sz w:val="24"/>
                <w:szCs w:val="24"/>
                <w:lang w:val="uk-UA"/>
              </w:rPr>
              <w:t xml:space="preserve">» зазначається дохід, пов'язаний з відповідним видом діяльності, </w:t>
            </w:r>
            <w:r w:rsidRPr="007001DF">
              <w:rPr>
                <w:rFonts w:ascii="Times New Roman" w:hAnsi="Times New Roman" w:cs="Times New Roman"/>
                <w:strike/>
                <w:noProof/>
                <w:sz w:val="24"/>
                <w:szCs w:val="24"/>
                <w:lang w:val="uk-UA"/>
              </w:rPr>
              <w:t>а також загальна вартість щодобових позитивних небалансів;</w:t>
            </w:r>
          </w:p>
          <w:p w14:paraId="3CAA73B7" w14:textId="77777777" w:rsidR="00965DA7" w:rsidRPr="007001DF" w:rsidRDefault="00965DA7" w:rsidP="00965DA7">
            <w:pPr>
              <w:spacing w:after="0" w:line="240" w:lineRule="auto"/>
              <w:ind w:firstLine="452"/>
              <w:jc w:val="both"/>
              <w:rPr>
                <w:rFonts w:ascii="Times New Roman" w:hAnsi="Times New Roman" w:cs="Times New Roman"/>
                <w:strike/>
                <w:noProof/>
                <w:sz w:val="24"/>
                <w:szCs w:val="24"/>
                <w:lang w:val="uk-UA"/>
              </w:rPr>
            </w:pPr>
            <w:r w:rsidRPr="007001DF">
              <w:rPr>
                <w:rFonts w:ascii="Times New Roman" w:hAnsi="Times New Roman" w:cs="Times New Roman"/>
                <w:strike/>
                <w:noProof/>
                <w:sz w:val="24"/>
                <w:szCs w:val="24"/>
                <w:lang w:val="uk-UA"/>
              </w:rPr>
              <w:t>28) у рядку 4.5.1 «у т. ч.: від щодобових позитивних небалансів» зазначається загальна вартість щодобових позитивних небалансів;</w:t>
            </w:r>
          </w:p>
          <w:p w14:paraId="72260EF7" w14:textId="77777777" w:rsidR="00965DA7" w:rsidRPr="007001DF" w:rsidRDefault="00965DA7" w:rsidP="00965DA7">
            <w:pPr>
              <w:spacing w:after="0" w:line="240" w:lineRule="auto"/>
              <w:ind w:firstLine="452"/>
              <w:jc w:val="both"/>
              <w:rPr>
                <w:rFonts w:ascii="Times New Roman" w:hAnsi="Times New Roman" w:cs="Times New Roman"/>
                <w:noProof/>
                <w:sz w:val="24"/>
                <w:szCs w:val="24"/>
                <w:lang w:val="uk-UA"/>
              </w:rPr>
            </w:pPr>
          </w:p>
          <w:p w14:paraId="3919119E" w14:textId="77777777" w:rsidR="00965DA7" w:rsidRPr="007001DF" w:rsidRDefault="00965DA7" w:rsidP="00965DA7">
            <w:pPr>
              <w:spacing w:after="0" w:line="240" w:lineRule="auto"/>
              <w:ind w:firstLine="452"/>
              <w:jc w:val="both"/>
              <w:rPr>
                <w:rFonts w:ascii="Times New Roman" w:hAnsi="Times New Roman" w:cs="Times New Roman"/>
                <w:b/>
                <w:bCs/>
                <w:noProof/>
                <w:sz w:val="24"/>
                <w:szCs w:val="24"/>
                <w:lang w:val="uk-UA"/>
              </w:rPr>
            </w:pPr>
            <w:r w:rsidRPr="007001DF">
              <w:rPr>
                <w:rFonts w:ascii="Times New Roman" w:hAnsi="Times New Roman" w:cs="Times New Roman"/>
                <w:b/>
                <w:bCs/>
                <w:noProof/>
                <w:sz w:val="24"/>
                <w:szCs w:val="24"/>
                <w:lang w:val="uk-UA"/>
              </w:rPr>
              <w:t>29) у рядку 4.5.2 «недотримання параметрів якості природного газу» зазначається дохід, отриманий як додаткова плата (компенсація) за недотримання суб’єктами ринку природного газу параметрів якості природного газу;</w:t>
            </w:r>
          </w:p>
          <w:p w14:paraId="11C5A5DB" w14:textId="77777777" w:rsidR="00965DA7" w:rsidRPr="007001DF" w:rsidRDefault="00965DA7" w:rsidP="00965DA7">
            <w:pPr>
              <w:spacing w:after="0" w:line="240" w:lineRule="auto"/>
              <w:ind w:firstLine="452"/>
              <w:jc w:val="both"/>
              <w:rPr>
                <w:rFonts w:ascii="Times New Roman" w:hAnsi="Times New Roman" w:cs="Times New Roman"/>
                <w:noProof/>
                <w:sz w:val="24"/>
                <w:szCs w:val="24"/>
                <w:lang w:val="uk-UA"/>
              </w:rPr>
            </w:pPr>
          </w:p>
          <w:p w14:paraId="667872A9" w14:textId="77777777" w:rsidR="00965DA7" w:rsidRPr="007001DF" w:rsidRDefault="00965DA7" w:rsidP="00965DA7">
            <w:pPr>
              <w:spacing w:after="0" w:line="240" w:lineRule="auto"/>
              <w:ind w:firstLine="452"/>
              <w:jc w:val="both"/>
              <w:rPr>
                <w:rFonts w:ascii="Times New Roman" w:hAnsi="Times New Roman" w:cs="Times New Roman"/>
                <w:noProof/>
                <w:sz w:val="24"/>
                <w:szCs w:val="24"/>
                <w:lang w:val="uk-UA"/>
              </w:rPr>
            </w:pPr>
            <w:r w:rsidRPr="007001DF">
              <w:rPr>
                <w:rFonts w:ascii="Times New Roman" w:hAnsi="Times New Roman" w:cs="Times New Roman"/>
                <w:b/>
                <w:bCs/>
                <w:noProof/>
                <w:sz w:val="24"/>
                <w:szCs w:val="24"/>
                <w:lang w:val="uk-UA"/>
              </w:rPr>
              <w:lastRenderedPageBreak/>
              <w:t>30)</w:t>
            </w:r>
            <w:r w:rsidRPr="007001DF">
              <w:rPr>
                <w:rFonts w:ascii="Times New Roman" w:hAnsi="Times New Roman" w:cs="Times New Roman"/>
                <w:noProof/>
                <w:sz w:val="24"/>
                <w:szCs w:val="24"/>
                <w:lang w:val="uk-UA"/>
              </w:rPr>
              <w:t xml:space="preserve"> у рядку 5.1 «Прибуток (збиток)» відображається різниця значень рядка 4.4 та рядка 3;</w:t>
            </w:r>
          </w:p>
          <w:p w14:paraId="35D3AEC3" w14:textId="77777777" w:rsidR="00965DA7" w:rsidRPr="007001DF" w:rsidRDefault="00965DA7" w:rsidP="00965DA7">
            <w:pPr>
              <w:spacing w:after="0" w:line="240" w:lineRule="auto"/>
              <w:ind w:firstLine="452"/>
              <w:jc w:val="both"/>
              <w:rPr>
                <w:rFonts w:ascii="Times New Roman" w:hAnsi="Times New Roman" w:cs="Times New Roman"/>
                <w:noProof/>
                <w:sz w:val="24"/>
                <w:szCs w:val="24"/>
                <w:lang w:val="uk-UA"/>
              </w:rPr>
            </w:pPr>
            <w:r w:rsidRPr="007001DF">
              <w:rPr>
                <w:rFonts w:ascii="Times New Roman" w:hAnsi="Times New Roman" w:cs="Times New Roman"/>
                <w:noProof/>
                <w:sz w:val="24"/>
                <w:szCs w:val="24"/>
                <w:lang w:val="uk-UA"/>
              </w:rPr>
              <w:t>…</w:t>
            </w:r>
          </w:p>
          <w:p w14:paraId="14E441DD" w14:textId="77777777" w:rsidR="00965DA7" w:rsidRPr="007001DF" w:rsidRDefault="00965DA7" w:rsidP="00965DA7">
            <w:pPr>
              <w:spacing w:after="0" w:line="240" w:lineRule="auto"/>
              <w:ind w:firstLine="452"/>
              <w:jc w:val="both"/>
              <w:rPr>
                <w:rFonts w:ascii="Times New Roman" w:hAnsi="Times New Roman" w:cs="Times New Roman"/>
                <w:noProof/>
                <w:sz w:val="24"/>
                <w:szCs w:val="24"/>
                <w:lang w:val="uk-UA"/>
              </w:rPr>
            </w:pPr>
            <w:r w:rsidRPr="007001DF">
              <w:rPr>
                <w:rFonts w:ascii="Times New Roman" w:hAnsi="Times New Roman" w:cs="Times New Roman"/>
                <w:b/>
                <w:bCs/>
                <w:noProof/>
                <w:sz w:val="24"/>
                <w:szCs w:val="24"/>
                <w:lang w:val="uk-UA"/>
              </w:rPr>
              <w:t>36)</w:t>
            </w:r>
            <w:r w:rsidRPr="007001DF">
              <w:rPr>
                <w:rFonts w:ascii="Times New Roman" w:hAnsi="Times New Roman" w:cs="Times New Roman"/>
                <w:noProof/>
                <w:sz w:val="24"/>
                <w:szCs w:val="24"/>
                <w:lang w:val="uk-UA"/>
              </w:rPr>
              <w:t xml:space="preserve"> у рядку 8 «Інші операційні витрати, усього» відображається сума витрат звітного періоду, які не входять до складу виробничої собівартості, адміністративних витрат, витрат на збут продукції, витрат на встановлення лічильників газу населенню, що відносяться до відповідного виду діяльності, зокрема витрат, визначених Законом України «Про природні монополії»;</w:t>
            </w:r>
          </w:p>
          <w:p w14:paraId="13BF78A8" w14:textId="77777777" w:rsidR="00965DA7" w:rsidRPr="007001DF" w:rsidRDefault="00965DA7" w:rsidP="00965DA7">
            <w:pPr>
              <w:spacing w:after="0" w:line="240" w:lineRule="auto"/>
              <w:ind w:firstLine="452"/>
              <w:jc w:val="both"/>
              <w:rPr>
                <w:rFonts w:ascii="Times New Roman" w:hAnsi="Times New Roman" w:cs="Times New Roman"/>
                <w:noProof/>
                <w:sz w:val="24"/>
                <w:szCs w:val="24"/>
                <w:lang w:val="uk-UA"/>
              </w:rPr>
            </w:pPr>
          </w:p>
          <w:p w14:paraId="33846F71" w14:textId="77777777" w:rsidR="00965DA7" w:rsidRPr="007001DF" w:rsidRDefault="00965DA7" w:rsidP="00965DA7">
            <w:pPr>
              <w:spacing w:after="0" w:line="240" w:lineRule="auto"/>
              <w:ind w:firstLine="452"/>
              <w:jc w:val="both"/>
              <w:rPr>
                <w:rFonts w:ascii="Times New Roman" w:hAnsi="Times New Roman" w:cs="Times New Roman"/>
                <w:b/>
                <w:bCs/>
                <w:noProof/>
                <w:sz w:val="24"/>
                <w:szCs w:val="24"/>
                <w:lang w:val="uk-UA"/>
              </w:rPr>
            </w:pPr>
            <w:r w:rsidRPr="007001DF">
              <w:rPr>
                <w:rFonts w:ascii="Times New Roman" w:hAnsi="Times New Roman" w:cs="Times New Roman"/>
                <w:b/>
                <w:bCs/>
                <w:noProof/>
                <w:sz w:val="24"/>
                <w:szCs w:val="24"/>
                <w:lang w:val="uk-UA"/>
              </w:rPr>
              <w:t>37) у рядку 8.5.1 «у т. ч. недотримання параметрів якості природного газу» зазначається сума витрат ліцензіата, пов’язаних з недотриманням параметрів якості природного газу;</w:t>
            </w:r>
          </w:p>
          <w:p w14:paraId="7AB4148B" w14:textId="77777777" w:rsidR="00965DA7" w:rsidRPr="007001DF" w:rsidRDefault="00965DA7" w:rsidP="00965DA7">
            <w:pPr>
              <w:spacing w:after="0" w:line="240" w:lineRule="auto"/>
              <w:ind w:firstLine="452"/>
              <w:jc w:val="both"/>
              <w:rPr>
                <w:rFonts w:ascii="Times New Roman" w:hAnsi="Times New Roman" w:cs="Times New Roman"/>
                <w:b/>
                <w:bCs/>
                <w:noProof/>
                <w:sz w:val="24"/>
                <w:szCs w:val="24"/>
                <w:lang w:val="uk-UA"/>
              </w:rPr>
            </w:pPr>
          </w:p>
          <w:p w14:paraId="6985182C" w14:textId="77777777" w:rsidR="00965DA7" w:rsidRPr="007001DF" w:rsidRDefault="00965DA7" w:rsidP="00965DA7">
            <w:pPr>
              <w:spacing w:after="0" w:line="240" w:lineRule="auto"/>
              <w:ind w:firstLine="452"/>
              <w:jc w:val="both"/>
              <w:rPr>
                <w:rFonts w:ascii="Times New Roman" w:hAnsi="Times New Roman" w:cs="Times New Roman"/>
                <w:noProof/>
                <w:sz w:val="24"/>
                <w:szCs w:val="24"/>
                <w:lang w:val="uk-UA"/>
              </w:rPr>
            </w:pPr>
            <w:r w:rsidRPr="007001DF">
              <w:rPr>
                <w:rFonts w:ascii="Times New Roman" w:hAnsi="Times New Roman" w:cs="Times New Roman"/>
                <w:b/>
                <w:bCs/>
                <w:noProof/>
                <w:sz w:val="24"/>
                <w:szCs w:val="24"/>
                <w:lang w:val="uk-UA"/>
              </w:rPr>
              <w:t>38)</w:t>
            </w:r>
            <w:r w:rsidRPr="007001DF">
              <w:rPr>
                <w:rFonts w:ascii="Times New Roman" w:hAnsi="Times New Roman" w:cs="Times New Roman"/>
                <w:noProof/>
                <w:sz w:val="24"/>
                <w:szCs w:val="24"/>
                <w:lang w:val="uk-UA"/>
              </w:rPr>
              <w:t xml:space="preserve"> у рядку 9 «Фінансові витрати, усього» відображається сума рядків 9.1 та 9.2, яка включає відсотки за кредитами та інші фінансові витрати.</w:t>
            </w:r>
          </w:p>
          <w:p w14:paraId="31FD3D9B" w14:textId="77777777" w:rsidR="00965DA7" w:rsidRPr="007001DF" w:rsidRDefault="00965DA7" w:rsidP="00965DA7">
            <w:pPr>
              <w:pStyle w:val="rvps2"/>
              <w:shd w:val="clear" w:color="auto" w:fill="FFFFFF"/>
              <w:tabs>
                <w:tab w:val="left" w:pos="465"/>
              </w:tabs>
              <w:spacing w:before="0" w:beforeAutospacing="0" w:after="0" w:afterAutospacing="0"/>
              <w:ind w:firstLine="452"/>
              <w:jc w:val="both"/>
              <w:rPr>
                <w:b/>
              </w:rPr>
            </w:pPr>
          </w:p>
          <w:p w14:paraId="5B31332E" w14:textId="77777777" w:rsidR="00965DA7" w:rsidRPr="007001DF" w:rsidRDefault="00965DA7" w:rsidP="00965DA7">
            <w:pPr>
              <w:pStyle w:val="rvps2"/>
              <w:shd w:val="clear" w:color="auto" w:fill="FFFFFF"/>
              <w:tabs>
                <w:tab w:val="left" w:pos="465"/>
              </w:tabs>
              <w:spacing w:before="0" w:beforeAutospacing="0" w:after="0" w:afterAutospacing="0"/>
              <w:ind w:firstLine="452"/>
              <w:jc w:val="both"/>
              <w:rPr>
                <w:b/>
              </w:rPr>
            </w:pPr>
            <w:r w:rsidRPr="007001DF">
              <w:rPr>
                <w:b/>
              </w:rPr>
              <w:t>Обґрунтування:</w:t>
            </w:r>
          </w:p>
          <w:p w14:paraId="09855DAE" w14:textId="6D8247D5" w:rsidR="00965DA7" w:rsidRPr="007001DF" w:rsidRDefault="00965DA7" w:rsidP="00965DA7">
            <w:pPr>
              <w:pStyle w:val="rvps2"/>
              <w:tabs>
                <w:tab w:val="left" w:pos="465"/>
              </w:tabs>
              <w:spacing w:before="0" w:beforeAutospacing="0" w:after="0" w:afterAutospacing="0"/>
              <w:ind w:left="22" w:firstLine="452"/>
              <w:jc w:val="both"/>
              <w:rPr>
                <w:b/>
                <w:bCs/>
                <w:iCs/>
                <w:color w:val="000000" w:themeColor="text1"/>
                <w:shd w:val="clear" w:color="auto" w:fill="FFFFFF"/>
              </w:rPr>
            </w:pPr>
            <w:r w:rsidRPr="007001DF">
              <w:t>Пропонуємо вилучити п. 4.4.4. «від нев</w:t>
            </w:r>
            <w:r>
              <w:t>р</w:t>
            </w:r>
            <w:r w:rsidRPr="007001DF">
              <w:t xml:space="preserve">егульованого небалансу» та п. 4.5.1. «у </w:t>
            </w:r>
            <w:proofErr w:type="spellStart"/>
            <w:r w:rsidRPr="007001DF">
              <w:t>т.ч</w:t>
            </w:r>
            <w:proofErr w:type="spellEnd"/>
            <w:r w:rsidRPr="007001DF">
              <w:t xml:space="preserve">.: від щодобових небалансів» у зв’язку з відсутністю таких норм в Кодексі ГРМ та приведення у відповідність форм </w:t>
            </w:r>
            <w:proofErr w:type="spellStart"/>
            <w:r w:rsidRPr="007001DF">
              <w:t>звітностей</w:t>
            </w:r>
            <w:proofErr w:type="spellEnd"/>
            <w:r w:rsidRPr="007001DF">
              <w:t xml:space="preserve"> № 8б-НКРЕКП-газ-моніторинг (квартальна) </w:t>
            </w:r>
            <w:r w:rsidRPr="007001DF">
              <w:lastRenderedPageBreak/>
              <w:t>та № 8г-НКРЕКП-газ-моніторинг (річна) у відповідність до Кодексу ГРМ.</w:t>
            </w:r>
          </w:p>
        </w:tc>
        <w:tc>
          <w:tcPr>
            <w:tcW w:w="4541" w:type="dxa"/>
            <w:gridSpan w:val="3"/>
          </w:tcPr>
          <w:p w14:paraId="135B9CBA" w14:textId="77777777" w:rsidR="00965DA7" w:rsidRPr="007001DF" w:rsidRDefault="00965DA7" w:rsidP="00965DA7">
            <w:pPr>
              <w:pStyle w:val="rvps2"/>
              <w:tabs>
                <w:tab w:val="left" w:pos="465"/>
              </w:tabs>
              <w:spacing w:before="0" w:beforeAutospacing="0" w:after="0" w:afterAutospacing="0" w:line="235" w:lineRule="auto"/>
              <w:ind w:firstLine="174"/>
              <w:jc w:val="both"/>
              <w:rPr>
                <w:b/>
                <w:lang w:eastAsia="en-US"/>
              </w:rPr>
            </w:pPr>
            <w:r w:rsidRPr="007001DF">
              <w:rPr>
                <w:b/>
                <w:lang w:eastAsia="en-US"/>
              </w:rPr>
              <w:lastRenderedPageBreak/>
              <w:t xml:space="preserve">Попередньо </w:t>
            </w:r>
            <w:r>
              <w:rPr>
                <w:b/>
                <w:lang w:eastAsia="en-US"/>
              </w:rPr>
              <w:t>враховано частково</w:t>
            </w:r>
          </w:p>
          <w:p w14:paraId="3C984843" w14:textId="77777777" w:rsidR="00965DA7" w:rsidRDefault="00965DA7" w:rsidP="00965DA7">
            <w:pPr>
              <w:pStyle w:val="rvps2"/>
              <w:tabs>
                <w:tab w:val="left" w:pos="465"/>
              </w:tabs>
              <w:spacing w:before="0" w:beforeAutospacing="0" w:after="0" w:afterAutospacing="0"/>
              <w:ind w:firstLine="176"/>
              <w:jc w:val="both"/>
              <w:rPr>
                <w:lang w:eastAsia="en-US"/>
              </w:rPr>
            </w:pPr>
            <w:r w:rsidRPr="007001DF">
              <w:rPr>
                <w:lang w:eastAsia="en-US"/>
              </w:rPr>
              <w:t>Відповідно до положень Інструкцій щодо заповнення форми звітності № 8г-НКРЕКП-газ-моніторинг (річна) та форми звітності № 8б-НКРЕКП-газ-моніторинг (квартальна), затверджених постановою НКРЕКП від 07.07.2016 № 1234, у рядку 4.5.1 «у т. ч.: від щодобових позитивних небалансів» зазначається загальна вартість щодобових позитивних небалансів.</w:t>
            </w:r>
          </w:p>
          <w:p w14:paraId="39191120"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lastRenderedPageBreak/>
              <w:t>О</w:t>
            </w:r>
            <w:r w:rsidRPr="00533C3C">
              <w:rPr>
                <w:lang w:eastAsia="en-US"/>
              </w:rPr>
              <w:t>бсяг добового небалансу та плата за добовий небаланс</w:t>
            </w:r>
            <w:r>
              <w:rPr>
                <w:lang w:eastAsia="en-US"/>
              </w:rPr>
              <w:t xml:space="preserve"> визначаються з</w:t>
            </w:r>
            <w:r w:rsidRPr="007001DF">
              <w:rPr>
                <w:lang w:eastAsia="en-US"/>
              </w:rPr>
              <w:t>гідно</w:t>
            </w:r>
            <w:r>
              <w:rPr>
                <w:lang w:eastAsia="en-US"/>
              </w:rPr>
              <w:t xml:space="preserve"> г</w:t>
            </w:r>
            <w:r w:rsidRPr="00533C3C">
              <w:rPr>
                <w:lang w:eastAsia="en-US"/>
              </w:rPr>
              <w:t>лави 6 розділу XIV</w:t>
            </w:r>
            <w:r w:rsidRPr="007001DF">
              <w:rPr>
                <w:lang w:eastAsia="en-US"/>
              </w:rPr>
              <w:t xml:space="preserve"> Кодексу газотранспортної системи, затвердженого постановою НКРЕКП від 30.09.2015 № 2493 (далі – Кодекс ГТС)</w:t>
            </w:r>
            <w:r>
              <w:rPr>
                <w:lang w:eastAsia="en-US"/>
              </w:rPr>
              <w:t>.</w:t>
            </w:r>
          </w:p>
          <w:p w14:paraId="11B2C9DA"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t xml:space="preserve">Так, якщо </w:t>
            </w:r>
            <w:r w:rsidRPr="00533C3C">
              <w:rPr>
                <w:lang w:eastAsia="en-US"/>
              </w:rPr>
              <w:t>обсяг добового небалансу замовника послуг транспортування природного газу за газову добу є позитивним, то вважається, що замовник послуг транспортування природного газу на підставі попередньої згоди, наданої на умовах договору на транспортування природного газу, продав оператору газотранспортної системи природний газ в обсязі добового небалансу і, відповідно, має право на отримання грошових коштів від оператора газотранспортної системи у розмірі плати за добовий небаланс</w:t>
            </w:r>
            <w:r>
              <w:rPr>
                <w:lang w:eastAsia="en-US"/>
              </w:rPr>
              <w:t>.</w:t>
            </w:r>
          </w:p>
          <w:p w14:paraId="12F65FC7"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t xml:space="preserve">Таким чином </w:t>
            </w:r>
            <w:r w:rsidRPr="003066F6">
              <w:rPr>
                <w:lang w:eastAsia="en-US"/>
              </w:rPr>
              <w:t>у рядку 4.5.1 «у т. ч.: від щодобових позитивних небалансів»</w:t>
            </w:r>
            <w:r>
              <w:rPr>
                <w:lang w:eastAsia="en-US"/>
              </w:rPr>
              <w:t xml:space="preserve"> має зазначатись інформація щодо </w:t>
            </w:r>
            <w:r w:rsidRPr="003066F6">
              <w:rPr>
                <w:lang w:eastAsia="en-US"/>
              </w:rPr>
              <w:t>загальн</w:t>
            </w:r>
            <w:r>
              <w:rPr>
                <w:lang w:eastAsia="en-US"/>
              </w:rPr>
              <w:t xml:space="preserve">ої суми </w:t>
            </w:r>
            <w:r w:rsidRPr="003066F6">
              <w:rPr>
                <w:lang w:eastAsia="en-US"/>
              </w:rPr>
              <w:t>щодобових позитивних небалансів</w:t>
            </w:r>
            <w:r>
              <w:rPr>
                <w:lang w:eastAsia="en-US"/>
              </w:rPr>
              <w:t xml:space="preserve"> які сформувались у Оператора ГРМ впродовж місяця.</w:t>
            </w:r>
          </w:p>
          <w:p w14:paraId="10C515E2" w14:textId="77777777" w:rsidR="00965DA7" w:rsidRDefault="00965DA7" w:rsidP="00965DA7">
            <w:pPr>
              <w:pStyle w:val="rvps2"/>
              <w:tabs>
                <w:tab w:val="left" w:pos="465"/>
              </w:tabs>
              <w:spacing w:before="0" w:beforeAutospacing="0" w:after="0" w:afterAutospacing="0"/>
              <w:ind w:firstLine="176"/>
              <w:jc w:val="both"/>
              <w:rPr>
                <w:lang w:eastAsia="en-US"/>
              </w:rPr>
            </w:pPr>
          </w:p>
          <w:p w14:paraId="73E5489A" w14:textId="77777777" w:rsidR="00965DA7" w:rsidRPr="007001DF" w:rsidRDefault="00965DA7" w:rsidP="00965DA7">
            <w:pPr>
              <w:pStyle w:val="rvps2"/>
              <w:tabs>
                <w:tab w:val="left" w:pos="465"/>
              </w:tabs>
              <w:spacing w:before="0" w:beforeAutospacing="0" w:after="0" w:afterAutospacing="0" w:line="235" w:lineRule="auto"/>
              <w:ind w:firstLine="176"/>
              <w:jc w:val="both"/>
              <w:rPr>
                <w:lang w:eastAsia="en-US"/>
              </w:rPr>
            </w:pPr>
            <w:r w:rsidRPr="007001DF">
              <w:rPr>
                <w:lang w:eastAsia="en-US"/>
              </w:rPr>
              <w:t xml:space="preserve">Відповідно до положень глави 5 розділу VI  Кодексу газорозподільних систем, затвердженого постановою НКРЕКП від 30.09.2015 № 2494, за відсутності у споживача діючого постачальника (якщо споживач не включений до Реєстру </w:t>
            </w:r>
            <w:r w:rsidRPr="007001DF">
              <w:rPr>
                <w:lang w:eastAsia="en-US"/>
              </w:rPr>
              <w:lastRenderedPageBreak/>
              <w:t>споживачів будь-якого постачальника) у відповідному розрахунковому періоді та після закінчення строку, встановленого законодавством для припинення (обмеження) розподілу (транспортування) природного газу споживачам, споживач не має права здійснювати відбір/споживання природного газу з газорозподільної системи.</w:t>
            </w:r>
          </w:p>
          <w:p w14:paraId="3E1F436B" w14:textId="77777777" w:rsidR="00965DA7" w:rsidRPr="007001DF" w:rsidRDefault="00965DA7" w:rsidP="00965DA7">
            <w:pPr>
              <w:pStyle w:val="rvps2"/>
              <w:tabs>
                <w:tab w:val="left" w:pos="465"/>
              </w:tabs>
              <w:spacing w:before="0" w:beforeAutospacing="0" w:after="0" w:afterAutospacing="0" w:line="235" w:lineRule="auto"/>
              <w:ind w:firstLine="176"/>
              <w:jc w:val="both"/>
              <w:rPr>
                <w:lang w:eastAsia="en-US"/>
              </w:rPr>
            </w:pPr>
            <w:r w:rsidRPr="007001DF">
              <w:rPr>
                <w:lang w:eastAsia="en-US"/>
              </w:rPr>
              <w:t>Якщо споживач здійснює відбір/споживання природного газу у випадках, визначених абзацом першим цього пункту, такий споживач зобов’язаний оплатити вартість відбору природного газу.</w:t>
            </w:r>
          </w:p>
          <w:p w14:paraId="506A22EE" w14:textId="77777777" w:rsidR="00965DA7" w:rsidRPr="007001DF" w:rsidRDefault="00965DA7" w:rsidP="00965DA7">
            <w:pPr>
              <w:pStyle w:val="rvps2"/>
              <w:tabs>
                <w:tab w:val="left" w:pos="465"/>
              </w:tabs>
              <w:spacing w:before="0" w:beforeAutospacing="0" w:after="0" w:afterAutospacing="0" w:line="235" w:lineRule="auto"/>
              <w:ind w:firstLine="176"/>
              <w:jc w:val="both"/>
              <w:rPr>
                <w:lang w:eastAsia="en-US"/>
              </w:rPr>
            </w:pPr>
            <w:r w:rsidRPr="007001DF">
              <w:rPr>
                <w:lang w:eastAsia="en-US"/>
              </w:rPr>
              <w:t>Задля повноти відображення інформації пропонується в Інструкціях щодо заповнення форми звітності № 8г-НКРЕКП-газ-моніторинг (річна) та форми звітності №</w:t>
            </w:r>
            <w:r>
              <w:rPr>
                <w:lang w:eastAsia="en-US"/>
              </w:rPr>
              <w:t> </w:t>
            </w:r>
            <w:r w:rsidRPr="007001DF">
              <w:rPr>
                <w:lang w:eastAsia="en-US"/>
              </w:rPr>
              <w:t>8б-НКРЕКП-газ-моніторинг (квартальна):</w:t>
            </w:r>
          </w:p>
          <w:p w14:paraId="12CAF41B" w14:textId="77777777" w:rsidR="00965DA7" w:rsidRPr="003B430B" w:rsidRDefault="00965DA7" w:rsidP="00965DA7">
            <w:pPr>
              <w:pStyle w:val="rvps2"/>
              <w:tabs>
                <w:tab w:val="left" w:pos="465"/>
              </w:tabs>
              <w:spacing w:before="0" w:beforeAutospacing="0" w:after="0" w:afterAutospacing="0" w:line="235" w:lineRule="auto"/>
              <w:ind w:firstLine="174"/>
              <w:jc w:val="both"/>
              <w:rPr>
                <w:highlight w:val="yellow"/>
                <w:lang w:eastAsia="en-US"/>
              </w:rPr>
            </w:pPr>
            <w:r w:rsidRPr="003066F6">
              <w:rPr>
                <w:lang w:eastAsia="en-US"/>
              </w:rPr>
              <w:t xml:space="preserve">у пункті 1 підпункт </w:t>
            </w:r>
            <w:r>
              <w:rPr>
                <w:lang w:eastAsia="en-US"/>
              </w:rPr>
              <w:t>26</w:t>
            </w:r>
            <w:r w:rsidRPr="003066F6">
              <w:rPr>
                <w:lang w:eastAsia="en-US"/>
              </w:rPr>
              <w:t xml:space="preserve">) </w:t>
            </w:r>
            <w:r>
              <w:rPr>
                <w:lang w:eastAsia="en-US"/>
              </w:rPr>
              <w:t xml:space="preserve">виключити; </w:t>
            </w:r>
          </w:p>
          <w:p w14:paraId="0F037C04" w14:textId="77777777" w:rsidR="00965DA7" w:rsidRDefault="00965DA7" w:rsidP="00965DA7">
            <w:pPr>
              <w:pStyle w:val="rvps2"/>
              <w:tabs>
                <w:tab w:val="left" w:pos="465"/>
              </w:tabs>
              <w:spacing w:before="0" w:beforeAutospacing="0" w:after="0" w:afterAutospacing="0" w:line="235" w:lineRule="auto"/>
              <w:ind w:firstLine="174"/>
              <w:jc w:val="both"/>
              <w:rPr>
                <w:lang w:eastAsia="en-US"/>
              </w:rPr>
            </w:pPr>
            <w:r w:rsidRPr="00965DA7">
              <w:rPr>
                <w:lang w:eastAsia="en-US"/>
              </w:rPr>
              <w:t>підпункт 27 пункту 1 діючої редакції викласти в такій редакції:</w:t>
            </w:r>
          </w:p>
          <w:p w14:paraId="13B94E84" w14:textId="77777777" w:rsidR="00965DA7" w:rsidRDefault="00965DA7" w:rsidP="00965DA7">
            <w:pPr>
              <w:pStyle w:val="rvps2"/>
              <w:tabs>
                <w:tab w:val="left" w:pos="465"/>
              </w:tabs>
              <w:spacing w:before="0" w:beforeAutospacing="0" w:after="0" w:afterAutospacing="0" w:line="235" w:lineRule="auto"/>
              <w:ind w:firstLine="174"/>
              <w:jc w:val="both"/>
              <w:rPr>
                <w:lang w:eastAsia="en-US"/>
              </w:rPr>
            </w:pPr>
            <w:r>
              <w:rPr>
                <w:lang w:eastAsia="en-US"/>
              </w:rPr>
              <w:t xml:space="preserve">«26) </w:t>
            </w:r>
            <w:r w:rsidRPr="003B430B">
              <w:rPr>
                <w:lang w:eastAsia="en-US"/>
              </w:rPr>
              <w:t>у рядку 4.5 «Інший операційний дохід</w:t>
            </w:r>
            <w:r>
              <w:rPr>
                <w:lang w:eastAsia="en-US"/>
              </w:rPr>
              <w:t>, усього</w:t>
            </w:r>
            <w:r w:rsidRPr="003B430B">
              <w:rPr>
                <w:lang w:eastAsia="en-US"/>
              </w:rPr>
              <w:t xml:space="preserve">» зазначається дохід, пов'язаний з відповідним видом діяльності, а також загальна вартість щодобових позитивних </w:t>
            </w:r>
            <w:r w:rsidRPr="008E39B6">
              <w:rPr>
                <w:lang w:eastAsia="en-US"/>
              </w:rPr>
              <w:t xml:space="preserve">небалансів, </w:t>
            </w:r>
            <w:r w:rsidRPr="008E39B6">
              <w:rPr>
                <w:b/>
                <w:lang w:eastAsia="en-US"/>
              </w:rPr>
              <w:t>дохід від недотримання параметрів якості природного газу та несанкціонованого відбору</w:t>
            </w:r>
            <w:r w:rsidRPr="008E39B6">
              <w:rPr>
                <w:lang w:eastAsia="en-US"/>
              </w:rPr>
              <w:t>;»;</w:t>
            </w:r>
          </w:p>
          <w:p w14:paraId="4705E61C"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lastRenderedPageBreak/>
              <w:t>додатково доповнити пункт 1 новими підпунктами в такій редакції:</w:t>
            </w:r>
          </w:p>
          <w:p w14:paraId="485996F0"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t xml:space="preserve">«29) </w:t>
            </w:r>
            <w:r w:rsidRPr="005B1C9C">
              <w:rPr>
                <w:lang w:eastAsia="en-US"/>
              </w:rPr>
              <w:t>у рядку 4.</w:t>
            </w:r>
            <w:r>
              <w:rPr>
                <w:lang w:eastAsia="en-US"/>
              </w:rPr>
              <w:t>5</w:t>
            </w:r>
            <w:r w:rsidRPr="005B1C9C">
              <w:rPr>
                <w:lang w:eastAsia="en-US"/>
              </w:rPr>
              <w:t>.</w:t>
            </w:r>
            <w:r>
              <w:rPr>
                <w:lang w:eastAsia="en-US"/>
              </w:rPr>
              <w:t>3</w:t>
            </w:r>
            <w:r w:rsidRPr="005B1C9C">
              <w:rPr>
                <w:lang w:eastAsia="en-US"/>
              </w:rPr>
              <w:t xml:space="preserve"> «несанкціонован</w:t>
            </w:r>
            <w:r>
              <w:rPr>
                <w:lang w:eastAsia="en-US"/>
              </w:rPr>
              <w:t>ий</w:t>
            </w:r>
            <w:r w:rsidRPr="005B1C9C">
              <w:rPr>
                <w:lang w:eastAsia="en-US"/>
              </w:rPr>
              <w:t xml:space="preserve"> відб</w:t>
            </w:r>
            <w:r>
              <w:rPr>
                <w:lang w:eastAsia="en-US"/>
              </w:rPr>
              <w:t>ір</w:t>
            </w:r>
            <w:r w:rsidRPr="005B1C9C">
              <w:rPr>
                <w:lang w:eastAsia="en-US"/>
              </w:rPr>
              <w:t>» зазначається чистий дохід, отриманий Оператором ГРМ від споживачів, як оплата вартості відбору/споживання природного газу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відповідно до порядку фактичного розподілу (споживання) природного газу, визначеного Кодексом ГРМ;»;</w:t>
            </w:r>
          </w:p>
          <w:p w14:paraId="30005C11" w14:textId="77777777" w:rsidR="00965DA7" w:rsidRDefault="00965DA7" w:rsidP="00965DA7">
            <w:pPr>
              <w:pStyle w:val="rvps2"/>
              <w:tabs>
                <w:tab w:val="left" w:pos="465"/>
              </w:tabs>
              <w:spacing w:before="0" w:beforeAutospacing="0" w:after="0" w:afterAutospacing="0"/>
              <w:ind w:firstLine="176"/>
              <w:jc w:val="both"/>
              <w:rPr>
                <w:lang w:eastAsia="en-US"/>
              </w:rPr>
            </w:pPr>
            <w:r>
              <w:rPr>
                <w:lang w:eastAsia="en-US"/>
              </w:rPr>
              <w:t>«</w:t>
            </w:r>
            <w:r w:rsidRPr="005B1C9C">
              <w:rPr>
                <w:lang w:eastAsia="en-US"/>
              </w:rPr>
              <w:t xml:space="preserve">37) </w:t>
            </w:r>
            <w:r>
              <w:rPr>
                <w:lang w:eastAsia="en-US"/>
              </w:rPr>
              <w:t xml:space="preserve">у рядку </w:t>
            </w:r>
            <w:r w:rsidRPr="005B1C9C">
              <w:rPr>
                <w:lang w:eastAsia="en-US"/>
              </w:rPr>
              <w:t xml:space="preserve">8.5.1 </w:t>
            </w:r>
            <w:r w:rsidRPr="008E39B6">
              <w:rPr>
                <w:lang w:eastAsia="en-US"/>
              </w:rPr>
              <w:t>«у т. ч. вартість природного газу, що був проданий, як           щодобовий позитивний небаланс» зазначається вартість придбання природного газу, що був проданий</w:t>
            </w:r>
            <w:r w:rsidRPr="00965DA7">
              <w:rPr>
                <w:lang w:eastAsia="en-US"/>
              </w:rPr>
              <w:t xml:space="preserve"> оператору газотранспортної системи, як щодобовий позитивний небаланс</w:t>
            </w:r>
            <w:r w:rsidRPr="005B1C9C">
              <w:rPr>
                <w:lang w:eastAsia="en-US"/>
              </w:rPr>
              <w:t>»</w:t>
            </w:r>
            <w:r>
              <w:rPr>
                <w:lang w:eastAsia="en-US"/>
              </w:rPr>
              <w:t>;</w:t>
            </w:r>
          </w:p>
          <w:p w14:paraId="18D8BAB7" w14:textId="77777777" w:rsidR="00965DA7" w:rsidRPr="00965DA7" w:rsidRDefault="00965DA7" w:rsidP="00965DA7">
            <w:pPr>
              <w:pStyle w:val="rvps2"/>
              <w:tabs>
                <w:tab w:val="left" w:pos="465"/>
              </w:tabs>
              <w:spacing w:before="0" w:beforeAutospacing="0" w:after="0" w:afterAutospacing="0"/>
              <w:ind w:firstLine="311"/>
              <w:jc w:val="both"/>
              <w:rPr>
                <w:lang w:eastAsia="en-US"/>
              </w:rPr>
            </w:pPr>
            <w:r>
              <w:rPr>
                <w:lang w:eastAsia="en-US"/>
              </w:rPr>
              <w:t xml:space="preserve">38) </w:t>
            </w:r>
            <w:r w:rsidRPr="005B1C9C">
              <w:rPr>
                <w:lang w:eastAsia="en-US"/>
              </w:rPr>
              <w:t>у рядку 8.5.</w:t>
            </w:r>
            <w:r>
              <w:rPr>
                <w:lang w:eastAsia="en-US"/>
              </w:rPr>
              <w:t>2</w:t>
            </w:r>
            <w:r w:rsidRPr="005B1C9C">
              <w:rPr>
                <w:lang w:eastAsia="en-US"/>
              </w:rPr>
              <w:t xml:space="preserve"> «недотримання параметрів якості природного газу» зазначається сума витрат ліцензіата, пов’язаних з недотриманням параметрів якості </w:t>
            </w:r>
            <w:r w:rsidRPr="00965DA7">
              <w:rPr>
                <w:lang w:eastAsia="en-US"/>
              </w:rPr>
              <w:t>природного газу;</w:t>
            </w:r>
          </w:p>
          <w:p w14:paraId="4D7FBD58" w14:textId="77777777" w:rsidR="00965DA7" w:rsidRDefault="00965DA7" w:rsidP="00965DA7">
            <w:pPr>
              <w:pStyle w:val="rvps2"/>
              <w:tabs>
                <w:tab w:val="left" w:pos="465"/>
              </w:tabs>
              <w:spacing w:before="0" w:beforeAutospacing="0" w:after="0" w:afterAutospacing="0"/>
              <w:ind w:firstLine="311"/>
              <w:jc w:val="both"/>
              <w:rPr>
                <w:lang w:eastAsia="en-US"/>
              </w:rPr>
            </w:pPr>
            <w:r w:rsidRPr="00965DA7">
              <w:rPr>
                <w:lang w:eastAsia="en-US"/>
              </w:rPr>
              <w:t>39) у рядку 8.5.3 «</w:t>
            </w:r>
            <w:r w:rsidRPr="003066F6">
              <w:rPr>
                <w:lang w:eastAsia="en-US"/>
              </w:rPr>
              <w:t>несанкціонований відбір</w:t>
            </w:r>
            <w:r>
              <w:rPr>
                <w:lang w:eastAsia="en-US"/>
              </w:rPr>
              <w:t xml:space="preserve">» зазначається </w:t>
            </w:r>
            <w:r w:rsidRPr="005B1C9C">
              <w:rPr>
                <w:lang w:eastAsia="en-US"/>
              </w:rPr>
              <w:t>розмір плати за несанкціонований відбір, що підлягає оплаті Оператором ГРМ оператору газотранспортної системи за обсяги</w:t>
            </w:r>
            <w:r>
              <w:t xml:space="preserve"> </w:t>
            </w:r>
            <w:r w:rsidRPr="001C1E30">
              <w:rPr>
                <w:lang w:eastAsia="en-US"/>
              </w:rPr>
              <w:lastRenderedPageBreak/>
              <w:t xml:space="preserve">відбору/споживання </w:t>
            </w:r>
            <w:r>
              <w:rPr>
                <w:lang w:eastAsia="en-US"/>
              </w:rPr>
              <w:t xml:space="preserve">споживачем </w:t>
            </w:r>
            <w:r w:rsidRPr="001C1E30">
              <w:rPr>
                <w:lang w:eastAsia="en-US"/>
              </w:rPr>
              <w:t>природного газу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відповідно до порядку фактичного розподілу (споживання) природного газу, визначеного Кодексом ГРМ;</w:t>
            </w:r>
            <w:r>
              <w:rPr>
                <w:lang w:eastAsia="en-US"/>
              </w:rPr>
              <w:t>».</w:t>
            </w:r>
          </w:p>
          <w:p w14:paraId="388FC205" w14:textId="77777777" w:rsidR="00965DA7" w:rsidRDefault="00965DA7" w:rsidP="00965DA7">
            <w:pPr>
              <w:pStyle w:val="rvps2"/>
              <w:tabs>
                <w:tab w:val="left" w:pos="465"/>
              </w:tabs>
              <w:spacing w:before="0" w:beforeAutospacing="0" w:after="0" w:afterAutospacing="0"/>
              <w:ind w:firstLine="311"/>
              <w:jc w:val="both"/>
              <w:rPr>
                <w:lang w:eastAsia="en-US"/>
              </w:rPr>
            </w:pPr>
          </w:p>
          <w:p w14:paraId="7E13069D" w14:textId="77777777" w:rsidR="00965DA7" w:rsidRDefault="00965DA7" w:rsidP="00965DA7">
            <w:pPr>
              <w:pStyle w:val="rvps2"/>
              <w:tabs>
                <w:tab w:val="left" w:pos="465"/>
              </w:tabs>
              <w:spacing w:before="0" w:beforeAutospacing="0" w:after="0" w:afterAutospacing="0"/>
              <w:ind w:firstLine="311"/>
              <w:jc w:val="both"/>
              <w:rPr>
                <w:lang w:eastAsia="en-US"/>
              </w:rPr>
            </w:pPr>
          </w:p>
          <w:p w14:paraId="3AF1BC35" w14:textId="77777777" w:rsidR="00965DA7" w:rsidRDefault="00965DA7" w:rsidP="00965DA7">
            <w:pPr>
              <w:pStyle w:val="rvps2"/>
              <w:tabs>
                <w:tab w:val="left" w:pos="465"/>
              </w:tabs>
              <w:spacing w:before="0" w:beforeAutospacing="0" w:after="0" w:afterAutospacing="0"/>
              <w:ind w:firstLine="311"/>
              <w:jc w:val="both"/>
              <w:rPr>
                <w:lang w:eastAsia="en-US"/>
              </w:rPr>
            </w:pPr>
          </w:p>
          <w:p w14:paraId="66CE0ACD" w14:textId="77777777" w:rsidR="00965DA7" w:rsidRDefault="00965DA7" w:rsidP="00965DA7">
            <w:pPr>
              <w:pStyle w:val="rvps2"/>
              <w:tabs>
                <w:tab w:val="left" w:pos="465"/>
              </w:tabs>
              <w:spacing w:before="0" w:beforeAutospacing="0" w:after="0" w:afterAutospacing="0"/>
              <w:ind w:firstLine="311"/>
              <w:jc w:val="both"/>
              <w:rPr>
                <w:lang w:eastAsia="en-US"/>
              </w:rPr>
            </w:pPr>
          </w:p>
          <w:p w14:paraId="09815A9B" w14:textId="77777777" w:rsidR="00965DA7" w:rsidRDefault="00965DA7" w:rsidP="00965DA7">
            <w:pPr>
              <w:pStyle w:val="rvps2"/>
              <w:tabs>
                <w:tab w:val="left" w:pos="465"/>
              </w:tabs>
              <w:spacing w:before="0" w:beforeAutospacing="0" w:after="0" w:afterAutospacing="0"/>
              <w:ind w:firstLine="311"/>
              <w:jc w:val="both"/>
              <w:rPr>
                <w:lang w:eastAsia="en-US"/>
              </w:rPr>
            </w:pPr>
          </w:p>
          <w:p w14:paraId="427D90A6" w14:textId="77777777" w:rsidR="00965DA7" w:rsidRDefault="00965DA7" w:rsidP="00965DA7">
            <w:pPr>
              <w:pStyle w:val="rvps2"/>
              <w:tabs>
                <w:tab w:val="left" w:pos="465"/>
              </w:tabs>
              <w:spacing w:before="0" w:beforeAutospacing="0" w:after="0" w:afterAutospacing="0"/>
              <w:ind w:firstLine="311"/>
              <w:jc w:val="both"/>
              <w:rPr>
                <w:lang w:eastAsia="en-US"/>
              </w:rPr>
            </w:pPr>
          </w:p>
          <w:p w14:paraId="66230DD0" w14:textId="77777777" w:rsidR="00965DA7" w:rsidRDefault="00965DA7" w:rsidP="00965DA7">
            <w:pPr>
              <w:pStyle w:val="rvps2"/>
              <w:tabs>
                <w:tab w:val="left" w:pos="465"/>
              </w:tabs>
              <w:spacing w:before="0" w:beforeAutospacing="0" w:after="0" w:afterAutospacing="0"/>
              <w:ind w:firstLine="311"/>
              <w:jc w:val="both"/>
              <w:rPr>
                <w:lang w:eastAsia="en-US"/>
              </w:rPr>
            </w:pPr>
          </w:p>
          <w:p w14:paraId="69D5D8C6" w14:textId="77777777" w:rsidR="00965DA7" w:rsidRDefault="00965DA7" w:rsidP="00965DA7">
            <w:pPr>
              <w:pStyle w:val="rvps2"/>
              <w:tabs>
                <w:tab w:val="left" w:pos="465"/>
              </w:tabs>
              <w:spacing w:before="0" w:beforeAutospacing="0" w:after="0" w:afterAutospacing="0"/>
              <w:ind w:firstLine="311"/>
              <w:jc w:val="both"/>
              <w:rPr>
                <w:lang w:eastAsia="en-US"/>
              </w:rPr>
            </w:pPr>
          </w:p>
          <w:p w14:paraId="4BEA1991" w14:textId="77777777" w:rsidR="00965DA7" w:rsidRDefault="00965DA7" w:rsidP="00965DA7">
            <w:pPr>
              <w:pStyle w:val="rvps2"/>
              <w:tabs>
                <w:tab w:val="left" w:pos="465"/>
              </w:tabs>
              <w:spacing w:before="0" w:beforeAutospacing="0" w:after="0" w:afterAutospacing="0"/>
              <w:ind w:firstLine="311"/>
              <w:jc w:val="both"/>
              <w:rPr>
                <w:lang w:eastAsia="en-US"/>
              </w:rPr>
            </w:pPr>
          </w:p>
          <w:p w14:paraId="6EE3B041" w14:textId="77777777" w:rsidR="00965DA7" w:rsidRDefault="00965DA7" w:rsidP="00965DA7">
            <w:pPr>
              <w:pStyle w:val="rvps2"/>
              <w:tabs>
                <w:tab w:val="left" w:pos="465"/>
              </w:tabs>
              <w:spacing w:before="0" w:beforeAutospacing="0" w:after="0" w:afterAutospacing="0"/>
              <w:ind w:firstLine="311"/>
              <w:jc w:val="both"/>
              <w:rPr>
                <w:lang w:eastAsia="en-US"/>
              </w:rPr>
            </w:pPr>
          </w:p>
          <w:p w14:paraId="2FEDB2FD" w14:textId="77777777" w:rsidR="00965DA7" w:rsidRDefault="00965DA7" w:rsidP="00965DA7">
            <w:pPr>
              <w:pStyle w:val="rvps2"/>
              <w:tabs>
                <w:tab w:val="left" w:pos="465"/>
              </w:tabs>
              <w:spacing w:before="0" w:beforeAutospacing="0" w:after="0" w:afterAutospacing="0"/>
              <w:ind w:firstLine="311"/>
              <w:jc w:val="both"/>
              <w:rPr>
                <w:lang w:eastAsia="en-US"/>
              </w:rPr>
            </w:pPr>
          </w:p>
          <w:p w14:paraId="4CF853AC" w14:textId="77777777" w:rsidR="00965DA7" w:rsidRDefault="00965DA7" w:rsidP="00965DA7">
            <w:pPr>
              <w:pStyle w:val="rvps2"/>
              <w:tabs>
                <w:tab w:val="left" w:pos="465"/>
              </w:tabs>
              <w:spacing w:before="0" w:beforeAutospacing="0" w:after="0" w:afterAutospacing="0"/>
              <w:ind w:firstLine="311"/>
              <w:jc w:val="both"/>
              <w:rPr>
                <w:lang w:eastAsia="en-US"/>
              </w:rPr>
            </w:pPr>
          </w:p>
          <w:p w14:paraId="6DAEDD6D" w14:textId="77777777" w:rsidR="00965DA7" w:rsidRDefault="00965DA7" w:rsidP="00965DA7">
            <w:pPr>
              <w:pStyle w:val="rvps2"/>
              <w:tabs>
                <w:tab w:val="left" w:pos="465"/>
              </w:tabs>
              <w:spacing w:before="0" w:beforeAutospacing="0" w:after="0" w:afterAutospacing="0"/>
              <w:ind w:firstLine="311"/>
              <w:jc w:val="both"/>
              <w:rPr>
                <w:lang w:eastAsia="en-US"/>
              </w:rPr>
            </w:pPr>
          </w:p>
          <w:p w14:paraId="687186AC" w14:textId="77777777" w:rsidR="00965DA7" w:rsidRDefault="00965DA7" w:rsidP="00965DA7">
            <w:pPr>
              <w:pStyle w:val="rvps2"/>
              <w:tabs>
                <w:tab w:val="left" w:pos="465"/>
              </w:tabs>
              <w:spacing w:before="0" w:beforeAutospacing="0" w:after="0" w:afterAutospacing="0"/>
              <w:ind w:firstLine="311"/>
              <w:jc w:val="both"/>
              <w:rPr>
                <w:lang w:eastAsia="en-US"/>
              </w:rPr>
            </w:pPr>
          </w:p>
          <w:p w14:paraId="664859DC" w14:textId="77777777" w:rsidR="00965DA7" w:rsidRDefault="00965DA7" w:rsidP="00965DA7">
            <w:pPr>
              <w:pStyle w:val="rvps2"/>
              <w:tabs>
                <w:tab w:val="left" w:pos="465"/>
              </w:tabs>
              <w:spacing w:before="0" w:beforeAutospacing="0" w:after="0" w:afterAutospacing="0"/>
              <w:ind w:firstLine="311"/>
              <w:jc w:val="both"/>
              <w:rPr>
                <w:lang w:eastAsia="en-US"/>
              </w:rPr>
            </w:pPr>
          </w:p>
          <w:p w14:paraId="00AC43EA" w14:textId="77777777" w:rsidR="00965DA7" w:rsidRDefault="00965DA7" w:rsidP="00965DA7">
            <w:pPr>
              <w:pStyle w:val="rvps2"/>
              <w:tabs>
                <w:tab w:val="left" w:pos="465"/>
              </w:tabs>
              <w:spacing w:before="0" w:beforeAutospacing="0" w:after="0" w:afterAutospacing="0"/>
              <w:ind w:firstLine="311"/>
              <w:jc w:val="both"/>
              <w:rPr>
                <w:lang w:eastAsia="en-US"/>
              </w:rPr>
            </w:pPr>
          </w:p>
          <w:p w14:paraId="6BB60634" w14:textId="77777777" w:rsidR="00965DA7" w:rsidRDefault="00965DA7" w:rsidP="00965DA7">
            <w:pPr>
              <w:pStyle w:val="rvps2"/>
              <w:tabs>
                <w:tab w:val="left" w:pos="465"/>
              </w:tabs>
              <w:spacing w:before="0" w:beforeAutospacing="0" w:after="0" w:afterAutospacing="0"/>
              <w:ind w:firstLine="311"/>
              <w:jc w:val="both"/>
              <w:rPr>
                <w:lang w:eastAsia="en-US"/>
              </w:rPr>
            </w:pPr>
          </w:p>
          <w:p w14:paraId="4118DA73" w14:textId="77777777" w:rsidR="00965DA7" w:rsidRDefault="00965DA7" w:rsidP="00965DA7">
            <w:pPr>
              <w:pStyle w:val="rvps2"/>
              <w:tabs>
                <w:tab w:val="left" w:pos="465"/>
              </w:tabs>
              <w:spacing w:before="0" w:beforeAutospacing="0" w:after="0" w:afterAutospacing="0"/>
              <w:ind w:firstLine="311"/>
              <w:jc w:val="both"/>
              <w:rPr>
                <w:lang w:eastAsia="en-US"/>
              </w:rPr>
            </w:pPr>
          </w:p>
          <w:p w14:paraId="71813FD2" w14:textId="77777777" w:rsidR="00965DA7" w:rsidRDefault="00965DA7" w:rsidP="00965DA7">
            <w:pPr>
              <w:pStyle w:val="rvps2"/>
              <w:tabs>
                <w:tab w:val="left" w:pos="465"/>
              </w:tabs>
              <w:spacing w:before="0" w:beforeAutospacing="0" w:after="0" w:afterAutospacing="0"/>
              <w:ind w:firstLine="311"/>
              <w:jc w:val="both"/>
              <w:rPr>
                <w:lang w:eastAsia="en-US"/>
              </w:rPr>
            </w:pPr>
          </w:p>
          <w:p w14:paraId="067A5786" w14:textId="77777777" w:rsidR="00965DA7" w:rsidRDefault="00965DA7" w:rsidP="00965DA7">
            <w:pPr>
              <w:pStyle w:val="rvps2"/>
              <w:tabs>
                <w:tab w:val="left" w:pos="465"/>
              </w:tabs>
              <w:spacing w:before="0" w:beforeAutospacing="0" w:after="0" w:afterAutospacing="0"/>
              <w:ind w:firstLine="311"/>
              <w:jc w:val="both"/>
              <w:rPr>
                <w:lang w:eastAsia="en-US"/>
              </w:rPr>
            </w:pPr>
          </w:p>
          <w:p w14:paraId="0CA5AE19" w14:textId="77777777" w:rsidR="00965DA7" w:rsidRDefault="00965DA7" w:rsidP="00965DA7">
            <w:pPr>
              <w:pStyle w:val="rvps2"/>
              <w:tabs>
                <w:tab w:val="left" w:pos="465"/>
              </w:tabs>
              <w:spacing w:before="0" w:beforeAutospacing="0" w:after="0" w:afterAutospacing="0"/>
              <w:ind w:firstLine="311"/>
              <w:jc w:val="both"/>
              <w:rPr>
                <w:lang w:eastAsia="en-US"/>
              </w:rPr>
            </w:pPr>
          </w:p>
          <w:p w14:paraId="4B14BC6A" w14:textId="77777777" w:rsidR="00965DA7" w:rsidRDefault="00965DA7" w:rsidP="00965DA7">
            <w:pPr>
              <w:pStyle w:val="rvps2"/>
              <w:tabs>
                <w:tab w:val="left" w:pos="465"/>
              </w:tabs>
              <w:spacing w:before="0" w:beforeAutospacing="0" w:after="0" w:afterAutospacing="0"/>
              <w:ind w:firstLine="311"/>
              <w:jc w:val="both"/>
              <w:rPr>
                <w:lang w:eastAsia="en-US"/>
              </w:rPr>
            </w:pPr>
          </w:p>
          <w:p w14:paraId="5C679A40" w14:textId="0E41F4DE" w:rsidR="00965DA7" w:rsidRPr="007001DF" w:rsidRDefault="00965DA7" w:rsidP="00965DA7">
            <w:pPr>
              <w:pStyle w:val="rvps2"/>
              <w:tabs>
                <w:tab w:val="left" w:pos="465"/>
              </w:tabs>
              <w:spacing w:before="0" w:beforeAutospacing="0" w:after="0" w:afterAutospacing="0"/>
              <w:ind w:firstLine="311"/>
              <w:jc w:val="both"/>
              <w:rPr>
                <w:lang w:eastAsia="en-US"/>
              </w:rPr>
            </w:pPr>
          </w:p>
        </w:tc>
      </w:tr>
      <w:tr w:rsidR="0026302D" w:rsidRPr="007001DF" w14:paraId="078CE637" w14:textId="77777777" w:rsidTr="00E622E7">
        <w:trPr>
          <w:jc w:val="center"/>
        </w:trPr>
        <w:tc>
          <w:tcPr>
            <w:tcW w:w="15735" w:type="dxa"/>
            <w:gridSpan w:val="5"/>
          </w:tcPr>
          <w:p w14:paraId="3951A0A5" w14:textId="77777777" w:rsidR="0026302D" w:rsidRPr="007001DF" w:rsidRDefault="0026302D" w:rsidP="0026302D">
            <w:pPr>
              <w:spacing w:after="0" w:line="240" w:lineRule="auto"/>
              <w:jc w:val="center"/>
              <w:rPr>
                <w:rFonts w:ascii="Times New Roman" w:hAnsi="Times New Roman" w:cs="Times New Roman"/>
                <w:b/>
                <w:sz w:val="24"/>
                <w:szCs w:val="24"/>
                <w:lang w:val="uk-UA"/>
              </w:rPr>
            </w:pPr>
            <w:r w:rsidRPr="007001DF">
              <w:rPr>
                <w:rFonts w:ascii="Times New Roman" w:hAnsi="Times New Roman" w:cs="Times New Roman"/>
                <w:b/>
                <w:sz w:val="24"/>
                <w:szCs w:val="24"/>
                <w:lang w:val="uk-UA"/>
              </w:rPr>
              <w:lastRenderedPageBreak/>
              <w:t>Порядок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14:paraId="0B8CB6A2" w14:textId="77777777" w:rsidR="0026302D" w:rsidRPr="007001DF" w:rsidRDefault="0026302D" w:rsidP="0026302D">
            <w:pPr>
              <w:spacing w:after="0" w:line="240" w:lineRule="auto"/>
              <w:jc w:val="center"/>
              <w:rPr>
                <w:rFonts w:ascii="Times New Roman" w:hAnsi="Times New Roman" w:cs="Times New Roman"/>
                <w:b/>
                <w:sz w:val="24"/>
                <w:szCs w:val="24"/>
                <w:lang w:val="uk-UA"/>
              </w:rPr>
            </w:pPr>
            <w:r w:rsidRPr="007001DF">
              <w:rPr>
                <w:rFonts w:ascii="Times New Roman" w:hAnsi="Times New Roman" w:cs="Times New Roman"/>
                <w:b/>
                <w:sz w:val="24"/>
                <w:szCs w:val="24"/>
                <w:lang w:val="uk-UA"/>
              </w:rPr>
              <w:t>Додаток 31</w:t>
            </w:r>
          </w:p>
          <w:p w14:paraId="30470C6A" w14:textId="77777777" w:rsidR="0026302D" w:rsidRPr="007001DF" w:rsidRDefault="0026302D" w:rsidP="0026302D">
            <w:pPr>
              <w:spacing w:after="0" w:line="240" w:lineRule="auto"/>
              <w:jc w:val="center"/>
              <w:rPr>
                <w:rFonts w:ascii="Times New Roman" w:hAnsi="Times New Roman" w:cs="Times New Roman"/>
                <w:b/>
                <w:sz w:val="24"/>
                <w:szCs w:val="24"/>
                <w:lang w:val="uk-UA"/>
              </w:rPr>
            </w:pPr>
            <w:r w:rsidRPr="007001DF">
              <w:rPr>
                <w:rFonts w:ascii="Times New Roman" w:hAnsi="Times New Roman" w:cs="Times New Roman"/>
                <w:b/>
                <w:sz w:val="24"/>
                <w:szCs w:val="24"/>
                <w:lang w:val="uk-UA"/>
              </w:rPr>
              <w:t>Методика визначення сум додатково отриманого або недоотриманого доходу від здійснення діяльності з розподілу природного газу</w:t>
            </w:r>
          </w:p>
          <w:p w14:paraId="30B414C0" w14:textId="77777777" w:rsidR="0026302D" w:rsidRPr="007001DF" w:rsidRDefault="0026302D" w:rsidP="0026302D">
            <w:pPr>
              <w:spacing w:after="0" w:line="240" w:lineRule="auto"/>
              <w:jc w:val="center"/>
              <w:rPr>
                <w:rFonts w:ascii="Times New Roman" w:hAnsi="Times New Roman" w:cs="Times New Roman"/>
                <w:b/>
                <w:sz w:val="24"/>
                <w:szCs w:val="24"/>
                <w:lang w:val="uk-UA"/>
              </w:rPr>
            </w:pPr>
            <w:r w:rsidRPr="007001DF">
              <w:rPr>
                <w:rFonts w:ascii="Times New Roman" w:hAnsi="Times New Roman" w:cs="Times New Roman"/>
                <w:b/>
                <w:sz w:val="24"/>
                <w:szCs w:val="24"/>
                <w:lang w:val="uk-UA"/>
              </w:rPr>
              <w:t xml:space="preserve">(постанова НКРЕКП від </w:t>
            </w:r>
            <w:r w:rsidRPr="007001DF">
              <w:rPr>
                <w:rFonts w:ascii="Times New Roman" w:hAnsi="Times New Roman" w:cs="Times New Roman"/>
                <w:b/>
                <w:bCs/>
                <w:sz w:val="24"/>
                <w:szCs w:val="24"/>
                <w:lang w:val="uk-UA"/>
              </w:rPr>
              <w:t>14.06.2018  № 428)</w:t>
            </w:r>
          </w:p>
        </w:tc>
      </w:tr>
      <w:tr w:rsidR="0026302D" w:rsidRPr="007001DF" w14:paraId="46C93766" w14:textId="77777777" w:rsidTr="00533C3C">
        <w:trPr>
          <w:jc w:val="center"/>
        </w:trPr>
        <w:tc>
          <w:tcPr>
            <w:tcW w:w="6374" w:type="dxa"/>
          </w:tcPr>
          <w:p w14:paraId="43688500" w14:textId="77777777" w:rsidR="0026302D" w:rsidRPr="007001DF" w:rsidRDefault="0026302D" w:rsidP="0026302D">
            <w:pPr>
              <w:pStyle w:val="rvps2"/>
              <w:spacing w:before="0" w:beforeAutospacing="0" w:after="0" w:afterAutospacing="0"/>
              <w:ind w:firstLine="394"/>
              <w:jc w:val="both"/>
            </w:pPr>
            <w:r w:rsidRPr="007001DF">
              <w:t>…</w:t>
            </w:r>
          </w:p>
          <w:p w14:paraId="1BC3339C" w14:textId="77777777" w:rsidR="0026302D" w:rsidRPr="007001DF" w:rsidRDefault="0026302D" w:rsidP="0026302D">
            <w:pPr>
              <w:pStyle w:val="rvps2"/>
              <w:spacing w:before="0" w:beforeAutospacing="0" w:after="0" w:afterAutospacing="0"/>
              <w:ind w:firstLine="394"/>
              <w:jc w:val="both"/>
            </w:pPr>
            <w:r w:rsidRPr="007001DF">
              <w:t>6. З метою визначення об’єктивної суми коштів, отриманої для фінансування ліцензованої діяльності, при проведенні планових та позапланових перевірок в акті перевірки, зокрема, фіксуються такі показники:</w:t>
            </w:r>
          </w:p>
          <w:p w14:paraId="2A9F9CA6" w14:textId="77777777" w:rsidR="0026302D" w:rsidRPr="007001DF" w:rsidRDefault="0026302D" w:rsidP="0026302D">
            <w:pPr>
              <w:pStyle w:val="rvps2"/>
              <w:spacing w:before="0" w:beforeAutospacing="0" w:after="0" w:afterAutospacing="0"/>
              <w:ind w:firstLine="394"/>
              <w:jc w:val="both"/>
            </w:pPr>
            <w:r w:rsidRPr="007001DF">
              <w:t>…</w:t>
            </w:r>
          </w:p>
        </w:tc>
        <w:tc>
          <w:tcPr>
            <w:tcW w:w="5387" w:type="dxa"/>
            <w:gridSpan w:val="2"/>
          </w:tcPr>
          <w:p w14:paraId="48494FE4" w14:textId="77777777" w:rsidR="0026302D" w:rsidRPr="007001DF" w:rsidRDefault="0026302D" w:rsidP="0026302D">
            <w:pPr>
              <w:pStyle w:val="rvps2"/>
              <w:spacing w:before="0" w:beforeAutospacing="0" w:after="0" w:afterAutospacing="0"/>
              <w:ind w:firstLine="394"/>
              <w:jc w:val="both"/>
            </w:pPr>
          </w:p>
        </w:tc>
        <w:tc>
          <w:tcPr>
            <w:tcW w:w="3974" w:type="dxa"/>
            <w:gridSpan w:val="2"/>
          </w:tcPr>
          <w:p w14:paraId="3F8AB186" w14:textId="77777777" w:rsidR="0026302D" w:rsidRPr="007001DF" w:rsidRDefault="0026302D" w:rsidP="0026302D">
            <w:pPr>
              <w:pStyle w:val="rvps2"/>
              <w:spacing w:before="0" w:beforeAutospacing="0" w:after="0" w:afterAutospacing="0"/>
              <w:ind w:firstLine="394"/>
              <w:jc w:val="both"/>
            </w:pPr>
          </w:p>
        </w:tc>
      </w:tr>
      <w:tr w:rsidR="0026302D" w:rsidRPr="007001DF" w14:paraId="73C26447" w14:textId="77777777" w:rsidTr="00533C3C">
        <w:trPr>
          <w:jc w:val="center"/>
        </w:trPr>
        <w:tc>
          <w:tcPr>
            <w:tcW w:w="6374" w:type="dxa"/>
          </w:tcPr>
          <w:p w14:paraId="2903DC6A" w14:textId="77777777" w:rsidR="00424EFF" w:rsidRDefault="00424EFF" w:rsidP="0026302D">
            <w:pPr>
              <w:pStyle w:val="rvps2"/>
              <w:spacing w:before="0" w:beforeAutospacing="0" w:after="0" w:afterAutospacing="0"/>
              <w:ind w:firstLine="394"/>
              <w:jc w:val="both"/>
            </w:pPr>
          </w:p>
          <w:p w14:paraId="305F161A" w14:textId="4D82ABC1" w:rsidR="0026302D" w:rsidRPr="007001DF" w:rsidRDefault="0026302D" w:rsidP="0026302D">
            <w:pPr>
              <w:pStyle w:val="rvps2"/>
              <w:spacing w:before="0" w:beforeAutospacing="0" w:after="0" w:afterAutospacing="0"/>
              <w:ind w:firstLine="394"/>
              <w:jc w:val="both"/>
            </w:pPr>
            <w:r w:rsidRPr="007001DF">
              <w:t>4) фактична сума витрат відповідно до даних форм № 8б-НКРЕКП та № 8г-НКРЕКП, а також згідно з даними перевірки первинної документації за всіма статтями витрат, встановленої структури тарифу, підтверджені даними бухгалтерського та податкового обліку;</w:t>
            </w:r>
          </w:p>
          <w:p w14:paraId="4ADFB950" w14:textId="77777777" w:rsidR="0026302D" w:rsidRPr="007001DF" w:rsidRDefault="0026302D" w:rsidP="0026302D">
            <w:pPr>
              <w:pStyle w:val="rvps2"/>
              <w:spacing w:before="0" w:beforeAutospacing="0" w:after="0" w:afterAutospacing="0"/>
              <w:ind w:firstLine="394"/>
              <w:jc w:val="both"/>
            </w:pPr>
          </w:p>
          <w:p w14:paraId="03D5120D" w14:textId="5B44E92F" w:rsidR="0026302D" w:rsidRPr="007001DF" w:rsidRDefault="0026302D" w:rsidP="0026302D">
            <w:pPr>
              <w:pStyle w:val="rvps2"/>
              <w:spacing w:before="0" w:beforeAutospacing="0" w:after="0" w:afterAutospacing="0"/>
              <w:ind w:firstLine="394"/>
              <w:jc w:val="both"/>
            </w:pPr>
          </w:p>
          <w:p w14:paraId="7DB29899" w14:textId="4DDD15C8" w:rsidR="008C796F" w:rsidRPr="007001DF" w:rsidRDefault="008C796F" w:rsidP="0026302D">
            <w:pPr>
              <w:pStyle w:val="rvps2"/>
              <w:spacing w:before="0" w:beforeAutospacing="0" w:after="0" w:afterAutospacing="0"/>
              <w:ind w:firstLine="394"/>
              <w:jc w:val="both"/>
              <w:rPr>
                <w:b/>
                <w:i/>
              </w:rPr>
            </w:pPr>
            <w:r w:rsidRPr="007001DF">
              <w:rPr>
                <w:b/>
                <w:i/>
              </w:rPr>
              <w:t>Норма відсутня</w:t>
            </w:r>
          </w:p>
          <w:p w14:paraId="3C53AA52" w14:textId="70B9E4A7" w:rsidR="008C796F" w:rsidRPr="007001DF" w:rsidRDefault="008C796F" w:rsidP="0026302D">
            <w:pPr>
              <w:pStyle w:val="rvps2"/>
              <w:spacing w:before="0" w:beforeAutospacing="0" w:after="0" w:afterAutospacing="0"/>
              <w:ind w:firstLine="394"/>
              <w:jc w:val="both"/>
            </w:pPr>
          </w:p>
          <w:p w14:paraId="2685C4D8" w14:textId="77777777" w:rsidR="008C796F" w:rsidRPr="007001DF" w:rsidRDefault="008C796F" w:rsidP="0026302D">
            <w:pPr>
              <w:pStyle w:val="rvps2"/>
              <w:spacing w:before="0" w:beforeAutospacing="0" w:after="0" w:afterAutospacing="0"/>
              <w:ind w:firstLine="394"/>
              <w:jc w:val="both"/>
            </w:pPr>
          </w:p>
          <w:p w14:paraId="202223FD" w14:textId="77777777" w:rsidR="0026302D" w:rsidRPr="007001DF" w:rsidRDefault="0026302D" w:rsidP="0026302D">
            <w:pPr>
              <w:pStyle w:val="rvps2"/>
              <w:spacing w:before="0" w:beforeAutospacing="0" w:after="0" w:afterAutospacing="0"/>
              <w:ind w:firstLine="394"/>
              <w:jc w:val="both"/>
            </w:pPr>
            <w:r w:rsidRPr="007001DF">
              <w:t>сума недофінансування (економія) або сума перевитрат за елементами витрат структури тарифів у звітному році;</w:t>
            </w:r>
          </w:p>
          <w:p w14:paraId="58CB5B47" w14:textId="77777777" w:rsidR="0026302D" w:rsidRPr="007001DF" w:rsidRDefault="0026302D" w:rsidP="0026302D">
            <w:pPr>
              <w:pStyle w:val="rvps2"/>
              <w:spacing w:before="0" w:beforeAutospacing="0" w:after="0" w:afterAutospacing="0"/>
              <w:ind w:firstLine="394"/>
              <w:jc w:val="both"/>
            </w:pPr>
            <w:r w:rsidRPr="007001DF">
              <w:t>фактична сума витрат, пов’язаних з ремонтом пошкодженої внаслідок воєнних дій інфраструктури та здійсненням заходів із запобігання настанню кризових гуманітарних ситуацій, відповідно до переліку, затвердженого постановою Кабінету Міністрів України від 13 вересня 2024 року № 1057;</w:t>
            </w:r>
          </w:p>
          <w:p w14:paraId="0C799FBE" w14:textId="77777777" w:rsidR="00127113" w:rsidRPr="007001DF" w:rsidRDefault="00127113" w:rsidP="0026302D">
            <w:pPr>
              <w:pStyle w:val="rvps2"/>
              <w:spacing w:before="0" w:beforeAutospacing="0" w:after="0" w:afterAutospacing="0"/>
              <w:ind w:firstLine="394"/>
              <w:jc w:val="both"/>
            </w:pPr>
            <w:r w:rsidRPr="007001DF">
              <w:t>…</w:t>
            </w:r>
          </w:p>
        </w:tc>
        <w:tc>
          <w:tcPr>
            <w:tcW w:w="5387" w:type="dxa"/>
            <w:gridSpan w:val="2"/>
          </w:tcPr>
          <w:p w14:paraId="30F1F38C" w14:textId="77777777" w:rsidR="0026302D" w:rsidRPr="007001DF" w:rsidRDefault="0026302D" w:rsidP="0026302D">
            <w:pPr>
              <w:pStyle w:val="rvps2"/>
              <w:spacing w:before="0" w:beforeAutospacing="0" w:after="0" w:afterAutospacing="0"/>
              <w:ind w:firstLine="394"/>
              <w:jc w:val="both"/>
              <w:rPr>
                <w:b/>
              </w:rPr>
            </w:pPr>
            <w:r w:rsidRPr="007001DF">
              <w:rPr>
                <w:b/>
              </w:rPr>
              <w:t>Пропозиція АТ «Київгаз»:</w:t>
            </w:r>
          </w:p>
          <w:p w14:paraId="4D190C30" w14:textId="77777777" w:rsidR="0026302D" w:rsidRPr="007001DF" w:rsidRDefault="0026302D" w:rsidP="0026302D">
            <w:pPr>
              <w:pStyle w:val="rvps2"/>
              <w:spacing w:before="0" w:beforeAutospacing="0" w:after="0" w:afterAutospacing="0"/>
              <w:ind w:firstLine="394"/>
              <w:jc w:val="both"/>
            </w:pPr>
            <w:r w:rsidRPr="007001DF">
              <w:t xml:space="preserve">4) фактична сума витрат відповідно до даних форм № 8б-НКРЕКП та № 8г-НКРЕКП, а також згідно з даними перевірки первинної документації за всіма статтями витрат, встановленої структури тарифу, підтверджені даними бухгалтерського та податкового обліку; </w:t>
            </w:r>
          </w:p>
          <w:p w14:paraId="54F56E78" w14:textId="77777777" w:rsidR="0026302D" w:rsidRPr="007001DF" w:rsidRDefault="0026302D" w:rsidP="0026302D">
            <w:pPr>
              <w:pStyle w:val="rvps2"/>
              <w:spacing w:before="0" w:beforeAutospacing="0" w:after="0" w:afterAutospacing="0"/>
              <w:ind w:firstLine="394"/>
              <w:jc w:val="both"/>
              <w:rPr>
                <w:b/>
              </w:rPr>
            </w:pPr>
            <w:r w:rsidRPr="007001DF">
              <w:rPr>
                <w:b/>
              </w:rPr>
              <w:t>витрати, пов’язані  із запобіганням/відшкодуванням нанесення шкоди життю та здоров’ю працівників служби аварійних робіт при ліквідації наслідків військової аґресії;</w:t>
            </w:r>
          </w:p>
          <w:p w14:paraId="669BD40C" w14:textId="77777777" w:rsidR="0026302D" w:rsidRPr="007001DF" w:rsidRDefault="0026302D" w:rsidP="0026302D">
            <w:pPr>
              <w:pStyle w:val="rvps2"/>
              <w:spacing w:before="0" w:beforeAutospacing="0" w:after="0" w:afterAutospacing="0"/>
              <w:ind w:firstLine="394"/>
              <w:jc w:val="both"/>
            </w:pPr>
            <w:r w:rsidRPr="007001DF">
              <w:t>сума недофінансування (економія) або сума перевитрат за елементами витрат структури тарифів у звітному році;</w:t>
            </w:r>
          </w:p>
          <w:p w14:paraId="0322C421" w14:textId="77777777" w:rsidR="0026302D" w:rsidRPr="007001DF" w:rsidRDefault="0026302D" w:rsidP="0026302D">
            <w:pPr>
              <w:pStyle w:val="rvps2"/>
              <w:spacing w:before="0" w:beforeAutospacing="0" w:after="0" w:afterAutospacing="0"/>
              <w:ind w:firstLine="394"/>
              <w:jc w:val="both"/>
            </w:pPr>
            <w:r w:rsidRPr="007001DF">
              <w:t xml:space="preserve">фактична сума витрат, пов’язаних з ремонтом пошкодженої внаслідок воєнних дій інфраструктури та здійсненням заходів із запобігання настанню кризових гуманітарних ситуацій, відповідно до переліку, затвердженого </w:t>
            </w:r>
            <w:r w:rsidRPr="007001DF">
              <w:lastRenderedPageBreak/>
              <w:t>постановою Кабінету Міністрів України від 13 вересня 2024 року № 1057;</w:t>
            </w:r>
          </w:p>
          <w:p w14:paraId="67CACB73" w14:textId="77777777" w:rsidR="0026302D" w:rsidRPr="007001DF" w:rsidRDefault="0026302D" w:rsidP="0026302D">
            <w:pPr>
              <w:tabs>
                <w:tab w:val="left" w:pos="1185"/>
              </w:tabs>
              <w:spacing w:after="0" w:line="240" w:lineRule="auto"/>
              <w:rPr>
                <w:rFonts w:ascii="Times New Roman" w:hAnsi="Times New Roman" w:cs="Times New Roman"/>
                <w:b/>
                <w:sz w:val="24"/>
                <w:szCs w:val="24"/>
                <w:lang w:val="uk-UA"/>
              </w:rPr>
            </w:pPr>
          </w:p>
          <w:p w14:paraId="69EBF416" w14:textId="40974947" w:rsidR="0026302D" w:rsidRPr="007001DF" w:rsidRDefault="0026302D" w:rsidP="00E622E7">
            <w:pPr>
              <w:tabs>
                <w:tab w:val="left" w:pos="1185"/>
              </w:tabs>
              <w:spacing w:after="0" w:line="240" w:lineRule="auto"/>
              <w:ind w:firstLine="459"/>
              <w:rPr>
                <w:rFonts w:ascii="Times New Roman" w:hAnsi="Times New Roman" w:cs="Times New Roman"/>
                <w:b/>
                <w:sz w:val="24"/>
                <w:szCs w:val="24"/>
                <w:lang w:val="uk-UA"/>
              </w:rPr>
            </w:pPr>
            <w:r w:rsidRPr="007001DF">
              <w:rPr>
                <w:rFonts w:ascii="Times New Roman" w:hAnsi="Times New Roman" w:cs="Times New Roman"/>
                <w:b/>
                <w:sz w:val="24"/>
                <w:szCs w:val="24"/>
                <w:lang w:val="uk-UA"/>
              </w:rPr>
              <w:t>Обґрунтування:</w:t>
            </w:r>
          </w:p>
          <w:p w14:paraId="1BFFE3C2" w14:textId="77777777" w:rsidR="0026302D" w:rsidRPr="007001DF" w:rsidRDefault="0026302D" w:rsidP="0026302D">
            <w:pPr>
              <w:pStyle w:val="rvps2"/>
              <w:spacing w:before="0" w:beforeAutospacing="0" w:after="0" w:afterAutospacing="0"/>
              <w:ind w:firstLine="394"/>
              <w:jc w:val="both"/>
            </w:pPr>
            <w:r w:rsidRPr="007001DF">
              <w:t>Працівники служби аварійних робіт наражаються на ризик отримання шкоди життю та здоров’ю під час ліквідації аварійних ситуацій, особливо в умовах воєнного стану.</w:t>
            </w:r>
          </w:p>
        </w:tc>
        <w:tc>
          <w:tcPr>
            <w:tcW w:w="3974" w:type="dxa"/>
            <w:gridSpan w:val="2"/>
          </w:tcPr>
          <w:p w14:paraId="42D1554E" w14:textId="77777777" w:rsidR="0026302D" w:rsidRPr="007001DF" w:rsidRDefault="00127113" w:rsidP="00C113AE">
            <w:pPr>
              <w:pStyle w:val="rvps2"/>
              <w:spacing w:before="0" w:beforeAutospacing="0" w:after="0" w:afterAutospacing="0"/>
              <w:ind w:firstLine="177"/>
              <w:jc w:val="both"/>
            </w:pPr>
            <w:r w:rsidRPr="007001DF">
              <w:rPr>
                <w:b/>
                <w:lang w:eastAsia="en-US"/>
              </w:rPr>
              <w:lastRenderedPageBreak/>
              <w:t>Потребує обговорення</w:t>
            </w:r>
          </w:p>
        </w:tc>
      </w:tr>
      <w:tr w:rsidR="0026302D" w:rsidRPr="007001DF" w14:paraId="1CAA069D" w14:textId="77777777" w:rsidTr="00533C3C">
        <w:trPr>
          <w:jc w:val="center"/>
        </w:trPr>
        <w:tc>
          <w:tcPr>
            <w:tcW w:w="6374" w:type="dxa"/>
          </w:tcPr>
          <w:p w14:paraId="038DFAEC" w14:textId="77777777" w:rsidR="00127113" w:rsidRPr="007001DF" w:rsidRDefault="00127113" w:rsidP="0026302D">
            <w:pPr>
              <w:pStyle w:val="rvps2"/>
              <w:spacing w:before="0" w:beforeAutospacing="0" w:after="0" w:afterAutospacing="0"/>
              <w:ind w:firstLine="394"/>
              <w:jc w:val="both"/>
            </w:pPr>
            <w:r w:rsidRPr="007001DF">
              <w:t>…</w:t>
            </w:r>
          </w:p>
          <w:p w14:paraId="78DFDE69" w14:textId="77777777" w:rsidR="0026302D" w:rsidRPr="007001DF" w:rsidRDefault="0026302D" w:rsidP="0026302D">
            <w:pPr>
              <w:pStyle w:val="rvps2"/>
              <w:spacing w:before="0" w:beforeAutospacing="0" w:after="0" w:afterAutospacing="0"/>
              <w:ind w:firstLine="394"/>
              <w:jc w:val="both"/>
              <w:rPr>
                <w:b/>
              </w:rPr>
            </w:pPr>
            <w:r w:rsidRPr="007001DF">
              <w:rPr>
                <w:b/>
              </w:rPr>
              <w:t>22) дохід, отриманий у звітному році, як додаткова плата (компенсація) за недотримання суб’єктами ринку природного газу параметрів якості природного газу;</w:t>
            </w:r>
          </w:p>
          <w:p w14:paraId="3F646891" w14:textId="77777777" w:rsidR="0026302D" w:rsidRPr="007001DF" w:rsidRDefault="0026302D" w:rsidP="0026302D">
            <w:pPr>
              <w:pStyle w:val="rvps2"/>
              <w:spacing w:before="0" w:beforeAutospacing="0" w:after="0" w:afterAutospacing="0"/>
              <w:ind w:firstLine="394"/>
              <w:jc w:val="both"/>
            </w:pPr>
          </w:p>
        </w:tc>
        <w:tc>
          <w:tcPr>
            <w:tcW w:w="5387" w:type="dxa"/>
            <w:gridSpan w:val="2"/>
          </w:tcPr>
          <w:p w14:paraId="0A0C576C" w14:textId="77777777" w:rsidR="0026302D" w:rsidRPr="007001DF" w:rsidRDefault="0026302D" w:rsidP="0018272C">
            <w:pPr>
              <w:pStyle w:val="rvps2"/>
              <w:spacing w:before="0" w:beforeAutospacing="0" w:after="0" w:afterAutospacing="0"/>
              <w:ind w:firstLine="394"/>
              <w:jc w:val="both"/>
              <w:rPr>
                <w:b/>
              </w:rPr>
            </w:pPr>
            <w:r w:rsidRPr="007001DF">
              <w:rPr>
                <w:b/>
              </w:rPr>
              <w:t>Пропозиція АТ «Київгаз»:</w:t>
            </w:r>
          </w:p>
          <w:p w14:paraId="16828E6C" w14:textId="13262BAB" w:rsidR="0026302D" w:rsidRPr="007001DF" w:rsidRDefault="0026302D" w:rsidP="0018272C">
            <w:pPr>
              <w:pStyle w:val="rvps2"/>
              <w:spacing w:before="0" w:beforeAutospacing="0" w:after="0" w:afterAutospacing="0"/>
              <w:ind w:firstLine="394"/>
              <w:jc w:val="both"/>
              <w:rPr>
                <w:b/>
              </w:rPr>
            </w:pPr>
            <w:r w:rsidRPr="007001DF">
              <w:t>22) дохід, отриманий, як додаткова плата (компенсація) за недотримання суб’єктами ринку природного газу параметрів якості природного газу</w:t>
            </w:r>
            <w:r w:rsidRPr="007001DF">
              <w:rPr>
                <w:b/>
              </w:rPr>
              <w:t xml:space="preserve">, </w:t>
            </w:r>
            <w:r w:rsidRPr="007001DF">
              <w:rPr>
                <w:b/>
                <w:u w:val="single"/>
              </w:rPr>
              <w:t>після закінчення строків позовної давності на отримання компенсації за невідповідність якості природного газу параметрам</w:t>
            </w:r>
            <w:r w:rsidRPr="007001DF">
              <w:rPr>
                <w:b/>
              </w:rPr>
              <w:t>;</w:t>
            </w:r>
          </w:p>
          <w:p w14:paraId="299E83F3" w14:textId="77777777" w:rsidR="0026302D" w:rsidRPr="007001DF" w:rsidRDefault="0026302D" w:rsidP="0018272C">
            <w:pPr>
              <w:tabs>
                <w:tab w:val="left" w:pos="1276"/>
              </w:tabs>
              <w:spacing w:after="0" w:line="240" w:lineRule="auto"/>
              <w:ind w:firstLine="394"/>
              <w:jc w:val="both"/>
              <w:rPr>
                <w:rFonts w:ascii="Times New Roman" w:hAnsi="Times New Roman" w:cs="Times New Roman"/>
                <w:b/>
                <w:sz w:val="24"/>
                <w:szCs w:val="24"/>
                <w:lang w:val="uk-UA"/>
              </w:rPr>
            </w:pPr>
          </w:p>
          <w:p w14:paraId="4138DC64" w14:textId="77777777" w:rsidR="0026302D" w:rsidRPr="007001DF" w:rsidRDefault="0026302D" w:rsidP="0018272C">
            <w:pPr>
              <w:tabs>
                <w:tab w:val="left" w:pos="1276"/>
              </w:tabs>
              <w:spacing w:after="0" w:line="240" w:lineRule="auto"/>
              <w:ind w:firstLine="394"/>
              <w:jc w:val="both"/>
              <w:rPr>
                <w:rFonts w:ascii="Times New Roman" w:hAnsi="Times New Roman" w:cs="Times New Roman"/>
                <w:b/>
                <w:sz w:val="24"/>
                <w:szCs w:val="24"/>
                <w:lang w:val="uk-UA"/>
              </w:rPr>
            </w:pPr>
            <w:r w:rsidRPr="007001DF">
              <w:rPr>
                <w:rFonts w:ascii="Times New Roman" w:hAnsi="Times New Roman" w:cs="Times New Roman"/>
                <w:b/>
                <w:sz w:val="24"/>
                <w:szCs w:val="24"/>
                <w:lang w:val="uk-UA"/>
              </w:rPr>
              <w:t>Обґрунтування:</w:t>
            </w:r>
          </w:p>
          <w:p w14:paraId="3D6BBD5F" w14:textId="40C2A704" w:rsidR="0026302D" w:rsidRPr="007001DF" w:rsidRDefault="0026302D" w:rsidP="0018272C">
            <w:pPr>
              <w:tabs>
                <w:tab w:val="left" w:pos="1276"/>
              </w:tabs>
              <w:spacing w:after="0" w:line="240" w:lineRule="auto"/>
              <w:ind w:firstLine="394"/>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xml:space="preserve">Строк загальної позовної давності для пред’явлення вимог споживачем становить 3 роки, а згідно ст.ст.263-264 ЦК України перебіг позовної давності може зупинятися, перериватися та починатися заново, у разі відповідного звернення/вчинення дій споживачем, тощо. </w:t>
            </w:r>
          </w:p>
          <w:p w14:paraId="694CC591" w14:textId="77777777" w:rsidR="0026302D" w:rsidRPr="007001DF" w:rsidRDefault="0026302D" w:rsidP="0018272C">
            <w:pPr>
              <w:tabs>
                <w:tab w:val="left" w:pos="1276"/>
              </w:tabs>
              <w:spacing w:after="0" w:line="240" w:lineRule="auto"/>
              <w:ind w:firstLine="394"/>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Таким чином, на Операторі ГРМ до закінчення строків позовної давності лежить ризик майбутніх зобов’язань перед споживачами.</w:t>
            </w:r>
          </w:p>
          <w:p w14:paraId="414446A2" w14:textId="77777777" w:rsidR="0026302D" w:rsidRPr="007001DF" w:rsidRDefault="0026302D" w:rsidP="0018272C">
            <w:pPr>
              <w:tabs>
                <w:tab w:val="left" w:pos="1276"/>
              </w:tabs>
              <w:spacing w:after="0" w:line="240" w:lineRule="auto"/>
              <w:ind w:firstLine="394"/>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Дохід, отриманий як додаткова плата (компенсація) за недотримання суб’єктами ринку природного газу параметрів якості природного газу, не може бути одночасно джерелом фінансування заходів інвестиційної програми і компенсації Споживачу.</w:t>
            </w:r>
          </w:p>
          <w:p w14:paraId="73569176" w14:textId="77777777" w:rsidR="0026302D" w:rsidRPr="007001DF" w:rsidRDefault="0026302D" w:rsidP="0018272C">
            <w:pPr>
              <w:tabs>
                <w:tab w:val="left" w:pos="1276"/>
              </w:tabs>
              <w:spacing w:after="0" w:line="240" w:lineRule="auto"/>
              <w:ind w:firstLine="394"/>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lastRenderedPageBreak/>
              <w:t>Пропонуємо залишити діючу редакцію, або прийняти запропоновану Оператором ГРМ, оскільки така позитивна різниця може враховуватися у складі доходу, як джерела фінансування будь-яких заходів, виключно після закінчення строків позовної давності. Відповідно, неможливо враховувати запропоновану позитивну різницю за результатами звітного року.</w:t>
            </w:r>
          </w:p>
          <w:p w14:paraId="5B174930" w14:textId="77777777" w:rsidR="0026302D" w:rsidRPr="007001DF" w:rsidRDefault="0026302D" w:rsidP="0018272C">
            <w:pPr>
              <w:tabs>
                <w:tab w:val="left" w:pos="1276"/>
              </w:tabs>
              <w:spacing w:after="0" w:line="240" w:lineRule="auto"/>
              <w:ind w:firstLine="394"/>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Відповідно до частини 3 статті 2 Закону України «Про ринок природного газу»  рішення (заходи) суб’єктів владних повноважень, прийняті на виконання норм цього Закону, мають відповідати принципам пропорційності, прозорості та недискримінації.</w:t>
            </w:r>
          </w:p>
          <w:p w14:paraId="275F90E1" w14:textId="77777777" w:rsidR="0026302D" w:rsidRPr="007001DF" w:rsidRDefault="0026302D" w:rsidP="0018272C">
            <w:pPr>
              <w:tabs>
                <w:tab w:val="left" w:pos="1276"/>
              </w:tabs>
              <w:spacing w:after="0" w:line="240" w:lineRule="auto"/>
              <w:ind w:firstLine="394"/>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Запропоновані зміни є дискримінаційними оскільки стосуються виключно Операторів ГРМ.</w:t>
            </w:r>
          </w:p>
          <w:p w14:paraId="1845C46F" w14:textId="77777777" w:rsidR="0026302D" w:rsidRPr="007001DF" w:rsidRDefault="0026302D" w:rsidP="0018272C">
            <w:pPr>
              <w:pStyle w:val="rvps2"/>
              <w:spacing w:before="0" w:beforeAutospacing="0" w:after="0" w:afterAutospacing="0"/>
              <w:ind w:firstLine="394"/>
              <w:jc w:val="both"/>
              <w:rPr>
                <w:b/>
              </w:rPr>
            </w:pPr>
          </w:p>
        </w:tc>
        <w:tc>
          <w:tcPr>
            <w:tcW w:w="3974" w:type="dxa"/>
            <w:gridSpan w:val="2"/>
          </w:tcPr>
          <w:p w14:paraId="34821797" w14:textId="1FFDC635" w:rsidR="0026302D" w:rsidRPr="007001DF" w:rsidRDefault="008C796F" w:rsidP="00C85D4F">
            <w:pPr>
              <w:pStyle w:val="rvps2"/>
              <w:spacing w:before="0" w:beforeAutospacing="0" w:after="0" w:afterAutospacing="0"/>
              <w:ind w:firstLine="170"/>
              <w:jc w:val="both"/>
              <w:rPr>
                <w:b/>
                <w:lang w:eastAsia="en-US"/>
              </w:rPr>
            </w:pPr>
            <w:r w:rsidRPr="007001DF">
              <w:rPr>
                <w:b/>
                <w:lang w:eastAsia="en-US"/>
              </w:rPr>
              <w:lastRenderedPageBreak/>
              <w:t>Попередньо відхилено</w:t>
            </w:r>
          </w:p>
          <w:p w14:paraId="2BB7EDF8" w14:textId="20BC37D9" w:rsidR="0018272C" w:rsidRPr="007001DF" w:rsidRDefault="0018272C" w:rsidP="00C85D4F">
            <w:pPr>
              <w:pStyle w:val="rvps2"/>
              <w:spacing w:before="0" w:beforeAutospacing="0" w:after="0" w:afterAutospacing="0"/>
              <w:ind w:firstLine="170"/>
              <w:jc w:val="both"/>
            </w:pPr>
            <w:r w:rsidRPr="007001DF">
              <w:t>Доходи та витрати за недотримання суб’єктами ринку природного газу параметрів якості природного газу визначатимуться на підставі даних бухгалтерського обліку Оператора ГРМ.</w:t>
            </w:r>
          </w:p>
          <w:p w14:paraId="30F36B37" w14:textId="39402962" w:rsidR="0018272C" w:rsidRPr="007001DF" w:rsidRDefault="00C85D4F" w:rsidP="00C85D4F">
            <w:pPr>
              <w:pStyle w:val="rvps2"/>
              <w:spacing w:before="0" w:beforeAutospacing="0" w:after="0" w:afterAutospacing="0"/>
              <w:ind w:firstLine="170"/>
              <w:jc w:val="both"/>
            </w:pPr>
            <w:r w:rsidRPr="007001DF">
              <w:t>У</w:t>
            </w:r>
            <w:r w:rsidR="0018272C" w:rsidRPr="007001DF">
              <w:t xml:space="preserve"> випадку наявності остаточн</w:t>
            </w:r>
            <w:r w:rsidRPr="007001DF">
              <w:t>ого</w:t>
            </w:r>
            <w:r w:rsidR="0018272C" w:rsidRPr="007001DF">
              <w:t xml:space="preserve"> рішен</w:t>
            </w:r>
            <w:r w:rsidRPr="007001DF">
              <w:t>ня</w:t>
            </w:r>
            <w:r w:rsidR="0018272C" w:rsidRPr="007001DF">
              <w:t xml:space="preserve"> суду щодо оскарження нарахувань</w:t>
            </w:r>
            <w:r w:rsidRPr="007001DF">
              <w:t xml:space="preserve"> за недотримання параметрів якості природного газу, таке коригування буде здійснено в році в якому ухвалено таке рішення, та відповідно скоригує доходи та витрати за недотримання суб’єктами ринку природного газу параметрів якості природного газу звітного року в якому ухвалено таке рішення. </w:t>
            </w:r>
          </w:p>
          <w:p w14:paraId="57A32058" w14:textId="623B1846" w:rsidR="0018272C" w:rsidRPr="007001DF" w:rsidRDefault="0018272C" w:rsidP="00C85D4F">
            <w:pPr>
              <w:pStyle w:val="rvps2"/>
              <w:spacing w:before="0" w:beforeAutospacing="0" w:after="0" w:afterAutospacing="0"/>
              <w:ind w:firstLine="170"/>
              <w:jc w:val="both"/>
            </w:pPr>
          </w:p>
          <w:p w14:paraId="478D8EBF" w14:textId="6EBBF8F7" w:rsidR="00D17E96" w:rsidRPr="007001DF" w:rsidRDefault="00C85D4F" w:rsidP="00C85D4F">
            <w:pPr>
              <w:pStyle w:val="rvps2"/>
              <w:spacing w:before="0" w:beforeAutospacing="0" w:after="0" w:afterAutospacing="0"/>
              <w:ind w:firstLine="170"/>
              <w:jc w:val="both"/>
            </w:pPr>
            <w:r w:rsidRPr="007001DF">
              <w:t xml:space="preserve">Крім того, аналогічні положення передбачені Методикою визначення сум додатково отриманого або недоотриманого доходу від здійснення діяльності із зберігання </w:t>
            </w:r>
            <w:r w:rsidRPr="007001DF">
              <w:lastRenderedPageBreak/>
              <w:t xml:space="preserve">(закачування, відбору) природного газу,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 та </w:t>
            </w:r>
            <w:r w:rsidR="00965DA7" w:rsidRPr="008E39B6">
              <w:t xml:space="preserve">проєктом </w:t>
            </w:r>
            <w:r w:rsidRPr="008E39B6">
              <w:t>Методики</w:t>
            </w:r>
            <w:r w:rsidRPr="007001DF">
              <w:t xml:space="preserve"> визначення сум додатково отриманого або недоотриманого доходу від здійснення діяльності із транспортування природного газу для оператора газотранспортної системи, який перейшов на стимулююче регулювання.</w:t>
            </w:r>
          </w:p>
        </w:tc>
      </w:tr>
      <w:tr w:rsidR="007001DF" w:rsidRPr="007001DF" w14:paraId="0E376726" w14:textId="77777777" w:rsidTr="00533C3C">
        <w:trPr>
          <w:jc w:val="center"/>
        </w:trPr>
        <w:tc>
          <w:tcPr>
            <w:tcW w:w="6374" w:type="dxa"/>
          </w:tcPr>
          <w:p w14:paraId="41CC649D" w14:textId="77777777" w:rsidR="007001DF" w:rsidRPr="007001DF" w:rsidRDefault="007001DF" w:rsidP="007001DF">
            <w:pPr>
              <w:pStyle w:val="rvps2"/>
              <w:spacing w:before="0" w:beforeAutospacing="0" w:after="0" w:afterAutospacing="0"/>
              <w:ind w:firstLine="394"/>
              <w:jc w:val="both"/>
            </w:pPr>
            <w:r w:rsidRPr="007001DF">
              <w:lastRenderedPageBreak/>
              <w:t>…</w:t>
            </w:r>
          </w:p>
          <w:p w14:paraId="593CC1FC" w14:textId="77777777" w:rsidR="007001DF" w:rsidRPr="007001DF" w:rsidRDefault="007001DF" w:rsidP="007001DF">
            <w:pPr>
              <w:pStyle w:val="rvps2"/>
              <w:spacing w:before="0" w:beforeAutospacing="0" w:after="0" w:afterAutospacing="0"/>
              <w:ind w:firstLine="394"/>
              <w:jc w:val="both"/>
              <w:rPr>
                <w:b/>
              </w:rPr>
            </w:pPr>
            <w:r w:rsidRPr="007001DF">
              <w:rPr>
                <w:b/>
              </w:rPr>
              <w:t>23) сума витрат, понесених у звітному році, як додаткова плата (компенсація) за недотримання Оператором ГРМ вимог щодо параметрів якості природного газу.</w:t>
            </w:r>
          </w:p>
        </w:tc>
        <w:tc>
          <w:tcPr>
            <w:tcW w:w="5387" w:type="dxa"/>
            <w:gridSpan w:val="2"/>
          </w:tcPr>
          <w:p w14:paraId="0AEAD06B" w14:textId="77777777" w:rsidR="007001DF" w:rsidRPr="007001DF" w:rsidRDefault="007001DF" w:rsidP="007001DF">
            <w:pPr>
              <w:pStyle w:val="rvps2"/>
              <w:spacing w:before="0" w:beforeAutospacing="0" w:after="0" w:afterAutospacing="0"/>
              <w:ind w:firstLine="459"/>
              <w:jc w:val="both"/>
              <w:rPr>
                <w:b/>
              </w:rPr>
            </w:pPr>
            <w:r w:rsidRPr="007001DF">
              <w:rPr>
                <w:b/>
              </w:rPr>
              <w:t>Пропозиція АТ «Київгаз»:</w:t>
            </w:r>
          </w:p>
          <w:p w14:paraId="6D4A539D" w14:textId="77777777" w:rsidR="007001DF" w:rsidRPr="007001DF" w:rsidRDefault="007001DF" w:rsidP="007001DF">
            <w:pPr>
              <w:pStyle w:val="rvps2"/>
              <w:spacing w:before="0" w:beforeAutospacing="0" w:after="0" w:afterAutospacing="0"/>
              <w:ind w:firstLine="459"/>
              <w:jc w:val="both"/>
              <w:rPr>
                <w:b/>
              </w:rPr>
            </w:pPr>
            <w:r w:rsidRPr="007001DF">
              <w:t>23) сума витрат, понесених як додаткова плата (компенсація) за недотримання Оператором ГРМ вимог щодо параметрів якості природного газу</w:t>
            </w:r>
            <w:r w:rsidRPr="007001DF">
              <w:rPr>
                <w:b/>
              </w:rPr>
              <w:t xml:space="preserve">, </w:t>
            </w:r>
            <w:r w:rsidRPr="007001DF">
              <w:rPr>
                <w:b/>
                <w:u w:val="single"/>
              </w:rPr>
              <w:t>після закінчення строків позовної давності на отримання компенсації за  невідповідність якості природного газу параметрам</w:t>
            </w:r>
            <w:r w:rsidRPr="007001DF">
              <w:rPr>
                <w:b/>
              </w:rPr>
              <w:t>.</w:t>
            </w:r>
          </w:p>
          <w:p w14:paraId="57769775" w14:textId="77777777" w:rsidR="007001DF" w:rsidRPr="007001DF" w:rsidRDefault="007001DF" w:rsidP="007001DF">
            <w:pPr>
              <w:tabs>
                <w:tab w:val="left" w:pos="1276"/>
              </w:tabs>
              <w:spacing w:after="0" w:line="240" w:lineRule="auto"/>
              <w:ind w:firstLine="459"/>
              <w:jc w:val="both"/>
              <w:rPr>
                <w:rFonts w:ascii="Times New Roman" w:hAnsi="Times New Roman" w:cs="Times New Roman"/>
                <w:b/>
                <w:sz w:val="24"/>
                <w:szCs w:val="24"/>
                <w:lang w:val="uk-UA"/>
              </w:rPr>
            </w:pPr>
          </w:p>
          <w:p w14:paraId="7B9D5338" w14:textId="77777777" w:rsidR="007001DF" w:rsidRPr="007001DF" w:rsidRDefault="007001DF" w:rsidP="007001DF">
            <w:pPr>
              <w:tabs>
                <w:tab w:val="left" w:pos="1276"/>
              </w:tabs>
              <w:spacing w:after="0" w:line="240" w:lineRule="auto"/>
              <w:ind w:firstLine="459"/>
              <w:jc w:val="both"/>
              <w:rPr>
                <w:rFonts w:ascii="Times New Roman" w:hAnsi="Times New Roman" w:cs="Times New Roman"/>
                <w:b/>
                <w:sz w:val="24"/>
                <w:szCs w:val="24"/>
                <w:lang w:val="uk-UA"/>
              </w:rPr>
            </w:pPr>
            <w:r w:rsidRPr="007001DF">
              <w:rPr>
                <w:rFonts w:ascii="Times New Roman" w:hAnsi="Times New Roman" w:cs="Times New Roman"/>
                <w:b/>
                <w:sz w:val="24"/>
                <w:szCs w:val="24"/>
                <w:lang w:val="uk-UA"/>
              </w:rPr>
              <w:t>Обґрунтування:</w:t>
            </w:r>
          </w:p>
          <w:p w14:paraId="5D8E84E0" w14:textId="70D5EEEC" w:rsidR="007001DF" w:rsidRPr="007001DF" w:rsidRDefault="007001DF" w:rsidP="007001DF">
            <w:pPr>
              <w:tabs>
                <w:tab w:val="left" w:pos="1276"/>
              </w:tabs>
              <w:spacing w:after="0" w:line="240" w:lineRule="auto"/>
              <w:ind w:firstLine="459"/>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xml:space="preserve">Строк загальної позовної давності для пред’явлення вимог споживачем становить 3 роки, а згідно ст.ст.263-264 ЦК України перебіг позовної давності може зупинятися, перериватися та починатися заново, у разі відповідного звернення/вчинення дій споживачем, тощо. </w:t>
            </w:r>
          </w:p>
          <w:p w14:paraId="3F8C7731" w14:textId="77777777" w:rsidR="007001DF" w:rsidRPr="007001DF" w:rsidRDefault="007001DF" w:rsidP="007001DF">
            <w:pPr>
              <w:tabs>
                <w:tab w:val="left" w:pos="1276"/>
              </w:tabs>
              <w:spacing w:after="0" w:line="240" w:lineRule="auto"/>
              <w:ind w:firstLine="459"/>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lastRenderedPageBreak/>
              <w:t>Таким чином, на Операторі ГРМ до закінчення строків позовної давності лежить ризик майбутніх зобов’язань перед споживачами.</w:t>
            </w:r>
          </w:p>
          <w:p w14:paraId="0AC56946" w14:textId="77777777" w:rsidR="007001DF" w:rsidRPr="007001DF" w:rsidRDefault="007001DF" w:rsidP="007001DF">
            <w:pPr>
              <w:tabs>
                <w:tab w:val="left" w:pos="1276"/>
              </w:tabs>
              <w:spacing w:after="0" w:line="240" w:lineRule="auto"/>
              <w:ind w:firstLine="459"/>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Дохід, отриманий як додаткова плата (компенсація) за недотримання суб’єктами ринку природного газу параметрів якості природного газу, не може бути одночасно джерелом фінансування заходів інвестиційної програми і компенсації Споживачу.</w:t>
            </w:r>
          </w:p>
          <w:p w14:paraId="52644712" w14:textId="77777777" w:rsidR="007001DF" w:rsidRPr="007001DF" w:rsidRDefault="007001DF" w:rsidP="007001DF">
            <w:pPr>
              <w:tabs>
                <w:tab w:val="left" w:pos="1276"/>
              </w:tabs>
              <w:spacing w:after="0" w:line="240" w:lineRule="auto"/>
              <w:ind w:firstLine="459"/>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Пропонуємо залишити діючу редакцію, або прийняти запропоновану Оператором ГРМ, оскільки така позитивна різниця може враховуватися у складі доходу, як джерела фінансування будь-яких заходів, виключно після закінчення строків позовної давності. Відповідно, неможливо враховувати запропоновану позитивну різницю за результатами звітного року.</w:t>
            </w:r>
          </w:p>
          <w:p w14:paraId="6C07508F" w14:textId="77777777" w:rsidR="007001DF" w:rsidRPr="007001DF" w:rsidRDefault="007001DF" w:rsidP="007001DF">
            <w:pPr>
              <w:tabs>
                <w:tab w:val="left" w:pos="1276"/>
              </w:tabs>
              <w:spacing w:after="0" w:line="240" w:lineRule="auto"/>
              <w:ind w:firstLine="459"/>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Відповідно до частини 3 статті 2 Закону України «Про ринок природного газу»  рішення (заходи) суб’єктів владних повноважень, прийняті на виконання норм цього Закону, мають відповідати принципам пропорційності, прозорості та недискримінації.</w:t>
            </w:r>
          </w:p>
          <w:p w14:paraId="7672210E" w14:textId="5A3BC4E0" w:rsidR="007001DF" w:rsidRPr="007001DF" w:rsidRDefault="007001DF" w:rsidP="007001DF">
            <w:pPr>
              <w:tabs>
                <w:tab w:val="left" w:pos="1276"/>
              </w:tabs>
              <w:spacing w:after="0" w:line="240" w:lineRule="auto"/>
              <w:ind w:firstLine="459"/>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Запропоновані зміни є дискримінаційними оскільки стосуються виключно Операторів ГРМ.</w:t>
            </w:r>
          </w:p>
        </w:tc>
        <w:tc>
          <w:tcPr>
            <w:tcW w:w="3974" w:type="dxa"/>
            <w:gridSpan w:val="2"/>
          </w:tcPr>
          <w:p w14:paraId="2B5ABF94" w14:textId="65A9A0D0" w:rsidR="007001DF" w:rsidRPr="007001DF" w:rsidRDefault="007001DF" w:rsidP="007001DF">
            <w:pPr>
              <w:pStyle w:val="rvps2"/>
              <w:spacing w:before="0" w:beforeAutospacing="0" w:after="0" w:afterAutospacing="0"/>
              <w:ind w:firstLine="170"/>
              <w:jc w:val="both"/>
              <w:rPr>
                <w:b/>
                <w:lang w:eastAsia="en-US"/>
              </w:rPr>
            </w:pPr>
            <w:r w:rsidRPr="007001DF">
              <w:rPr>
                <w:b/>
                <w:lang w:eastAsia="en-US"/>
              </w:rPr>
              <w:lastRenderedPageBreak/>
              <w:t>Попередньо відхилено</w:t>
            </w:r>
          </w:p>
          <w:p w14:paraId="53744B5C" w14:textId="77777777" w:rsidR="007001DF" w:rsidRPr="007001DF" w:rsidRDefault="007001DF" w:rsidP="007001DF">
            <w:pPr>
              <w:pStyle w:val="rvps2"/>
              <w:spacing w:before="0" w:beforeAutospacing="0" w:after="0" w:afterAutospacing="0"/>
              <w:ind w:firstLine="170"/>
              <w:jc w:val="both"/>
            </w:pPr>
            <w:r w:rsidRPr="007001DF">
              <w:t>Доходи та витрати за недотримання суб’єктами ринку природного газу параметрів якості природного газу визначатимуться на підставі даних бухгалтерського обліку Оператора ГРМ.</w:t>
            </w:r>
          </w:p>
          <w:p w14:paraId="2F7BE3E9" w14:textId="77777777" w:rsidR="007001DF" w:rsidRPr="007001DF" w:rsidRDefault="007001DF" w:rsidP="007001DF">
            <w:pPr>
              <w:pStyle w:val="rvps2"/>
              <w:spacing w:before="0" w:beforeAutospacing="0" w:after="0" w:afterAutospacing="0"/>
              <w:ind w:firstLine="170"/>
              <w:jc w:val="both"/>
            </w:pPr>
            <w:r w:rsidRPr="007001DF">
              <w:t xml:space="preserve">У випадку наявності остаточного рішення суду щодо оскарження нарахувань за недотримання параметрів якості природного газу, таке коригування буде здійснено в році в якому ухвалено таке рішення, та відповідно скоригує доходи та витрати за недотримання суб’єктами </w:t>
            </w:r>
            <w:r w:rsidRPr="007001DF">
              <w:lastRenderedPageBreak/>
              <w:t xml:space="preserve">ринку природного газу параметрів якості природного газу звітного року в якому ухвалено таке рішення. </w:t>
            </w:r>
          </w:p>
          <w:p w14:paraId="3EE3332B" w14:textId="77777777" w:rsidR="007001DF" w:rsidRPr="007001DF" w:rsidRDefault="007001DF" w:rsidP="007001DF">
            <w:pPr>
              <w:pStyle w:val="rvps2"/>
              <w:spacing w:before="0" w:beforeAutospacing="0" w:after="0" w:afterAutospacing="0"/>
              <w:ind w:firstLine="170"/>
              <w:jc w:val="both"/>
            </w:pPr>
          </w:p>
          <w:p w14:paraId="136B15FE" w14:textId="758D0559" w:rsidR="005F4D8F" w:rsidRPr="007001DF" w:rsidRDefault="007001DF" w:rsidP="00965DA7">
            <w:pPr>
              <w:pStyle w:val="rvps2"/>
              <w:spacing w:before="0" w:beforeAutospacing="0" w:after="0" w:afterAutospacing="0"/>
              <w:ind w:firstLine="168"/>
              <w:jc w:val="both"/>
            </w:pPr>
            <w:r w:rsidRPr="007001DF">
              <w:t xml:space="preserve">Крім того, аналогічні положення передбачені Методикою визначення сум додатково отриманого або недоотриманого доходу від здійснення діяльності із зберігання (закачування, відбору) природного газу,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w:t>
            </w:r>
            <w:r w:rsidRPr="008E39B6">
              <w:t xml:space="preserve">затвердженого постановою НКРЕКП від 14.06.2018 № 428, та </w:t>
            </w:r>
            <w:r w:rsidR="00965DA7" w:rsidRPr="008E39B6">
              <w:t>проєктом</w:t>
            </w:r>
            <w:r w:rsidRPr="008E39B6">
              <w:t xml:space="preserve"> Методики визначення сум додатково отриманого або недоотриманого</w:t>
            </w:r>
            <w:r w:rsidRPr="007001DF">
              <w:t xml:space="preserve"> доходу від здійснення діяльності із транспортування природного газу для оператора газотранспортної системи, який перейшов на стимулююче регулювання.</w:t>
            </w:r>
          </w:p>
        </w:tc>
      </w:tr>
      <w:tr w:rsidR="007001DF" w:rsidRPr="007001DF" w14:paraId="52B4E7AE" w14:textId="77777777" w:rsidTr="00533C3C">
        <w:trPr>
          <w:jc w:val="center"/>
        </w:trPr>
        <w:tc>
          <w:tcPr>
            <w:tcW w:w="6374" w:type="dxa"/>
            <w:vMerge w:val="restart"/>
          </w:tcPr>
          <w:p w14:paraId="191C2B5F" w14:textId="77777777" w:rsidR="007001DF" w:rsidRPr="007001DF" w:rsidRDefault="007001DF" w:rsidP="007001DF">
            <w:pPr>
              <w:pStyle w:val="rvps2"/>
              <w:spacing w:before="0" w:beforeAutospacing="0" w:after="0" w:afterAutospacing="0"/>
              <w:ind w:firstLine="394"/>
              <w:jc w:val="both"/>
              <w:rPr>
                <w:b/>
              </w:rPr>
            </w:pPr>
          </w:p>
          <w:p w14:paraId="7E7CE748" w14:textId="192770B9" w:rsidR="007001DF" w:rsidRPr="007001DF" w:rsidRDefault="007001DF" w:rsidP="007001DF">
            <w:pPr>
              <w:pStyle w:val="rvps2"/>
              <w:spacing w:before="0" w:beforeAutospacing="0" w:after="0" w:afterAutospacing="0"/>
              <w:ind w:firstLine="394"/>
              <w:jc w:val="both"/>
              <w:rPr>
                <w:b/>
              </w:rPr>
            </w:pPr>
            <w:r w:rsidRPr="007001DF">
              <w:rPr>
                <w:b/>
              </w:rPr>
              <w:t xml:space="preserve">9. Позитивна різниця між доходом, нарахованим Оператором ГРМ, як додаткова плата (компенсація) за недотримання параметрів якості природного газу та витратами, понесеними Оператором ГРМ, як додаткова плата (компенсація) за недотримання ним вимог щодо </w:t>
            </w:r>
            <w:r w:rsidRPr="007001DF">
              <w:rPr>
                <w:b/>
              </w:rPr>
              <w:lastRenderedPageBreak/>
              <w:t xml:space="preserve">параметрів якості природного газу, за вирахуванням податків, визначених законодавством України, у звітному році, спрямовується на фінансування заходів, передбачених розділами  I – VI, IX інвестиційної програми впродовж трьох років, наступних за звітним, але не менше 65 % зазначеної різниці враховується впродовж двох років, наступних за звітним, та/або для фінансування інших заходів за рішенням Регулятора.  </w:t>
            </w:r>
          </w:p>
        </w:tc>
        <w:tc>
          <w:tcPr>
            <w:tcW w:w="5387" w:type="dxa"/>
            <w:gridSpan w:val="2"/>
          </w:tcPr>
          <w:p w14:paraId="18C1A421" w14:textId="77777777" w:rsidR="007001DF" w:rsidRPr="007001DF" w:rsidRDefault="007001DF" w:rsidP="007001DF">
            <w:pPr>
              <w:pStyle w:val="rvps2"/>
              <w:spacing w:before="0" w:beforeAutospacing="0" w:after="0" w:afterAutospacing="0"/>
              <w:ind w:firstLine="394"/>
              <w:jc w:val="both"/>
              <w:rPr>
                <w:b/>
              </w:rPr>
            </w:pPr>
            <w:r w:rsidRPr="007001DF">
              <w:rPr>
                <w:b/>
              </w:rPr>
              <w:lastRenderedPageBreak/>
              <w:t>Пропозиція АТ «Київгаз»:</w:t>
            </w:r>
          </w:p>
          <w:p w14:paraId="57C239EA" w14:textId="77777777" w:rsidR="007001DF" w:rsidRPr="007001DF" w:rsidRDefault="007001DF" w:rsidP="007001DF">
            <w:pPr>
              <w:tabs>
                <w:tab w:val="left" w:pos="1276"/>
              </w:tabs>
              <w:spacing w:after="0" w:line="240" w:lineRule="auto"/>
              <w:ind w:firstLine="394"/>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xml:space="preserve">9. Позитивна різниця між доходом, нарахованим Оператором ГРМ, як додаткова плата (компенсація) за недотримання параметрів якості природного газу та витратами, понесеними Оператором ГРМ, як додаткова плата </w:t>
            </w:r>
            <w:r w:rsidRPr="007001DF">
              <w:rPr>
                <w:rFonts w:ascii="Times New Roman" w:hAnsi="Times New Roman" w:cs="Times New Roman"/>
                <w:sz w:val="24"/>
                <w:szCs w:val="24"/>
                <w:lang w:val="uk-UA"/>
              </w:rPr>
              <w:lastRenderedPageBreak/>
              <w:t>(компенсація) за недотримання ним вимог щодо параметрів якості природного газу, за вирахуванням податків, визначених законодавством Україн</w:t>
            </w:r>
            <w:r w:rsidRPr="007001DF">
              <w:rPr>
                <w:rFonts w:ascii="Times New Roman" w:hAnsi="Times New Roman" w:cs="Times New Roman"/>
                <w:b/>
                <w:sz w:val="24"/>
                <w:szCs w:val="24"/>
                <w:lang w:val="uk-UA"/>
              </w:rPr>
              <w:t xml:space="preserve">и, </w:t>
            </w:r>
            <w:r w:rsidRPr="007001DF">
              <w:rPr>
                <w:rFonts w:ascii="Times New Roman" w:hAnsi="Times New Roman" w:cs="Times New Roman"/>
                <w:b/>
                <w:sz w:val="24"/>
                <w:szCs w:val="24"/>
                <w:u w:val="single"/>
                <w:lang w:val="uk-UA"/>
              </w:rPr>
              <w:t xml:space="preserve">після закінчення строків позовної давності на отримання компенсації за  невідповідність якості природного газу параметрам, </w:t>
            </w:r>
            <w:r w:rsidRPr="007001DF">
              <w:rPr>
                <w:rFonts w:ascii="Times New Roman" w:hAnsi="Times New Roman" w:cs="Times New Roman"/>
                <w:sz w:val="24"/>
                <w:szCs w:val="24"/>
                <w:lang w:val="uk-UA"/>
              </w:rPr>
              <w:t>спрямовується на фінансування заходів інвестиційної програми впродовж трьох років, наступних за періодом, в якому закінчився строк позовної давності, але не менше 65 % зазначеної різниці враховується впродовж двох років, наступних за звітним, та/або для фінансування інших заходів за рішенням Регулятора.</w:t>
            </w:r>
          </w:p>
          <w:p w14:paraId="51349B20" w14:textId="77777777" w:rsidR="007001DF" w:rsidRPr="007001DF" w:rsidRDefault="007001DF" w:rsidP="007001DF">
            <w:pPr>
              <w:tabs>
                <w:tab w:val="left" w:pos="1276"/>
              </w:tabs>
              <w:spacing w:after="0" w:line="240" w:lineRule="auto"/>
              <w:ind w:firstLine="394"/>
              <w:jc w:val="both"/>
              <w:rPr>
                <w:rFonts w:ascii="Times New Roman" w:hAnsi="Times New Roman" w:cs="Times New Roman"/>
                <w:b/>
                <w:sz w:val="24"/>
                <w:szCs w:val="24"/>
                <w:lang w:val="uk-UA"/>
              </w:rPr>
            </w:pPr>
            <w:r w:rsidRPr="007001DF">
              <w:rPr>
                <w:rFonts w:ascii="Times New Roman" w:hAnsi="Times New Roman" w:cs="Times New Roman"/>
                <w:b/>
                <w:sz w:val="24"/>
                <w:szCs w:val="24"/>
                <w:lang w:val="uk-UA"/>
              </w:rPr>
              <w:t>Обґрунтування:</w:t>
            </w:r>
          </w:p>
          <w:p w14:paraId="6A3001A6" w14:textId="77777777" w:rsidR="007001DF" w:rsidRPr="007001DF" w:rsidRDefault="007001DF" w:rsidP="007001DF">
            <w:pPr>
              <w:tabs>
                <w:tab w:val="left" w:pos="1276"/>
              </w:tabs>
              <w:spacing w:after="0" w:line="240" w:lineRule="auto"/>
              <w:jc w:val="both"/>
              <w:rPr>
                <w:rFonts w:ascii="Times New Roman" w:hAnsi="Times New Roman" w:cs="Times New Roman"/>
                <w:sz w:val="24"/>
                <w:szCs w:val="24"/>
                <w:lang w:val="uk-UA"/>
              </w:rPr>
            </w:pPr>
            <w:r w:rsidRPr="007001DF">
              <w:rPr>
                <w:rFonts w:ascii="Times New Roman" w:hAnsi="Times New Roman" w:cs="Times New Roman"/>
                <w:b/>
                <w:sz w:val="24"/>
                <w:szCs w:val="24"/>
                <w:lang w:val="uk-UA"/>
              </w:rPr>
              <w:t xml:space="preserve">       </w:t>
            </w:r>
            <w:r w:rsidRPr="007001DF">
              <w:rPr>
                <w:rFonts w:ascii="Times New Roman" w:hAnsi="Times New Roman" w:cs="Times New Roman"/>
                <w:sz w:val="24"/>
                <w:szCs w:val="24"/>
                <w:lang w:val="uk-UA"/>
              </w:rPr>
              <w:t xml:space="preserve">Строк загальної позовної давності для пред’явлення вимог споживачем становить 3 роки, а згідно ст.ст.263-264 ЦК України перебіг позовної давності може зупинятися, перериватися та починатися заново, у разі відповідного звернення/вчинення дій споживачем, тощо. </w:t>
            </w:r>
          </w:p>
          <w:p w14:paraId="4EBC3424" w14:textId="77777777" w:rsidR="007001DF" w:rsidRPr="007001DF" w:rsidRDefault="007001DF" w:rsidP="007001DF">
            <w:pPr>
              <w:tabs>
                <w:tab w:val="left" w:pos="1276"/>
              </w:tabs>
              <w:spacing w:after="0" w:line="240" w:lineRule="auto"/>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xml:space="preserve">    Таким чином, на Операторі ГРМ до закінчення строків позовної давності лежить ризик майбутніх зобов’язань перед споживачами.</w:t>
            </w:r>
          </w:p>
          <w:p w14:paraId="25292611" w14:textId="77777777" w:rsidR="007001DF" w:rsidRPr="007001DF" w:rsidRDefault="007001DF" w:rsidP="007001DF">
            <w:pPr>
              <w:tabs>
                <w:tab w:val="left" w:pos="1276"/>
              </w:tabs>
              <w:spacing w:after="0" w:line="240" w:lineRule="auto"/>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Дохід, отриманий як додаткова плата (компенсація) за недотримання суб’єктами ринку природного газу параметрів якості природного газу, не може бути одночасно джерелом фінансування заходів інвестиційної програми і компенсації Споживачу.</w:t>
            </w:r>
          </w:p>
          <w:p w14:paraId="36A61D9D" w14:textId="77777777" w:rsidR="007001DF" w:rsidRPr="007001DF" w:rsidRDefault="007001DF" w:rsidP="007001DF">
            <w:pPr>
              <w:tabs>
                <w:tab w:val="left" w:pos="1276"/>
              </w:tabs>
              <w:spacing w:after="0" w:line="240" w:lineRule="auto"/>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xml:space="preserve">Пропонуємо залишити діючу редакцію, або прийняти запропоновану Оператором ГРМ, </w:t>
            </w:r>
            <w:r w:rsidRPr="007001DF">
              <w:rPr>
                <w:rFonts w:ascii="Times New Roman" w:hAnsi="Times New Roman" w:cs="Times New Roman"/>
                <w:sz w:val="24"/>
                <w:szCs w:val="24"/>
                <w:lang w:val="uk-UA"/>
              </w:rPr>
              <w:lastRenderedPageBreak/>
              <w:t>оскільки така позитивна різниця може враховуватися у складі доходу, як джерела фінансування будь-яких заходів, виключно після закінчення строків позовної давності. Відповідно, неможливо враховувати запропоновану позитивну різницю за результатами звітного року.</w:t>
            </w:r>
          </w:p>
          <w:p w14:paraId="1DCAD5CC" w14:textId="77777777" w:rsidR="007001DF" w:rsidRPr="007001DF" w:rsidRDefault="007001DF" w:rsidP="007001DF">
            <w:pPr>
              <w:tabs>
                <w:tab w:val="left" w:pos="1276"/>
              </w:tabs>
              <w:spacing w:after="0" w:line="240" w:lineRule="auto"/>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Відповідно до частини 3 статті 2 Закону України «Про ринок природного газу»  рішення (заходи) суб’єктів владних повноважень, прийняті на виконання норм цього Закону, мають відповідати принципам пропорційності, прозорості та недискримінації.</w:t>
            </w:r>
          </w:p>
          <w:p w14:paraId="7539B30C" w14:textId="489E97FD" w:rsidR="007001DF" w:rsidRPr="005F4D8F" w:rsidRDefault="007001DF" w:rsidP="005F4D8F">
            <w:pPr>
              <w:tabs>
                <w:tab w:val="left" w:pos="1276"/>
              </w:tabs>
              <w:spacing w:after="0" w:line="240" w:lineRule="auto"/>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Запропоновані зміни є дискримінаційними оскільки стосуються виключно Операторів ГРМ.</w:t>
            </w:r>
          </w:p>
        </w:tc>
        <w:tc>
          <w:tcPr>
            <w:tcW w:w="3974" w:type="dxa"/>
            <w:gridSpan w:val="2"/>
          </w:tcPr>
          <w:p w14:paraId="126B4C1A" w14:textId="378B494B" w:rsidR="007001DF" w:rsidRPr="007001DF" w:rsidRDefault="007001DF" w:rsidP="007001DF">
            <w:pPr>
              <w:pStyle w:val="rvps2"/>
              <w:spacing w:before="0" w:beforeAutospacing="0" w:after="0" w:afterAutospacing="0"/>
              <w:ind w:firstLine="170"/>
              <w:jc w:val="both"/>
              <w:rPr>
                <w:b/>
                <w:lang w:eastAsia="en-US"/>
              </w:rPr>
            </w:pPr>
            <w:r w:rsidRPr="007001DF">
              <w:rPr>
                <w:b/>
                <w:lang w:eastAsia="en-US"/>
              </w:rPr>
              <w:lastRenderedPageBreak/>
              <w:t>Попередньо відхилено</w:t>
            </w:r>
          </w:p>
          <w:p w14:paraId="39532B2E" w14:textId="77777777" w:rsidR="007001DF" w:rsidRPr="007001DF" w:rsidRDefault="007001DF" w:rsidP="007001DF">
            <w:pPr>
              <w:pStyle w:val="rvps2"/>
              <w:spacing w:before="0" w:beforeAutospacing="0" w:after="0" w:afterAutospacing="0"/>
              <w:ind w:firstLine="170"/>
              <w:jc w:val="both"/>
            </w:pPr>
            <w:r w:rsidRPr="007001DF">
              <w:t xml:space="preserve">Доходи та витрати за недотримання суб’єктами ринку природного газу параметрів якості природного газу визначатимуться на </w:t>
            </w:r>
            <w:r w:rsidRPr="007001DF">
              <w:lastRenderedPageBreak/>
              <w:t>підставі даних бухгалтерського обліку Оператора ГРМ.</w:t>
            </w:r>
          </w:p>
          <w:p w14:paraId="46AC6438" w14:textId="77777777" w:rsidR="007001DF" w:rsidRPr="007001DF" w:rsidRDefault="007001DF" w:rsidP="007001DF">
            <w:pPr>
              <w:pStyle w:val="rvps2"/>
              <w:spacing w:before="0" w:beforeAutospacing="0" w:after="0" w:afterAutospacing="0"/>
              <w:ind w:firstLine="170"/>
              <w:jc w:val="both"/>
            </w:pPr>
            <w:r w:rsidRPr="007001DF">
              <w:t xml:space="preserve">У випадку наявності остаточного рішення суду щодо оскарження нарахувань за недотримання параметрів якості природного газу, таке коригування буде здійснено в році в якому ухвалено таке рішення, та відповідно скоригує доходи та витрати за недотримання суб’єктами ринку природного газу параметрів якості природного газу звітного року в якому ухвалено таке рішення. </w:t>
            </w:r>
          </w:p>
          <w:p w14:paraId="5E8D9062" w14:textId="77777777" w:rsidR="007001DF" w:rsidRPr="007001DF" w:rsidRDefault="007001DF" w:rsidP="007001DF">
            <w:pPr>
              <w:pStyle w:val="rvps2"/>
              <w:spacing w:before="0" w:beforeAutospacing="0" w:after="0" w:afterAutospacing="0"/>
              <w:ind w:firstLine="170"/>
              <w:jc w:val="both"/>
            </w:pPr>
          </w:p>
          <w:p w14:paraId="4196D6A2" w14:textId="7F52A2AD" w:rsidR="007001DF" w:rsidRPr="007001DF" w:rsidRDefault="007001DF" w:rsidP="007001DF">
            <w:pPr>
              <w:pStyle w:val="rvps2"/>
              <w:spacing w:before="0" w:beforeAutospacing="0" w:after="0" w:afterAutospacing="0"/>
              <w:ind w:firstLine="168"/>
              <w:jc w:val="both"/>
            </w:pPr>
            <w:r w:rsidRPr="007001DF">
              <w:t xml:space="preserve">Крім того, аналогічні положення передбачені Методикою визначення сум додатково отриманого або недоотриманого доходу від здійснення діяльності із зберігання (закачування, відбору) природного газу,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w:t>
            </w:r>
            <w:r w:rsidRPr="008E39B6">
              <w:t xml:space="preserve">затвердженого постановою НКРЕКП від 14.06.2018 № 428, та </w:t>
            </w:r>
            <w:r w:rsidR="00965DA7" w:rsidRPr="008E39B6">
              <w:t>проєктом</w:t>
            </w:r>
            <w:r w:rsidRPr="008E39B6">
              <w:t xml:space="preserve"> Методики визначення сум додатково отриманого або недоотриманого</w:t>
            </w:r>
            <w:r w:rsidRPr="007001DF">
              <w:t xml:space="preserve"> доходу від здійснення діяльності із </w:t>
            </w:r>
            <w:r w:rsidRPr="007001DF">
              <w:lastRenderedPageBreak/>
              <w:t>транспортування природного газу для оператора газотранспортної системи, який перейшов на стимулююче регулювання.</w:t>
            </w:r>
          </w:p>
        </w:tc>
      </w:tr>
      <w:tr w:rsidR="00965DA7" w:rsidRPr="007001DF" w14:paraId="05FAF7C5" w14:textId="77777777" w:rsidTr="00533C3C">
        <w:trPr>
          <w:jc w:val="center"/>
        </w:trPr>
        <w:tc>
          <w:tcPr>
            <w:tcW w:w="6374" w:type="dxa"/>
            <w:vMerge/>
          </w:tcPr>
          <w:p w14:paraId="0128EE75" w14:textId="77777777" w:rsidR="00965DA7" w:rsidRPr="007001DF" w:rsidRDefault="00965DA7" w:rsidP="00965DA7">
            <w:pPr>
              <w:pStyle w:val="rvps2"/>
              <w:spacing w:before="0" w:beforeAutospacing="0" w:after="0" w:afterAutospacing="0"/>
              <w:ind w:firstLine="394"/>
              <w:jc w:val="both"/>
              <w:rPr>
                <w:b/>
              </w:rPr>
            </w:pPr>
          </w:p>
        </w:tc>
        <w:tc>
          <w:tcPr>
            <w:tcW w:w="5387" w:type="dxa"/>
            <w:gridSpan w:val="2"/>
          </w:tcPr>
          <w:p w14:paraId="1A50B5BB" w14:textId="77777777" w:rsidR="00965DA7" w:rsidRPr="007001DF" w:rsidRDefault="00965DA7" w:rsidP="00965DA7">
            <w:pPr>
              <w:pStyle w:val="rvps2"/>
              <w:tabs>
                <w:tab w:val="left" w:pos="465"/>
              </w:tabs>
              <w:spacing w:before="0" w:beforeAutospacing="0" w:after="0" w:afterAutospacing="0"/>
              <w:ind w:firstLine="310"/>
              <w:jc w:val="both"/>
              <w:rPr>
                <w:b/>
                <w:bCs/>
                <w:iCs/>
                <w:color w:val="000000" w:themeColor="text1"/>
                <w:shd w:val="clear" w:color="auto" w:fill="FFFFFF"/>
              </w:rPr>
            </w:pPr>
            <w:r w:rsidRPr="007001DF">
              <w:rPr>
                <w:b/>
                <w:bCs/>
                <w:iCs/>
                <w:color w:val="000000" w:themeColor="text1"/>
                <w:shd w:val="clear" w:color="auto" w:fill="FFFFFF"/>
              </w:rPr>
              <w:t>Пропозиція ТОВ «Газорозподільні мережі України»:</w:t>
            </w:r>
          </w:p>
          <w:p w14:paraId="25587564" w14:textId="77777777" w:rsidR="00965DA7" w:rsidRPr="007001DF" w:rsidRDefault="00965DA7" w:rsidP="00965DA7">
            <w:pPr>
              <w:spacing w:after="0" w:line="240" w:lineRule="auto"/>
              <w:ind w:firstLine="310"/>
              <w:jc w:val="both"/>
              <w:rPr>
                <w:rFonts w:ascii="Times New Roman" w:hAnsi="Times New Roman" w:cs="Times New Roman"/>
                <w:b/>
                <w:bCs/>
                <w:sz w:val="24"/>
                <w:szCs w:val="24"/>
                <w:lang w:val="uk-UA"/>
              </w:rPr>
            </w:pPr>
            <w:r w:rsidRPr="007001DF">
              <w:rPr>
                <w:rFonts w:ascii="Times New Roman" w:hAnsi="Times New Roman" w:cs="Times New Roman"/>
                <w:sz w:val="24"/>
                <w:szCs w:val="24"/>
                <w:lang w:val="uk-UA"/>
              </w:rPr>
              <w:t xml:space="preserve">9. </w:t>
            </w:r>
            <w:r w:rsidRPr="007001DF">
              <w:rPr>
                <w:rFonts w:ascii="Times New Roman" w:hAnsi="Times New Roman" w:cs="Times New Roman"/>
                <w:b/>
                <w:bCs/>
                <w:sz w:val="24"/>
                <w:szCs w:val="24"/>
                <w:lang w:val="uk-UA"/>
              </w:rPr>
              <w:t>50 %</w:t>
            </w:r>
            <w:r w:rsidRPr="007001DF">
              <w:rPr>
                <w:rFonts w:ascii="Times New Roman" w:hAnsi="Times New Roman" w:cs="Times New Roman"/>
                <w:sz w:val="24"/>
                <w:szCs w:val="24"/>
                <w:lang w:val="uk-UA"/>
              </w:rPr>
              <w:t xml:space="preserve"> позитивної різниці між доходом, нарахованим  </w:t>
            </w:r>
            <w:r w:rsidRPr="007001DF">
              <w:rPr>
                <w:rFonts w:ascii="Times New Roman" w:hAnsi="Times New Roman" w:cs="Times New Roman"/>
                <w:b/>
                <w:bCs/>
                <w:sz w:val="24"/>
                <w:szCs w:val="24"/>
                <w:lang w:val="uk-UA"/>
              </w:rPr>
              <w:t>та сплаченим</w:t>
            </w:r>
            <w:r w:rsidRPr="007001DF">
              <w:rPr>
                <w:rFonts w:ascii="Times New Roman" w:hAnsi="Times New Roman" w:cs="Times New Roman"/>
                <w:sz w:val="24"/>
                <w:szCs w:val="24"/>
                <w:lang w:val="uk-UA"/>
              </w:rPr>
              <w:t xml:space="preserve"> Оператором ГРМ, як додаткова плата (компенсація) за недотримання параметрів якості природного газу та витратами, понесеними Оператором ГРМ, як додаткова плата (компенсація) за недотримання ним вимог щодо параметрів якості природного газу, за вирахуванням податків, визначених законодавством України, у звітному році, спрямовується на фінансування заходів, передбачених розділами  I – VI, IX, </w:t>
            </w:r>
            <w:r w:rsidRPr="007001DF">
              <w:rPr>
                <w:rFonts w:ascii="Times New Roman" w:hAnsi="Times New Roman" w:cs="Times New Roman"/>
                <w:b/>
                <w:bCs/>
                <w:sz w:val="24"/>
                <w:szCs w:val="24"/>
                <w:lang w:val="uk-UA"/>
              </w:rPr>
              <w:t>Х</w:t>
            </w:r>
            <w:r w:rsidRPr="007001DF">
              <w:rPr>
                <w:rFonts w:ascii="Times New Roman" w:hAnsi="Times New Roman" w:cs="Times New Roman"/>
                <w:sz w:val="24"/>
                <w:szCs w:val="24"/>
                <w:lang w:val="uk-UA"/>
              </w:rPr>
              <w:t xml:space="preserve"> інвестиційної програми </w:t>
            </w:r>
            <w:r w:rsidRPr="007001DF">
              <w:rPr>
                <w:rFonts w:ascii="Times New Roman" w:hAnsi="Times New Roman" w:cs="Times New Roman"/>
                <w:b/>
                <w:bCs/>
                <w:sz w:val="24"/>
                <w:szCs w:val="24"/>
                <w:lang w:val="uk-UA"/>
              </w:rPr>
              <w:t>але не менше 65 % зазначеної різниці враховується</w:t>
            </w:r>
            <w:r w:rsidRPr="007001DF">
              <w:rPr>
                <w:rFonts w:ascii="Times New Roman" w:hAnsi="Times New Roman" w:cs="Times New Roman"/>
                <w:sz w:val="24"/>
                <w:szCs w:val="24"/>
                <w:lang w:val="uk-UA"/>
              </w:rPr>
              <w:t xml:space="preserve"> впродовж трьох років, наступних за звітним, </w:t>
            </w:r>
            <w:r w:rsidRPr="007001DF">
              <w:rPr>
                <w:rFonts w:ascii="Times New Roman" w:hAnsi="Times New Roman" w:cs="Times New Roman"/>
                <w:b/>
                <w:bCs/>
                <w:sz w:val="24"/>
                <w:szCs w:val="24"/>
                <w:lang w:val="uk-UA"/>
              </w:rPr>
              <w:t xml:space="preserve">при чому 1/3 частини спрямовується на фінансування заходів, передбачених статтею «Спеціалізовані </w:t>
            </w:r>
            <w:r w:rsidRPr="007001DF">
              <w:rPr>
                <w:rFonts w:ascii="Times New Roman" w:hAnsi="Times New Roman" w:cs="Times New Roman"/>
                <w:b/>
                <w:bCs/>
                <w:sz w:val="24"/>
                <w:szCs w:val="24"/>
                <w:lang w:val="uk-UA"/>
              </w:rPr>
              <w:lastRenderedPageBreak/>
              <w:t>лабораторії (хімічна лабораторія, лабораторія з повірки ЗВТ, облаштування точок відбору проб тощо)» розділу IX, інвестиційної програми, в тому числі на:</w:t>
            </w:r>
          </w:p>
          <w:p w14:paraId="4D9C53FB" w14:textId="77777777" w:rsidR="00965DA7" w:rsidRPr="007001DF" w:rsidRDefault="00965DA7" w:rsidP="00965DA7">
            <w:pPr>
              <w:spacing w:after="0" w:line="240" w:lineRule="auto"/>
              <w:ind w:firstLine="310"/>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xml:space="preserve">- </w:t>
            </w:r>
            <w:r w:rsidRPr="007001DF">
              <w:rPr>
                <w:rFonts w:ascii="Times New Roman" w:hAnsi="Times New Roman" w:cs="Times New Roman"/>
                <w:b/>
                <w:bCs/>
                <w:sz w:val="24"/>
                <w:szCs w:val="24"/>
                <w:lang w:val="uk-UA"/>
              </w:rPr>
              <w:t>облаштування точок відбору проб газу у відповідності  до вимог ДСТУ ISO 10715 та глави 1 розділу VІІІ Кодексу газорозподільних систем</w:t>
            </w:r>
            <w:r w:rsidRPr="007001DF">
              <w:rPr>
                <w:rFonts w:ascii="Times New Roman" w:hAnsi="Times New Roman" w:cs="Times New Roman"/>
                <w:sz w:val="24"/>
                <w:szCs w:val="24"/>
                <w:lang w:val="uk-UA"/>
              </w:rPr>
              <w:t xml:space="preserve">; </w:t>
            </w:r>
          </w:p>
          <w:p w14:paraId="014EB3CB" w14:textId="77777777" w:rsidR="00965DA7" w:rsidRPr="007001DF" w:rsidRDefault="00965DA7" w:rsidP="00965DA7">
            <w:pPr>
              <w:spacing w:after="0" w:line="240" w:lineRule="auto"/>
              <w:ind w:firstLine="310"/>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встановлення потокових хроматографів та вологомірів в закільцьованих системах газорозподільних мереж.</w:t>
            </w:r>
          </w:p>
          <w:p w14:paraId="4354283F" w14:textId="77777777" w:rsidR="00965DA7" w:rsidRPr="007001DF" w:rsidRDefault="00965DA7" w:rsidP="00965DA7">
            <w:pPr>
              <w:spacing w:after="0" w:line="240" w:lineRule="auto"/>
              <w:ind w:firstLine="310"/>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xml:space="preserve">Наступні 50 % як позитивна різниця між доходом, </w:t>
            </w:r>
            <w:r w:rsidRPr="007001DF">
              <w:rPr>
                <w:rFonts w:ascii="Times New Roman" w:hAnsi="Times New Roman" w:cs="Times New Roman"/>
                <w:b/>
                <w:bCs/>
                <w:sz w:val="24"/>
                <w:szCs w:val="24"/>
                <w:lang w:val="uk-UA"/>
              </w:rPr>
              <w:t>нарахованим</w:t>
            </w:r>
            <w:r w:rsidRPr="007001DF">
              <w:rPr>
                <w:rFonts w:ascii="Times New Roman" w:hAnsi="Times New Roman" w:cs="Times New Roman"/>
                <w:sz w:val="24"/>
                <w:szCs w:val="24"/>
                <w:lang w:val="uk-UA"/>
              </w:rPr>
              <w:t xml:space="preserve"> </w:t>
            </w:r>
            <w:r w:rsidRPr="007001DF">
              <w:rPr>
                <w:rFonts w:ascii="Times New Roman" w:hAnsi="Times New Roman" w:cs="Times New Roman"/>
                <w:b/>
                <w:bCs/>
                <w:sz w:val="24"/>
                <w:szCs w:val="24"/>
                <w:lang w:val="uk-UA"/>
              </w:rPr>
              <w:t>та сплаченим</w:t>
            </w:r>
            <w:r w:rsidRPr="007001DF">
              <w:rPr>
                <w:rFonts w:ascii="Times New Roman" w:hAnsi="Times New Roman" w:cs="Times New Roman"/>
                <w:sz w:val="24"/>
                <w:szCs w:val="24"/>
                <w:lang w:val="uk-UA"/>
              </w:rPr>
              <w:t xml:space="preserve"> Оператором ГРМ, як додаткова плата (компенсація) за недотримання параметрів якості природного газу та витратами, понесеними Оператором ГРМ, як додаткова плата (компенсація) за недотримання ним вимог щодо параметрів якості природного газу, за вирахуванням податків, визначених законодавством України, у звітному році, спрямовується на фінансування робіт та заходів, що виникли в наслідок недотримання параметрів якості природного газу: </w:t>
            </w:r>
          </w:p>
          <w:p w14:paraId="0E98C6E4" w14:textId="77777777" w:rsidR="00965DA7" w:rsidRPr="007001DF" w:rsidRDefault="00965DA7" w:rsidP="00965DA7">
            <w:pPr>
              <w:pStyle w:val="a5"/>
              <w:numPr>
                <w:ilvl w:val="0"/>
                <w:numId w:val="4"/>
              </w:numPr>
              <w:ind w:left="0" w:firstLine="310"/>
              <w:jc w:val="both"/>
              <w:rPr>
                <w:rFonts w:ascii="Times New Roman" w:hAnsi="Times New Roman"/>
                <w:lang w:val="uk-UA"/>
              </w:rPr>
            </w:pPr>
            <w:r w:rsidRPr="007001DF">
              <w:rPr>
                <w:rFonts w:ascii="Times New Roman" w:hAnsi="Times New Roman"/>
                <w:lang w:val="uk-UA"/>
              </w:rPr>
              <w:t xml:space="preserve">- оперативного усунення наслідків позаштатних ситуацій; </w:t>
            </w:r>
          </w:p>
          <w:p w14:paraId="1612DB24" w14:textId="77777777" w:rsidR="00965DA7" w:rsidRPr="007001DF" w:rsidRDefault="00965DA7" w:rsidP="00965DA7">
            <w:pPr>
              <w:pStyle w:val="a5"/>
              <w:ind w:left="31" w:firstLine="310"/>
              <w:jc w:val="both"/>
              <w:rPr>
                <w:rFonts w:ascii="Times New Roman" w:hAnsi="Times New Roman"/>
                <w:lang w:val="uk-UA"/>
              </w:rPr>
            </w:pPr>
            <w:r w:rsidRPr="007001DF">
              <w:rPr>
                <w:rFonts w:ascii="Times New Roman" w:hAnsi="Times New Roman"/>
                <w:lang w:val="uk-UA"/>
              </w:rPr>
              <w:t>- виробничо-технологічних втрат/витрат природного газу;</w:t>
            </w:r>
          </w:p>
          <w:p w14:paraId="6C6DC466" w14:textId="77777777" w:rsidR="00965DA7" w:rsidRPr="007001DF" w:rsidRDefault="00965DA7" w:rsidP="00965DA7">
            <w:pPr>
              <w:spacing w:after="0" w:line="240" w:lineRule="auto"/>
              <w:ind w:firstLine="310"/>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xml:space="preserve">- планово-попереджувальних робіт (в </w:t>
            </w:r>
            <w:proofErr w:type="spellStart"/>
            <w:r w:rsidRPr="007001DF">
              <w:rPr>
                <w:rFonts w:ascii="Times New Roman" w:hAnsi="Times New Roman" w:cs="Times New Roman"/>
                <w:sz w:val="24"/>
                <w:szCs w:val="24"/>
                <w:lang w:val="uk-UA"/>
              </w:rPr>
              <w:t>т.ч</w:t>
            </w:r>
            <w:proofErr w:type="spellEnd"/>
            <w:r w:rsidRPr="007001DF">
              <w:rPr>
                <w:rFonts w:ascii="Times New Roman" w:hAnsi="Times New Roman" w:cs="Times New Roman"/>
                <w:sz w:val="24"/>
                <w:szCs w:val="24"/>
                <w:lang w:val="uk-UA"/>
              </w:rPr>
              <w:t>. видалення рідких вуглеводнів, механічних домішок, вологи, тощо);</w:t>
            </w:r>
          </w:p>
          <w:p w14:paraId="4A147278" w14:textId="77777777" w:rsidR="00965DA7" w:rsidRPr="007001DF" w:rsidRDefault="00965DA7" w:rsidP="00965DA7">
            <w:pPr>
              <w:spacing w:after="0" w:line="240" w:lineRule="auto"/>
              <w:ind w:firstLine="310"/>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lastRenderedPageBreak/>
              <w:t>- виконання додаткового огляду (обходів) газопроводів, ПРГ та виконання додаткового поточного ремонту обладнання;</w:t>
            </w:r>
          </w:p>
          <w:p w14:paraId="0D78315A" w14:textId="77777777" w:rsidR="00965DA7" w:rsidRPr="007001DF" w:rsidRDefault="00965DA7" w:rsidP="00965DA7">
            <w:pPr>
              <w:spacing w:after="0" w:line="240" w:lineRule="auto"/>
              <w:ind w:firstLine="310"/>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заміни мереж та/або обладнання ГРМ;</w:t>
            </w:r>
          </w:p>
          <w:p w14:paraId="5709EF4F" w14:textId="77777777" w:rsidR="00965DA7" w:rsidRPr="007001DF" w:rsidRDefault="00965DA7" w:rsidP="00965DA7">
            <w:pPr>
              <w:spacing w:after="0" w:line="240" w:lineRule="auto"/>
              <w:ind w:firstLine="310"/>
              <w:jc w:val="both"/>
              <w:rPr>
                <w:rFonts w:ascii="Times New Roman" w:hAnsi="Times New Roman" w:cs="Times New Roman"/>
                <w:sz w:val="24"/>
                <w:szCs w:val="24"/>
                <w:lang w:val="uk-UA"/>
              </w:rPr>
            </w:pPr>
            <w:r w:rsidRPr="007001DF">
              <w:rPr>
                <w:rFonts w:ascii="Times New Roman" w:hAnsi="Times New Roman" w:cs="Times New Roman"/>
                <w:sz w:val="24"/>
                <w:szCs w:val="24"/>
                <w:lang w:val="uk-UA"/>
              </w:rPr>
              <w:t>- встановлення діагностичного обладнання (телеметрії, телемеханіки, тощо).  Залишок невикористаної зазначеної різниці спрямовується на фінансування заходів згідно п.2.</w:t>
            </w:r>
          </w:p>
          <w:p w14:paraId="332E8A95" w14:textId="77777777" w:rsidR="00965DA7" w:rsidRPr="007001DF" w:rsidRDefault="00965DA7" w:rsidP="00965DA7">
            <w:pPr>
              <w:spacing w:after="0" w:line="240" w:lineRule="auto"/>
              <w:ind w:firstLine="310"/>
              <w:jc w:val="both"/>
              <w:rPr>
                <w:rFonts w:ascii="Times New Roman" w:hAnsi="Times New Roman" w:cs="Times New Roman"/>
                <w:b/>
                <w:bCs/>
                <w:sz w:val="24"/>
                <w:szCs w:val="24"/>
                <w:lang w:val="uk-UA"/>
              </w:rPr>
            </w:pPr>
            <w:r w:rsidRPr="007001DF">
              <w:rPr>
                <w:rFonts w:ascii="Times New Roman" w:hAnsi="Times New Roman" w:cs="Times New Roman"/>
                <w:b/>
                <w:bCs/>
                <w:sz w:val="24"/>
                <w:szCs w:val="24"/>
                <w:lang w:val="uk-UA"/>
              </w:rPr>
              <w:t>Та/або для фінансування інших заходів за рішенням Регулятора.</w:t>
            </w:r>
          </w:p>
          <w:p w14:paraId="1B874AA7" w14:textId="77777777" w:rsidR="00965DA7" w:rsidRPr="007001DF" w:rsidRDefault="00965DA7" w:rsidP="00965DA7">
            <w:pPr>
              <w:tabs>
                <w:tab w:val="left" w:pos="1276"/>
              </w:tabs>
              <w:spacing w:after="0" w:line="240" w:lineRule="auto"/>
              <w:ind w:firstLine="310"/>
              <w:jc w:val="both"/>
              <w:rPr>
                <w:rFonts w:ascii="Times New Roman" w:hAnsi="Times New Roman" w:cs="Times New Roman"/>
                <w:b/>
                <w:sz w:val="24"/>
                <w:szCs w:val="24"/>
                <w:lang w:val="uk-UA"/>
              </w:rPr>
            </w:pPr>
            <w:r w:rsidRPr="007001DF">
              <w:rPr>
                <w:rFonts w:ascii="Times New Roman" w:hAnsi="Times New Roman" w:cs="Times New Roman"/>
                <w:b/>
                <w:sz w:val="24"/>
                <w:szCs w:val="24"/>
                <w:lang w:val="uk-UA"/>
              </w:rPr>
              <w:t>Обґрунтування:</w:t>
            </w:r>
          </w:p>
          <w:p w14:paraId="304797F3" w14:textId="77777777" w:rsidR="00965DA7" w:rsidRPr="007001DF" w:rsidRDefault="00965DA7" w:rsidP="00965DA7">
            <w:pPr>
              <w:spacing w:after="0" w:line="240" w:lineRule="auto"/>
              <w:ind w:firstLine="310"/>
              <w:jc w:val="both"/>
              <w:rPr>
                <w:rFonts w:ascii="Times New Roman" w:hAnsi="Times New Roman" w:cs="Times New Roman"/>
                <w:bCs/>
                <w:sz w:val="24"/>
                <w:szCs w:val="24"/>
                <w:lang w:val="uk-UA"/>
              </w:rPr>
            </w:pPr>
            <w:r w:rsidRPr="007001DF">
              <w:rPr>
                <w:rFonts w:ascii="Times New Roman" w:hAnsi="Times New Roman" w:cs="Times New Roman"/>
                <w:bCs/>
                <w:sz w:val="24"/>
                <w:szCs w:val="24"/>
                <w:lang w:val="uk-UA"/>
              </w:rPr>
              <w:t xml:space="preserve">Пропонуємо доповнити також розділом X інвестиційної програми, оскільки він передбачає витрати на придбання приладів. </w:t>
            </w:r>
          </w:p>
          <w:p w14:paraId="459D105B" w14:textId="77777777" w:rsidR="00965DA7" w:rsidRPr="007001DF" w:rsidRDefault="00965DA7" w:rsidP="00965DA7">
            <w:pPr>
              <w:spacing w:after="0" w:line="240" w:lineRule="auto"/>
              <w:ind w:firstLine="310"/>
              <w:jc w:val="both"/>
              <w:rPr>
                <w:rFonts w:ascii="Times New Roman" w:hAnsi="Times New Roman" w:cs="Times New Roman"/>
                <w:bCs/>
                <w:sz w:val="24"/>
                <w:szCs w:val="24"/>
                <w:lang w:val="uk-UA"/>
              </w:rPr>
            </w:pPr>
            <w:r w:rsidRPr="007001DF">
              <w:rPr>
                <w:rFonts w:ascii="Times New Roman" w:hAnsi="Times New Roman" w:cs="Times New Roman"/>
                <w:bCs/>
                <w:sz w:val="24"/>
                <w:szCs w:val="24"/>
                <w:lang w:val="uk-UA"/>
              </w:rPr>
              <w:t xml:space="preserve">Окремо звертаємо увагу, що  потенційна компенсація отримана Операторам ГРМ за неякісний газ за своєю правовою природою повинна бути спрямована саме на усунення наслідків спричинених неякісним газом, відтак пропозиція ліцензіата щодо спрямування 65% зазначеної різниці на фінансування зазначених у пропозиціях заходів є обґрунтованою та доцільною. </w:t>
            </w:r>
          </w:p>
          <w:p w14:paraId="35894D0C" w14:textId="77777777" w:rsidR="00965DA7" w:rsidRPr="007001DF" w:rsidRDefault="00965DA7" w:rsidP="00965DA7">
            <w:pPr>
              <w:spacing w:after="0" w:line="240" w:lineRule="auto"/>
              <w:ind w:firstLine="310"/>
              <w:jc w:val="both"/>
              <w:rPr>
                <w:rFonts w:ascii="Times New Roman" w:hAnsi="Times New Roman" w:cs="Times New Roman"/>
                <w:bCs/>
                <w:sz w:val="24"/>
                <w:szCs w:val="24"/>
                <w:lang w:val="uk-UA"/>
              </w:rPr>
            </w:pPr>
            <w:r w:rsidRPr="007001DF">
              <w:rPr>
                <w:rFonts w:ascii="Times New Roman" w:hAnsi="Times New Roman" w:cs="Times New Roman"/>
                <w:bCs/>
                <w:sz w:val="24"/>
                <w:szCs w:val="24"/>
                <w:lang w:val="uk-UA"/>
              </w:rPr>
              <w:t xml:space="preserve">В той же час, згідно положень ПК доходом є будь-який дохід, отриманий від будь-яких видів діяльності суб’єкта господарювання. Прибуток це відповідно різниця між доходами суб’єкта господарювання та його витратами, відтак доречно, зауважити, що компенсація за своєю правовою природою не є доходом чи прибутком Товариства, а є відшкодуванням завданої шкоди, що завдані господарській діяльності суб’єкта, </w:t>
            </w:r>
            <w:r w:rsidRPr="007001DF">
              <w:rPr>
                <w:rFonts w:ascii="Times New Roman" w:hAnsi="Times New Roman" w:cs="Times New Roman"/>
                <w:bCs/>
                <w:sz w:val="24"/>
                <w:szCs w:val="24"/>
                <w:lang w:val="uk-UA"/>
              </w:rPr>
              <w:lastRenderedPageBreak/>
              <w:t xml:space="preserve">спричиненої сторонніми факторами, що не залежали від дій останнього. </w:t>
            </w:r>
          </w:p>
          <w:p w14:paraId="6F5DA4F7" w14:textId="77777777" w:rsidR="00965DA7" w:rsidRPr="007001DF" w:rsidRDefault="00965DA7" w:rsidP="00965DA7">
            <w:pPr>
              <w:spacing w:after="0" w:line="240" w:lineRule="auto"/>
              <w:ind w:firstLine="310"/>
              <w:jc w:val="both"/>
              <w:rPr>
                <w:rFonts w:ascii="Times New Roman" w:hAnsi="Times New Roman" w:cs="Times New Roman"/>
                <w:bCs/>
                <w:sz w:val="24"/>
                <w:szCs w:val="24"/>
                <w:lang w:val="uk-UA"/>
              </w:rPr>
            </w:pPr>
            <w:r w:rsidRPr="007001DF">
              <w:rPr>
                <w:rFonts w:ascii="Times New Roman" w:hAnsi="Times New Roman" w:cs="Times New Roman"/>
                <w:bCs/>
                <w:sz w:val="24"/>
                <w:szCs w:val="24"/>
                <w:lang w:val="uk-UA"/>
              </w:rPr>
              <w:t xml:space="preserve">Звертає увагу, що Оператор ГРМ, як суб’єкт господарювання на свій розсуд користується і розпоряджається належним йому майном. Відтак, вправі фінансувати заходи передбачені відповідними статтями витрат спираючись на показники своєї операційної діяльності, за рахунок коштів отриманих, як компенсація з урахуванням принців позовної давності. </w:t>
            </w:r>
          </w:p>
          <w:p w14:paraId="40612F28" w14:textId="07399BFB" w:rsidR="00965DA7" w:rsidRPr="005F4D8F" w:rsidRDefault="00965DA7" w:rsidP="00965DA7">
            <w:pPr>
              <w:spacing w:after="0" w:line="240" w:lineRule="auto"/>
              <w:ind w:firstLine="310"/>
              <w:jc w:val="both"/>
              <w:rPr>
                <w:rFonts w:ascii="Times New Roman" w:hAnsi="Times New Roman" w:cs="Times New Roman"/>
                <w:bCs/>
                <w:sz w:val="24"/>
                <w:szCs w:val="24"/>
                <w:lang w:val="uk-UA"/>
              </w:rPr>
            </w:pPr>
            <w:r w:rsidRPr="007001DF">
              <w:rPr>
                <w:rFonts w:ascii="Times New Roman" w:hAnsi="Times New Roman" w:cs="Times New Roman"/>
                <w:bCs/>
                <w:sz w:val="24"/>
                <w:szCs w:val="24"/>
                <w:lang w:val="uk-UA"/>
              </w:rPr>
              <w:t>Окрім того постановою ВС у справі № 640/18801/21 від 26.07.2024 встановлено, що положення Кодексу ГРМ та ЗУ «Про Національну комісію, що здійснює державне регулювання в сферах енергетики та комунальних послуг» не наділяють Регулятора повноваженнями встановлювати суб`єктам господарювання заборону чи обмеження щодо використання власних коштів.</w:t>
            </w:r>
          </w:p>
        </w:tc>
        <w:tc>
          <w:tcPr>
            <w:tcW w:w="3974" w:type="dxa"/>
            <w:gridSpan w:val="2"/>
          </w:tcPr>
          <w:p w14:paraId="4564A929" w14:textId="77777777" w:rsidR="00965DA7" w:rsidRPr="008E39B6" w:rsidRDefault="00965DA7" w:rsidP="00965DA7">
            <w:pPr>
              <w:pStyle w:val="rvps2"/>
              <w:spacing w:before="0" w:beforeAutospacing="0" w:after="0" w:afterAutospacing="0"/>
              <w:ind w:firstLine="170"/>
              <w:jc w:val="both"/>
              <w:rPr>
                <w:b/>
                <w:lang w:eastAsia="en-US"/>
              </w:rPr>
            </w:pPr>
            <w:r w:rsidRPr="008E39B6">
              <w:rPr>
                <w:b/>
                <w:lang w:eastAsia="en-US"/>
              </w:rPr>
              <w:lastRenderedPageBreak/>
              <w:t>Попередньо відхилено</w:t>
            </w:r>
          </w:p>
          <w:p w14:paraId="17F0A51D" w14:textId="780B634B" w:rsidR="00965DA7" w:rsidRPr="00965DA7" w:rsidRDefault="00965DA7" w:rsidP="00965DA7">
            <w:pPr>
              <w:pStyle w:val="rvps2"/>
              <w:spacing w:before="0" w:beforeAutospacing="0" w:after="0" w:afterAutospacing="0"/>
              <w:ind w:firstLine="168"/>
              <w:jc w:val="both"/>
              <w:rPr>
                <w:b/>
                <w:highlight w:val="yellow"/>
              </w:rPr>
            </w:pPr>
            <w:r w:rsidRPr="008E39B6">
              <w:t xml:space="preserve">Аналогічні положення передбачені Методикою визначення сум додатково отриманого або недоотриманого доходу від здійснення діяльності із зберігання (закачування, відбору) природного газу,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14.06.2018 № 428, та проєктом Методики визначення сум додатково отриманого або недоотриманого доходу від </w:t>
            </w:r>
            <w:r w:rsidRPr="008E39B6">
              <w:lastRenderedPageBreak/>
              <w:t>здійснення діяльності із транспортування природного газу для оператора газотранспортної системи, який перейшов на стимулююче регулювання.</w:t>
            </w:r>
            <w:bookmarkStart w:id="3" w:name="_GoBack"/>
            <w:bookmarkEnd w:id="3"/>
          </w:p>
        </w:tc>
      </w:tr>
      <w:tr w:rsidR="0026302D" w:rsidRPr="00505F25" w14:paraId="420B6A9B" w14:textId="77777777" w:rsidTr="00533C3C">
        <w:trPr>
          <w:jc w:val="center"/>
        </w:trPr>
        <w:tc>
          <w:tcPr>
            <w:tcW w:w="6374" w:type="dxa"/>
            <w:vAlign w:val="center"/>
          </w:tcPr>
          <w:p w14:paraId="07FFF6D1" w14:textId="77777777" w:rsidR="0026302D" w:rsidRPr="007001DF" w:rsidRDefault="00127113" w:rsidP="001A1573">
            <w:pPr>
              <w:pStyle w:val="rvps2"/>
              <w:spacing w:before="0" w:beforeAutospacing="0" w:after="0" w:afterAutospacing="0"/>
              <w:rPr>
                <w:b/>
                <w:i/>
              </w:rPr>
            </w:pPr>
            <w:r w:rsidRPr="007001DF">
              <w:rPr>
                <w:b/>
                <w:i/>
              </w:rPr>
              <w:lastRenderedPageBreak/>
              <w:t>Положення відсутні</w:t>
            </w:r>
          </w:p>
        </w:tc>
        <w:tc>
          <w:tcPr>
            <w:tcW w:w="5387" w:type="dxa"/>
            <w:gridSpan w:val="2"/>
          </w:tcPr>
          <w:p w14:paraId="01AC76E3" w14:textId="77777777" w:rsidR="0026302D" w:rsidRPr="007001DF" w:rsidRDefault="0026302D" w:rsidP="00127113">
            <w:pPr>
              <w:tabs>
                <w:tab w:val="left" w:pos="1276"/>
              </w:tabs>
              <w:spacing w:after="0" w:line="240" w:lineRule="auto"/>
              <w:ind w:firstLine="169"/>
              <w:jc w:val="both"/>
              <w:rPr>
                <w:rFonts w:ascii="Times New Roman" w:hAnsi="Times New Roman" w:cs="Times New Roman"/>
                <w:b/>
                <w:bCs/>
                <w:sz w:val="24"/>
                <w:szCs w:val="24"/>
                <w:lang w:val="uk-UA"/>
              </w:rPr>
            </w:pPr>
            <w:r w:rsidRPr="007001DF">
              <w:rPr>
                <w:rFonts w:ascii="Times New Roman" w:hAnsi="Times New Roman" w:cs="Times New Roman"/>
                <w:b/>
                <w:bCs/>
                <w:sz w:val="24"/>
                <w:szCs w:val="24"/>
                <w:lang w:val="uk-UA"/>
              </w:rPr>
              <w:t>Пропозиція ТОВ «Газорозподільні мережі України»:</w:t>
            </w:r>
          </w:p>
          <w:p w14:paraId="50599677" w14:textId="77777777" w:rsidR="00127113" w:rsidRPr="007001DF" w:rsidRDefault="00127113" w:rsidP="00127113">
            <w:pPr>
              <w:tabs>
                <w:tab w:val="left" w:pos="1276"/>
              </w:tabs>
              <w:spacing w:after="0" w:line="240" w:lineRule="auto"/>
              <w:ind w:firstLine="169"/>
              <w:jc w:val="both"/>
              <w:rPr>
                <w:rFonts w:ascii="Times New Roman" w:hAnsi="Times New Roman" w:cs="Times New Roman"/>
                <w:b/>
                <w:bCs/>
                <w:sz w:val="24"/>
                <w:szCs w:val="24"/>
                <w:lang w:val="uk-UA"/>
              </w:rPr>
            </w:pPr>
          </w:p>
          <w:p w14:paraId="17EE2F53" w14:textId="77777777" w:rsidR="0026302D" w:rsidRPr="007001DF" w:rsidRDefault="0026302D" w:rsidP="00127113">
            <w:pPr>
              <w:tabs>
                <w:tab w:val="left" w:pos="1276"/>
              </w:tabs>
              <w:spacing w:after="0" w:line="240" w:lineRule="auto"/>
              <w:ind w:firstLine="169"/>
              <w:jc w:val="both"/>
              <w:rPr>
                <w:rFonts w:ascii="Times New Roman" w:hAnsi="Times New Roman" w:cs="Times New Roman"/>
                <w:b/>
                <w:sz w:val="24"/>
                <w:szCs w:val="24"/>
                <w:lang w:val="uk-UA"/>
              </w:rPr>
            </w:pPr>
            <w:r w:rsidRPr="007001DF">
              <w:rPr>
                <w:rFonts w:ascii="Times New Roman" w:hAnsi="Times New Roman" w:cs="Times New Roman"/>
                <w:b/>
                <w:bCs/>
                <w:sz w:val="24"/>
                <w:szCs w:val="24"/>
                <w:lang w:val="uk-UA"/>
              </w:rPr>
              <w:t xml:space="preserve">Негативна різниця між доходом, нарахованим та сплаченим Оператором ГРМ, як додаткова плата (компенсація) за недотримання параметрів якості природного газу та витратами, понесеними Оператором ГРМ, як додаткова плата (компенсація) за недотримання ним вимог щодо параметрів якості природного газу, за вирахуванням податків, визначених законодавством України </w:t>
            </w:r>
            <w:r w:rsidRPr="007001DF">
              <w:rPr>
                <w:rFonts w:ascii="Times New Roman" w:hAnsi="Times New Roman" w:cs="Times New Roman"/>
                <w:b/>
                <w:bCs/>
                <w:sz w:val="24"/>
                <w:szCs w:val="24"/>
                <w:lang w:val="uk-UA"/>
              </w:rPr>
              <w:lastRenderedPageBreak/>
              <w:t>покривається за рахунок отриманої тарифної виручки ліцензіата.</w:t>
            </w:r>
          </w:p>
          <w:p w14:paraId="279A3056" w14:textId="77777777" w:rsidR="0026302D" w:rsidRPr="007001DF" w:rsidRDefault="0026302D" w:rsidP="00127113">
            <w:pPr>
              <w:tabs>
                <w:tab w:val="left" w:pos="1276"/>
              </w:tabs>
              <w:spacing w:after="0" w:line="240" w:lineRule="auto"/>
              <w:ind w:firstLine="169"/>
              <w:jc w:val="both"/>
              <w:rPr>
                <w:rFonts w:ascii="Times New Roman" w:hAnsi="Times New Roman" w:cs="Times New Roman"/>
                <w:b/>
                <w:sz w:val="24"/>
                <w:szCs w:val="24"/>
                <w:lang w:val="uk-UA"/>
              </w:rPr>
            </w:pPr>
          </w:p>
          <w:p w14:paraId="613D1B06" w14:textId="77777777" w:rsidR="0026302D" w:rsidRPr="007001DF" w:rsidRDefault="0026302D" w:rsidP="00127113">
            <w:pPr>
              <w:tabs>
                <w:tab w:val="left" w:pos="1276"/>
              </w:tabs>
              <w:spacing w:after="0" w:line="240" w:lineRule="auto"/>
              <w:ind w:firstLine="169"/>
              <w:jc w:val="both"/>
              <w:rPr>
                <w:rFonts w:ascii="Times New Roman" w:hAnsi="Times New Roman" w:cs="Times New Roman"/>
                <w:b/>
                <w:sz w:val="24"/>
                <w:szCs w:val="24"/>
                <w:lang w:val="uk-UA"/>
              </w:rPr>
            </w:pPr>
            <w:r w:rsidRPr="007001DF">
              <w:rPr>
                <w:rFonts w:ascii="Times New Roman" w:hAnsi="Times New Roman" w:cs="Times New Roman"/>
                <w:b/>
                <w:sz w:val="24"/>
                <w:szCs w:val="24"/>
                <w:lang w:val="uk-UA"/>
              </w:rPr>
              <w:t>Обґрунтування:</w:t>
            </w:r>
          </w:p>
          <w:p w14:paraId="00428F79" w14:textId="77777777" w:rsidR="0026302D" w:rsidRPr="007001DF" w:rsidRDefault="0026302D" w:rsidP="00127113">
            <w:pPr>
              <w:pStyle w:val="rvps2"/>
              <w:spacing w:before="0" w:beforeAutospacing="0" w:after="0" w:afterAutospacing="0"/>
              <w:ind w:firstLine="169"/>
              <w:jc w:val="both"/>
              <w:rPr>
                <w:b/>
              </w:rPr>
            </w:pPr>
            <w:r w:rsidRPr="007001DF">
              <w:t xml:space="preserve">У випадку неотримання доходу нарахованого та сплаченого Оператором ГРМ, як додаткова плата (компенсація) за недотримання параметрів якості природного газу але при цьому діє ще термін </w:t>
            </w:r>
            <w:r w:rsidRPr="007001DF">
              <w:rPr>
                <w:b/>
                <w:bCs/>
              </w:rPr>
              <w:t xml:space="preserve">позовної давності, при цьому кошти будуть використані </w:t>
            </w:r>
            <w:r w:rsidRPr="007001DF">
              <w:t>на виконання інвестиційної програми попереднього періоду, то у ліцензіата будуть відсутні обігові кошти на покриття витрат, які були понесені Оператором ГРМ, як додаткова плата (компенсація) за недотримання ним вимог щодо параметрів якості природного газу.</w:t>
            </w:r>
          </w:p>
        </w:tc>
        <w:tc>
          <w:tcPr>
            <w:tcW w:w="3974" w:type="dxa"/>
            <w:gridSpan w:val="2"/>
          </w:tcPr>
          <w:p w14:paraId="1486C3B7" w14:textId="75879424" w:rsidR="0026302D" w:rsidRPr="007001DF" w:rsidRDefault="00127113" w:rsidP="00127113">
            <w:pPr>
              <w:pStyle w:val="rvps2"/>
              <w:spacing w:before="0" w:beforeAutospacing="0" w:after="0" w:afterAutospacing="0"/>
              <w:ind w:firstLine="310"/>
              <w:jc w:val="both"/>
              <w:rPr>
                <w:b/>
                <w:lang w:eastAsia="en-US"/>
              </w:rPr>
            </w:pPr>
            <w:r w:rsidRPr="007001DF">
              <w:rPr>
                <w:b/>
                <w:lang w:eastAsia="en-US"/>
              </w:rPr>
              <w:lastRenderedPageBreak/>
              <w:t xml:space="preserve">Попередньо </w:t>
            </w:r>
            <w:r w:rsidR="007739F0" w:rsidRPr="007001DF">
              <w:rPr>
                <w:b/>
                <w:lang w:eastAsia="en-US"/>
              </w:rPr>
              <w:t>відхилено</w:t>
            </w:r>
          </w:p>
          <w:p w14:paraId="110F0426" w14:textId="77777777" w:rsidR="00127113" w:rsidRPr="007001DF" w:rsidRDefault="00127113" w:rsidP="00127113">
            <w:pPr>
              <w:pStyle w:val="rvps2"/>
              <w:spacing w:before="0" w:beforeAutospacing="0" w:after="0" w:afterAutospacing="0"/>
              <w:ind w:firstLine="310"/>
              <w:jc w:val="both"/>
            </w:pPr>
            <w:r w:rsidRPr="007001DF">
              <w:t>Відповідно до положень глави 2 розділу IV Кодексу газорозподільних систем, затвердженого постановою НКРЕКП від 30.09.2015  № 2494</w:t>
            </w:r>
            <w:r w:rsidR="00601328" w:rsidRPr="007001DF">
              <w:t xml:space="preserve"> (далі – Кодекс)</w:t>
            </w:r>
            <w:r w:rsidRPr="007001DF">
              <w:t xml:space="preserve">, з метою забезпечення безпеки, надійності </w:t>
            </w:r>
            <w:r w:rsidRPr="007001DF">
              <w:rPr>
                <w:u w:val="single"/>
              </w:rPr>
              <w:t>та якості розподілу</w:t>
            </w:r>
            <w:r w:rsidRPr="007001DF">
              <w:t xml:space="preserve"> (газопостачання) </w:t>
            </w:r>
            <w:r w:rsidRPr="007001DF">
              <w:rPr>
                <w:u w:val="single"/>
              </w:rPr>
              <w:t>природного газу</w:t>
            </w:r>
            <w:r w:rsidRPr="007001DF">
              <w:t xml:space="preserve"> газорозподільною системою та з урахуванням законодавства з питань охорони довкілля та заходів з підвищення </w:t>
            </w:r>
            <w:r w:rsidRPr="007001DF">
              <w:lastRenderedPageBreak/>
              <w:t xml:space="preserve">енергоефективності, передбачених Законом України «Про енергетичну ефективність», </w:t>
            </w:r>
            <w:r w:rsidRPr="007001DF">
              <w:rPr>
                <w:u w:val="single"/>
              </w:rPr>
              <w:t>Оператор ГРМ щороку до 31 липня розробляє та подає на затвердження Регулятору план розвитку газорозподільної системи на наступні 10 років,</w:t>
            </w:r>
            <w:r w:rsidRPr="007001DF">
              <w:t xml:space="preserve"> а після затвердження розміщує його на своєму вебсайті.</w:t>
            </w:r>
          </w:p>
          <w:p w14:paraId="081EDE49" w14:textId="77777777" w:rsidR="00601328" w:rsidRPr="007001DF" w:rsidRDefault="00601328" w:rsidP="00127113">
            <w:pPr>
              <w:pStyle w:val="rvps2"/>
              <w:spacing w:before="0" w:beforeAutospacing="0" w:after="0" w:afterAutospacing="0"/>
              <w:ind w:firstLine="310"/>
              <w:jc w:val="both"/>
            </w:pPr>
            <w:r w:rsidRPr="007001DF">
              <w:t>В свою чергу, відповідно до положень глави 1 розділу І  Кодексу, якість природного газу – параметри фізико-хімічних показників природного газу, які мають відповідати вимогам цього Кодексу.</w:t>
            </w:r>
          </w:p>
          <w:p w14:paraId="305BB2CD" w14:textId="77777777" w:rsidR="00601328" w:rsidRDefault="00601328" w:rsidP="00127113">
            <w:pPr>
              <w:pStyle w:val="rvps2"/>
              <w:spacing w:before="0" w:beforeAutospacing="0" w:after="0" w:afterAutospacing="0"/>
              <w:ind w:firstLine="310"/>
              <w:jc w:val="both"/>
            </w:pPr>
            <w:r w:rsidRPr="007001DF">
              <w:t>Таким чином</w:t>
            </w:r>
            <w:r w:rsidR="00A122DA" w:rsidRPr="007001DF">
              <w:t>,</w:t>
            </w:r>
            <w:r w:rsidRPr="007001DF">
              <w:t xml:space="preserve"> з метою запобігання  відхиленню норм якості та фізико-хімічних показників природного газу</w:t>
            </w:r>
            <w:r w:rsidR="00A122DA" w:rsidRPr="007001DF">
              <w:t>,</w:t>
            </w:r>
            <w:r w:rsidRPr="007001DF">
              <w:t xml:space="preserve"> </w:t>
            </w:r>
            <w:r w:rsidR="00A122DA" w:rsidRPr="007001DF">
              <w:t>що подається до газорозподільної системи</w:t>
            </w:r>
            <w:r w:rsidRPr="007001DF">
              <w:t>,</w:t>
            </w:r>
            <w:r w:rsidR="00A122DA" w:rsidRPr="007001DF">
              <w:t xml:space="preserve"> від встановлених показників, Оператор ГРМ має можливість передбачити відповідні заходи в проекті плані розвитку газорозподільної системи, що подається на затвердження Регулятору.</w:t>
            </w:r>
          </w:p>
          <w:p w14:paraId="23425033" w14:textId="0E06A7B0" w:rsidR="008238F9" w:rsidRPr="007001DF" w:rsidRDefault="008238F9" w:rsidP="00127113">
            <w:pPr>
              <w:pStyle w:val="rvps2"/>
              <w:spacing w:before="0" w:beforeAutospacing="0" w:after="0" w:afterAutospacing="0"/>
              <w:ind w:firstLine="310"/>
              <w:jc w:val="both"/>
            </w:pPr>
          </w:p>
        </w:tc>
      </w:tr>
      <w:tr w:rsidR="00127113" w:rsidRPr="007001DF" w14:paraId="04895ED4" w14:textId="77777777" w:rsidTr="00533C3C">
        <w:trPr>
          <w:jc w:val="center"/>
        </w:trPr>
        <w:tc>
          <w:tcPr>
            <w:tcW w:w="6374" w:type="dxa"/>
          </w:tcPr>
          <w:p w14:paraId="09C21BB5" w14:textId="77777777" w:rsidR="00E622E7" w:rsidRPr="007001DF" w:rsidRDefault="00E622E7" w:rsidP="00127113">
            <w:pPr>
              <w:pStyle w:val="a5"/>
              <w:shd w:val="clear" w:color="auto" w:fill="FFFFFF"/>
              <w:ind w:left="0" w:firstLine="709"/>
              <w:contextualSpacing w:val="0"/>
              <w:jc w:val="both"/>
              <w:rPr>
                <w:rFonts w:ascii="Times New Roman" w:eastAsia="Times New Roman" w:hAnsi="Times New Roman"/>
                <w:lang w:val="uk-UA" w:eastAsia="uk-UA"/>
              </w:rPr>
            </w:pPr>
          </w:p>
          <w:p w14:paraId="4B05A38F" w14:textId="126A0EAF" w:rsidR="00127113" w:rsidRPr="007001DF" w:rsidRDefault="00127113" w:rsidP="00127113">
            <w:pPr>
              <w:pStyle w:val="a5"/>
              <w:shd w:val="clear" w:color="auto" w:fill="FFFFFF"/>
              <w:ind w:left="0" w:firstLine="709"/>
              <w:contextualSpacing w:val="0"/>
              <w:jc w:val="both"/>
              <w:rPr>
                <w:rFonts w:ascii="Times New Roman" w:eastAsia="Times New Roman" w:hAnsi="Times New Roman"/>
                <w:lang w:val="uk-UA" w:eastAsia="uk-UA"/>
              </w:rPr>
            </w:pPr>
            <w:r w:rsidRPr="007001DF">
              <w:rPr>
                <w:rFonts w:ascii="Times New Roman" w:eastAsia="Times New Roman" w:hAnsi="Times New Roman"/>
                <w:lang w:val="uk-UA" w:eastAsia="uk-UA"/>
              </w:rPr>
              <w:t>10. Розмір об’єктивних чинників недофінансування ліцензованої діяльності, окрім суми невикористаних коштів планованих джерел інвестиційної програми за звітний рік, визначається як сума таких чинників:</w:t>
            </w:r>
          </w:p>
          <w:p w14:paraId="32608A54" w14:textId="77777777" w:rsidR="00127113" w:rsidRPr="007001DF" w:rsidRDefault="00127113" w:rsidP="00127113">
            <w:pPr>
              <w:pStyle w:val="a5"/>
              <w:shd w:val="clear" w:color="auto" w:fill="FFFFFF"/>
              <w:ind w:left="0" w:firstLine="709"/>
              <w:contextualSpacing w:val="0"/>
              <w:jc w:val="both"/>
              <w:rPr>
                <w:rFonts w:ascii="Times New Roman" w:eastAsia="Times New Roman" w:hAnsi="Times New Roman"/>
                <w:lang w:val="uk-UA" w:eastAsia="uk-UA"/>
              </w:rPr>
            </w:pPr>
            <w:r w:rsidRPr="007001DF">
              <w:rPr>
                <w:rFonts w:ascii="Times New Roman" w:eastAsia="Times New Roman" w:hAnsi="Times New Roman"/>
                <w:lang w:val="uk-UA" w:eastAsia="uk-UA"/>
              </w:rPr>
              <w:lastRenderedPageBreak/>
              <w:t xml:space="preserve">… </w:t>
            </w:r>
          </w:p>
          <w:p w14:paraId="028A65A5" w14:textId="54204291" w:rsidR="00E622E7" w:rsidRDefault="00E622E7" w:rsidP="00127113">
            <w:pPr>
              <w:pStyle w:val="a5"/>
              <w:shd w:val="clear" w:color="auto" w:fill="FFFFFF"/>
              <w:ind w:left="0" w:firstLine="709"/>
              <w:contextualSpacing w:val="0"/>
              <w:jc w:val="both"/>
              <w:rPr>
                <w:rFonts w:ascii="Times New Roman" w:eastAsia="Times New Roman" w:hAnsi="Times New Roman"/>
                <w:lang w:val="uk-UA" w:eastAsia="uk-UA"/>
              </w:rPr>
            </w:pPr>
          </w:p>
          <w:p w14:paraId="74A69C73" w14:textId="36CCD792" w:rsidR="00DD3FC9" w:rsidRDefault="00DD3FC9" w:rsidP="00127113">
            <w:pPr>
              <w:pStyle w:val="a5"/>
              <w:shd w:val="clear" w:color="auto" w:fill="FFFFFF"/>
              <w:ind w:left="0" w:firstLine="709"/>
              <w:contextualSpacing w:val="0"/>
              <w:jc w:val="both"/>
              <w:rPr>
                <w:rFonts w:ascii="Times New Roman" w:eastAsia="Times New Roman" w:hAnsi="Times New Roman"/>
                <w:lang w:val="uk-UA" w:eastAsia="uk-UA"/>
              </w:rPr>
            </w:pPr>
          </w:p>
          <w:p w14:paraId="6B76D62D" w14:textId="490369E5" w:rsidR="00DD3FC9" w:rsidRDefault="00DD3FC9" w:rsidP="00127113">
            <w:pPr>
              <w:pStyle w:val="a5"/>
              <w:shd w:val="clear" w:color="auto" w:fill="FFFFFF"/>
              <w:ind w:left="0" w:firstLine="709"/>
              <w:contextualSpacing w:val="0"/>
              <w:jc w:val="both"/>
              <w:rPr>
                <w:rFonts w:ascii="Times New Roman" w:eastAsia="Times New Roman" w:hAnsi="Times New Roman"/>
                <w:lang w:val="uk-UA" w:eastAsia="uk-UA"/>
              </w:rPr>
            </w:pPr>
          </w:p>
          <w:p w14:paraId="23023F40" w14:textId="77777777" w:rsidR="00DD3FC9" w:rsidRPr="003B3A12" w:rsidRDefault="00DD3FC9" w:rsidP="00127113">
            <w:pPr>
              <w:pStyle w:val="a5"/>
              <w:shd w:val="clear" w:color="auto" w:fill="FFFFFF"/>
              <w:ind w:left="0" w:firstLine="709"/>
              <w:contextualSpacing w:val="0"/>
              <w:jc w:val="both"/>
              <w:rPr>
                <w:rFonts w:ascii="Times New Roman" w:eastAsia="Times New Roman" w:hAnsi="Times New Roman"/>
                <w:lang w:eastAsia="uk-UA"/>
              </w:rPr>
            </w:pPr>
          </w:p>
          <w:p w14:paraId="0244EEA4" w14:textId="77777777" w:rsidR="00127113" w:rsidRPr="007001DF" w:rsidRDefault="00127113" w:rsidP="00127113">
            <w:pPr>
              <w:pStyle w:val="a5"/>
              <w:shd w:val="clear" w:color="auto" w:fill="FFFFFF"/>
              <w:ind w:left="0" w:firstLine="709"/>
              <w:contextualSpacing w:val="0"/>
              <w:jc w:val="both"/>
              <w:rPr>
                <w:rFonts w:ascii="Times New Roman" w:eastAsia="Times New Roman" w:hAnsi="Times New Roman"/>
                <w:lang w:val="uk-UA" w:eastAsia="uk-UA"/>
              </w:rPr>
            </w:pPr>
            <w:r w:rsidRPr="007001DF">
              <w:rPr>
                <w:rFonts w:ascii="Times New Roman" w:hAnsi="Times New Roman"/>
                <w:b/>
                <w:i/>
                <w:lang w:val="uk-UA"/>
              </w:rPr>
              <w:t>Положення відсутні</w:t>
            </w:r>
          </w:p>
        </w:tc>
        <w:tc>
          <w:tcPr>
            <w:tcW w:w="5387" w:type="dxa"/>
            <w:gridSpan w:val="2"/>
          </w:tcPr>
          <w:p w14:paraId="2983C4C6" w14:textId="77777777" w:rsidR="00127113" w:rsidRPr="007001DF" w:rsidRDefault="00127113" w:rsidP="00127113">
            <w:pPr>
              <w:pStyle w:val="a5"/>
              <w:shd w:val="clear" w:color="auto" w:fill="FFFFFF"/>
              <w:ind w:left="0" w:firstLine="709"/>
              <w:contextualSpacing w:val="0"/>
              <w:jc w:val="both"/>
              <w:rPr>
                <w:rFonts w:ascii="Times New Roman" w:eastAsia="Times New Roman" w:hAnsi="Times New Roman"/>
                <w:b/>
                <w:lang w:val="uk-UA" w:eastAsia="uk-UA"/>
              </w:rPr>
            </w:pPr>
            <w:r w:rsidRPr="007001DF">
              <w:rPr>
                <w:rFonts w:ascii="Times New Roman" w:eastAsia="Times New Roman" w:hAnsi="Times New Roman"/>
                <w:b/>
                <w:lang w:val="uk-UA" w:eastAsia="uk-UA"/>
              </w:rPr>
              <w:lastRenderedPageBreak/>
              <w:t>Пропозиція АТ «Київгаз»:</w:t>
            </w:r>
          </w:p>
          <w:p w14:paraId="3F20A671" w14:textId="77777777" w:rsidR="00127113" w:rsidRPr="007001DF" w:rsidRDefault="00127113" w:rsidP="00127113">
            <w:pPr>
              <w:pStyle w:val="a5"/>
              <w:shd w:val="clear" w:color="auto" w:fill="FFFFFF"/>
              <w:ind w:left="0" w:firstLine="709"/>
              <w:contextualSpacing w:val="0"/>
              <w:jc w:val="both"/>
              <w:rPr>
                <w:rFonts w:ascii="Times New Roman" w:eastAsia="Times New Roman" w:hAnsi="Times New Roman"/>
                <w:lang w:val="uk-UA" w:eastAsia="uk-UA"/>
              </w:rPr>
            </w:pPr>
            <w:r w:rsidRPr="007001DF">
              <w:rPr>
                <w:rFonts w:ascii="Times New Roman" w:eastAsia="Times New Roman" w:hAnsi="Times New Roman"/>
                <w:lang w:val="uk-UA" w:eastAsia="uk-UA"/>
              </w:rPr>
              <w:t xml:space="preserve">10. Розмір об’єктивних чинників недофінансування ліцензованої діяльності, окрім суми невикористаних коштів планованих джерел </w:t>
            </w:r>
            <w:r w:rsidRPr="007001DF">
              <w:rPr>
                <w:rFonts w:ascii="Times New Roman" w:eastAsia="Times New Roman" w:hAnsi="Times New Roman"/>
                <w:lang w:val="uk-UA" w:eastAsia="uk-UA"/>
              </w:rPr>
              <w:lastRenderedPageBreak/>
              <w:t>інвестиційної програми за звітний рік, визначається як сума таких чинників:</w:t>
            </w:r>
          </w:p>
          <w:p w14:paraId="629E049B" w14:textId="77777777" w:rsidR="00127113" w:rsidRPr="007001DF" w:rsidRDefault="00127113" w:rsidP="00127113">
            <w:pPr>
              <w:pStyle w:val="a5"/>
              <w:shd w:val="clear" w:color="auto" w:fill="FFFFFF"/>
              <w:ind w:left="0" w:firstLine="709"/>
              <w:contextualSpacing w:val="0"/>
              <w:jc w:val="both"/>
              <w:rPr>
                <w:rFonts w:ascii="Times New Roman" w:eastAsia="Times New Roman" w:hAnsi="Times New Roman"/>
                <w:lang w:val="uk-UA" w:eastAsia="uk-UA"/>
              </w:rPr>
            </w:pPr>
            <w:r w:rsidRPr="007001DF">
              <w:rPr>
                <w:rFonts w:ascii="Times New Roman" w:eastAsia="Times New Roman" w:hAnsi="Times New Roman"/>
                <w:lang w:val="uk-UA" w:eastAsia="uk-UA"/>
              </w:rPr>
              <w:t xml:space="preserve">… </w:t>
            </w:r>
          </w:p>
          <w:p w14:paraId="63239A0E" w14:textId="77777777" w:rsidR="00127113" w:rsidRPr="007001DF" w:rsidRDefault="00127113" w:rsidP="00127113">
            <w:pPr>
              <w:tabs>
                <w:tab w:val="left" w:pos="1276"/>
              </w:tabs>
              <w:spacing w:after="0" w:line="240" w:lineRule="auto"/>
              <w:ind w:firstLine="394"/>
              <w:jc w:val="both"/>
              <w:rPr>
                <w:rFonts w:ascii="Times New Roman" w:hAnsi="Times New Roman" w:cs="Times New Roman"/>
                <w:b/>
                <w:sz w:val="24"/>
                <w:szCs w:val="24"/>
                <w:lang w:val="uk-UA"/>
              </w:rPr>
            </w:pPr>
            <w:r w:rsidRPr="007001DF">
              <w:rPr>
                <w:rFonts w:ascii="Times New Roman" w:hAnsi="Times New Roman" w:cs="Times New Roman"/>
                <w:b/>
                <w:bCs/>
                <w:sz w:val="24"/>
                <w:szCs w:val="24"/>
                <w:lang w:val="uk-UA"/>
              </w:rPr>
              <w:t xml:space="preserve">5) </w:t>
            </w:r>
            <w:r w:rsidRPr="007001DF">
              <w:rPr>
                <w:rFonts w:ascii="Times New Roman" w:hAnsi="Times New Roman" w:cs="Times New Roman"/>
                <w:b/>
                <w:sz w:val="24"/>
                <w:szCs w:val="24"/>
                <w:lang w:val="uk-UA"/>
              </w:rPr>
              <w:t>витрати, пов’язані  із запобіганням/відшкодуванням нанесення шкоди життю та здоров’ю працівників служби аварійних робіт при ліквідації наслідків військової аґресії.</w:t>
            </w:r>
          </w:p>
          <w:p w14:paraId="67D9EC91" w14:textId="77777777" w:rsidR="00127113" w:rsidRPr="007001DF" w:rsidRDefault="00127113" w:rsidP="00127113">
            <w:pPr>
              <w:tabs>
                <w:tab w:val="left" w:pos="1276"/>
              </w:tabs>
              <w:spacing w:after="0" w:line="240" w:lineRule="auto"/>
              <w:ind w:firstLine="394"/>
              <w:jc w:val="both"/>
              <w:rPr>
                <w:rFonts w:ascii="Times New Roman" w:hAnsi="Times New Roman" w:cs="Times New Roman"/>
                <w:b/>
                <w:sz w:val="24"/>
                <w:szCs w:val="24"/>
                <w:lang w:val="uk-UA"/>
              </w:rPr>
            </w:pPr>
          </w:p>
          <w:p w14:paraId="2E555C94" w14:textId="77777777" w:rsidR="00127113" w:rsidRPr="007001DF" w:rsidRDefault="00127113" w:rsidP="00127113">
            <w:pPr>
              <w:tabs>
                <w:tab w:val="left" w:pos="1276"/>
              </w:tabs>
              <w:spacing w:after="0" w:line="240" w:lineRule="auto"/>
              <w:ind w:firstLine="394"/>
              <w:jc w:val="both"/>
              <w:rPr>
                <w:rFonts w:ascii="Times New Roman" w:hAnsi="Times New Roman" w:cs="Times New Roman"/>
                <w:b/>
                <w:sz w:val="24"/>
                <w:szCs w:val="24"/>
                <w:lang w:val="uk-UA"/>
              </w:rPr>
            </w:pPr>
            <w:r w:rsidRPr="007001DF">
              <w:rPr>
                <w:rFonts w:ascii="Times New Roman" w:hAnsi="Times New Roman" w:cs="Times New Roman"/>
                <w:b/>
                <w:sz w:val="24"/>
                <w:szCs w:val="24"/>
                <w:lang w:val="uk-UA"/>
              </w:rPr>
              <w:t>Обґрунтування:</w:t>
            </w:r>
          </w:p>
          <w:p w14:paraId="1BCD74CE" w14:textId="77777777" w:rsidR="00127113" w:rsidRPr="007001DF" w:rsidRDefault="00127113" w:rsidP="00127113">
            <w:pPr>
              <w:tabs>
                <w:tab w:val="left" w:pos="1276"/>
              </w:tabs>
              <w:spacing w:after="0" w:line="240" w:lineRule="auto"/>
              <w:ind w:firstLine="394"/>
              <w:jc w:val="both"/>
              <w:rPr>
                <w:rFonts w:ascii="Times New Roman" w:hAnsi="Times New Roman" w:cs="Times New Roman"/>
                <w:b/>
                <w:sz w:val="24"/>
                <w:szCs w:val="24"/>
                <w:lang w:val="uk-UA"/>
              </w:rPr>
            </w:pPr>
            <w:r w:rsidRPr="007001DF">
              <w:rPr>
                <w:rFonts w:ascii="Times New Roman" w:hAnsi="Times New Roman" w:cs="Times New Roman"/>
                <w:sz w:val="24"/>
                <w:szCs w:val="24"/>
                <w:lang w:val="uk-UA"/>
              </w:rPr>
              <w:t>Працівники служби аварійних робіт наражаються на ризик отримання шкоди життю та здоров’ю під час ліквідації аварійних ситуацій, особливо в умовах воєнного стану.</w:t>
            </w:r>
          </w:p>
        </w:tc>
        <w:tc>
          <w:tcPr>
            <w:tcW w:w="3974" w:type="dxa"/>
            <w:gridSpan w:val="2"/>
          </w:tcPr>
          <w:p w14:paraId="3406D0EA" w14:textId="77777777" w:rsidR="00127113" w:rsidRPr="007001DF" w:rsidRDefault="00127113" w:rsidP="00127113">
            <w:pPr>
              <w:pStyle w:val="rvps2"/>
              <w:spacing w:before="0" w:beforeAutospacing="0" w:after="0" w:afterAutospacing="0"/>
              <w:ind w:firstLine="168"/>
              <w:jc w:val="both"/>
              <w:rPr>
                <w:b/>
                <w:lang w:eastAsia="en-US"/>
              </w:rPr>
            </w:pPr>
            <w:r w:rsidRPr="007001DF">
              <w:rPr>
                <w:b/>
                <w:lang w:eastAsia="en-US"/>
              </w:rPr>
              <w:lastRenderedPageBreak/>
              <w:t>Потребує обговорення</w:t>
            </w:r>
          </w:p>
        </w:tc>
      </w:tr>
    </w:tbl>
    <w:p w14:paraId="250798E0" w14:textId="77777777" w:rsidR="007E47BB" w:rsidRPr="007001DF" w:rsidRDefault="007E47BB" w:rsidP="00DD6D65">
      <w:pPr>
        <w:pStyle w:val="a4"/>
        <w:spacing w:before="0" w:beforeAutospacing="0" w:after="0" w:afterAutospacing="0"/>
        <w:ind w:firstLine="709"/>
        <w:jc w:val="center"/>
        <w:rPr>
          <w:b/>
        </w:rPr>
      </w:pPr>
    </w:p>
    <w:sectPr w:rsidR="007E47BB" w:rsidRPr="007001DF" w:rsidSect="00D90268">
      <w:footerReference w:type="default" r:id="rId14"/>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C5963" w14:textId="77777777" w:rsidR="00051F60" w:rsidRDefault="00051F60" w:rsidP="00257C3A">
      <w:pPr>
        <w:spacing w:after="0" w:line="240" w:lineRule="auto"/>
      </w:pPr>
      <w:r>
        <w:separator/>
      </w:r>
    </w:p>
  </w:endnote>
  <w:endnote w:type="continuationSeparator" w:id="0">
    <w:p w14:paraId="7D4F83FD" w14:textId="77777777" w:rsidR="00051F60" w:rsidRDefault="00051F60" w:rsidP="00257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440968"/>
      <w:docPartObj>
        <w:docPartGallery w:val="Page Numbers (Bottom of Page)"/>
        <w:docPartUnique/>
      </w:docPartObj>
    </w:sdtPr>
    <w:sdtEndPr>
      <w:rPr>
        <w:rFonts w:ascii="Times New Roman" w:hAnsi="Times New Roman" w:cs="Times New Roman"/>
        <w:sz w:val="24"/>
        <w:szCs w:val="24"/>
      </w:rPr>
    </w:sdtEndPr>
    <w:sdtContent>
      <w:p w14:paraId="451651F1" w14:textId="64FF633C" w:rsidR="00051F60" w:rsidRPr="00D90268" w:rsidRDefault="00051F60">
        <w:pPr>
          <w:pStyle w:val="af2"/>
          <w:jc w:val="center"/>
          <w:rPr>
            <w:rFonts w:ascii="Times New Roman" w:hAnsi="Times New Roman" w:cs="Times New Roman"/>
            <w:sz w:val="24"/>
            <w:szCs w:val="24"/>
          </w:rPr>
        </w:pPr>
        <w:r w:rsidRPr="00D90268">
          <w:rPr>
            <w:rFonts w:ascii="Times New Roman" w:hAnsi="Times New Roman" w:cs="Times New Roman"/>
            <w:sz w:val="24"/>
            <w:szCs w:val="24"/>
          </w:rPr>
          <w:fldChar w:fldCharType="begin"/>
        </w:r>
        <w:r w:rsidRPr="00D90268">
          <w:rPr>
            <w:rFonts w:ascii="Times New Roman" w:hAnsi="Times New Roman" w:cs="Times New Roman"/>
            <w:sz w:val="24"/>
            <w:szCs w:val="24"/>
          </w:rPr>
          <w:instrText>PAGE   \* MERGEFORMAT</w:instrText>
        </w:r>
        <w:r w:rsidRPr="00D90268">
          <w:rPr>
            <w:rFonts w:ascii="Times New Roman" w:hAnsi="Times New Roman" w:cs="Times New Roman"/>
            <w:sz w:val="24"/>
            <w:szCs w:val="24"/>
          </w:rPr>
          <w:fldChar w:fldCharType="separate"/>
        </w:r>
        <w:r w:rsidRPr="00D90268">
          <w:rPr>
            <w:rFonts w:ascii="Times New Roman" w:hAnsi="Times New Roman" w:cs="Times New Roman"/>
            <w:sz w:val="24"/>
            <w:szCs w:val="24"/>
            <w:lang w:val="uk-UA"/>
          </w:rPr>
          <w:t>2</w:t>
        </w:r>
        <w:r w:rsidRPr="00D90268">
          <w:rPr>
            <w:rFonts w:ascii="Times New Roman" w:hAnsi="Times New Roman" w:cs="Times New Roman"/>
            <w:sz w:val="24"/>
            <w:szCs w:val="24"/>
          </w:rPr>
          <w:fldChar w:fldCharType="end"/>
        </w:r>
      </w:p>
    </w:sdtContent>
  </w:sdt>
  <w:p w14:paraId="77986521" w14:textId="77777777" w:rsidR="00051F60" w:rsidRPr="00D90268" w:rsidRDefault="00051F60">
    <w:pPr>
      <w:pStyle w:val="af2"/>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9107C" w14:textId="77777777" w:rsidR="00051F60" w:rsidRDefault="00051F60" w:rsidP="00257C3A">
      <w:pPr>
        <w:spacing w:after="0" w:line="240" w:lineRule="auto"/>
      </w:pPr>
      <w:r>
        <w:separator/>
      </w:r>
    </w:p>
  </w:footnote>
  <w:footnote w:type="continuationSeparator" w:id="0">
    <w:p w14:paraId="3B5C54E5" w14:textId="77777777" w:rsidR="00051F60" w:rsidRDefault="00051F60" w:rsidP="00257C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8421542"/>
    <w:multiLevelType w:val="hybridMultilevel"/>
    <w:tmpl w:val="2B62C964"/>
    <w:lvl w:ilvl="0" w:tplc="4DA2BBAC">
      <w:start w:val="1"/>
      <w:numFmt w:val="decimal"/>
      <w:suff w:val="space"/>
      <w:lvlText w:val="%1)"/>
      <w:lvlJc w:val="left"/>
      <w:pPr>
        <w:ind w:left="107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93D1035"/>
    <w:multiLevelType w:val="hybridMultilevel"/>
    <w:tmpl w:val="002CD214"/>
    <w:lvl w:ilvl="0" w:tplc="6802A55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060D0"/>
    <w:rsid w:val="00007FC0"/>
    <w:rsid w:val="000262DF"/>
    <w:rsid w:val="000331E0"/>
    <w:rsid w:val="0004028A"/>
    <w:rsid w:val="00044D90"/>
    <w:rsid w:val="00051F60"/>
    <w:rsid w:val="00060EB0"/>
    <w:rsid w:val="00061A64"/>
    <w:rsid w:val="000630DC"/>
    <w:rsid w:val="00064BDE"/>
    <w:rsid w:val="000655D7"/>
    <w:rsid w:val="00072BBB"/>
    <w:rsid w:val="00080C55"/>
    <w:rsid w:val="000A5B7B"/>
    <w:rsid w:val="000A67A6"/>
    <w:rsid w:val="000B018A"/>
    <w:rsid w:val="000B3D02"/>
    <w:rsid w:val="000B4AF5"/>
    <w:rsid w:val="000C43F0"/>
    <w:rsid w:val="000C6C8F"/>
    <w:rsid w:val="000C7279"/>
    <w:rsid w:val="000C775F"/>
    <w:rsid w:val="000C7C20"/>
    <w:rsid w:val="000E2860"/>
    <w:rsid w:val="000E2D6E"/>
    <w:rsid w:val="000F1B73"/>
    <w:rsid w:val="001029DC"/>
    <w:rsid w:val="00104F6D"/>
    <w:rsid w:val="001120F8"/>
    <w:rsid w:val="00113A7B"/>
    <w:rsid w:val="00117221"/>
    <w:rsid w:val="00117684"/>
    <w:rsid w:val="00127113"/>
    <w:rsid w:val="00141C7C"/>
    <w:rsid w:val="00142A0B"/>
    <w:rsid w:val="0014406E"/>
    <w:rsid w:val="00144CDF"/>
    <w:rsid w:val="00146C72"/>
    <w:rsid w:val="00152EF0"/>
    <w:rsid w:val="001562B4"/>
    <w:rsid w:val="00157AAD"/>
    <w:rsid w:val="00160F10"/>
    <w:rsid w:val="001623D4"/>
    <w:rsid w:val="00166FB2"/>
    <w:rsid w:val="0018272C"/>
    <w:rsid w:val="00182730"/>
    <w:rsid w:val="00186964"/>
    <w:rsid w:val="00197166"/>
    <w:rsid w:val="001A0AA5"/>
    <w:rsid w:val="001A1573"/>
    <w:rsid w:val="001A3309"/>
    <w:rsid w:val="001A3FBA"/>
    <w:rsid w:val="001A66A8"/>
    <w:rsid w:val="001A71B7"/>
    <w:rsid w:val="001B0C28"/>
    <w:rsid w:val="001B13A2"/>
    <w:rsid w:val="001B2E0C"/>
    <w:rsid w:val="001B4EB7"/>
    <w:rsid w:val="001B5FCE"/>
    <w:rsid w:val="001C01CD"/>
    <w:rsid w:val="001C1E30"/>
    <w:rsid w:val="001C4A93"/>
    <w:rsid w:val="001C5A16"/>
    <w:rsid w:val="001D4068"/>
    <w:rsid w:val="001D71AF"/>
    <w:rsid w:val="001D7431"/>
    <w:rsid w:val="001E40B0"/>
    <w:rsid w:val="001E77F1"/>
    <w:rsid w:val="001E77F5"/>
    <w:rsid w:val="001E7BDD"/>
    <w:rsid w:val="001F5181"/>
    <w:rsid w:val="00201D8E"/>
    <w:rsid w:val="00202695"/>
    <w:rsid w:val="002038A8"/>
    <w:rsid w:val="002038B3"/>
    <w:rsid w:val="002143C6"/>
    <w:rsid w:val="00222D48"/>
    <w:rsid w:val="00226A25"/>
    <w:rsid w:val="002278EC"/>
    <w:rsid w:val="00231BE0"/>
    <w:rsid w:val="002548EB"/>
    <w:rsid w:val="0025581B"/>
    <w:rsid w:val="00257C3A"/>
    <w:rsid w:val="002601DF"/>
    <w:rsid w:val="00260417"/>
    <w:rsid w:val="0026302D"/>
    <w:rsid w:val="002708FC"/>
    <w:rsid w:val="00272C94"/>
    <w:rsid w:val="00274430"/>
    <w:rsid w:val="00296464"/>
    <w:rsid w:val="002A0ED1"/>
    <w:rsid w:val="002C381F"/>
    <w:rsid w:val="003063C8"/>
    <w:rsid w:val="003066F6"/>
    <w:rsid w:val="00315AFB"/>
    <w:rsid w:val="00317B33"/>
    <w:rsid w:val="00320794"/>
    <w:rsid w:val="0032437F"/>
    <w:rsid w:val="003305B9"/>
    <w:rsid w:val="00332DBD"/>
    <w:rsid w:val="00342C3F"/>
    <w:rsid w:val="00342DA3"/>
    <w:rsid w:val="00345F6F"/>
    <w:rsid w:val="00350F52"/>
    <w:rsid w:val="00351BD6"/>
    <w:rsid w:val="00353D8C"/>
    <w:rsid w:val="00362659"/>
    <w:rsid w:val="003629B2"/>
    <w:rsid w:val="003663C2"/>
    <w:rsid w:val="00371B16"/>
    <w:rsid w:val="00371C14"/>
    <w:rsid w:val="003737EF"/>
    <w:rsid w:val="00373FC7"/>
    <w:rsid w:val="003752F4"/>
    <w:rsid w:val="00375C7C"/>
    <w:rsid w:val="0038199A"/>
    <w:rsid w:val="00382CFB"/>
    <w:rsid w:val="00384A40"/>
    <w:rsid w:val="0039131A"/>
    <w:rsid w:val="003A2114"/>
    <w:rsid w:val="003A6B21"/>
    <w:rsid w:val="003B065A"/>
    <w:rsid w:val="003B3A12"/>
    <w:rsid w:val="003B430B"/>
    <w:rsid w:val="003D3487"/>
    <w:rsid w:val="003D3AAA"/>
    <w:rsid w:val="003E06CA"/>
    <w:rsid w:val="003E56EE"/>
    <w:rsid w:val="003E77AA"/>
    <w:rsid w:val="003F1ADF"/>
    <w:rsid w:val="0041343E"/>
    <w:rsid w:val="004224A0"/>
    <w:rsid w:val="00422DD1"/>
    <w:rsid w:val="004234B5"/>
    <w:rsid w:val="00424EFF"/>
    <w:rsid w:val="00426B0F"/>
    <w:rsid w:val="00432BD2"/>
    <w:rsid w:val="004377DB"/>
    <w:rsid w:val="00437EBF"/>
    <w:rsid w:val="004469A8"/>
    <w:rsid w:val="00450866"/>
    <w:rsid w:val="00452931"/>
    <w:rsid w:val="004602ED"/>
    <w:rsid w:val="00463923"/>
    <w:rsid w:val="00464BE8"/>
    <w:rsid w:val="00465894"/>
    <w:rsid w:val="00474A35"/>
    <w:rsid w:val="00480621"/>
    <w:rsid w:val="00484616"/>
    <w:rsid w:val="004860AD"/>
    <w:rsid w:val="00491ED6"/>
    <w:rsid w:val="00494269"/>
    <w:rsid w:val="00496332"/>
    <w:rsid w:val="004A31E8"/>
    <w:rsid w:val="004B57E5"/>
    <w:rsid w:val="004B6C89"/>
    <w:rsid w:val="004B6EAB"/>
    <w:rsid w:val="004B7A30"/>
    <w:rsid w:val="004C2300"/>
    <w:rsid w:val="004C2BE7"/>
    <w:rsid w:val="004C7326"/>
    <w:rsid w:val="004D5DAB"/>
    <w:rsid w:val="004D61F3"/>
    <w:rsid w:val="004E2E92"/>
    <w:rsid w:val="004E7CFE"/>
    <w:rsid w:val="004F2D47"/>
    <w:rsid w:val="004F4582"/>
    <w:rsid w:val="005017BF"/>
    <w:rsid w:val="00503933"/>
    <w:rsid w:val="00505F25"/>
    <w:rsid w:val="00510F09"/>
    <w:rsid w:val="00511FA3"/>
    <w:rsid w:val="005256BC"/>
    <w:rsid w:val="00526BAA"/>
    <w:rsid w:val="00526DD0"/>
    <w:rsid w:val="00533C3C"/>
    <w:rsid w:val="00536444"/>
    <w:rsid w:val="005368FC"/>
    <w:rsid w:val="00554FE8"/>
    <w:rsid w:val="00560EDA"/>
    <w:rsid w:val="005771E4"/>
    <w:rsid w:val="0059121D"/>
    <w:rsid w:val="00594776"/>
    <w:rsid w:val="005A002C"/>
    <w:rsid w:val="005A5715"/>
    <w:rsid w:val="005A7964"/>
    <w:rsid w:val="005B1C9C"/>
    <w:rsid w:val="005B3FC2"/>
    <w:rsid w:val="005C5DBF"/>
    <w:rsid w:val="005D3D26"/>
    <w:rsid w:val="005E160C"/>
    <w:rsid w:val="005E1C3B"/>
    <w:rsid w:val="005E73E8"/>
    <w:rsid w:val="005F4D8F"/>
    <w:rsid w:val="005F5810"/>
    <w:rsid w:val="005F65D0"/>
    <w:rsid w:val="00601328"/>
    <w:rsid w:val="00601BC7"/>
    <w:rsid w:val="006047F6"/>
    <w:rsid w:val="0061732C"/>
    <w:rsid w:val="006216A1"/>
    <w:rsid w:val="006231A9"/>
    <w:rsid w:val="006300E0"/>
    <w:rsid w:val="006349C4"/>
    <w:rsid w:val="00634A90"/>
    <w:rsid w:val="00635F89"/>
    <w:rsid w:val="0064268E"/>
    <w:rsid w:val="006449DD"/>
    <w:rsid w:val="00645A75"/>
    <w:rsid w:val="00647DC2"/>
    <w:rsid w:val="006531CB"/>
    <w:rsid w:val="00654B5D"/>
    <w:rsid w:val="00663837"/>
    <w:rsid w:val="006963DE"/>
    <w:rsid w:val="006B08FC"/>
    <w:rsid w:val="006B28C8"/>
    <w:rsid w:val="006D427C"/>
    <w:rsid w:val="006D4E1C"/>
    <w:rsid w:val="006D5963"/>
    <w:rsid w:val="006E3F4E"/>
    <w:rsid w:val="006E6144"/>
    <w:rsid w:val="007001DF"/>
    <w:rsid w:val="0070485E"/>
    <w:rsid w:val="00711783"/>
    <w:rsid w:val="00711D6F"/>
    <w:rsid w:val="007128D3"/>
    <w:rsid w:val="0071728F"/>
    <w:rsid w:val="0071779A"/>
    <w:rsid w:val="007209D6"/>
    <w:rsid w:val="007533AF"/>
    <w:rsid w:val="00755693"/>
    <w:rsid w:val="007560AD"/>
    <w:rsid w:val="007621B2"/>
    <w:rsid w:val="0076285C"/>
    <w:rsid w:val="00762AC4"/>
    <w:rsid w:val="00762E0C"/>
    <w:rsid w:val="007739DD"/>
    <w:rsid w:val="007739F0"/>
    <w:rsid w:val="00776520"/>
    <w:rsid w:val="00782C0B"/>
    <w:rsid w:val="00792DE5"/>
    <w:rsid w:val="007979C7"/>
    <w:rsid w:val="007A5BFB"/>
    <w:rsid w:val="007D425B"/>
    <w:rsid w:val="007D6F81"/>
    <w:rsid w:val="007E0022"/>
    <w:rsid w:val="007E1F45"/>
    <w:rsid w:val="007E47BB"/>
    <w:rsid w:val="007F0BB3"/>
    <w:rsid w:val="007F28D5"/>
    <w:rsid w:val="007F42F5"/>
    <w:rsid w:val="007F52CF"/>
    <w:rsid w:val="00807083"/>
    <w:rsid w:val="00814E5B"/>
    <w:rsid w:val="00820228"/>
    <w:rsid w:val="00821167"/>
    <w:rsid w:val="0082299C"/>
    <w:rsid w:val="008238F9"/>
    <w:rsid w:val="00827785"/>
    <w:rsid w:val="00832E07"/>
    <w:rsid w:val="008612F1"/>
    <w:rsid w:val="00880BF0"/>
    <w:rsid w:val="008810B7"/>
    <w:rsid w:val="00883697"/>
    <w:rsid w:val="008901B9"/>
    <w:rsid w:val="00896BAF"/>
    <w:rsid w:val="008A52CD"/>
    <w:rsid w:val="008B6C3F"/>
    <w:rsid w:val="008C0BDF"/>
    <w:rsid w:val="008C1724"/>
    <w:rsid w:val="008C7760"/>
    <w:rsid w:val="008C796F"/>
    <w:rsid w:val="008D554C"/>
    <w:rsid w:val="008E02C3"/>
    <w:rsid w:val="008E39B6"/>
    <w:rsid w:val="008F0689"/>
    <w:rsid w:val="00902B72"/>
    <w:rsid w:val="00906D98"/>
    <w:rsid w:val="00907967"/>
    <w:rsid w:val="0091476E"/>
    <w:rsid w:val="00915A7B"/>
    <w:rsid w:val="00916DD6"/>
    <w:rsid w:val="00925A62"/>
    <w:rsid w:val="00925C1B"/>
    <w:rsid w:val="00926320"/>
    <w:rsid w:val="009327B8"/>
    <w:rsid w:val="00934C4C"/>
    <w:rsid w:val="00937CF8"/>
    <w:rsid w:val="00937EE0"/>
    <w:rsid w:val="009412D9"/>
    <w:rsid w:val="009417FE"/>
    <w:rsid w:val="0094484C"/>
    <w:rsid w:val="00951941"/>
    <w:rsid w:val="00953132"/>
    <w:rsid w:val="00954AA3"/>
    <w:rsid w:val="00955621"/>
    <w:rsid w:val="0095778C"/>
    <w:rsid w:val="00962E2A"/>
    <w:rsid w:val="00963171"/>
    <w:rsid w:val="00965DA7"/>
    <w:rsid w:val="00975DBA"/>
    <w:rsid w:val="009817C0"/>
    <w:rsid w:val="009820AE"/>
    <w:rsid w:val="0099247E"/>
    <w:rsid w:val="009A0ABB"/>
    <w:rsid w:val="009A1C70"/>
    <w:rsid w:val="009A7E58"/>
    <w:rsid w:val="009B65FA"/>
    <w:rsid w:val="009B6F94"/>
    <w:rsid w:val="009C0BB9"/>
    <w:rsid w:val="009C29DA"/>
    <w:rsid w:val="009C6367"/>
    <w:rsid w:val="009D4C99"/>
    <w:rsid w:val="009D4D33"/>
    <w:rsid w:val="009D5DB9"/>
    <w:rsid w:val="009D7239"/>
    <w:rsid w:val="009E453F"/>
    <w:rsid w:val="009E6DE5"/>
    <w:rsid w:val="009E7CCA"/>
    <w:rsid w:val="00A07BE4"/>
    <w:rsid w:val="00A122DA"/>
    <w:rsid w:val="00A16AA2"/>
    <w:rsid w:val="00A2644A"/>
    <w:rsid w:val="00A274C1"/>
    <w:rsid w:val="00A40DD6"/>
    <w:rsid w:val="00A46531"/>
    <w:rsid w:val="00A4717B"/>
    <w:rsid w:val="00A51BD9"/>
    <w:rsid w:val="00A54F30"/>
    <w:rsid w:val="00A56B3C"/>
    <w:rsid w:val="00A61421"/>
    <w:rsid w:val="00A6422D"/>
    <w:rsid w:val="00A65A94"/>
    <w:rsid w:val="00A72F7B"/>
    <w:rsid w:val="00A73FF2"/>
    <w:rsid w:val="00A84534"/>
    <w:rsid w:val="00A845AE"/>
    <w:rsid w:val="00A85180"/>
    <w:rsid w:val="00A916F5"/>
    <w:rsid w:val="00A94676"/>
    <w:rsid w:val="00A9669C"/>
    <w:rsid w:val="00A97247"/>
    <w:rsid w:val="00A9728D"/>
    <w:rsid w:val="00AA31C1"/>
    <w:rsid w:val="00AA3D08"/>
    <w:rsid w:val="00AA429F"/>
    <w:rsid w:val="00AA5EEE"/>
    <w:rsid w:val="00AA75F8"/>
    <w:rsid w:val="00AB64AB"/>
    <w:rsid w:val="00AB6C11"/>
    <w:rsid w:val="00AD0A6A"/>
    <w:rsid w:val="00AD1DF9"/>
    <w:rsid w:val="00AD3980"/>
    <w:rsid w:val="00AE33EF"/>
    <w:rsid w:val="00AE74EC"/>
    <w:rsid w:val="00AF02ED"/>
    <w:rsid w:val="00AF3621"/>
    <w:rsid w:val="00AF492B"/>
    <w:rsid w:val="00B01535"/>
    <w:rsid w:val="00B062A9"/>
    <w:rsid w:val="00B06BBE"/>
    <w:rsid w:val="00B06E6A"/>
    <w:rsid w:val="00B30A68"/>
    <w:rsid w:val="00B35D38"/>
    <w:rsid w:val="00B502BF"/>
    <w:rsid w:val="00B53A7D"/>
    <w:rsid w:val="00B61842"/>
    <w:rsid w:val="00B66834"/>
    <w:rsid w:val="00B72921"/>
    <w:rsid w:val="00B77F4D"/>
    <w:rsid w:val="00B82A37"/>
    <w:rsid w:val="00B8307F"/>
    <w:rsid w:val="00B87809"/>
    <w:rsid w:val="00BA13AA"/>
    <w:rsid w:val="00BA4B2A"/>
    <w:rsid w:val="00BB1155"/>
    <w:rsid w:val="00BB2465"/>
    <w:rsid w:val="00BC5BC3"/>
    <w:rsid w:val="00BD02C8"/>
    <w:rsid w:val="00BD1660"/>
    <w:rsid w:val="00BF1961"/>
    <w:rsid w:val="00BF1D24"/>
    <w:rsid w:val="00C033AB"/>
    <w:rsid w:val="00C03B53"/>
    <w:rsid w:val="00C044F2"/>
    <w:rsid w:val="00C113AE"/>
    <w:rsid w:val="00C118F8"/>
    <w:rsid w:val="00C12C7A"/>
    <w:rsid w:val="00C2215F"/>
    <w:rsid w:val="00C22D6C"/>
    <w:rsid w:val="00C34806"/>
    <w:rsid w:val="00C41EFE"/>
    <w:rsid w:val="00C5038B"/>
    <w:rsid w:val="00C52BFC"/>
    <w:rsid w:val="00C5472C"/>
    <w:rsid w:val="00C6382E"/>
    <w:rsid w:val="00C64DB6"/>
    <w:rsid w:val="00C6767A"/>
    <w:rsid w:val="00C7147A"/>
    <w:rsid w:val="00C72706"/>
    <w:rsid w:val="00C76CE3"/>
    <w:rsid w:val="00C80C45"/>
    <w:rsid w:val="00C81459"/>
    <w:rsid w:val="00C8526B"/>
    <w:rsid w:val="00C85762"/>
    <w:rsid w:val="00C85D4F"/>
    <w:rsid w:val="00CA0EBA"/>
    <w:rsid w:val="00CA13D7"/>
    <w:rsid w:val="00CA1436"/>
    <w:rsid w:val="00CB3BF2"/>
    <w:rsid w:val="00CB6B14"/>
    <w:rsid w:val="00CC01A7"/>
    <w:rsid w:val="00CC0EC7"/>
    <w:rsid w:val="00CC26D5"/>
    <w:rsid w:val="00CE0D56"/>
    <w:rsid w:val="00CE6063"/>
    <w:rsid w:val="00CF75E4"/>
    <w:rsid w:val="00D10A79"/>
    <w:rsid w:val="00D13FAB"/>
    <w:rsid w:val="00D1605D"/>
    <w:rsid w:val="00D17E96"/>
    <w:rsid w:val="00D22B2E"/>
    <w:rsid w:val="00D2523A"/>
    <w:rsid w:val="00D37118"/>
    <w:rsid w:val="00D37765"/>
    <w:rsid w:val="00D403B3"/>
    <w:rsid w:val="00D40F05"/>
    <w:rsid w:val="00D42CC9"/>
    <w:rsid w:val="00D5243E"/>
    <w:rsid w:val="00D5442A"/>
    <w:rsid w:val="00D54D45"/>
    <w:rsid w:val="00D624BF"/>
    <w:rsid w:val="00D66017"/>
    <w:rsid w:val="00D669BD"/>
    <w:rsid w:val="00D66AA6"/>
    <w:rsid w:val="00D7094A"/>
    <w:rsid w:val="00D74096"/>
    <w:rsid w:val="00D8000E"/>
    <w:rsid w:val="00D85997"/>
    <w:rsid w:val="00D86465"/>
    <w:rsid w:val="00D90268"/>
    <w:rsid w:val="00D9036A"/>
    <w:rsid w:val="00D96FE9"/>
    <w:rsid w:val="00DB2CFE"/>
    <w:rsid w:val="00DB37FF"/>
    <w:rsid w:val="00DB5C20"/>
    <w:rsid w:val="00DB7FB5"/>
    <w:rsid w:val="00DC7E59"/>
    <w:rsid w:val="00DD3FC9"/>
    <w:rsid w:val="00DD548E"/>
    <w:rsid w:val="00DD6D65"/>
    <w:rsid w:val="00DE448F"/>
    <w:rsid w:val="00DE680C"/>
    <w:rsid w:val="00DF33BF"/>
    <w:rsid w:val="00DF4E6A"/>
    <w:rsid w:val="00E21438"/>
    <w:rsid w:val="00E31036"/>
    <w:rsid w:val="00E31206"/>
    <w:rsid w:val="00E373B4"/>
    <w:rsid w:val="00E40D79"/>
    <w:rsid w:val="00E44B0F"/>
    <w:rsid w:val="00E52FF2"/>
    <w:rsid w:val="00E55DAB"/>
    <w:rsid w:val="00E622E7"/>
    <w:rsid w:val="00E636D5"/>
    <w:rsid w:val="00E651DD"/>
    <w:rsid w:val="00E70CD5"/>
    <w:rsid w:val="00E83421"/>
    <w:rsid w:val="00E8651C"/>
    <w:rsid w:val="00E91EC0"/>
    <w:rsid w:val="00E92847"/>
    <w:rsid w:val="00EA0BCB"/>
    <w:rsid w:val="00EB2E8C"/>
    <w:rsid w:val="00EB4EF5"/>
    <w:rsid w:val="00EB5527"/>
    <w:rsid w:val="00EB60BA"/>
    <w:rsid w:val="00EB679A"/>
    <w:rsid w:val="00EB75F1"/>
    <w:rsid w:val="00EC3C41"/>
    <w:rsid w:val="00ED60B7"/>
    <w:rsid w:val="00EE2A04"/>
    <w:rsid w:val="00EF1BF5"/>
    <w:rsid w:val="00EF481D"/>
    <w:rsid w:val="00EF501F"/>
    <w:rsid w:val="00EF5966"/>
    <w:rsid w:val="00EF5CFA"/>
    <w:rsid w:val="00EF6CC2"/>
    <w:rsid w:val="00F01085"/>
    <w:rsid w:val="00F07759"/>
    <w:rsid w:val="00F11A42"/>
    <w:rsid w:val="00F20B8F"/>
    <w:rsid w:val="00F23428"/>
    <w:rsid w:val="00F30D95"/>
    <w:rsid w:val="00F31B3B"/>
    <w:rsid w:val="00F361D2"/>
    <w:rsid w:val="00F54531"/>
    <w:rsid w:val="00F55A09"/>
    <w:rsid w:val="00F571DE"/>
    <w:rsid w:val="00F6135C"/>
    <w:rsid w:val="00F64526"/>
    <w:rsid w:val="00F8165B"/>
    <w:rsid w:val="00F96342"/>
    <w:rsid w:val="00FA4820"/>
    <w:rsid w:val="00FA49E5"/>
    <w:rsid w:val="00FB07E6"/>
    <w:rsid w:val="00FB10B0"/>
    <w:rsid w:val="00FB420E"/>
    <w:rsid w:val="00FB4BBC"/>
    <w:rsid w:val="00FB721F"/>
    <w:rsid w:val="00FC01C4"/>
    <w:rsid w:val="00FC47C4"/>
    <w:rsid w:val="00FD54C2"/>
    <w:rsid w:val="00FE267D"/>
    <w:rsid w:val="00FE27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31C05"/>
  <w15:docId w15:val="{309E82B5-AC91-4760-8D9F-4DDE6EE7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paragraph" w:styleId="5">
    <w:name w:val="heading 5"/>
    <w:basedOn w:val="a"/>
    <w:next w:val="a"/>
    <w:link w:val="50"/>
    <w:uiPriority w:val="9"/>
    <w:semiHidden/>
    <w:unhideWhenUsed/>
    <w:qFormat/>
    <w:rsid w:val="00C64DB6"/>
    <w:pPr>
      <w:keepNext/>
      <w:keepLines/>
      <w:spacing w:before="80" w:after="40" w:line="259" w:lineRule="auto"/>
      <w:outlineLvl w:val="4"/>
    </w:pPr>
    <w:rPr>
      <w:rFonts w:eastAsiaTheme="majorEastAsia" w:cstheme="majorBidi"/>
      <w:color w:val="2F5496" w:themeColor="accent1" w:themeShade="BF"/>
      <w:kern w:val="2"/>
      <w:lang w:val="uk-U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customStyle="1" w:styleId="rvps2">
    <w:name w:val="rvps2"/>
    <w:basedOn w:val="a"/>
    <w:rsid w:val="00560ED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60EDA"/>
  </w:style>
  <w:style w:type="character" w:styleId="a6">
    <w:name w:val="Hyperlink"/>
    <w:basedOn w:val="a0"/>
    <w:uiPriority w:val="99"/>
    <w:semiHidden/>
    <w:unhideWhenUsed/>
    <w:rsid w:val="00560EDA"/>
    <w:rPr>
      <w:color w:val="0000FF"/>
      <w:u w:val="single"/>
    </w:rPr>
  </w:style>
  <w:style w:type="character" w:styleId="a7">
    <w:name w:val="annotation reference"/>
    <w:basedOn w:val="a0"/>
    <w:uiPriority w:val="99"/>
    <w:semiHidden/>
    <w:unhideWhenUsed/>
    <w:rsid w:val="00437EBF"/>
    <w:rPr>
      <w:sz w:val="16"/>
      <w:szCs w:val="16"/>
    </w:rPr>
  </w:style>
  <w:style w:type="paragraph" w:styleId="a8">
    <w:name w:val="annotation text"/>
    <w:basedOn w:val="a"/>
    <w:link w:val="a9"/>
    <w:uiPriority w:val="99"/>
    <w:unhideWhenUsed/>
    <w:rsid w:val="00437EBF"/>
    <w:pPr>
      <w:spacing w:line="240" w:lineRule="auto"/>
    </w:pPr>
    <w:rPr>
      <w:sz w:val="20"/>
      <w:szCs w:val="20"/>
    </w:rPr>
  </w:style>
  <w:style w:type="character" w:customStyle="1" w:styleId="a9">
    <w:name w:val="Текст примітки Знак"/>
    <w:basedOn w:val="a0"/>
    <w:link w:val="a8"/>
    <w:uiPriority w:val="99"/>
    <w:rsid w:val="00437EBF"/>
    <w:rPr>
      <w:sz w:val="20"/>
      <w:szCs w:val="20"/>
      <w:lang w:val="ru-RU"/>
    </w:rPr>
  </w:style>
  <w:style w:type="paragraph" w:styleId="aa">
    <w:name w:val="annotation subject"/>
    <w:basedOn w:val="a8"/>
    <w:next w:val="a8"/>
    <w:link w:val="ab"/>
    <w:uiPriority w:val="99"/>
    <w:semiHidden/>
    <w:unhideWhenUsed/>
    <w:rsid w:val="00437EBF"/>
    <w:rPr>
      <w:b/>
      <w:bCs/>
    </w:rPr>
  </w:style>
  <w:style w:type="character" w:customStyle="1" w:styleId="ab">
    <w:name w:val="Тема примітки Знак"/>
    <w:basedOn w:val="a9"/>
    <w:link w:val="aa"/>
    <w:uiPriority w:val="99"/>
    <w:semiHidden/>
    <w:rsid w:val="00437EBF"/>
    <w:rPr>
      <w:b/>
      <w:bCs/>
      <w:sz w:val="20"/>
      <w:szCs w:val="20"/>
      <w:lang w:val="ru-RU"/>
    </w:rPr>
  </w:style>
  <w:style w:type="paragraph" w:styleId="ac">
    <w:name w:val="Balloon Text"/>
    <w:basedOn w:val="a"/>
    <w:link w:val="ad"/>
    <w:uiPriority w:val="99"/>
    <w:semiHidden/>
    <w:unhideWhenUsed/>
    <w:rsid w:val="00437EBF"/>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437EBF"/>
    <w:rPr>
      <w:rFonts w:ascii="Segoe UI" w:hAnsi="Segoe UI" w:cs="Segoe UI"/>
      <w:sz w:val="18"/>
      <w:szCs w:val="18"/>
      <w:lang w:val="ru-RU"/>
    </w:rPr>
  </w:style>
  <w:style w:type="character" w:styleId="ae">
    <w:name w:val="Placeholder Text"/>
    <w:basedOn w:val="a0"/>
    <w:uiPriority w:val="99"/>
    <w:semiHidden/>
    <w:rsid w:val="004469A8"/>
    <w:rPr>
      <w:color w:val="666666"/>
    </w:rPr>
  </w:style>
  <w:style w:type="paragraph" w:styleId="af">
    <w:name w:val="Revision"/>
    <w:hidden/>
    <w:uiPriority w:val="99"/>
    <w:semiHidden/>
    <w:rsid w:val="00D85997"/>
    <w:pPr>
      <w:spacing w:after="0" w:line="240" w:lineRule="auto"/>
    </w:pPr>
    <w:rPr>
      <w:lang w:val="ru-RU"/>
    </w:rPr>
  </w:style>
  <w:style w:type="paragraph" w:styleId="af0">
    <w:name w:val="header"/>
    <w:basedOn w:val="a"/>
    <w:link w:val="af1"/>
    <w:uiPriority w:val="99"/>
    <w:unhideWhenUsed/>
    <w:rsid w:val="00257C3A"/>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257C3A"/>
    <w:rPr>
      <w:lang w:val="ru-RU"/>
    </w:rPr>
  </w:style>
  <w:style w:type="paragraph" w:styleId="af2">
    <w:name w:val="footer"/>
    <w:basedOn w:val="a"/>
    <w:link w:val="af3"/>
    <w:uiPriority w:val="99"/>
    <w:unhideWhenUsed/>
    <w:rsid w:val="00257C3A"/>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257C3A"/>
    <w:rPr>
      <w:lang w:val="ru-RU"/>
    </w:rPr>
  </w:style>
  <w:style w:type="character" w:customStyle="1" w:styleId="50">
    <w:name w:val="Заголовок 5 Знак"/>
    <w:basedOn w:val="a0"/>
    <w:link w:val="5"/>
    <w:uiPriority w:val="9"/>
    <w:semiHidden/>
    <w:rsid w:val="00C64DB6"/>
    <w:rPr>
      <w:rFonts w:eastAsiaTheme="majorEastAsia" w:cstheme="majorBidi"/>
      <w:color w:val="2F5496" w:themeColor="accent1" w:themeShade="BF"/>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8056">
      <w:bodyDiv w:val="1"/>
      <w:marLeft w:val="0"/>
      <w:marRight w:val="0"/>
      <w:marTop w:val="0"/>
      <w:marBottom w:val="0"/>
      <w:divBdr>
        <w:top w:val="none" w:sz="0" w:space="0" w:color="auto"/>
        <w:left w:val="none" w:sz="0" w:space="0" w:color="auto"/>
        <w:bottom w:val="none" w:sz="0" w:space="0" w:color="auto"/>
        <w:right w:val="none" w:sz="0" w:space="0" w:color="auto"/>
      </w:divBdr>
    </w:div>
    <w:div w:id="50814552">
      <w:bodyDiv w:val="1"/>
      <w:marLeft w:val="0"/>
      <w:marRight w:val="0"/>
      <w:marTop w:val="0"/>
      <w:marBottom w:val="0"/>
      <w:divBdr>
        <w:top w:val="none" w:sz="0" w:space="0" w:color="auto"/>
        <w:left w:val="none" w:sz="0" w:space="0" w:color="auto"/>
        <w:bottom w:val="none" w:sz="0" w:space="0" w:color="auto"/>
        <w:right w:val="none" w:sz="0" w:space="0" w:color="auto"/>
      </w:divBdr>
      <w:divsChild>
        <w:div w:id="1926299656">
          <w:marLeft w:val="0"/>
          <w:marRight w:val="0"/>
          <w:marTop w:val="0"/>
          <w:marBottom w:val="150"/>
          <w:divBdr>
            <w:top w:val="none" w:sz="0" w:space="0" w:color="auto"/>
            <w:left w:val="none" w:sz="0" w:space="0" w:color="auto"/>
            <w:bottom w:val="none" w:sz="0" w:space="0" w:color="auto"/>
            <w:right w:val="none" w:sz="0" w:space="0" w:color="auto"/>
          </w:divBdr>
        </w:div>
        <w:div w:id="1013844305">
          <w:marLeft w:val="0"/>
          <w:marRight w:val="0"/>
          <w:marTop w:val="0"/>
          <w:marBottom w:val="150"/>
          <w:divBdr>
            <w:top w:val="none" w:sz="0" w:space="0" w:color="auto"/>
            <w:left w:val="none" w:sz="0" w:space="0" w:color="auto"/>
            <w:bottom w:val="none" w:sz="0" w:space="0" w:color="auto"/>
            <w:right w:val="none" w:sz="0" w:space="0" w:color="auto"/>
          </w:divBdr>
        </w:div>
        <w:div w:id="343213025">
          <w:marLeft w:val="0"/>
          <w:marRight w:val="0"/>
          <w:marTop w:val="0"/>
          <w:marBottom w:val="150"/>
          <w:divBdr>
            <w:top w:val="none" w:sz="0" w:space="0" w:color="auto"/>
            <w:left w:val="none" w:sz="0" w:space="0" w:color="auto"/>
            <w:bottom w:val="none" w:sz="0" w:space="0" w:color="auto"/>
            <w:right w:val="none" w:sz="0" w:space="0" w:color="auto"/>
          </w:divBdr>
        </w:div>
        <w:div w:id="1657807058">
          <w:marLeft w:val="0"/>
          <w:marRight w:val="0"/>
          <w:marTop w:val="0"/>
          <w:marBottom w:val="150"/>
          <w:divBdr>
            <w:top w:val="none" w:sz="0" w:space="0" w:color="auto"/>
            <w:left w:val="none" w:sz="0" w:space="0" w:color="auto"/>
            <w:bottom w:val="none" w:sz="0" w:space="0" w:color="auto"/>
            <w:right w:val="none" w:sz="0" w:space="0" w:color="auto"/>
          </w:divBdr>
        </w:div>
        <w:div w:id="390664333">
          <w:marLeft w:val="0"/>
          <w:marRight w:val="0"/>
          <w:marTop w:val="0"/>
          <w:marBottom w:val="150"/>
          <w:divBdr>
            <w:top w:val="none" w:sz="0" w:space="0" w:color="auto"/>
            <w:left w:val="none" w:sz="0" w:space="0" w:color="auto"/>
            <w:bottom w:val="none" w:sz="0" w:space="0" w:color="auto"/>
            <w:right w:val="none" w:sz="0" w:space="0" w:color="auto"/>
          </w:divBdr>
        </w:div>
      </w:divsChild>
    </w:div>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60521762">
      <w:bodyDiv w:val="1"/>
      <w:marLeft w:val="0"/>
      <w:marRight w:val="0"/>
      <w:marTop w:val="0"/>
      <w:marBottom w:val="0"/>
      <w:divBdr>
        <w:top w:val="none" w:sz="0" w:space="0" w:color="auto"/>
        <w:left w:val="none" w:sz="0" w:space="0" w:color="auto"/>
        <w:bottom w:val="none" w:sz="0" w:space="0" w:color="auto"/>
        <w:right w:val="none" w:sz="0" w:space="0" w:color="auto"/>
      </w:divBdr>
      <w:divsChild>
        <w:div w:id="199510874">
          <w:marLeft w:val="0"/>
          <w:marRight w:val="0"/>
          <w:marTop w:val="0"/>
          <w:marBottom w:val="150"/>
          <w:divBdr>
            <w:top w:val="none" w:sz="0" w:space="0" w:color="auto"/>
            <w:left w:val="none" w:sz="0" w:space="0" w:color="auto"/>
            <w:bottom w:val="none" w:sz="0" w:space="0" w:color="auto"/>
            <w:right w:val="none" w:sz="0" w:space="0" w:color="auto"/>
          </w:divBdr>
        </w:div>
        <w:div w:id="521628425">
          <w:marLeft w:val="0"/>
          <w:marRight w:val="0"/>
          <w:marTop w:val="0"/>
          <w:marBottom w:val="150"/>
          <w:divBdr>
            <w:top w:val="none" w:sz="0" w:space="0" w:color="auto"/>
            <w:left w:val="none" w:sz="0" w:space="0" w:color="auto"/>
            <w:bottom w:val="none" w:sz="0" w:space="0" w:color="auto"/>
            <w:right w:val="none" w:sz="0" w:space="0" w:color="auto"/>
          </w:divBdr>
        </w:div>
        <w:div w:id="212696127">
          <w:marLeft w:val="0"/>
          <w:marRight w:val="0"/>
          <w:marTop w:val="0"/>
          <w:marBottom w:val="150"/>
          <w:divBdr>
            <w:top w:val="none" w:sz="0" w:space="0" w:color="auto"/>
            <w:left w:val="none" w:sz="0" w:space="0" w:color="auto"/>
            <w:bottom w:val="none" w:sz="0" w:space="0" w:color="auto"/>
            <w:right w:val="none" w:sz="0" w:space="0" w:color="auto"/>
          </w:divBdr>
        </w:div>
        <w:div w:id="172375775">
          <w:marLeft w:val="0"/>
          <w:marRight w:val="0"/>
          <w:marTop w:val="0"/>
          <w:marBottom w:val="150"/>
          <w:divBdr>
            <w:top w:val="none" w:sz="0" w:space="0" w:color="auto"/>
            <w:left w:val="none" w:sz="0" w:space="0" w:color="auto"/>
            <w:bottom w:val="none" w:sz="0" w:space="0" w:color="auto"/>
            <w:right w:val="none" w:sz="0" w:space="0" w:color="auto"/>
          </w:divBdr>
        </w:div>
        <w:div w:id="1809127912">
          <w:marLeft w:val="0"/>
          <w:marRight w:val="0"/>
          <w:marTop w:val="0"/>
          <w:marBottom w:val="150"/>
          <w:divBdr>
            <w:top w:val="none" w:sz="0" w:space="0" w:color="auto"/>
            <w:left w:val="none" w:sz="0" w:space="0" w:color="auto"/>
            <w:bottom w:val="none" w:sz="0" w:space="0" w:color="auto"/>
            <w:right w:val="none" w:sz="0" w:space="0" w:color="auto"/>
          </w:divBdr>
        </w:div>
      </w:divsChild>
    </w:div>
    <w:div w:id="290523993">
      <w:bodyDiv w:val="1"/>
      <w:marLeft w:val="0"/>
      <w:marRight w:val="0"/>
      <w:marTop w:val="0"/>
      <w:marBottom w:val="0"/>
      <w:divBdr>
        <w:top w:val="none" w:sz="0" w:space="0" w:color="auto"/>
        <w:left w:val="none" w:sz="0" w:space="0" w:color="auto"/>
        <w:bottom w:val="none" w:sz="0" w:space="0" w:color="auto"/>
        <w:right w:val="none" w:sz="0" w:space="0" w:color="auto"/>
      </w:divBdr>
    </w:div>
    <w:div w:id="355278871">
      <w:bodyDiv w:val="1"/>
      <w:marLeft w:val="0"/>
      <w:marRight w:val="0"/>
      <w:marTop w:val="0"/>
      <w:marBottom w:val="0"/>
      <w:divBdr>
        <w:top w:val="none" w:sz="0" w:space="0" w:color="auto"/>
        <w:left w:val="none" w:sz="0" w:space="0" w:color="auto"/>
        <w:bottom w:val="none" w:sz="0" w:space="0" w:color="auto"/>
        <w:right w:val="none" w:sz="0" w:space="0" w:color="auto"/>
      </w:divBdr>
    </w:div>
    <w:div w:id="471558147">
      <w:bodyDiv w:val="1"/>
      <w:marLeft w:val="0"/>
      <w:marRight w:val="0"/>
      <w:marTop w:val="0"/>
      <w:marBottom w:val="0"/>
      <w:divBdr>
        <w:top w:val="none" w:sz="0" w:space="0" w:color="auto"/>
        <w:left w:val="none" w:sz="0" w:space="0" w:color="auto"/>
        <w:bottom w:val="none" w:sz="0" w:space="0" w:color="auto"/>
        <w:right w:val="none" w:sz="0" w:space="0" w:color="auto"/>
      </w:divBdr>
    </w:div>
    <w:div w:id="593438320">
      <w:bodyDiv w:val="1"/>
      <w:marLeft w:val="0"/>
      <w:marRight w:val="0"/>
      <w:marTop w:val="0"/>
      <w:marBottom w:val="0"/>
      <w:divBdr>
        <w:top w:val="none" w:sz="0" w:space="0" w:color="auto"/>
        <w:left w:val="none" w:sz="0" w:space="0" w:color="auto"/>
        <w:bottom w:val="none" w:sz="0" w:space="0" w:color="auto"/>
        <w:right w:val="none" w:sz="0" w:space="0" w:color="auto"/>
      </w:divBdr>
    </w:div>
    <w:div w:id="789668701">
      <w:bodyDiv w:val="1"/>
      <w:marLeft w:val="0"/>
      <w:marRight w:val="0"/>
      <w:marTop w:val="0"/>
      <w:marBottom w:val="0"/>
      <w:divBdr>
        <w:top w:val="none" w:sz="0" w:space="0" w:color="auto"/>
        <w:left w:val="none" w:sz="0" w:space="0" w:color="auto"/>
        <w:bottom w:val="none" w:sz="0" w:space="0" w:color="auto"/>
        <w:right w:val="none" w:sz="0" w:space="0" w:color="auto"/>
      </w:divBdr>
    </w:div>
    <w:div w:id="926964980">
      <w:bodyDiv w:val="1"/>
      <w:marLeft w:val="0"/>
      <w:marRight w:val="0"/>
      <w:marTop w:val="0"/>
      <w:marBottom w:val="0"/>
      <w:divBdr>
        <w:top w:val="none" w:sz="0" w:space="0" w:color="auto"/>
        <w:left w:val="none" w:sz="0" w:space="0" w:color="auto"/>
        <w:bottom w:val="none" w:sz="0" w:space="0" w:color="auto"/>
        <w:right w:val="none" w:sz="0" w:space="0" w:color="auto"/>
      </w:divBdr>
    </w:div>
    <w:div w:id="996110603">
      <w:bodyDiv w:val="1"/>
      <w:marLeft w:val="0"/>
      <w:marRight w:val="0"/>
      <w:marTop w:val="0"/>
      <w:marBottom w:val="0"/>
      <w:divBdr>
        <w:top w:val="none" w:sz="0" w:space="0" w:color="auto"/>
        <w:left w:val="none" w:sz="0" w:space="0" w:color="auto"/>
        <w:bottom w:val="none" w:sz="0" w:space="0" w:color="auto"/>
        <w:right w:val="none" w:sz="0" w:space="0" w:color="auto"/>
      </w:divBdr>
    </w:div>
    <w:div w:id="1393120095">
      <w:bodyDiv w:val="1"/>
      <w:marLeft w:val="0"/>
      <w:marRight w:val="0"/>
      <w:marTop w:val="0"/>
      <w:marBottom w:val="0"/>
      <w:divBdr>
        <w:top w:val="none" w:sz="0" w:space="0" w:color="auto"/>
        <w:left w:val="none" w:sz="0" w:space="0" w:color="auto"/>
        <w:bottom w:val="none" w:sz="0" w:space="0" w:color="auto"/>
        <w:right w:val="none" w:sz="0" w:space="0" w:color="auto"/>
      </w:divBdr>
    </w:div>
    <w:div w:id="1570312863">
      <w:bodyDiv w:val="1"/>
      <w:marLeft w:val="0"/>
      <w:marRight w:val="0"/>
      <w:marTop w:val="0"/>
      <w:marBottom w:val="0"/>
      <w:divBdr>
        <w:top w:val="none" w:sz="0" w:space="0" w:color="auto"/>
        <w:left w:val="none" w:sz="0" w:space="0" w:color="auto"/>
        <w:bottom w:val="none" w:sz="0" w:space="0" w:color="auto"/>
        <w:right w:val="none" w:sz="0" w:space="0" w:color="auto"/>
      </w:divBdr>
      <w:divsChild>
        <w:div w:id="616447892">
          <w:marLeft w:val="0"/>
          <w:marRight w:val="0"/>
          <w:marTop w:val="0"/>
          <w:marBottom w:val="150"/>
          <w:divBdr>
            <w:top w:val="none" w:sz="0" w:space="0" w:color="auto"/>
            <w:left w:val="none" w:sz="0" w:space="0" w:color="auto"/>
            <w:bottom w:val="none" w:sz="0" w:space="0" w:color="auto"/>
            <w:right w:val="none" w:sz="0" w:space="0" w:color="auto"/>
          </w:divBdr>
        </w:div>
        <w:div w:id="2014530552">
          <w:marLeft w:val="0"/>
          <w:marRight w:val="0"/>
          <w:marTop w:val="0"/>
          <w:marBottom w:val="150"/>
          <w:divBdr>
            <w:top w:val="none" w:sz="0" w:space="0" w:color="auto"/>
            <w:left w:val="none" w:sz="0" w:space="0" w:color="auto"/>
            <w:bottom w:val="none" w:sz="0" w:space="0" w:color="auto"/>
            <w:right w:val="none" w:sz="0" w:space="0" w:color="auto"/>
          </w:divBdr>
        </w:div>
        <w:div w:id="660239589">
          <w:marLeft w:val="0"/>
          <w:marRight w:val="0"/>
          <w:marTop w:val="0"/>
          <w:marBottom w:val="150"/>
          <w:divBdr>
            <w:top w:val="none" w:sz="0" w:space="0" w:color="auto"/>
            <w:left w:val="none" w:sz="0" w:space="0" w:color="auto"/>
            <w:bottom w:val="none" w:sz="0" w:space="0" w:color="auto"/>
            <w:right w:val="none" w:sz="0" w:space="0" w:color="auto"/>
          </w:divBdr>
        </w:div>
        <w:div w:id="1617326190">
          <w:marLeft w:val="0"/>
          <w:marRight w:val="0"/>
          <w:marTop w:val="0"/>
          <w:marBottom w:val="150"/>
          <w:divBdr>
            <w:top w:val="none" w:sz="0" w:space="0" w:color="auto"/>
            <w:left w:val="none" w:sz="0" w:space="0" w:color="auto"/>
            <w:bottom w:val="none" w:sz="0" w:space="0" w:color="auto"/>
            <w:right w:val="none" w:sz="0" w:space="0" w:color="auto"/>
          </w:divBdr>
        </w:div>
        <w:div w:id="320543532">
          <w:marLeft w:val="0"/>
          <w:marRight w:val="0"/>
          <w:marTop w:val="0"/>
          <w:marBottom w:val="150"/>
          <w:divBdr>
            <w:top w:val="none" w:sz="0" w:space="0" w:color="auto"/>
            <w:left w:val="none" w:sz="0" w:space="0" w:color="auto"/>
            <w:bottom w:val="none" w:sz="0" w:space="0" w:color="auto"/>
            <w:right w:val="none" w:sz="0" w:space="0" w:color="auto"/>
          </w:divBdr>
        </w:div>
      </w:divsChild>
    </w:div>
    <w:div w:id="1608151946">
      <w:bodyDiv w:val="1"/>
      <w:marLeft w:val="0"/>
      <w:marRight w:val="0"/>
      <w:marTop w:val="0"/>
      <w:marBottom w:val="0"/>
      <w:divBdr>
        <w:top w:val="none" w:sz="0" w:space="0" w:color="auto"/>
        <w:left w:val="none" w:sz="0" w:space="0" w:color="auto"/>
        <w:bottom w:val="none" w:sz="0" w:space="0" w:color="auto"/>
        <w:right w:val="none" w:sz="0" w:space="0" w:color="auto"/>
      </w:divBdr>
    </w:div>
    <w:div w:id="1645351490">
      <w:bodyDiv w:val="1"/>
      <w:marLeft w:val="0"/>
      <w:marRight w:val="0"/>
      <w:marTop w:val="0"/>
      <w:marBottom w:val="0"/>
      <w:divBdr>
        <w:top w:val="none" w:sz="0" w:space="0" w:color="auto"/>
        <w:left w:val="none" w:sz="0" w:space="0" w:color="auto"/>
        <w:bottom w:val="none" w:sz="0" w:space="0" w:color="auto"/>
        <w:right w:val="none" w:sz="0" w:space="0" w:color="auto"/>
      </w:divBdr>
      <w:divsChild>
        <w:div w:id="659651066">
          <w:marLeft w:val="0"/>
          <w:marRight w:val="0"/>
          <w:marTop w:val="0"/>
          <w:marBottom w:val="150"/>
          <w:divBdr>
            <w:top w:val="none" w:sz="0" w:space="0" w:color="auto"/>
            <w:left w:val="none" w:sz="0" w:space="0" w:color="auto"/>
            <w:bottom w:val="none" w:sz="0" w:space="0" w:color="auto"/>
            <w:right w:val="none" w:sz="0" w:space="0" w:color="auto"/>
          </w:divBdr>
        </w:div>
        <w:div w:id="1005941987">
          <w:marLeft w:val="0"/>
          <w:marRight w:val="0"/>
          <w:marTop w:val="0"/>
          <w:marBottom w:val="150"/>
          <w:divBdr>
            <w:top w:val="none" w:sz="0" w:space="0" w:color="auto"/>
            <w:left w:val="none" w:sz="0" w:space="0" w:color="auto"/>
            <w:bottom w:val="none" w:sz="0" w:space="0" w:color="auto"/>
            <w:right w:val="none" w:sz="0" w:space="0" w:color="auto"/>
          </w:divBdr>
        </w:div>
        <w:div w:id="543257634">
          <w:marLeft w:val="0"/>
          <w:marRight w:val="0"/>
          <w:marTop w:val="0"/>
          <w:marBottom w:val="150"/>
          <w:divBdr>
            <w:top w:val="none" w:sz="0" w:space="0" w:color="auto"/>
            <w:left w:val="none" w:sz="0" w:space="0" w:color="auto"/>
            <w:bottom w:val="none" w:sz="0" w:space="0" w:color="auto"/>
            <w:right w:val="none" w:sz="0" w:space="0" w:color="auto"/>
          </w:divBdr>
        </w:div>
        <w:div w:id="1763642094">
          <w:marLeft w:val="0"/>
          <w:marRight w:val="0"/>
          <w:marTop w:val="0"/>
          <w:marBottom w:val="150"/>
          <w:divBdr>
            <w:top w:val="none" w:sz="0" w:space="0" w:color="auto"/>
            <w:left w:val="none" w:sz="0" w:space="0" w:color="auto"/>
            <w:bottom w:val="none" w:sz="0" w:space="0" w:color="auto"/>
            <w:right w:val="none" w:sz="0" w:space="0" w:color="auto"/>
          </w:divBdr>
        </w:div>
        <w:div w:id="1112628957">
          <w:marLeft w:val="0"/>
          <w:marRight w:val="0"/>
          <w:marTop w:val="0"/>
          <w:marBottom w:val="150"/>
          <w:divBdr>
            <w:top w:val="none" w:sz="0" w:space="0" w:color="auto"/>
            <w:left w:val="none" w:sz="0" w:space="0" w:color="auto"/>
            <w:bottom w:val="none" w:sz="0" w:space="0" w:color="auto"/>
            <w:right w:val="none" w:sz="0" w:space="0" w:color="auto"/>
          </w:divBdr>
        </w:div>
      </w:divsChild>
    </w:div>
    <w:div w:id="1721052203">
      <w:bodyDiv w:val="1"/>
      <w:marLeft w:val="0"/>
      <w:marRight w:val="0"/>
      <w:marTop w:val="0"/>
      <w:marBottom w:val="0"/>
      <w:divBdr>
        <w:top w:val="none" w:sz="0" w:space="0" w:color="auto"/>
        <w:left w:val="none" w:sz="0" w:space="0" w:color="auto"/>
        <w:bottom w:val="none" w:sz="0" w:space="0" w:color="auto"/>
        <w:right w:val="none" w:sz="0" w:space="0" w:color="auto"/>
      </w:divBdr>
    </w:div>
    <w:div w:id="1736784147">
      <w:bodyDiv w:val="1"/>
      <w:marLeft w:val="0"/>
      <w:marRight w:val="0"/>
      <w:marTop w:val="0"/>
      <w:marBottom w:val="0"/>
      <w:divBdr>
        <w:top w:val="none" w:sz="0" w:space="0" w:color="auto"/>
        <w:left w:val="none" w:sz="0" w:space="0" w:color="auto"/>
        <w:bottom w:val="none" w:sz="0" w:space="0" w:color="auto"/>
        <w:right w:val="none" w:sz="0" w:space="0" w:color="auto"/>
      </w:divBdr>
    </w:div>
    <w:div w:id="20257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AFFE9-2111-4BA1-A5AB-D420FFE1B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34</Pages>
  <Words>39235</Words>
  <Characters>22364</Characters>
  <Application>Microsoft Office Word</Application>
  <DocSecurity>0</DocSecurity>
  <Lines>186</Lines>
  <Paragraphs>122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61477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Галина Кулажина</dc:creator>
  <cp:lastModifiedBy>Галина Кулажина</cp:lastModifiedBy>
  <cp:revision>6</cp:revision>
  <cp:lastPrinted>2025-05-27T12:08:00Z</cp:lastPrinted>
  <dcterms:created xsi:type="dcterms:W3CDTF">2025-06-24T07:46:00Z</dcterms:created>
  <dcterms:modified xsi:type="dcterms:W3CDTF">2025-06-24T08:58:00Z</dcterms:modified>
</cp:coreProperties>
</file>