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horzAnchor="margin" w:tblpY="416"/>
        <w:tblW w:w="15598" w:type="dxa"/>
        <w:tblLayout w:type="fixed"/>
        <w:tblLook w:val="01E0" w:firstRow="1" w:lastRow="1" w:firstColumn="1" w:lastColumn="1" w:noHBand="0" w:noVBand="0"/>
      </w:tblPr>
      <w:tblGrid>
        <w:gridCol w:w="3823"/>
        <w:gridCol w:w="76"/>
        <w:gridCol w:w="3893"/>
        <w:gridCol w:w="7"/>
        <w:gridCol w:w="3899"/>
        <w:gridCol w:w="63"/>
        <w:gridCol w:w="3837"/>
      </w:tblGrid>
      <w:tr w:rsidR="002675D7" w:rsidRPr="00513DD0" w:rsidTr="002675D7">
        <w:trPr>
          <w:trHeight w:val="558"/>
        </w:trPr>
        <w:tc>
          <w:tcPr>
            <w:tcW w:w="15598" w:type="dxa"/>
            <w:gridSpan w:val="7"/>
          </w:tcPr>
          <w:p w:rsidR="002675D7" w:rsidRPr="00513DD0" w:rsidRDefault="002675D7" w:rsidP="00D83895">
            <w:pPr>
              <w:spacing w:before="120"/>
              <w:jc w:val="center"/>
              <w:rPr>
                <w:rFonts w:ascii="Times New Roman" w:hAnsi="Times New Roman" w:cs="Times New Roman"/>
                <w:b/>
                <w:bCs/>
                <w:sz w:val="28"/>
                <w:szCs w:val="28"/>
              </w:rPr>
            </w:pPr>
            <w:r w:rsidRPr="00513DD0">
              <w:rPr>
                <w:rFonts w:ascii="Times New Roman" w:hAnsi="Times New Roman" w:cs="Times New Roman"/>
                <w:b/>
                <w:bCs/>
                <w:sz w:val="28"/>
                <w:szCs w:val="28"/>
              </w:rPr>
              <w:t>Узагальнені зауваження та пропозиції до проєкту рішення НКРЕКП, що має ознаки регуляторного акта, – проєкту постанови НКРЕКП «</w:t>
            </w:r>
            <w:r w:rsidRPr="00513DD0">
              <w:rPr>
                <w:rFonts w:ascii="Times New Roman" w:hAnsi="Times New Roman" w:cs="Times New Roman"/>
              </w:rPr>
              <w:t xml:space="preserve"> </w:t>
            </w:r>
            <w:r w:rsidRPr="00513DD0">
              <w:rPr>
                <w:rFonts w:ascii="Times New Roman" w:hAnsi="Times New Roman" w:cs="Times New Roman"/>
                <w:b/>
                <w:bCs/>
                <w:sz w:val="28"/>
                <w:szCs w:val="28"/>
              </w:rPr>
              <w:t>Про затвердження Змін до Методики (порядку) формування плати за приєднання до системи передачі та системи розподілу»</w:t>
            </w:r>
          </w:p>
          <w:p w:rsidR="002675D7" w:rsidRPr="00513DD0" w:rsidRDefault="002675D7" w:rsidP="00D83895">
            <w:pPr>
              <w:ind w:firstLine="567"/>
              <w:jc w:val="both"/>
              <w:rPr>
                <w:rFonts w:ascii="Times New Roman" w:hAnsi="Times New Roman" w:cs="Times New Roman"/>
                <w:sz w:val="24"/>
                <w:szCs w:val="24"/>
              </w:rPr>
            </w:pPr>
            <w:r w:rsidRPr="00513DD0">
              <w:rPr>
                <w:rFonts w:ascii="Times New Roman" w:hAnsi="Times New Roman" w:cs="Times New Roman"/>
                <w:sz w:val="24"/>
                <w:szCs w:val="24"/>
              </w:rPr>
              <w:t>* - зміни виділені за принципом:</w:t>
            </w:r>
          </w:p>
          <w:p w:rsidR="002675D7" w:rsidRPr="00513DD0" w:rsidRDefault="002675D7" w:rsidP="00D83895">
            <w:pPr>
              <w:ind w:firstLine="567"/>
              <w:jc w:val="both"/>
              <w:rPr>
                <w:rFonts w:ascii="Times New Roman" w:hAnsi="Times New Roman" w:cs="Times New Roman"/>
                <w:sz w:val="24"/>
                <w:szCs w:val="24"/>
              </w:rPr>
            </w:pPr>
            <w:r w:rsidRPr="00513DD0">
              <w:rPr>
                <w:rFonts w:ascii="Times New Roman" w:hAnsi="Times New Roman" w:cs="Times New Roman"/>
                <w:sz w:val="24"/>
                <w:szCs w:val="24"/>
              </w:rPr>
              <w:t xml:space="preserve">новий текст редакції НКРЕКП проєкту – </w:t>
            </w:r>
            <w:r w:rsidRPr="00513DD0">
              <w:rPr>
                <w:rFonts w:ascii="Times New Roman" w:hAnsi="Times New Roman" w:cs="Times New Roman"/>
                <w:b/>
                <w:sz w:val="24"/>
                <w:szCs w:val="24"/>
              </w:rPr>
              <w:t>напівжирним шрифтом</w:t>
            </w:r>
            <w:r w:rsidRPr="00513DD0">
              <w:rPr>
                <w:rFonts w:ascii="Times New Roman" w:hAnsi="Times New Roman" w:cs="Times New Roman"/>
                <w:sz w:val="24"/>
                <w:szCs w:val="24"/>
              </w:rPr>
              <w:t xml:space="preserve"> (слова, що виключені -</w:t>
            </w:r>
            <w:r w:rsidRPr="00513DD0">
              <w:rPr>
                <w:rFonts w:ascii="Times New Roman" w:hAnsi="Times New Roman" w:cs="Times New Roman"/>
                <w:color w:val="0070C0"/>
                <w:sz w:val="24"/>
                <w:szCs w:val="24"/>
              </w:rPr>
              <w:t xml:space="preserve"> </w:t>
            </w:r>
            <w:r w:rsidRPr="00513DD0">
              <w:rPr>
                <w:rFonts w:ascii="Times New Roman" w:hAnsi="Times New Roman" w:cs="Times New Roman"/>
                <w:strike/>
                <w:sz w:val="24"/>
                <w:szCs w:val="24"/>
              </w:rPr>
              <w:t>закресленим напівжирним</w:t>
            </w:r>
            <w:r w:rsidRPr="00513DD0">
              <w:rPr>
                <w:rFonts w:ascii="Times New Roman" w:hAnsi="Times New Roman" w:cs="Times New Roman"/>
                <w:sz w:val="24"/>
                <w:szCs w:val="24"/>
              </w:rPr>
              <w:t>);</w:t>
            </w:r>
          </w:p>
          <w:p w:rsidR="002675D7" w:rsidRPr="00513DD0" w:rsidRDefault="002675D7" w:rsidP="00D83895">
            <w:pPr>
              <w:ind w:firstLine="567"/>
              <w:jc w:val="both"/>
              <w:rPr>
                <w:rFonts w:ascii="Times New Roman" w:hAnsi="Times New Roman" w:cs="Times New Roman"/>
                <w:sz w:val="24"/>
                <w:szCs w:val="24"/>
              </w:rPr>
            </w:pPr>
            <w:r w:rsidRPr="00513DD0">
              <w:rPr>
                <w:rFonts w:ascii="Times New Roman" w:hAnsi="Times New Roman" w:cs="Times New Roman"/>
                <w:sz w:val="24"/>
                <w:szCs w:val="24"/>
              </w:rPr>
              <w:t xml:space="preserve">новий текст редакції пропозицій - </w:t>
            </w:r>
            <w:r w:rsidRPr="00513DD0">
              <w:rPr>
                <w:rFonts w:ascii="Times New Roman" w:hAnsi="Times New Roman" w:cs="Times New Roman"/>
                <w:b/>
                <w:color w:val="0070C0"/>
                <w:sz w:val="24"/>
                <w:szCs w:val="24"/>
              </w:rPr>
              <w:t>напівжирним шрифтом (</w:t>
            </w:r>
            <w:r w:rsidRPr="00513DD0">
              <w:rPr>
                <w:rFonts w:ascii="Times New Roman" w:hAnsi="Times New Roman" w:cs="Times New Roman"/>
                <w:sz w:val="24"/>
                <w:szCs w:val="24"/>
              </w:rPr>
              <w:t>слова, що пропонується виключити -</w:t>
            </w:r>
            <w:r w:rsidRPr="00513DD0">
              <w:rPr>
                <w:rFonts w:ascii="Times New Roman" w:hAnsi="Times New Roman" w:cs="Times New Roman"/>
                <w:color w:val="0070C0"/>
                <w:sz w:val="24"/>
                <w:szCs w:val="24"/>
              </w:rPr>
              <w:t xml:space="preserve"> </w:t>
            </w:r>
            <w:r w:rsidRPr="00513DD0">
              <w:rPr>
                <w:rFonts w:ascii="Times New Roman" w:hAnsi="Times New Roman" w:cs="Times New Roman"/>
                <w:strike/>
                <w:color w:val="0070C0"/>
                <w:sz w:val="24"/>
                <w:szCs w:val="24"/>
              </w:rPr>
              <w:t>закресленим напівжирним</w:t>
            </w:r>
            <w:r w:rsidRPr="00513DD0">
              <w:rPr>
                <w:rFonts w:ascii="Times New Roman" w:hAnsi="Times New Roman" w:cs="Times New Roman"/>
                <w:sz w:val="24"/>
                <w:szCs w:val="24"/>
              </w:rPr>
              <w:t>)</w:t>
            </w:r>
          </w:p>
          <w:p w:rsidR="002675D7" w:rsidRPr="00513DD0" w:rsidRDefault="002675D7" w:rsidP="00D83895">
            <w:pPr>
              <w:ind w:firstLine="567"/>
              <w:jc w:val="both"/>
              <w:rPr>
                <w:rFonts w:ascii="Times New Roman" w:hAnsi="Times New Roman" w:cs="Times New Roman"/>
                <w:sz w:val="24"/>
                <w:szCs w:val="24"/>
              </w:rPr>
            </w:pPr>
            <w:r w:rsidRPr="00513DD0">
              <w:rPr>
                <w:rFonts w:ascii="Times New Roman" w:hAnsi="Times New Roman" w:cs="Times New Roman"/>
                <w:sz w:val="24"/>
                <w:szCs w:val="24"/>
              </w:rPr>
              <w:t xml:space="preserve">редакція за результатом отриманих пропозицій– </w:t>
            </w:r>
            <w:r w:rsidRPr="00513DD0">
              <w:rPr>
                <w:rFonts w:ascii="Times New Roman" w:hAnsi="Times New Roman" w:cs="Times New Roman"/>
                <w:b/>
                <w:color w:val="00B050"/>
                <w:sz w:val="24"/>
                <w:szCs w:val="24"/>
              </w:rPr>
              <w:t>жирним</w:t>
            </w:r>
            <w:r w:rsidRPr="00513DD0">
              <w:rPr>
                <w:rFonts w:ascii="Times New Roman" w:hAnsi="Times New Roman" w:cs="Times New Roman"/>
                <w:b/>
                <w:sz w:val="24"/>
                <w:szCs w:val="24"/>
              </w:rPr>
              <w:t xml:space="preserve"> </w:t>
            </w:r>
            <w:r w:rsidRPr="00513DD0">
              <w:rPr>
                <w:rFonts w:ascii="Times New Roman" w:hAnsi="Times New Roman" w:cs="Times New Roman"/>
                <w:b/>
                <w:color w:val="00B050"/>
                <w:sz w:val="24"/>
                <w:szCs w:val="24"/>
              </w:rPr>
              <w:t>шрифтом та виділені зеленим кольором</w:t>
            </w:r>
            <w:r w:rsidRPr="00513DD0">
              <w:rPr>
                <w:rFonts w:ascii="Times New Roman" w:hAnsi="Times New Roman" w:cs="Times New Roman"/>
                <w:b/>
                <w:sz w:val="24"/>
                <w:szCs w:val="24"/>
              </w:rPr>
              <w:t>.</w:t>
            </w:r>
          </w:p>
          <w:p w:rsidR="002675D7" w:rsidRPr="00513DD0" w:rsidRDefault="002675D7" w:rsidP="00D83895">
            <w:pPr>
              <w:spacing w:before="120" w:after="120"/>
              <w:jc w:val="center"/>
              <w:rPr>
                <w:rFonts w:ascii="Times New Roman" w:hAnsi="Times New Roman" w:cs="Times New Roman"/>
                <w:b/>
                <w:bCs/>
                <w:sz w:val="28"/>
                <w:szCs w:val="28"/>
              </w:rPr>
            </w:pPr>
          </w:p>
        </w:tc>
      </w:tr>
      <w:tr w:rsidR="002675D7" w:rsidRPr="00513DD0" w:rsidTr="002E4622">
        <w:trPr>
          <w:trHeight w:val="218"/>
        </w:trPr>
        <w:tc>
          <w:tcPr>
            <w:tcW w:w="3823" w:type="dxa"/>
            <w:vMerge w:val="restart"/>
            <w:vAlign w:val="center"/>
          </w:tcPr>
          <w:p w:rsidR="002675D7" w:rsidRPr="00513DD0" w:rsidRDefault="002675D7" w:rsidP="002675D7">
            <w:pPr>
              <w:jc w:val="center"/>
              <w:rPr>
                <w:rFonts w:ascii="Times New Roman" w:hAnsi="Times New Roman" w:cs="Times New Roman"/>
                <w:b/>
                <w:sz w:val="24"/>
                <w:szCs w:val="24"/>
              </w:rPr>
            </w:pPr>
            <w:r w:rsidRPr="00513DD0">
              <w:rPr>
                <w:rFonts w:ascii="Times New Roman" w:hAnsi="Times New Roman" w:cs="Times New Roman"/>
                <w:b/>
                <w:i/>
                <w:sz w:val="24"/>
                <w:szCs w:val="24"/>
                <w:lang w:eastAsia="uk-UA"/>
              </w:rPr>
              <w:t>ЗМІСТ ПОЛОЖЕНЬ ПРОЄКТУ ПОСТАНОВИ</w:t>
            </w:r>
          </w:p>
        </w:tc>
        <w:tc>
          <w:tcPr>
            <w:tcW w:w="7938" w:type="dxa"/>
            <w:gridSpan w:val="5"/>
            <w:vAlign w:val="center"/>
          </w:tcPr>
          <w:p w:rsidR="002675D7" w:rsidRPr="00513DD0" w:rsidRDefault="002675D7" w:rsidP="002675D7">
            <w:pPr>
              <w:jc w:val="center"/>
              <w:rPr>
                <w:rFonts w:ascii="Times New Roman" w:hAnsi="Times New Roman" w:cs="Times New Roman"/>
                <w:b/>
                <w:i/>
                <w:sz w:val="24"/>
                <w:szCs w:val="24"/>
                <w:lang w:eastAsia="uk-UA"/>
              </w:rPr>
            </w:pPr>
            <w:r w:rsidRPr="00513DD0">
              <w:rPr>
                <w:rFonts w:ascii="Times New Roman" w:hAnsi="Times New Roman" w:cs="Times New Roman"/>
                <w:b/>
                <w:i/>
                <w:sz w:val="24"/>
                <w:szCs w:val="24"/>
              </w:rPr>
              <w:t>ЗАУВАЖЕННЯ ТА ПРОПОЗИЦІЇ ДО ПРОЄКТУ РІШЕННЯ НКРЕКП</w:t>
            </w:r>
          </w:p>
        </w:tc>
        <w:tc>
          <w:tcPr>
            <w:tcW w:w="3837" w:type="dxa"/>
            <w:vMerge w:val="restart"/>
            <w:vAlign w:val="center"/>
          </w:tcPr>
          <w:p w:rsidR="002675D7" w:rsidRPr="00513DD0" w:rsidRDefault="002675D7" w:rsidP="002675D7">
            <w:pPr>
              <w:jc w:val="center"/>
              <w:rPr>
                <w:rFonts w:ascii="Times New Roman" w:hAnsi="Times New Roman" w:cs="Times New Roman"/>
                <w:b/>
                <w:i/>
                <w:sz w:val="24"/>
                <w:szCs w:val="24"/>
                <w:lang w:eastAsia="uk-UA"/>
              </w:rPr>
            </w:pPr>
            <w:r w:rsidRPr="00513DD0">
              <w:rPr>
                <w:rFonts w:ascii="Times New Roman" w:hAnsi="Times New Roman" w:cs="Times New Roman"/>
                <w:b/>
                <w:i/>
                <w:sz w:val="24"/>
                <w:szCs w:val="24"/>
              </w:rPr>
              <w:t>ПОПЕРЕДНЯ ПОЗИЦІЯ НКРЕКП ЩОДО НАДАНИХ ЗАУВАЖЕНЬ ТА ПРОПОЗИЦІЙ З ОБҐРУНТУВАННЯМИ ЩОДО ПРИЙНЯТТЯ АБО ВІДХИЛЕННЯ</w:t>
            </w:r>
          </w:p>
        </w:tc>
      </w:tr>
      <w:tr w:rsidR="002675D7" w:rsidRPr="00513DD0" w:rsidTr="002E4622">
        <w:trPr>
          <w:trHeight w:val="218"/>
        </w:trPr>
        <w:tc>
          <w:tcPr>
            <w:tcW w:w="3823" w:type="dxa"/>
            <w:vMerge/>
          </w:tcPr>
          <w:p w:rsidR="002675D7" w:rsidRPr="00513DD0" w:rsidRDefault="002675D7" w:rsidP="002675D7">
            <w:pPr>
              <w:jc w:val="center"/>
              <w:rPr>
                <w:rFonts w:ascii="Times New Roman" w:hAnsi="Times New Roman" w:cs="Times New Roman"/>
                <w:b/>
                <w:sz w:val="24"/>
                <w:szCs w:val="24"/>
              </w:rPr>
            </w:pPr>
          </w:p>
        </w:tc>
        <w:tc>
          <w:tcPr>
            <w:tcW w:w="3969" w:type="dxa"/>
            <w:gridSpan w:val="2"/>
            <w:vAlign w:val="center"/>
          </w:tcPr>
          <w:p w:rsidR="002675D7" w:rsidRPr="00513DD0" w:rsidRDefault="002675D7" w:rsidP="002675D7">
            <w:pPr>
              <w:jc w:val="center"/>
              <w:rPr>
                <w:rFonts w:ascii="Times New Roman" w:hAnsi="Times New Roman" w:cs="Times New Roman"/>
                <w:b/>
                <w:sz w:val="24"/>
                <w:szCs w:val="24"/>
              </w:rPr>
            </w:pPr>
            <w:r w:rsidRPr="00513DD0">
              <w:rPr>
                <w:rFonts w:ascii="Times New Roman" w:hAnsi="Times New Roman" w:cs="Times New Roman"/>
                <w:b/>
                <w:i/>
                <w:sz w:val="24"/>
                <w:szCs w:val="24"/>
              </w:rPr>
              <w:t>ЗМІСТ ЗАУВАЖЕННЯ АБО ПРОПОЗИЦІЇ</w:t>
            </w:r>
          </w:p>
        </w:tc>
        <w:tc>
          <w:tcPr>
            <w:tcW w:w="3969" w:type="dxa"/>
            <w:gridSpan w:val="3"/>
            <w:vAlign w:val="center"/>
          </w:tcPr>
          <w:p w:rsidR="002675D7" w:rsidRPr="00513DD0" w:rsidRDefault="002675D7" w:rsidP="002675D7">
            <w:pPr>
              <w:jc w:val="center"/>
              <w:rPr>
                <w:rFonts w:ascii="Times New Roman" w:hAnsi="Times New Roman" w:cs="Times New Roman"/>
                <w:b/>
                <w:i/>
                <w:sz w:val="24"/>
                <w:szCs w:val="24"/>
                <w:lang w:eastAsia="uk-UA"/>
              </w:rPr>
            </w:pPr>
            <w:r w:rsidRPr="00513DD0">
              <w:rPr>
                <w:rFonts w:ascii="Times New Roman" w:hAnsi="Times New Roman" w:cs="Times New Roman"/>
                <w:b/>
                <w:i/>
                <w:sz w:val="24"/>
                <w:szCs w:val="24"/>
              </w:rPr>
              <w:t>ОБҐРУНТУВАННЯ ДО ЗАУВАЖЕНЬ ТА ПРОПОЗИЦІЙ</w:t>
            </w:r>
          </w:p>
        </w:tc>
        <w:tc>
          <w:tcPr>
            <w:tcW w:w="3837" w:type="dxa"/>
            <w:vMerge/>
          </w:tcPr>
          <w:p w:rsidR="002675D7" w:rsidRPr="00513DD0" w:rsidRDefault="002675D7" w:rsidP="002675D7">
            <w:pPr>
              <w:jc w:val="center"/>
              <w:rPr>
                <w:rFonts w:ascii="Times New Roman" w:hAnsi="Times New Roman" w:cs="Times New Roman"/>
                <w:b/>
                <w:i/>
                <w:sz w:val="24"/>
                <w:szCs w:val="24"/>
                <w:lang w:eastAsia="uk-UA"/>
              </w:rPr>
            </w:pPr>
          </w:p>
        </w:tc>
      </w:tr>
      <w:tr w:rsidR="002675D7" w:rsidRPr="00513DD0" w:rsidTr="002675D7">
        <w:trPr>
          <w:trHeight w:val="218"/>
        </w:trPr>
        <w:tc>
          <w:tcPr>
            <w:tcW w:w="15598" w:type="dxa"/>
            <w:gridSpan w:val="7"/>
          </w:tcPr>
          <w:p w:rsidR="002675D7" w:rsidRPr="00513DD0" w:rsidRDefault="002675D7" w:rsidP="002675D7">
            <w:pPr>
              <w:shd w:val="clear" w:color="auto" w:fill="FFFFFF"/>
              <w:ind w:firstLine="446"/>
              <w:jc w:val="center"/>
              <w:rPr>
                <w:rFonts w:ascii="Times New Roman" w:eastAsia="Open Sans" w:hAnsi="Times New Roman" w:cs="Times New Roman"/>
                <w:b/>
                <w:sz w:val="24"/>
                <w:szCs w:val="24"/>
              </w:rPr>
            </w:pPr>
            <w:r w:rsidRPr="00513DD0">
              <w:rPr>
                <w:rFonts w:ascii="Times New Roman" w:eastAsia="Open Sans" w:hAnsi="Times New Roman" w:cs="Times New Roman"/>
                <w:b/>
                <w:sz w:val="24"/>
                <w:szCs w:val="24"/>
              </w:rPr>
              <w:t>Постанова «Про затвердження Змін до Методики (порядку) формування плати за приєднання до системи передачі та системи розподілу»</w:t>
            </w:r>
          </w:p>
        </w:tc>
      </w:tr>
      <w:tr w:rsidR="002C6791" w:rsidRPr="00513DD0" w:rsidTr="00D83895">
        <w:trPr>
          <w:trHeight w:val="218"/>
        </w:trPr>
        <w:tc>
          <w:tcPr>
            <w:tcW w:w="15598" w:type="dxa"/>
            <w:gridSpan w:val="7"/>
          </w:tcPr>
          <w:p w:rsidR="002C6791" w:rsidRPr="00513DD0" w:rsidRDefault="002C6791" w:rsidP="002C6791">
            <w:pPr>
              <w:ind w:firstLine="174"/>
              <w:jc w:val="center"/>
              <w:rPr>
                <w:rFonts w:ascii="Times New Roman" w:hAnsi="Times New Roman" w:cs="Times New Roman"/>
                <w:b/>
                <w:sz w:val="24"/>
                <w:szCs w:val="24"/>
                <w:lang w:val="ru-RU" w:eastAsia="uk-UA"/>
              </w:rPr>
            </w:pPr>
            <w:r w:rsidRPr="00513DD0">
              <w:rPr>
                <w:rFonts w:ascii="Times New Roman" w:hAnsi="Times New Roman" w:cs="Times New Roman"/>
                <w:b/>
                <w:sz w:val="24"/>
                <w:szCs w:val="24"/>
                <w:lang w:val="ru-RU" w:eastAsia="uk-UA"/>
              </w:rPr>
              <w:t xml:space="preserve">1. </w:t>
            </w:r>
            <w:proofErr w:type="spellStart"/>
            <w:r w:rsidRPr="00513DD0">
              <w:rPr>
                <w:rFonts w:ascii="Times New Roman" w:hAnsi="Times New Roman" w:cs="Times New Roman"/>
                <w:b/>
                <w:sz w:val="24"/>
                <w:szCs w:val="24"/>
                <w:lang w:val="ru-RU" w:eastAsia="uk-UA"/>
              </w:rPr>
              <w:t>Загальні</w:t>
            </w:r>
            <w:proofErr w:type="spellEnd"/>
            <w:r w:rsidRPr="00513DD0">
              <w:rPr>
                <w:rFonts w:ascii="Times New Roman" w:hAnsi="Times New Roman" w:cs="Times New Roman"/>
                <w:b/>
                <w:sz w:val="24"/>
                <w:szCs w:val="24"/>
                <w:lang w:val="ru-RU" w:eastAsia="uk-UA"/>
              </w:rPr>
              <w:t xml:space="preserve"> </w:t>
            </w:r>
            <w:proofErr w:type="spellStart"/>
            <w:r w:rsidRPr="00513DD0">
              <w:rPr>
                <w:rFonts w:ascii="Times New Roman" w:hAnsi="Times New Roman" w:cs="Times New Roman"/>
                <w:b/>
                <w:sz w:val="24"/>
                <w:szCs w:val="24"/>
                <w:lang w:val="ru-RU" w:eastAsia="uk-UA"/>
              </w:rPr>
              <w:t>положення</w:t>
            </w:r>
            <w:proofErr w:type="spellEnd"/>
          </w:p>
        </w:tc>
      </w:tr>
      <w:tr w:rsidR="003610E5" w:rsidRPr="00513DD0" w:rsidTr="002E4622">
        <w:trPr>
          <w:trHeight w:val="218"/>
        </w:trPr>
        <w:tc>
          <w:tcPr>
            <w:tcW w:w="3899" w:type="dxa"/>
            <w:gridSpan w:val="2"/>
          </w:tcPr>
          <w:p w:rsidR="00670C19" w:rsidRPr="00513DD0" w:rsidRDefault="00670C19" w:rsidP="00670C19">
            <w:pPr>
              <w:tabs>
                <w:tab w:val="left" w:pos="993"/>
              </w:tabs>
              <w:ind w:firstLine="306"/>
              <w:jc w:val="both"/>
              <w:rPr>
                <w:rFonts w:ascii="Times New Roman" w:hAnsi="Times New Roman" w:cs="Times New Roman"/>
                <w:b/>
                <w:i/>
                <w:color w:val="000000"/>
                <w:sz w:val="22"/>
                <w:szCs w:val="24"/>
              </w:rPr>
            </w:pPr>
            <w:r w:rsidRPr="00513DD0">
              <w:rPr>
                <w:rFonts w:ascii="Times New Roman" w:hAnsi="Times New Roman" w:cs="Times New Roman"/>
                <w:b/>
                <w:i/>
                <w:color w:val="000000"/>
                <w:sz w:val="22"/>
                <w:szCs w:val="24"/>
              </w:rPr>
              <w:t>Зміни не вносились</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p>
          <w:p w:rsidR="00A5558F" w:rsidRPr="00513DD0" w:rsidRDefault="00A5558F"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1.4. Оператори систем складають звіт щодо стану надання ними послуг з приєднання за формою, наведеною в додатку 1 до цієї Методики:</w:t>
            </w:r>
          </w:p>
          <w:p w:rsidR="00A5558F"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w:t>
            </w:r>
          </w:p>
          <w:p w:rsidR="00A5558F" w:rsidRPr="00513DD0" w:rsidRDefault="00A5558F"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У звіті щодо стану надання операторами систем послуг з приєднання відображається інформація про:</w:t>
            </w:r>
          </w:p>
          <w:p w:rsidR="00A5558F" w:rsidRPr="00513DD0" w:rsidRDefault="00A5558F"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надані послуги з приєднання у звітному місяці;</w:t>
            </w:r>
          </w:p>
          <w:p w:rsidR="00A5558F" w:rsidRPr="00513DD0" w:rsidRDefault="00A5558F"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триваючі процедури надання послуги з приєднання згідно з чинними технічними умовами;</w:t>
            </w:r>
          </w:p>
          <w:p w:rsidR="00A5558F" w:rsidRPr="00513DD0" w:rsidRDefault="00A5558F"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відмови у наданні послуги з приєднання;</w:t>
            </w:r>
          </w:p>
          <w:p w:rsidR="00A5558F" w:rsidRPr="00513DD0" w:rsidRDefault="00A5558F"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lastRenderedPageBreak/>
              <w:t>заяви про приєднання до мереж операторів систем у звітному місяці (році).</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b/>
                <w:i/>
                <w:sz w:val="22"/>
              </w:rPr>
            </w:pPr>
            <w:r w:rsidRPr="00513DD0">
              <w:rPr>
                <w:rFonts w:ascii="Times New Roman" w:hAnsi="Times New Roman" w:cs="Times New Roman"/>
                <w:b/>
                <w:i/>
                <w:sz w:val="22"/>
              </w:rPr>
              <w:t>Абзац відсутній</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p>
          <w:p w:rsidR="00A5558F" w:rsidRPr="00513DD0" w:rsidRDefault="00A5558F"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Оператори систем розподілу щороку до 15 вересня надають до НКРЕКП інформацію про місячний обсяг трансформації електричної енергії на напругу 6 (10) 20 кВ для трансформаторних підстанцій (ПС) основної мережі напругою 35-110 (154) кВ відповідно до територіальних одиниць оператора системи розподілу (за формою, наведеною в додатку 2 до цієї Методики), вихідні дані для розрахунку коефіцієнта завантаження трансформаторних підстанцій основної мережі напругою 35-110 (154) кВ відповідно до територіальних одиниць операторів систем розподілу (за формою, наведеною в додатку 7 до цієї Методики) та до 01 лютого розрахунок дефіциту або профіциту коштів щодо надходжень та витрат, пов'язаних з наданням послуг з приєднання, який виконується за формулами 3 та 12 цієї Методики.</w:t>
            </w:r>
          </w:p>
          <w:p w:rsidR="003610E5"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w:t>
            </w:r>
          </w:p>
        </w:tc>
        <w:tc>
          <w:tcPr>
            <w:tcW w:w="3900" w:type="dxa"/>
            <w:gridSpan w:val="2"/>
          </w:tcPr>
          <w:p w:rsidR="003610E5" w:rsidRPr="00513DD0" w:rsidRDefault="003610E5" w:rsidP="00670C19">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lastRenderedPageBreak/>
              <w:t>АТ «ДТЕК ДНІПРОВСЬКІ ЕЛЕКТРОМЕРЕЖІ»</w:t>
            </w:r>
            <w:r w:rsidR="00234339" w:rsidRPr="00513DD0">
              <w:rPr>
                <w:rFonts w:ascii="Times New Roman" w:hAnsi="Times New Roman" w:cs="Times New Roman"/>
                <w:b/>
                <w:sz w:val="22"/>
                <w:u w:val="single"/>
              </w:rPr>
              <w:t>, ПРАТ «ДТЕК КИЇВСЬКІ ЕЛЕКТРОМЕРЕЖІ»</w:t>
            </w:r>
            <w:r w:rsidR="00D83895" w:rsidRPr="00513DD0">
              <w:rPr>
                <w:rFonts w:ascii="Times New Roman" w:hAnsi="Times New Roman" w:cs="Times New Roman"/>
                <w:b/>
                <w:sz w:val="22"/>
                <w:u w:val="single"/>
              </w:rPr>
              <w:t xml:space="preserve">, </w:t>
            </w:r>
            <w:r w:rsidR="00065EED" w:rsidRPr="00513DD0">
              <w:rPr>
                <w:rFonts w:ascii="Times New Roman" w:hAnsi="Times New Roman" w:cs="Times New Roman"/>
                <w:b/>
                <w:sz w:val="22"/>
                <w:u w:val="single"/>
              </w:rPr>
              <w:t xml:space="preserve"> </w:t>
            </w:r>
            <w:r w:rsidR="00533376" w:rsidRPr="00513DD0">
              <w:rPr>
                <w:rFonts w:ascii="Times New Roman" w:hAnsi="Times New Roman" w:cs="Times New Roman"/>
                <w:b/>
                <w:sz w:val="22"/>
                <w:u w:val="single"/>
              </w:rPr>
              <w:t xml:space="preserve"> АТ «ДТЕК ОДЕСЬКІ ЕЛЕКТРОМЕРЕЖІ», </w:t>
            </w:r>
            <w:r w:rsidR="00065EED" w:rsidRPr="00513DD0">
              <w:rPr>
                <w:rFonts w:ascii="Times New Roman" w:hAnsi="Times New Roman" w:cs="Times New Roman"/>
                <w:b/>
                <w:sz w:val="22"/>
                <w:u w:val="single"/>
              </w:rPr>
              <w:t>ПРАТ «ДТЕК КИЇВСЬКІ</w:t>
            </w:r>
            <w:r w:rsidR="009610CD" w:rsidRPr="00513DD0">
              <w:rPr>
                <w:rFonts w:ascii="Times New Roman" w:hAnsi="Times New Roman" w:cs="Times New Roman"/>
                <w:b/>
                <w:sz w:val="22"/>
                <w:u w:val="single"/>
              </w:rPr>
              <w:t xml:space="preserve"> РЕГІОНАЛЬНІ</w:t>
            </w:r>
            <w:r w:rsidR="00065EED" w:rsidRPr="00513DD0">
              <w:rPr>
                <w:rFonts w:ascii="Times New Roman" w:hAnsi="Times New Roman" w:cs="Times New Roman"/>
                <w:b/>
                <w:sz w:val="22"/>
                <w:u w:val="single"/>
              </w:rPr>
              <w:t xml:space="preserve"> ЕЛЕКТРОМЕРЕЖІ»</w:t>
            </w:r>
            <w:r w:rsidR="00533376" w:rsidRPr="00513DD0">
              <w:rPr>
                <w:rFonts w:ascii="Times New Roman" w:hAnsi="Times New Roman" w:cs="Times New Roman"/>
                <w:b/>
                <w:sz w:val="22"/>
                <w:u w:val="single"/>
              </w:rPr>
              <w:t xml:space="preserve"> </w:t>
            </w:r>
            <w:r w:rsidR="00533376" w:rsidRPr="00513DD0">
              <w:rPr>
                <w:rFonts w:ascii="Times New Roman" w:hAnsi="Times New Roman" w:cs="Times New Roman"/>
              </w:rPr>
              <w:t xml:space="preserve"> </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1.4. Оператори систем складають звіт щодо стану надання ними послуг з приєднання за формою, наведеною в додатку 1 до цієї Методики:</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У звіті щодо стану надання операторами систем послуг з приєднання відображається інформація про:</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надані послуги з приєднання у звітному місяці;</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lastRenderedPageBreak/>
              <w:t>триваючі процедури надання послуги з приєднання згідно з чинними технічними умовами;</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відмови у наданні послуги з приєднання;</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заяви про приєднання до мереж операторів систем у звітному місяці (році).</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b/>
                <w:color w:val="0070C0"/>
                <w:sz w:val="22"/>
              </w:rPr>
            </w:pPr>
            <w:r w:rsidRPr="00513DD0">
              <w:rPr>
                <w:rFonts w:ascii="Times New Roman" w:hAnsi="Times New Roman" w:cs="Times New Roman"/>
                <w:b/>
                <w:color w:val="0070C0"/>
                <w:sz w:val="22"/>
              </w:rPr>
              <w:t>припинені стандартні та нестандартні приєднання за заявою Замовника або  невиконання ним умов договору та/або умов оплати за приєднання (зокрема витрати, на проєктування, землевідведення,  надання послуг за даними приєднаннями).</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Оператори систем розподілу щороку до 15 вересня надають до НКРЕКП інформацію про місячний обсяг трансформації електричної енергії на напругу 6 (10) 20 кВ для трансформаторних підстанцій (ПС) основної мережі напругою 35-110 (154) кВ відповідно до територіальних одиниць оператора системи розподілу (за формою, наведеною в додатку 2 до цієї Методики), вихідні дані для розрахунку коефіцієнта завантаження трансформаторних підстанцій основної мережі напругою 35-110 (154) кВ відповідно до територіальних одиниць операторів систем розподілу (за формою, наведеною в додатку 7 до цієї Методики) та до 01 лютого розрахунок дефіциту або профіциту коштів щодо надходжень та витрат, пов'язаних з наданням послуг з приєднання, який виконується за формулами 3 та 12 цієї Методики.</w:t>
            </w:r>
          </w:p>
          <w:p w:rsidR="00670C19" w:rsidRPr="00513DD0" w:rsidRDefault="00670C19" w:rsidP="00670C19">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sz w:val="22"/>
              </w:rPr>
              <w:t>…</w:t>
            </w:r>
          </w:p>
        </w:tc>
        <w:tc>
          <w:tcPr>
            <w:tcW w:w="3899" w:type="dxa"/>
          </w:tcPr>
          <w:p w:rsidR="00670C19" w:rsidRPr="00513DD0" w:rsidRDefault="00670C19" w:rsidP="00670C19">
            <w:pPr>
              <w:ind w:firstLine="182"/>
              <w:jc w:val="both"/>
              <w:rPr>
                <w:rFonts w:ascii="Times New Roman" w:hAnsi="Times New Roman" w:cs="Times New Roman"/>
                <w:sz w:val="22"/>
                <w:szCs w:val="24"/>
              </w:rPr>
            </w:pPr>
            <w:r w:rsidRPr="00513DD0">
              <w:rPr>
                <w:rFonts w:ascii="Times New Roman" w:hAnsi="Times New Roman" w:cs="Times New Roman"/>
                <w:sz w:val="22"/>
                <w:szCs w:val="24"/>
              </w:rPr>
              <w:lastRenderedPageBreak/>
              <w:t>Згідно пропозицій до п.4.3.6 КСР:</w:t>
            </w:r>
          </w:p>
          <w:p w:rsidR="003610E5" w:rsidRPr="00513DD0" w:rsidRDefault="00670C19" w:rsidP="00670C19">
            <w:pPr>
              <w:ind w:firstLine="182"/>
              <w:jc w:val="both"/>
              <w:rPr>
                <w:rFonts w:ascii="Times New Roman" w:hAnsi="Times New Roman" w:cs="Times New Roman"/>
                <w:sz w:val="22"/>
                <w:szCs w:val="24"/>
              </w:rPr>
            </w:pPr>
            <w:r w:rsidRPr="00513DD0">
              <w:rPr>
                <w:rFonts w:ascii="Times New Roman" w:hAnsi="Times New Roman" w:cs="Times New Roman"/>
                <w:sz w:val="22"/>
                <w:szCs w:val="24"/>
              </w:rPr>
              <w:t>Станом на сьогодні, «зависла» значна кількість приєднань за якими витрачені кошти ОСР та/або замовником не сплачена в повному обсязі плата за приєднання (після процедури землевідведення або завершення проектування). Такі приєднання не враховуються при розрахунку дефіциту/профіциту.</w:t>
            </w:r>
          </w:p>
        </w:tc>
        <w:tc>
          <w:tcPr>
            <w:tcW w:w="3900" w:type="dxa"/>
            <w:gridSpan w:val="2"/>
          </w:tcPr>
          <w:p w:rsidR="003610E5" w:rsidRPr="003F717A" w:rsidRDefault="003F717A" w:rsidP="003F717A">
            <w:pPr>
              <w:ind w:firstLine="174"/>
              <w:jc w:val="center"/>
              <w:rPr>
                <w:rFonts w:ascii="Times New Roman" w:hAnsi="Times New Roman" w:cs="Times New Roman"/>
                <w:b/>
                <w:sz w:val="22"/>
                <w:szCs w:val="24"/>
                <w:lang w:eastAsia="uk-UA"/>
              </w:rPr>
            </w:pPr>
            <w:r w:rsidRPr="003F717A">
              <w:rPr>
                <w:rFonts w:ascii="Times New Roman" w:hAnsi="Times New Roman" w:cs="Times New Roman"/>
                <w:b/>
                <w:sz w:val="22"/>
                <w:szCs w:val="24"/>
                <w:lang w:eastAsia="uk-UA"/>
              </w:rPr>
              <w:t>Пропонується не враховувати</w:t>
            </w:r>
          </w:p>
          <w:p w:rsidR="003F717A" w:rsidRPr="003F717A" w:rsidRDefault="003F717A" w:rsidP="003F717A">
            <w:pPr>
              <w:ind w:firstLine="174"/>
              <w:jc w:val="center"/>
              <w:rPr>
                <w:rFonts w:ascii="Times New Roman" w:hAnsi="Times New Roman" w:cs="Times New Roman"/>
                <w:sz w:val="22"/>
                <w:szCs w:val="24"/>
                <w:lang w:eastAsia="uk-UA"/>
              </w:rPr>
            </w:pPr>
            <w:r w:rsidRPr="003F717A">
              <w:rPr>
                <w:rFonts w:ascii="Times New Roman" w:hAnsi="Times New Roman" w:cs="Times New Roman"/>
                <w:sz w:val="22"/>
                <w:szCs w:val="24"/>
                <w:lang w:eastAsia="uk-UA"/>
              </w:rPr>
              <w:t xml:space="preserve">Вказані випадки мають супроводжуватися розірванням договору у встановленому порядку і охоплюється наявним переліком. </w:t>
            </w:r>
          </w:p>
          <w:p w:rsidR="003F717A" w:rsidRPr="00513DD0" w:rsidRDefault="003F717A" w:rsidP="00670C19">
            <w:pPr>
              <w:ind w:firstLine="174"/>
              <w:jc w:val="both"/>
              <w:rPr>
                <w:rFonts w:ascii="Times New Roman" w:hAnsi="Times New Roman" w:cs="Times New Roman"/>
                <w:b/>
                <w:sz w:val="22"/>
                <w:szCs w:val="24"/>
                <w:lang w:val="ru-RU" w:eastAsia="uk-UA"/>
              </w:rPr>
            </w:pPr>
          </w:p>
        </w:tc>
      </w:tr>
      <w:tr w:rsidR="005E29C6" w:rsidRPr="00513DD0" w:rsidTr="002E4622">
        <w:trPr>
          <w:trHeight w:val="218"/>
        </w:trPr>
        <w:tc>
          <w:tcPr>
            <w:tcW w:w="3899" w:type="dxa"/>
            <w:gridSpan w:val="2"/>
          </w:tcPr>
          <w:p w:rsidR="005E29C6" w:rsidRPr="00513DD0" w:rsidRDefault="005E29C6" w:rsidP="005E29C6">
            <w:pPr>
              <w:shd w:val="clear" w:color="auto" w:fill="FFFFFF"/>
              <w:ind w:firstLine="309"/>
              <w:jc w:val="both"/>
              <w:rPr>
                <w:rFonts w:ascii="Times New Roman" w:hAnsi="Times New Roman" w:cs="Times New Roman"/>
                <w:sz w:val="22"/>
                <w:szCs w:val="22"/>
              </w:rPr>
            </w:pPr>
            <w:r w:rsidRPr="00513DD0">
              <w:rPr>
                <w:rFonts w:ascii="Times New Roman" w:hAnsi="Times New Roman" w:cs="Times New Roman"/>
                <w:sz w:val="22"/>
                <w:szCs w:val="22"/>
              </w:rPr>
              <w:lastRenderedPageBreak/>
              <w:t>1.5. Плата за приєднання може бути одним із джерел фінансування, передбачених інвестиційною програмою оператора системи передачі або оператора системи розподілу, заходів з розвитку електричних мереж.</w:t>
            </w:r>
          </w:p>
          <w:p w:rsidR="005E29C6" w:rsidRPr="00513DD0" w:rsidRDefault="005E29C6" w:rsidP="005E29C6">
            <w:pPr>
              <w:shd w:val="clear" w:color="auto" w:fill="FFFFFF"/>
              <w:ind w:firstLine="309"/>
              <w:jc w:val="both"/>
              <w:rPr>
                <w:rFonts w:ascii="Times New Roman" w:hAnsi="Times New Roman" w:cs="Times New Roman"/>
                <w:sz w:val="22"/>
                <w:szCs w:val="22"/>
              </w:rPr>
            </w:pPr>
            <w:r w:rsidRPr="00513DD0">
              <w:rPr>
                <w:rFonts w:ascii="Times New Roman" w:hAnsi="Times New Roman" w:cs="Times New Roman"/>
                <w:sz w:val="22"/>
                <w:szCs w:val="22"/>
              </w:rPr>
              <w:t>Розвиток електричних мереж оператора системи передачі або оператора системи розподілу, що пов'язаний з наданням послуг з приєднання, має узгоджуватись з планами комплексної забудови відповідної території.</w:t>
            </w:r>
          </w:p>
          <w:p w:rsidR="005E29C6" w:rsidRPr="00513DD0" w:rsidRDefault="005E29C6" w:rsidP="005E29C6">
            <w:pPr>
              <w:shd w:val="clear" w:color="auto" w:fill="FFFFFF"/>
              <w:ind w:firstLine="309"/>
              <w:jc w:val="both"/>
              <w:rPr>
                <w:rFonts w:ascii="Times New Roman" w:hAnsi="Times New Roman" w:cs="Times New Roman"/>
                <w:b/>
                <w:sz w:val="22"/>
                <w:szCs w:val="22"/>
              </w:rPr>
            </w:pPr>
            <w:r w:rsidRPr="00513DD0">
              <w:rPr>
                <w:rFonts w:ascii="Times New Roman" w:hAnsi="Times New Roman" w:cs="Times New Roman"/>
                <w:b/>
                <w:sz w:val="22"/>
                <w:szCs w:val="22"/>
              </w:rPr>
              <w:t xml:space="preserve">Закупівля товарів, робіт і послуг з проєктування,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здійснюється оператором системи розподілу на конкурентних засадах, крім послуг з нестандартного приєднання з </w:t>
            </w:r>
            <w:proofErr w:type="spellStart"/>
            <w:r w:rsidRPr="00513DD0">
              <w:rPr>
                <w:rFonts w:ascii="Times New Roman" w:hAnsi="Times New Roman" w:cs="Times New Roman"/>
                <w:b/>
                <w:sz w:val="22"/>
                <w:szCs w:val="22"/>
              </w:rPr>
              <w:t>проєктуванням</w:t>
            </w:r>
            <w:proofErr w:type="spellEnd"/>
            <w:r w:rsidRPr="00513DD0">
              <w:rPr>
                <w:rFonts w:ascii="Times New Roman" w:hAnsi="Times New Roman" w:cs="Times New Roman"/>
                <w:b/>
                <w:sz w:val="22"/>
                <w:szCs w:val="22"/>
              </w:rPr>
              <w:t xml:space="preserve"> замовником лінійної частини якщо:</w:t>
            </w:r>
          </w:p>
          <w:p w:rsidR="005E29C6" w:rsidRPr="00513DD0" w:rsidRDefault="005E29C6" w:rsidP="005E29C6">
            <w:pPr>
              <w:shd w:val="clear" w:color="auto" w:fill="FFFFFF"/>
              <w:ind w:firstLine="309"/>
              <w:jc w:val="both"/>
              <w:rPr>
                <w:rFonts w:ascii="Times New Roman" w:hAnsi="Times New Roman" w:cs="Times New Roman"/>
                <w:b/>
                <w:sz w:val="22"/>
                <w:szCs w:val="22"/>
              </w:rPr>
            </w:pPr>
            <w:r w:rsidRPr="00513DD0">
              <w:rPr>
                <w:rFonts w:ascii="Times New Roman" w:hAnsi="Times New Roman" w:cs="Times New Roman"/>
                <w:b/>
                <w:sz w:val="22"/>
                <w:szCs w:val="22"/>
              </w:rPr>
              <w:t>замовник забезпечує розроблення проєктної документації на будівництво електричних мереж лінійної частини приєднання;</w:t>
            </w:r>
          </w:p>
          <w:p w:rsidR="005E29C6" w:rsidRPr="00513DD0" w:rsidRDefault="005E29C6" w:rsidP="005E29C6">
            <w:pPr>
              <w:shd w:val="clear" w:color="auto" w:fill="FFFFFF"/>
              <w:ind w:firstLine="309"/>
              <w:jc w:val="both"/>
              <w:rPr>
                <w:rFonts w:ascii="Times New Roman" w:hAnsi="Times New Roman" w:cs="Times New Roman"/>
                <w:b/>
                <w:sz w:val="22"/>
                <w:szCs w:val="22"/>
              </w:rPr>
            </w:pPr>
            <w:r w:rsidRPr="00513DD0">
              <w:rPr>
                <w:rFonts w:ascii="Times New Roman" w:hAnsi="Times New Roman" w:cs="Times New Roman"/>
                <w:b/>
                <w:sz w:val="22"/>
                <w:szCs w:val="22"/>
              </w:rPr>
              <w:t>замовник виявив бажання бути виконавцем робіт з проєктування електричних мереж, будівельно-монтажних та пусконалагоджувальних робіт із створення лінійної частини приєднання та/або робіт із створення потужності.</w:t>
            </w:r>
          </w:p>
          <w:p w:rsidR="005E29C6" w:rsidRPr="00513DD0" w:rsidRDefault="005E29C6" w:rsidP="005E29C6">
            <w:pPr>
              <w:tabs>
                <w:tab w:val="left" w:pos="993"/>
              </w:tabs>
              <w:ind w:firstLine="309"/>
              <w:jc w:val="both"/>
              <w:rPr>
                <w:rFonts w:ascii="Times New Roman" w:hAnsi="Times New Roman" w:cs="Times New Roman"/>
                <w:color w:val="000000"/>
                <w:sz w:val="22"/>
                <w:szCs w:val="24"/>
              </w:rPr>
            </w:pPr>
            <w:r w:rsidRPr="00513DD0">
              <w:rPr>
                <w:rFonts w:ascii="Times New Roman" w:hAnsi="Times New Roman" w:cs="Times New Roman"/>
                <w:b/>
                <w:sz w:val="22"/>
                <w:szCs w:val="22"/>
              </w:rPr>
              <w:t xml:space="preserve">Закупівля товарів, робіт і послуг з будівництва, реконструкції та/або </w:t>
            </w:r>
            <w:r w:rsidRPr="00513DD0">
              <w:rPr>
                <w:rFonts w:ascii="Times New Roman" w:hAnsi="Times New Roman" w:cs="Times New Roman"/>
                <w:b/>
                <w:sz w:val="22"/>
                <w:szCs w:val="22"/>
              </w:rPr>
              <w:lastRenderedPageBreak/>
              <w:t>технічного переоснащення об’єктів електроенергетики (до точки приєднання електроустановок замовника) під час надання послуг з приєднання здійснюється оператором системи передачі на конкурентних засадах.</w:t>
            </w:r>
          </w:p>
        </w:tc>
        <w:tc>
          <w:tcPr>
            <w:tcW w:w="3900" w:type="dxa"/>
            <w:gridSpan w:val="2"/>
          </w:tcPr>
          <w:p w:rsidR="00513DD0" w:rsidRPr="00513DD0" w:rsidRDefault="00513DD0" w:rsidP="005E29C6">
            <w:pPr>
              <w:shd w:val="clear" w:color="auto" w:fill="FFFFFF"/>
              <w:ind w:firstLine="309"/>
              <w:jc w:val="both"/>
              <w:rPr>
                <w:rFonts w:ascii="Times New Roman" w:hAnsi="Times New Roman" w:cs="Times New Roman"/>
                <w:b/>
                <w:sz w:val="22"/>
                <w:szCs w:val="22"/>
                <w:u w:val="single"/>
              </w:rPr>
            </w:pPr>
            <w:r w:rsidRPr="00513DD0">
              <w:rPr>
                <w:rFonts w:ascii="Times New Roman" w:hAnsi="Times New Roman" w:cs="Times New Roman"/>
                <w:b/>
                <w:sz w:val="22"/>
                <w:szCs w:val="22"/>
                <w:u w:val="single"/>
              </w:rPr>
              <w:lastRenderedPageBreak/>
              <w:t>ГС «УВЕА»</w:t>
            </w:r>
          </w:p>
          <w:p w:rsidR="005E29C6" w:rsidRPr="00513DD0" w:rsidRDefault="005E29C6" w:rsidP="005E29C6">
            <w:pPr>
              <w:shd w:val="clear" w:color="auto" w:fill="FFFFFF"/>
              <w:ind w:firstLine="309"/>
              <w:jc w:val="both"/>
              <w:rPr>
                <w:rFonts w:ascii="Times New Roman" w:hAnsi="Times New Roman" w:cs="Times New Roman"/>
                <w:sz w:val="22"/>
                <w:szCs w:val="22"/>
              </w:rPr>
            </w:pPr>
            <w:r w:rsidRPr="00513DD0">
              <w:rPr>
                <w:rFonts w:ascii="Times New Roman" w:hAnsi="Times New Roman" w:cs="Times New Roman"/>
                <w:sz w:val="22"/>
                <w:szCs w:val="22"/>
              </w:rPr>
              <w:t>1.5. Плата за приєднання може бути одним із джерел фінансування, передбачених інвестиційною програмою оператора системи передачі або оператора системи розподілу, заходів з розвитку електричних мереж.</w:t>
            </w:r>
          </w:p>
          <w:p w:rsidR="005E29C6" w:rsidRPr="00513DD0" w:rsidRDefault="005E29C6" w:rsidP="005E29C6">
            <w:pPr>
              <w:shd w:val="clear" w:color="auto" w:fill="FFFFFF"/>
              <w:ind w:firstLine="309"/>
              <w:jc w:val="both"/>
              <w:rPr>
                <w:rFonts w:ascii="Times New Roman" w:hAnsi="Times New Roman" w:cs="Times New Roman"/>
                <w:sz w:val="22"/>
                <w:szCs w:val="22"/>
              </w:rPr>
            </w:pPr>
            <w:r w:rsidRPr="00513DD0">
              <w:rPr>
                <w:rFonts w:ascii="Times New Roman" w:hAnsi="Times New Roman" w:cs="Times New Roman"/>
                <w:sz w:val="22"/>
                <w:szCs w:val="22"/>
              </w:rPr>
              <w:t>Розвиток електричних мереж оператора системи передачі або оператора системи розподілу, що пов'язаний з наданням послуг з приєднання, має узгоджуватись з планами комплексної забудови відповідної території.</w:t>
            </w:r>
          </w:p>
          <w:p w:rsidR="005E29C6" w:rsidRPr="00513DD0" w:rsidRDefault="005E29C6" w:rsidP="005E29C6">
            <w:pPr>
              <w:shd w:val="clear" w:color="auto" w:fill="FFFFFF"/>
              <w:ind w:firstLine="309"/>
              <w:jc w:val="both"/>
              <w:rPr>
                <w:rFonts w:ascii="Times New Roman" w:hAnsi="Times New Roman" w:cs="Times New Roman"/>
                <w:b/>
                <w:sz w:val="22"/>
                <w:szCs w:val="22"/>
              </w:rPr>
            </w:pPr>
            <w:r w:rsidRPr="00513DD0">
              <w:rPr>
                <w:rFonts w:ascii="Times New Roman" w:hAnsi="Times New Roman" w:cs="Times New Roman"/>
                <w:b/>
                <w:sz w:val="22"/>
                <w:szCs w:val="22"/>
              </w:rPr>
              <w:t xml:space="preserve">Закупівля товарів, робіт і послуг з проєктування, будівництва, реконструкції </w:t>
            </w:r>
            <w:r w:rsidRPr="00513DD0">
              <w:rPr>
                <w:rFonts w:ascii="Times New Roman" w:hAnsi="Times New Roman" w:cs="Times New Roman"/>
                <w:b/>
                <w:strike/>
                <w:color w:val="0070C0"/>
                <w:sz w:val="22"/>
                <w:szCs w:val="22"/>
              </w:rPr>
              <w:t>та/або технічного переоснащення</w:t>
            </w:r>
            <w:r w:rsidRPr="00513DD0">
              <w:rPr>
                <w:rFonts w:ascii="Times New Roman" w:hAnsi="Times New Roman" w:cs="Times New Roman"/>
                <w:b/>
                <w:sz w:val="22"/>
                <w:szCs w:val="22"/>
              </w:rPr>
              <w:t xml:space="preserve"> об’єктів електроенергетики (до точки приєднання електроустановок замовника) під час надання послуг з приєднання здійснюється оператором системи розподілу на конкурентних засадах, крім послуг з нестандартного приєднання з </w:t>
            </w:r>
            <w:proofErr w:type="spellStart"/>
            <w:r w:rsidRPr="00513DD0">
              <w:rPr>
                <w:rFonts w:ascii="Times New Roman" w:hAnsi="Times New Roman" w:cs="Times New Roman"/>
                <w:b/>
                <w:sz w:val="22"/>
                <w:szCs w:val="22"/>
              </w:rPr>
              <w:t>проєктуванням</w:t>
            </w:r>
            <w:proofErr w:type="spellEnd"/>
            <w:r w:rsidRPr="00513DD0">
              <w:rPr>
                <w:rFonts w:ascii="Times New Roman" w:hAnsi="Times New Roman" w:cs="Times New Roman"/>
                <w:b/>
                <w:sz w:val="22"/>
                <w:szCs w:val="22"/>
              </w:rPr>
              <w:t xml:space="preserve"> замовником лінійної частини якщо:</w:t>
            </w:r>
          </w:p>
          <w:p w:rsidR="005E29C6" w:rsidRPr="00513DD0" w:rsidRDefault="005E29C6" w:rsidP="005E29C6">
            <w:pPr>
              <w:shd w:val="clear" w:color="auto" w:fill="FFFFFF"/>
              <w:ind w:firstLine="309"/>
              <w:jc w:val="both"/>
              <w:rPr>
                <w:rFonts w:ascii="Times New Roman" w:hAnsi="Times New Roman" w:cs="Times New Roman"/>
                <w:b/>
                <w:sz w:val="22"/>
                <w:szCs w:val="22"/>
              </w:rPr>
            </w:pPr>
            <w:r w:rsidRPr="00513DD0">
              <w:rPr>
                <w:rFonts w:ascii="Times New Roman" w:hAnsi="Times New Roman" w:cs="Times New Roman"/>
                <w:b/>
                <w:sz w:val="22"/>
                <w:szCs w:val="22"/>
              </w:rPr>
              <w:t>замовник забезпечує розроблення проєктної документації на будівництво електричних мереж лінійної частини приєднання;</w:t>
            </w:r>
          </w:p>
          <w:p w:rsidR="005E29C6" w:rsidRPr="00513DD0" w:rsidRDefault="005E29C6" w:rsidP="005E29C6">
            <w:pPr>
              <w:shd w:val="clear" w:color="auto" w:fill="FFFFFF"/>
              <w:ind w:firstLine="309"/>
              <w:jc w:val="both"/>
              <w:rPr>
                <w:rFonts w:ascii="Times New Roman" w:hAnsi="Times New Roman" w:cs="Times New Roman"/>
                <w:b/>
                <w:sz w:val="22"/>
                <w:szCs w:val="22"/>
              </w:rPr>
            </w:pPr>
            <w:r w:rsidRPr="00513DD0">
              <w:rPr>
                <w:rFonts w:ascii="Times New Roman" w:hAnsi="Times New Roman" w:cs="Times New Roman"/>
                <w:b/>
                <w:sz w:val="22"/>
                <w:szCs w:val="22"/>
              </w:rPr>
              <w:t>замовник виявив бажання бути виконавцем робіт з проєктування електричних мереж, будівельно-монтажних та пусконалагоджувальних робіт із створення лінійної частини приєднання та/або робіт із створення потужності.</w:t>
            </w:r>
          </w:p>
          <w:p w:rsidR="005E29C6" w:rsidRPr="00513DD0" w:rsidRDefault="005E29C6" w:rsidP="005E29C6">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szCs w:val="22"/>
              </w:rPr>
              <w:lastRenderedPageBreak/>
              <w:t xml:space="preserve">Закупівля товарів, робіт і послуг з будівництва, реконструкції </w:t>
            </w:r>
            <w:r w:rsidR="00513DD0" w:rsidRPr="00513DD0">
              <w:rPr>
                <w:rFonts w:ascii="Times New Roman" w:hAnsi="Times New Roman" w:cs="Times New Roman"/>
                <w:b/>
                <w:strike/>
                <w:color w:val="0070C0"/>
                <w:sz w:val="22"/>
                <w:szCs w:val="22"/>
              </w:rPr>
              <w:t xml:space="preserve"> та/або технічного переоснащення</w:t>
            </w:r>
            <w:r w:rsidR="00513DD0" w:rsidRPr="00513DD0">
              <w:rPr>
                <w:rFonts w:ascii="Times New Roman" w:hAnsi="Times New Roman" w:cs="Times New Roman"/>
                <w:b/>
                <w:sz w:val="22"/>
                <w:szCs w:val="22"/>
              </w:rPr>
              <w:t xml:space="preserve"> </w:t>
            </w:r>
            <w:r w:rsidRPr="00513DD0">
              <w:rPr>
                <w:rFonts w:ascii="Times New Roman" w:hAnsi="Times New Roman" w:cs="Times New Roman"/>
                <w:b/>
                <w:sz w:val="22"/>
                <w:szCs w:val="22"/>
              </w:rPr>
              <w:t>об’єктів електроенергетики (до точки приєднання електроустановок замовника) під час надання послуг з приєднання здійснюється оператором системи передачі на конкурентних засадах.</w:t>
            </w:r>
          </w:p>
        </w:tc>
        <w:tc>
          <w:tcPr>
            <w:tcW w:w="3899" w:type="dxa"/>
          </w:tcPr>
          <w:p w:rsidR="00513DD0" w:rsidRPr="00513DD0" w:rsidRDefault="00513DD0" w:rsidP="00513DD0">
            <w:pPr>
              <w:ind w:firstLine="182"/>
              <w:jc w:val="both"/>
              <w:rPr>
                <w:rFonts w:ascii="Times New Roman" w:hAnsi="Times New Roman" w:cs="Times New Roman"/>
                <w:sz w:val="22"/>
                <w:szCs w:val="24"/>
              </w:rPr>
            </w:pPr>
            <w:r w:rsidRPr="00513DD0">
              <w:rPr>
                <w:rFonts w:ascii="Times New Roman" w:hAnsi="Times New Roman" w:cs="Times New Roman"/>
                <w:sz w:val="22"/>
                <w:szCs w:val="24"/>
              </w:rPr>
              <w:lastRenderedPageBreak/>
              <w:t>У Порядку виконання підготовчих та буд. робіт - терміну «</w:t>
            </w:r>
            <w:proofErr w:type="spellStart"/>
            <w:r w:rsidRPr="00513DD0">
              <w:rPr>
                <w:rFonts w:ascii="Times New Roman" w:hAnsi="Times New Roman" w:cs="Times New Roman"/>
                <w:sz w:val="22"/>
                <w:szCs w:val="24"/>
              </w:rPr>
              <w:t>тех</w:t>
            </w:r>
            <w:proofErr w:type="spellEnd"/>
            <w:r w:rsidRPr="00513DD0">
              <w:rPr>
                <w:rFonts w:ascii="Times New Roman" w:hAnsi="Times New Roman" w:cs="Times New Roman"/>
                <w:sz w:val="22"/>
                <w:szCs w:val="24"/>
              </w:rPr>
              <w:t>. Переоснащення" немає</w:t>
            </w:r>
          </w:p>
          <w:p w:rsidR="00513DD0" w:rsidRPr="00513DD0" w:rsidRDefault="00513DD0" w:rsidP="00513DD0">
            <w:pPr>
              <w:ind w:firstLine="182"/>
              <w:jc w:val="both"/>
              <w:rPr>
                <w:rFonts w:ascii="Times New Roman" w:hAnsi="Times New Roman" w:cs="Times New Roman"/>
                <w:sz w:val="22"/>
                <w:szCs w:val="24"/>
              </w:rPr>
            </w:pPr>
            <w:r w:rsidRPr="00513DD0">
              <w:rPr>
                <w:rFonts w:ascii="Times New Roman" w:hAnsi="Times New Roman" w:cs="Times New Roman"/>
                <w:sz w:val="22"/>
                <w:szCs w:val="24"/>
              </w:rPr>
              <w:t xml:space="preserve">Також на порталах дозвільних послуг такий вид робіт неможливо вибрати у разі декларування початку робіт або на отримання дозволу на початок робіт. </w:t>
            </w:r>
          </w:p>
          <w:p w:rsidR="005E29C6" w:rsidRPr="00513DD0" w:rsidRDefault="00513DD0" w:rsidP="00513DD0">
            <w:pPr>
              <w:ind w:firstLine="182"/>
              <w:jc w:val="both"/>
              <w:rPr>
                <w:rFonts w:ascii="Times New Roman" w:hAnsi="Times New Roman" w:cs="Times New Roman"/>
                <w:sz w:val="22"/>
                <w:szCs w:val="24"/>
              </w:rPr>
            </w:pPr>
            <w:r w:rsidRPr="00513DD0">
              <w:rPr>
                <w:rFonts w:ascii="Times New Roman" w:hAnsi="Times New Roman" w:cs="Times New Roman"/>
                <w:sz w:val="22"/>
                <w:szCs w:val="24"/>
              </w:rPr>
              <w:t>Пропонується не використовувати застарілий термін</w:t>
            </w:r>
          </w:p>
        </w:tc>
        <w:tc>
          <w:tcPr>
            <w:tcW w:w="3900" w:type="dxa"/>
            <w:gridSpan w:val="2"/>
          </w:tcPr>
          <w:p w:rsidR="00F97D34" w:rsidRPr="003F717A" w:rsidRDefault="00F97D34" w:rsidP="00F97D34">
            <w:pPr>
              <w:ind w:firstLine="174"/>
              <w:jc w:val="center"/>
              <w:rPr>
                <w:rFonts w:ascii="Times New Roman" w:hAnsi="Times New Roman" w:cs="Times New Roman"/>
                <w:b/>
                <w:sz w:val="22"/>
                <w:szCs w:val="24"/>
                <w:lang w:eastAsia="uk-UA"/>
              </w:rPr>
            </w:pPr>
            <w:r w:rsidRPr="003F717A">
              <w:rPr>
                <w:rFonts w:ascii="Times New Roman" w:hAnsi="Times New Roman" w:cs="Times New Roman"/>
                <w:b/>
                <w:sz w:val="22"/>
                <w:szCs w:val="24"/>
                <w:lang w:eastAsia="uk-UA"/>
              </w:rPr>
              <w:t>Пропонується не враховувати</w:t>
            </w:r>
          </w:p>
          <w:p w:rsidR="00F97D34" w:rsidRPr="003F717A" w:rsidRDefault="00F97D34" w:rsidP="00F97D34">
            <w:pPr>
              <w:ind w:firstLine="174"/>
              <w:jc w:val="center"/>
              <w:rPr>
                <w:rFonts w:ascii="Times New Roman" w:hAnsi="Times New Roman" w:cs="Times New Roman"/>
                <w:sz w:val="22"/>
                <w:szCs w:val="24"/>
                <w:lang w:eastAsia="uk-UA"/>
              </w:rPr>
            </w:pPr>
            <w:r>
              <w:rPr>
                <w:rFonts w:ascii="Times New Roman" w:hAnsi="Times New Roman" w:cs="Times New Roman"/>
                <w:sz w:val="22"/>
                <w:szCs w:val="24"/>
                <w:lang w:eastAsia="uk-UA"/>
              </w:rPr>
              <w:t>Відповідає Закону України «Про ринок електричної енергії» та «Про регулювання містобудівної діяльності»</w:t>
            </w:r>
            <w:r w:rsidRPr="003F717A">
              <w:rPr>
                <w:rFonts w:ascii="Times New Roman" w:hAnsi="Times New Roman" w:cs="Times New Roman"/>
                <w:sz w:val="22"/>
                <w:szCs w:val="24"/>
                <w:lang w:eastAsia="uk-UA"/>
              </w:rPr>
              <w:t xml:space="preserve">. </w:t>
            </w:r>
          </w:p>
          <w:p w:rsidR="005E29C6" w:rsidRPr="00513DD0" w:rsidRDefault="005E29C6" w:rsidP="00670C19">
            <w:pPr>
              <w:ind w:firstLine="174"/>
              <w:jc w:val="both"/>
              <w:rPr>
                <w:rFonts w:ascii="Times New Roman" w:hAnsi="Times New Roman" w:cs="Times New Roman"/>
                <w:b/>
                <w:sz w:val="22"/>
                <w:szCs w:val="24"/>
                <w:lang w:val="ru-RU" w:eastAsia="uk-UA"/>
              </w:rPr>
            </w:pPr>
          </w:p>
        </w:tc>
      </w:tr>
      <w:tr w:rsidR="00882482" w:rsidRPr="00513DD0" w:rsidTr="002E4622">
        <w:trPr>
          <w:trHeight w:val="218"/>
        </w:trPr>
        <w:tc>
          <w:tcPr>
            <w:tcW w:w="3899" w:type="dxa"/>
            <w:gridSpan w:val="2"/>
            <w:vMerge w:val="restart"/>
          </w:tcPr>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1.8. Плата за нестандартне приєднання розраховується згідно з главами 4 та 5 цієї Методики.</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 xml:space="preserve">При розрахунку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513DD0">
              <w:rPr>
                <w:rFonts w:ascii="Times New Roman" w:hAnsi="Times New Roman" w:cs="Times New Roman"/>
                <w:b/>
                <w:sz w:val="22"/>
              </w:rPr>
              <w:t>максимальної розрахункової (прогнозованої) потужності з урахуванням замовленої до приєднання та існуючої дозволеної потужності, що поділяються на такі блоки</w:t>
            </w:r>
            <w:r w:rsidRPr="00513DD0">
              <w:rPr>
                <w:rFonts w:ascii="Times New Roman" w:hAnsi="Times New Roman" w:cs="Times New Roman"/>
                <w:sz w:val="22"/>
              </w:rPr>
              <w:t>:</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b/>
                <w:i/>
                <w:sz w:val="22"/>
              </w:rPr>
            </w:pPr>
            <w:r w:rsidRPr="00513DD0">
              <w:rPr>
                <w:rFonts w:ascii="Times New Roman" w:hAnsi="Times New Roman" w:cs="Times New Roman"/>
                <w:b/>
                <w:i/>
                <w:sz w:val="22"/>
              </w:rPr>
              <w:lastRenderedPageBreak/>
              <w:t>Абзац відсутній</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від 5000 кВт - до трансформаторної підстанції відповідно до вказаного в заяві про приєднання рівня напруги в точці приєднання, але не нижче 35 кВ.</w:t>
            </w:r>
          </w:p>
          <w:p w:rsidR="00882482" w:rsidRPr="00513DD0" w:rsidRDefault="00882482" w:rsidP="002C6791">
            <w:pPr>
              <w:shd w:val="clear" w:color="auto" w:fill="FFFFFF"/>
              <w:ind w:firstLine="306"/>
              <w:jc w:val="both"/>
              <w:rPr>
                <w:rFonts w:ascii="Times New Roman" w:hAnsi="Times New Roman" w:cs="Times New Roman"/>
                <w:b/>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b/>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b/>
                <w:sz w:val="22"/>
                <w:szCs w:val="24"/>
                <w:lang w:eastAsia="uk-UA"/>
              </w:rPr>
            </w:pPr>
          </w:p>
          <w:p w:rsidR="00882482" w:rsidRPr="00513DD0" w:rsidRDefault="00882482" w:rsidP="002E4622">
            <w:pPr>
              <w:pStyle w:val="rvps2"/>
              <w:shd w:val="clear" w:color="auto" w:fill="FFFFFF"/>
              <w:spacing w:before="0" w:beforeAutospacing="0" w:after="0" w:afterAutospacing="0"/>
              <w:ind w:firstLine="306"/>
              <w:jc w:val="both"/>
              <w:rPr>
                <w:rFonts w:ascii="Times New Roman" w:hAnsi="Times New Roman" w:cs="Times New Roman"/>
                <w:b/>
                <w:i/>
                <w:sz w:val="22"/>
              </w:rPr>
            </w:pPr>
            <w:r w:rsidRPr="00513DD0">
              <w:rPr>
                <w:rFonts w:ascii="Times New Roman" w:hAnsi="Times New Roman" w:cs="Times New Roman"/>
                <w:b/>
                <w:i/>
                <w:sz w:val="22"/>
              </w:rPr>
              <w:t>Абзац відсутній</w:t>
            </w:r>
          </w:p>
          <w:p w:rsidR="00882482" w:rsidRPr="00513DD0" w:rsidRDefault="00882482" w:rsidP="002C6791">
            <w:pPr>
              <w:shd w:val="clear" w:color="auto" w:fill="FFFFFF"/>
              <w:ind w:firstLine="306"/>
              <w:jc w:val="both"/>
              <w:rPr>
                <w:rFonts w:ascii="Times New Roman" w:hAnsi="Times New Roman" w:cs="Times New Roman"/>
                <w:b/>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b/>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b/>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максимального розрахункової (прогнозованої) </w:t>
            </w:r>
            <w:r w:rsidRPr="00513DD0">
              <w:rPr>
                <w:rFonts w:ascii="Times New Roman" w:hAnsi="Times New Roman" w:cs="Times New Roman"/>
                <w:b/>
                <w:sz w:val="22"/>
                <w:szCs w:val="24"/>
                <w:lang w:eastAsia="uk-UA"/>
              </w:rPr>
              <w:lastRenderedPageBreak/>
              <w:t xml:space="preserve">потужності (замовлена до приєднання потужність з урахуванням існуючої дозволеної до використання) та величина існуючої дозволеної до використання потужності знаходяться в межах одного </w:t>
            </w:r>
            <w:proofErr w:type="spellStart"/>
            <w:r w:rsidRPr="00513DD0">
              <w:rPr>
                <w:rFonts w:ascii="Times New Roman" w:hAnsi="Times New Roman" w:cs="Times New Roman"/>
                <w:b/>
                <w:sz w:val="22"/>
                <w:szCs w:val="24"/>
                <w:lang w:eastAsia="uk-UA"/>
              </w:rPr>
              <w:t>підблока</w:t>
            </w:r>
            <w:proofErr w:type="spellEnd"/>
            <w:r w:rsidRPr="00513DD0">
              <w:rPr>
                <w:rFonts w:ascii="Times New Roman" w:hAnsi="Times New Roman" w:cs="Times New Roman"/>
                <w:b/>
                <w:sz w:val="22"/>
                <w:szCs w:val="24"/>
                <w:lang w:eastAsia="uk-UA"/>
              </w:rPr>
              <w:t xml:space="preserve"> з кроком 50 кВт (для блока з потужністю від 50 до 1000 кВт), з кроком 100 кВт (для блока з потужністю від 1000 до 5000 кВт) та з кроком 500 кВт (для блока з потужністю від 5000 кВт). </w:t>
            </w: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r w:rsidRPr="00513DD0">
              <w:rPr>
                <w:rFonts w:ascii="Times New Roman" w:hAnsi="Times New Roman" w:cs="Times New Roman"/>
                <w:sz w:val="22"/>
                <w:szCs w:val="24"/>
                <w:lang w:eastAsia="uk-UA"/>
              </w:rPr>
              <w:t xml:space="preserve">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w:t>
            </w:r>
            <w:r w:rsidRPr="00513DD0">
              <w:rPr>
                <w:rFonts w:ascii="Times New Roman" w:hAnsi="Times New Roman" w:cs="Times New Roman"/>
                <w:sz w:val="22"/>
                <w:szCs w:val="24"/>
                <w:lang w:eastAsia="uk-UA"/>
              </w:rPr>
              <w:lastRenderedPageBreak/>
              <w:t>напруги, що відповідає ступеню напруги в точці приєднання), від яких забезпечу</w:t>
            </w:r>
            <w:r w:rsidRPr="00513DD0">
              <w:rPr>
                <w:rFonts w:ascii="Times New Roman" w:hAnsi="Times New Roman" w:cs="Times New Roman"/>
                <w:b/>
                <w:sz w:val="22"/>
                <w:szCs w:val="24"/>
                <w:lang w:eastAsia="uk-UA"/>
              </w:rPr>
              <w:t>ється</w:t>
            </w:r>
            <w:r w:rsidRPr="00513DD0">
              <w:rPr>
                <w:rFonts w:ascii="Times New Roman" w:hAnsi="Times New Roman" w:cs="Times New Roman"/>
                <w:sz w:val="22"/>
                <w:szCs w:val="24"/>
                <w:lang w:eastAsia="uk-UA"/>
              </w:rPr>
              <w:t xml:space="preserve"> </w:t>
            </w:r>
            <w:r w:rsidRPr="00513DD0">
              <w:rPr>
                <w:rFonts w:ascii="Times New Roman" w:hAnsi="Times New Roman" w:cs="Times New Roman"/>
                <w:b/>
                <w:sz w:val="22"/>
                <w:szCs w:val="24"/>
                <w:lang w:eastAsia="uk-UA"/>
              </w:rPr>
              <w:t>замовлена категорія надійності</w:t>
            </w:r>
            <w:r w:rsidRPr="00513DD0">
              <w:rPr>
                <w:rFonts w:ascii="Times New Roman" w:hAnsi="Times New Roman" w:cs="Times New Roman"/>
                <w:sz w:val="22"/>
                <w:szCs w:val="24"/>
                <w:lang w:eastAsia="uk-UA"/>
              </w:rPr>
              <w:t xml:space="preserve"> електро</w:t>
            </w:r>
            <w:r w:rsidRPr="00513DD0">
              <w:rPr>
                <w:rFonts w:ascii="Times New Roman" w:hAnsi="Times New Roman" w:cs="Times New Roman"/>
                <w:b/>
                <w:sz w:val="22"/>
                <w:szCs w:val="24"/>
                <w:lang w:eastAsia="uk-UA"/>
              </w:rPr>
              <w:t>постачання</w:t>
            </w:r>
            <w:r w:rsidRPr="00513DD0">
              <w:rPr>
                <w:rFonts w:ascii="Times New Roman" w:hAnsi="Times New Roman" w:cs="Times New Roman"/>
                <w:sz w:val="22"/>
                <w:szCs w:val="24"/>
                <w:lang w:eastAsia="uk-UA"/>
              </w:rPr>
              <w:t xml:space="preserve"> електроустановок замовника з урахуванням умов по величині </w:t>
            </w:r>
            <w:r w:rsidRPr="00513DD0">
              <w:rPr>
                <w:rFonts w:ascii="Times New Roman" w:hAnsi="Times New Roman" w:cs="Times New Roman"/>
                <w:b/>
                <w:sz w:val="22"/>
                <w:szCs w:val="24"/>
                <w:lang w:eastAsia="uk-UA"/>
              </w:rPr>
              <w:t>максимального розрахункового (прогнозованого) навантаження</w:t>
            </w:r>
            <w:r w:rsidRPr="00513DD0">
              <w:rPr>
                <w:rFonts w:ascii="Times New Roman" w:hAnsi="Times New Roman" w:cs="Times New Roman"/>
                <w:sz w:val="22"/>
                <w:szCs w:val="24"/>
                <w:lang w:eastAsia="uk-UA"/>
              </w:rPr>
              <w:t>.</w:t>
            </w:r>
          </w:p>
          <w:p w:rsidR="00882482" w:rsidRPr="00513DD0" w:rsidRDefault="00882482" w:rsidP="002C6791">
            <w:pPr>
              <w:tabs>
                <w:tab w:val="left" w:pos="993"/>
              </w:tabs>
              <w:ind w:firstLine="306"/>
              <w:jc w:val="both"/>
              <w:rPr>
                <w:rFonts w:ascii="Times New Roman" w:hAnsi="Times New Roman" w:cs="Times New Roman"/>
                <w:b/>
                <w:color w:val="000000"/>
                <w:sz w:val="22"/>
                <w:szCs w:val="24"/>
              </w:rPr>
            </w:pPr>
            <w:r w:rsidRPr="00513DD0">
              <w:rPr>
                <w:rFonts w:ascii="Times New Roman" w:hAnsi="Times New Roman" w:cs="Times New Roman"/>
                <w:b/>
                <w:sz w:val="22"/>
                <w:szCs w:val="28"/>
              </w:rPr>
              <w:t xml:space="preserve">У разі приєднання електроустановок, призначених для виробництва електричної енергії, на напрузі у точці приєднання 35 кВ і вище розрахунок вартості плати за приєднання до електричних мереж </w:t>
            </w:r>
            <w:r w:rsidRPr="00513DD0">
              <w:rPr>
                <w:rFonts w:ascii="Times New Roman" w:hAnsi="Times New Roman" w:cs="Times New Roman"/>
                <w:b/>
                <w:sz w:val="22"/>
                <w:szCs w:val="28"/>
                <w:lang w:val="en-US"/>
              </w:rPr>
              <w:t xml:space="preserve"> </w:t>
            </w:r>
            <w:r w:rsidRPr="00513DD0">
              <w:rPr>
                <w:rFonts w:ascii="Times New Roman" w:hAnsi="Times New Roman" w:cs="Times New Roman"/>
                <w:b/>
                <w:sz w:val="22"/>
                <w:szCs w:val="28"/>
              </w:rPr>
              <w:t>здійснюється з дотриманням вимог СОУ-Н ЕЕ 40.1.00100227-101:2014 «Норми технологічного проектування енергетичних систем і електричних мереж 35 кВ і вище» щодо забезпечення під час приєднання дотримання критерію «N-1».</w:t>
            </w:r>
          </w:p>
        </w:tc>
        <w:tc>
          <w:tcPr>
            <w:tcW w:w="3900" w:type="dxa"/>
            <w:gridSpan w:val="2"/>
          </w:tcPr>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lastRenderedPageBreak/>
              <w:t xml:space="preserve">ТОВ «ВС Енерджі </w:t>
            </w:r>
            <w:proofErr w:type="spellStart"/>
            <w:r w:rsidRPr="00513DD0">
              <w:rPr>
                <w:rFonts w:ascii="Times New Roman" w:hAnsi="Times New Roman" w:cs="Times New Roman"/>
                <w:b/>
                <w:sz w:val="22"/>
                <w:u w:val="single"/>
              </w:rPr>
              <w:t>Інтернейшнл</w:t>
            </w:r>
            <w:proofErr w:type="spellEnd"/>
            <w:r w:rsidRPr="00513DD0">
              <w:rPr>
                <w:rFonts w:ascii="Times New Roman" w:hAnsi="Times New Roman" w:cs="Times New Roman"/>
                <w:b/>
                <w:sz w:val="22"/>
                <w:u w:val="single"/>
              </w:rPr>
              <w:t xml:space="preserve"> Україна»</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1.8. Плата за нестандартне приєднання розраховується згідно з главами 4 та 5 цієї Методики.</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 xml:space="preserve">При розрахунку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513DD0">
              <w:rPr>
                <w:rFonts w:ascii="Times New Roman" w:hAnsi="Times New Roman" w:cs="Times New Roman"/>
                <w:b/>
                <w:sz w:val="22"/>
              </w:rPr>
              <w:t>максимальної розрахункової (прогнозованої) потужності з урахуванням замовленої до приєднання та існуючої дозволеної потужності, що поділяються на такі блоки</w:t>
            </w:r>
            <w:r w:rsidRPr="00513DD0">
              <w:rPr>
                <w:rFonts w:ascii="Times New Roman" w:hAnsi="Times New Roman" w:cs="Times New Roman"/>
                <w:sz w:val="22"/>
              </w:rPr>
              <w:t>:</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b/>
                <w:color w:val="0070C0"/>
                <w:sz w:val="22"/>
              </w:rPr>
            </w:pPr>
            <w:r w:rsidRPr="00513DD0">
              <w:rPr>
                <w:rFonts w:ascii="Times New Roman" w:hAnsi="Times New Roman" w:cs="Times New Roman"/>
                <w:sz w:val="22"/>
              </w:rPr>
              <w:t xml:space="preserve">до 50 кВт включно – до повітряної лінії </w:t>
            </w:r>
            <w:r w:rsidRPr="00513DD0">
              <w:rPr>
                <w:rFonts w:ascii="Times New Roman" w:hAnsi="Times New Roman" w:cs="Times New Roman"/>
                <w:b/>
                <w:bCs/>
                <w:color w:val="0070C0"/>
                <w:sz w:val="22"/>
              </w:rPr>
              <w:t>напругою до 20 кВ включно</w:t>
            </w:r>
            <w:r w:rsidRPr="00513DD0">
              <w:rPr>
                <w:rFonts w:ascii="Times New Roman" w:hAnsi="Times New Roman" w:cs="Times New Roman"/>
                <w:b/>
                <w:color w:val="0070C0"/>
                <w:sz w:val="22"/>
              </w:rPr>
              <w:t xml:space="preserve">, </w:t>
            </w:r>
            <w:r w:rsidRPr="00513DD0">
              <w:rPr>
                <w:rFonts w:ascii="Times New Roman" w:hAnsi="Times New Roman" w:cs="Times New Roman"/>
                <w:b/>
                <w:bCs/>
                <w:strike/>
                <w:color w:val="0070C0"/>
                <w:sz w:val="22"/>
              </w:rPr>
              <w:t>розподільчого пункту та/</w:t>
            </w:r>
            <w:r w:rsidRPr="00513DD0">
              <w:rPr>
                <w:rFonts w:ascii="Times New Roman" w:hAnsi="Times New Roman" w:cs="Times New Roman"/>
                <w:sz w:val="22"/>
              </w:rPr>
              <w:t xml:space="preserve">або трансформаторної підстанції </w:t>
            </w:r>
            <w:r w:rsidRPr="00513DD0">
              <w:rPr>
                <w:rFonts w:ascii="Times New Roman" w:hAnsi="Times New Roman" w:cs="Times New Roman"/>
                <w:b/>
                <w:bCs/>
                <w:color w:val="0070C0"/>
                <w:sz w:val="22"/>
              </w:rPr>
              <w:t>напругою 6(10)-20 кВ</w:t>
            </w:r>
            <w:r w:rsidRPr="00513DD0">
              <w:rPr>
                <w:rFonts w:ascii="Times New Roman" w:hAnsi="Times New Roman" w:cs="Times New Roman"/>
                <w:b/>
                <w:color w:val="0070C0"/>
                <w:sz w:val="22"/>
              </w:rPr>
              <w:t xml:space="preserve"> </w:t>
            </w:r>
            <w:r w:rsidRPr="00513DD0">
              <w:rPr>
                <w:rFonts w:ascii="Times New Roman" w:hAnsi="Times New Roman" w:cs="Times New Roman"/>
                <w:b/>
                <w:bCs/>
                <w:strike/>
                <w:color w:val="0070C0"/>
                <w:sz w:val="22"/>
              </w:rPr>
              <w:t>відповідно до вказаного в заяві про приєднання рівня напруги в точці приєднання</w:t>
            </w:r>
            <w:r w:rsidRPr="00513DD0">
              <w:rPr>
                <w:rFonts w:ascii="Times New Roman" w:hAnsi="Times New Roman" w:cs="Times New Roman"/>
                <w:b/>
                <w:color w:val="0070C0"/>
                <w:sz w:val="22"/>
              </w:rPr>
              <w:t>;</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b/>
                <w:bCs/>
                <w:color w:val="0070C0"/>
                <w:sz w:val="22"/>
              </w:rPr>
            </w:pPr>
            <w:r w:rsidRPr="00513DD0">
              <w:rPr>
                <w:rFonts w:ascii="Times New Roman" w:hAnsi="Times New Roman" w:cs="Times New Roman"/>
                <w:b/>
                <w:bCs/>
                <w:color w:val="0070C0"/>
                <w:sz w:val="22"/>
              </w:rPr>
              <w:lastRenderedPageBreak/>
              <w:t>від 50 до 150 кВт – до розподільчої установки трансформаторної підстанції напругою 6(10)-20 кВ та/або повітряної лінії напругою 6(10)-20 кВ;</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 xml:space="preserve">від </w:t>
            </w:r>
            <w:r w:rsidRPr="00513DD0">
              <w:rPr>
                <w:rFonts w:ascii="Times New Roman" w:hAnsi="Times New Roman" w:cs="Times New Roman"/>
                <w:b/>
                <w:bCs/>
                <w:color w:val="0070C0"/>
                <w:sz w:val="22"/>
              </w:rPr>
              <w:t>1</w:t>
            </w:r>
            <w:r w:rsidRPr="00513DD0">
              <w:rPr>
                <w:rFonts w:ascii="Times New Roman" w:hAnsi="Times New Roman" w:cs="Times New Roman"/>
                <w:sz w:val="22"/>
              </w:rPr>
              <w:t xml:space="preserve">50 кВт до 1000 кВт включно – до повітряної лінії електропередачі, розподільчого пункту </w:t>
            </w:r>
            <w:r w:rsidRPr="00513DD0">
              <w:rPr>
                <w:rFonts w:ascii="Times New Roman" w:hAnsi="Times New Roman" w:cs="Times New Roman"/>
                <w:b/>
                <w:bCs/>
                <w:color w:val="0070C0"/>
                <w:sz w:val="22"/>
              </w:rPr>
              <w:t>напругою не нижче 10 (6, 20) кВ</w:t>
            </w:r>
            <w:r w:rsidRPr="00513DD0">
              <w:rPr>
                <w:rFonts w:ascii="Times New Roman" w:hAnsi="Times New Roman" w:cs="Times New Roman"/>
                <w:b/>
                <w:color w:val="0070C0"/>
                <w:sz w:val="22"/>
              </w:rPr>
              <w:t xml:space="preserve"> </w:t>
            </w:r>
            <w:r w:rsidRPr="00513DD0">
              <w:rPr>
                <w:rFonts w:ascii="Times New Roman" w:hAnsi="Times New Roman" w:cs="Times New Roman"/>
                <w:sz w:val="22"/>
              </w:rPr>
              <w:t xml:space="preserve">та/або трансформаторної підстанції </w:t>
            </w:r>
            <w:r w:rsidRPr="00513DD0">
              <w:rPr>
                <w:rFonts w:ascii="Times New Roman" w:hAnsi="Times New Roman" w:cs="Times New Roman"/>
                <w:b/>
                <w:bCs/>
                <w:strike/>
                <w:color w:val="0070C0"/>
                <w:sz w:val="22"/>
              </w:rPr>
              <w:t>відповідно до вказаного в заяві про приєднання рівня напруги</w:t>
            </w:r>
            <w:r w:rsidRPr="00513DD0">
              <w:rPr>
                <w:rFonts w:ascii="Times New Roman" w:hAnsi="Times New Roman" w:cs="Times New Roman"/>
                <w:b/>
                <w:color w:val="0070C0"/>
                <w:sz w:val="22"/>
              </w:rPr>
              <w:t xml:space="preserve"> </w:t>
            </w:r>
            <w:r w:rsidRPr="00513DD0">
              <w:rPr>
                <w:rFonts w:ascii="Times New Roman" w:hAnsi="Times New Roman" w:cs="Times New Roman"/>
                <w:b/>
                <w:bCs/>
                <w:color w:val="0070C0"/>
                <w:sz w:val="22"/>
              </w:rPr>
              <w:t>не нижче</w:t>
            </w:r>
            <w:r w:rsidRPr="00513DD0">
              <w:rPr>
                <w:rFonts w:ascii="Times New Roman" w:hAnsi="Times New Roman" w:cs="Times New Roman"/>
                <w:color w:val="ED0000"/>
                <w:sz w:val="22"/>
              </w:rPr>
              <w:t xml:space="preserve"> </w:t>
            </w:r>
            <w:r w:rsidRPr="00513DD0">
              <w:rPr>
                <w:rFonts w:ascii="Times New Roman" w:hAnsi="Times New Roman" w:cs="Times New Roman"/>
                <w:sz w:val="22"/>
              </w:rPr>
              <w:t>20 кВ;</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 xml:space="preserve">від 1000 кВт до 5000 кВт включно – до розподільчого пункту, </w:t>
            </w:r>
            <w:r w:rsidRPr="00513DD0">
              <w:rPr>
                <w:rFonts w:ascii="Times New Roman" w:hAnsi="Times New Roman" w:cs="Times New Roman"/>
                <w:b/>
                <w:bCs/>
                <w:strike/>
                <w:color w:val="0070C0"/>
                <w:sz w:val="22"/>
              </w:rPr>
              <w:t>відповідно до вказаного в заяві про приєднання рівня напруги в точці приєднання</w:t>
            </w:r>
            <w:r w:rsidRPr="00513DD0">
              <w:rPr>
                <w:rFonts w:ascii="Times New Roman" w:hAnsi="Times New Roman" w:cs="Times New Roman"/>
                <w:b/>
                <w:color w:val="0070C0"/>
                <w:sz w:val="22"/>
              </w:rPr>
              <w:t xml:space="preserve"> </w:t>
            </w:r>
            <w:r w:rsidRPr="00513DD0">
              <w:rPr>
                <w:rFonts w:ascii="Times New Roman" w:hAnsi="Times New Roman" w:cs="Times New Roman"/>
                <w:sz w:val="22"/>
              </w:rPr>
              <w:t xml:space="preserve">не нижче 10 (6, 20) кВ, та/або трансформаторної підстанції </w:t>
            </w:r>
            <w:r w:rsidRPr="00513DD0">
              <w:rPr>
                <w:rFonts w:ascii="Times New Roman" w:hAnsi="Times New Roman" w:cs="Times New Roman"/>
                <w:b/>
                <w:bCs/>
                <w:strike/>
                <w:color w:val="0070C0"/>
                <w:sz w:val="22"/>
              </w:rPr>
              <w:t>відповідно до вказаного в заяві про приєднання рівня напруги в точці приєднання</w:t>
            </w:r>
            <w:r w:rsidRPr="00513DD0">
              <w:rPr>
                <w:rFonts w:ascii="Times New Roman" w:hAnsi="Times New Roman" w:cs="Times New Roman"/>
                <w:sz w:val="22"/>
              </w:rPr>
              <w:t>, але не нижче 20 кВ;</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 xml:space="preserve">від 5000 кВт </w:t>
            </w:r>
            <w:r w:rsidRPr="00513DD0">
              <w:rPr>
                <w:rFonts w:ascii="Times New Roman" w:hAnsi="Times New Roman" w:cs="Times New Roman"/>
                <w:b/>
                <w:bCs/>
                <w:color w:val="0070C0"/>
                <w:sz w:val="22"/>
              </w:rPr>
              <w:t xml:space="preserve">до 10000 кВт включно </w:t>
            </w:r>
            <w:r w:rsidRPr="00513DD0">
              <w:rPr>
                <w:rFonts w:ascii="Times New Roman" w:hAnsi="Times New Roman" w:cs="Times New Roman"/>
                <w:sz w:val="22"/>
              </w:rPr>
              <w:t xml:space="preserve">– до </w:t>
            </w:r>
            <w:r w:rsidRPr="00513DD0">
              <w:rPr>
                <w:rFonts w:ascii="Times New Roman" w:hAnsi="Times New Roman" w:cs="Times New Roman"/>
                <w:b/>
                <w:bCs/>
                <w:color w:val="0070C0"/>
                <w:sz w:val="22"/>
              </w:rPr>
              <w:t xml:space="preserve">розподільчого устаткування напругою 35 кВ </w:t>
            </w:r>
            <w:r w:rsidRPr="00513DD0">
              <w:rPr>
                <w:rFonts w:ascii="Times New Roman" w:hAnsi="Times New Roman" w:cs="Times New Roman"/>
                <w:sz w:val="22"/>
              </w:rPr>
              <w:t xml:space="preserve">трансформаторної підстанції </w:t>
            </w:r>
            <w:r w:rsidRPr="00513DD0">
              <w:rPr>
                <w:rFonts w:ascii="Times New Roman" w:hAnsi="Times New Roman" w:cs="Times New Roman"/>
                <w:b/>
                <w:bCs/>
                <w:strike/>
                <w:color w:val="0070C0"/>
                <w:sz w:val="22"/>
              </w:rPr>
              <w:t>відповідно до вказаного в заяві про приєднання рівня напруги в точці приєднання</w:t>
            </w:r>
            <w:r w:rsidRPr="00513DD0">
              <w:rPr>
                <w:rFonts w:ascii="Times New Roman" w:hAnsi="Times New Roman" w:cs="Times New Roman"/>
                <w:b/>
                <w:color w:val="0070C0"/>
                <w:sz w:val="22"/>
              </w:rPr>
              <w:t xml:space="preserve">, </w:t>
            </w:r>
            <w:r w:rsidRPr="00513DD0">
              <w:rPr>
                <w:rFonts w:ascii="Times New Roman" w:hAnsi="Times New Roman" w:cs="Times New Roman"/>
                <w:b/>
                <w:bCs/>
                <w:color w:val="0070C0"/>
                <w:sz w:val="22"/>
              </w:rPr>
              <w:t>напругою</w:t>
            </w:r>
            <w:r w:rsidRPr="00513DD0">
              <w:rPr>
                <w:rFonts w:ascii="Times New Roman" w:hAnsi="Times New Roman" w:cs="Times New Roman"/>
                <w:b/>
                <w:color w:val="0070C0"/>
                <w:sz w:val="22"/>
              </w:rPr>
              <w:t xml:space="preserve"> </w:t>
            </w:r>
            <w:r w:rsidRPr="00513DD0">
              <w:rPr>
                <w:rFonts w:ascii="Times New Roman" w:hAnsi="Times New Roman" w:cs="Times New Roman"/>
                <w:sz w:val="22"/>
              </w:rPr>
              <w:t>не нижче 35 кВ.</w:t>
            </w:r>
          </w:p>
          <w:p w:rsidR="00882482" w:rsidRPr="00513DD0" w:rsidRDefault="00882482" w:rsidP="002C6791">
            <w:pPr>
              <w:pStyle w:val="rvps2"/>
              <w:shd w:val="clear" w:color="auto" w:fill="FFFFFF"/>
              <w:spacing w:before="0" w:beforeAutospacing="0" w:after="0" w:afterAutospacing="0"/>
              <w:ind w:firstLine="306"/>
              <w:jc w:val="both"/>
              <w:rPr>
                <w:rFonts w:ascii="Times New Roman" w:hAnsi="Times New Roman" w:cs="Times New Roman"/>
                <w:b/>
                <w:bCs/>
                <w:color w:val="0070C0"/>
                <w:sz w:val="22"/>
              </w:rPr>
            </w:pPr>
            <w:r w:rsidRPr="00513DD0">
              <w:rPr>
                <w:rFonts w:ascii="Times New Roman" w:hAnsi="Times New Roman" w:cs="Times New Roman"/>
                <w:b/>
                <w:bCs/>
                <w:color w:val="0070C0"/>
                <w:sz w:val="22"/>
              </w:rPr>
              <w:t>від 10000 кВт – до трансформаторної підстанції або повітряної лінії напругою не нижче 110 кВ.</w:t>
            </w:r>
          </w:p>
          <w:p w:rsidR="00882482" w:rsidRPr="00513DD0" w:rsidRDefault="00882482" w:rsidP="002C6791">
            <w:pPr>
              <w:shd w:val="clear" w:color="auto" w:fill="FFFFFF"/>
              <w:ind w:firstLine="306"/>
              <w:jc w:val="both"/>
              <w:rPr>
                <w:rFonts w:ascii="Times New Roman" w:hAnsi="Times New Roman" w:cs="Times New Roman"/>
                <w:b/>
                <w:color w:val="0070C0"/>
                <w:sz w:val="22"/>
                <w:szCs w:val="24"/>
                <w:lang w:eastAsia="uk-UA"/>
              </w:rPr>
            </w:pPr>
            <w:r w:rsidRPr="00513DD0">
              <w:rPr>
                <w:rFonts w:ascii="Times New Roman" w:hAnsi="Times New Roman" w:cs="Times New Roman"/>
                <w:b/>
                <w:sz w:val="22"/>
                <w:szCs w:val="24"/>
                <w:lang w:eastAsia="uk-UA"/>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максимального розрахункової (прогнозованої) </w:t>
            </w:r>
            <w:r w:rsidRPr="00513DD0">
              <w:rPr>
                <w:rFonts w:ascii="Times New Roman" w:hAnsi="Times New Roman" w:cs="Times New Roman"/>
                <w:b/>
                <w:sz w:val="22"/>
                <w:szCs w:val="24"/>
                <w:lang w:eastAsia="uk-UA"/>
              </w:rPr>
              <w:lastRenderedPageBreak/>
              <w:t xml:space="preserve">потужності (замовлена до приєднання потужність з урахуванням існуючої дозволеної до використання) та величина існуючої дозволеної до використання потужності знаходяться в межах одного </w:t>
            </w:r>
            <w:proofErr w:type="spellStart"/>
            <w:r w:rsidRPr="00513DD0">
              <w:rPr>
                <w:rFonts w:ascii="Times New Roman" w:hAnsi="Times New Roman" w:cs="Times New Roman"/>
                <w:b/>
                <w:sz w:val="22"/>
                <w:szCs w:val="24"/>
                <w:lang w:eastAsia="uk-UA"/>
              </w:rPr>
              <w:t>підблока</w:t>
            </w:r>
            <w:proofErr w:type="spellEnd"/>
            <w:r w:rsidRPr="00513DD0">
              <w:rPr>
                <w:rFonts w:ascii="Times New Roman" w:hAnsi="Times New Roman" w:cs="Times New Roman"/>
                <w:b/>
                <w:sz w:val="22"/>
                <w:szCs w:val="24"/>
                <w:lang w:eastAsia="uk-UA"/>
              </w:rPr>
              <w:t xml:space="preserve"> з кроком </w:t>
            </w:r>
            <w:r w:rsidRPr="00513DD0">
              <w:rPr>
                <w:rFonts w:ascii="Times New Roman" w:hAnsi="Times New Roman" w:cs="Times New Roman"/>
                <w:b/>
                <w:color w:val="0070C0"/>
                <w:sz w:val="22"/>
                <w:szCs w:val="24"/>
                <w:lang w:eastAsia="uk-UA"/>
              </w:rPr>
              <w:t>25</w:t>
            </w:r>
            <w:r w:rsidRPr="00513DD0">
              <w:rPr>
                <w:rFonts w:ascii="Times New Roman" w:hAnsi="Times New Roman" w:cs="Times New Roman"/>
                <w:b/>
                <w:sz w:val="22"/>
                <w:szCs w:val="24"/>
                <w:lang w:eastAsia="uk-UA"/>
              </w:rPr>
              <w:t xml:space="preserve"> </w:t>
            </w:r>
            <w:r w:rsidRPr="00513DD0">
              <w:rPr>
                <w:rFonts w:ascii="Times New Roman" w:hAnsi="Times New Roman" w:cs="Times New Roman"/>
                <w:b/>
                <w:strike/>
                <w:sz w:val="22"/>
                <w:szCs w:val="24"/>
                <w:lang w:eastAsia="uk-UA"/>
              </w:rPr>
              <w:t>50</w:t>
            </w:r>
            <w:r w:rsidRPr="00513DD0">
              <w:rPr>
                <w:rFonts w:ascii="Times New Roman" w:hAnsi="Times New Roman" w:cs="Times New Roman"/>
                <w:b/>
                <w:sz w:val="22"/>
                <w:szCs w:val="24"/>
                <w:lang w:eastAsia="uk-UA"/>
              </w:rPr>
              <w:t xml:space="preserve"> кВт (для блока з потужністю від 50 до </w:t>
            </w:r>
            <w:r w:rsidRPr="00513DD0">
              <w:rPr>
                <w:rFonts w:ascii="Times New Roman" w:hAnsi="Times New Roman" w:cs="Times New Roman"/>
                <w:b/>
                <w:color w:val="0070C0"/>
                <w:sz w:val="22"/>
                <w:szCs w:val="24"/>
                <w:lang w:eastAsia="uk-UA"/>
              </w:rPr>
              <w:t>150 кВт), з кроком 50 кВт (для блока з потужністю від 50 до 1000 кВт), з кроком 300 кВт  (для блока з потужністю від 1000 до 5000 кВт), з кроком 1000 кВт (для блока з потужністю від  5000 до 10000 кВт), з кроком 3000 кВт (для блока з потужністю від 10000 кВт).</w:t>
            </w:r>
          </w:p>
          <w:p w:rsidR="00882482" w:rsidRPr="00513DD0" w:rsidRDefault="00882482" w:rsidP="002C6791">
            <w:pPr>
              <w:shd w:val="clear" w:color="auto" w:fill="FFFFFF"/>
              <w:ind w:firstLine="306"/>
              <w:jc w:val="both"/>
              <w:rPr>
                <w:rFonts w:ascii="Times New Roman" w:hAnsi="Times New Roman" w:cs="Times New Roman"/>
                <w:b/>
                <w:color w:val="0070C0"/>
                <w:sz w:val="22"/>
                <w:szCs w:val="24"/>
                <w:lang w:eastAsia="uk-UA"/>
              </w:rPr>
            </w:pPr>
            <w:r w:rsidRPr="00513DD0">
              <w:rPr>
                <w:rFonts w:ascii="Times New Roman" w:hAnsi="Times New Roman" w:cs="Times New Roman"/>
                <w:b/>
                <w:color w:val="0070C0"/>
                <w:sz w:val="22"/>
                <w:szCs w:val="24"/>
                <w:lang w:eastAsia="uk-UA"/>
              </w:rPr>
              <w:t xml:space="preserve">Пільгове застосування кроку замовником можливе не частіше одного разу на три роки.  </w:t>
            </w:r>
          </w:p>
          <w:p w:rsidR="00882482" w:rsidRPr="00513DD0" w:rsidRDefault="00882482" w:rsidP="002C6791">
            <w:pPr>
              <w:shd w:val="clear" w:color="auto" w:fill="FFFFFF"/>
              <w:ind w:firstLine="306"/>
              <w:jc w:val="both"/>
              <w:rPr>
                <w:rFonts w:ascii="Times New Roman" w:hAnsi="Times New Roman" w:cs="Times New Roman"/>
                <w:b/>
                <w:strike/>
                <w:color w:val="ED0000"/>
                <w:sz w:val="22"/>
                <w:szCs w:val="24"/>
                <w:lang w:eastAsia="uk-UA"/>
              </w:rPr>
            </w:pPr>
            <w:r w:rsidRPr="00513DD0">
              <w:rPr>
                <w:rFonts w:ascii="Times New Roman" w:hAnsi="Times New Roman" w:cs="Times New Roman"/>
                <w:b/>
                <w:strike/>
                <w:color w:val="0070C0"/>
                <w:sz w:val="22"/>
                <w:szCs w:val="24"/>
                <w:lang w:eastAsia="uk-UA"/>
              </w:rPr>
              <w:t xml:space="preserve">000 кВт), з кроком 100 кВт (для блока з потужністю від 1000 до 5000 кВт) та з кроком 500 кВт (для блока з потужністю від 5000 кВт). </w:t>
            </w:r>
          </w:p>
          <w:p w:rsidR="00882482" w:rsidRPr="00513DD0" w:rsidRDefault="00882482" w:rsidP="002C6791">
            <w:pPr>
              <w:shd w:val="clear" w:color="auto" w:fill="FFFFFF"/>
              <w:ind w:firstLine="306"/>
              <w:jc w:val="both"/>
              <w:rPr>
                <w:rFonts w:ascii="Times New Roman" w:hAnsi="Times New Roman" w:cs="Times New Roman"/>
                <w:sz w:val="22"/>
                <w:szCs w:val="24"/>
                <w:lang w:eastAsia="uk-UA"/>
              </w:rPr>
            </w:pPr>
            <w:r w:rsidRPr="00513DD0">
              <w:rPr>
                <w:rFonts w:ascii="Times New Roman" w:hAnsi="Times New Roman" w:cs="Times New Roman"/>
                <w:sz w:val="22"/>
                <w:szCs w:val="24"/>
                <w:lang w:eastAsia="uk-UA"/>
              </w:rPr>
              <w:t xml:space="preserve">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w:t>
            </w:r>
            <w:r w:rsidRPr="00513DD0">
              <w:rPr>
                <w:rFonts w:ascii="Times New Roman" w:hAnsi="Times New Roman" w:cs="Times New Roman"/>
                <w:sz w:val="22"/>
                <w:szCs w:val="24"/>
                <w:lang w:eastAsia="uk-UA"/>
              </w:rPr>
              <w:lastRenderedPageBreak/>
              <w:t>напруги, що відповідає ступеню напруги в точці приєднання), від яких забезпечу</w:t>
            </w:r>
            <w:r w:rsidRPr="00513DD0">
              <w:rPr>
                <w:rFonts w:ascii="Times New Roman" w:hAnsi="Times New Roman" w:cs="Times New Roman"/>
                <w:b/>
                <w:sz w:val="22"/>
                <w:szCs w:val="24"/>
                <w:lang w:eastAsia="uk-UA"/>
              </w:rPr>
              <w:t>ється</w:t>
            </w:r>
            <w:r w:rsidRPr="00513DD0">
              <w:rPr>
                <w:rFonts w:ascii="Times New Roman" w:hAnsi="Times New Roman" w:cs="Times New Roman"/>
                <w:sz w:val="22"/>
                <w:szCs w:val="24"/>
                <w:lang w:eastAsia="uk-UA"/>
              </w:rPr>
              <w:t xml:space="preserve"> </w:t>
            </w:r>
            <w:r w:rsidRPr="00513DD0">
              <w:rPr>
                <w:rFonts w:ascii="Times New Roman" w:hAnsi="Times New Roman" w:cs="Times New Roman"/>
                <w:b/>
                <w:sz w:val="22"/>
                <w:szCs w:val="24"/>
                <w:lang w:eastAsia="uk-UA"/>
              </w:rPr>
              <w:t>замовлена категорія надійності</w:t>
            </w:r>
            <w:r w:rsidRPr="00513DD0">
              <w:rPr>
                <w:rFonts w:ascii="Times New Roman" w:hAnsi="Times New Roman" w:cs="Times New Roman"/>
                <w:sz w:val="22"/>
                <w:szCs w:val="24"/>
                <w:lang w:eastAsia="uk-UA"/>
              </w:rPr>
              <w:t xml:space="preserve"> електро</w:t>
            </w:r>
            <w:r w:rsidRPr="00513DD0">
              <w:rPr>
                <w:rFonts w:ascii="Times New Roman" w:hAnsi="Times New Roman" w:cs="Times New Roman"/>
                <w:b/>
                <w:sz w:val="22"/>
                <w:szCs w:val="24"/>
                <w:lang w:eastAsia="uk-UA"/>
              </w:rPr>
              <w:t>постачання</w:t>
            </w:r>
            <w:r w:rsidRPr="00513DD0">
              <w:rPr>
                <w:rFonts w:ascii="Times New Roman" w:hAnsi="Times New Roman" w:cs="Times New Roman"/>
                <w:sz w:val="22"/>
                <w:szCs w:val="24"/>
                <w:lang w:eastAsia="uk-UA"/>
              </w:rPr>
              <w:t xml:space="preserve"> електроустановок замовника з урахуванням умов по величині </w:t>
            </w:r>
            <w:r w:rsidRPr="00513DD0">
              <w:rPr>
                <w:rFonts w:ascii="Times New Roman" w:hAnsi="Times New Roman" w:cs="Times New Roman"/>
                <w:b/>
                <w:sz w:val="22"/>
                <w:szCs w:val="24"/>
                <w:lang w:eastAsia="uk-UA"/>
              </w:rPr>
              <w:t>максимального розрахункового (прогнозованого) навантаження</w:t>
            </w:r>
            <w:r w:rsidRPr="00513DD0">
              <w:rPr>
                <w:rFonts w:ascii="Times New Roman" w:hAnsi="Times New Roman" w:cs="Times New Roman"/>
                <w:sz w:val="22"/>
                <w:szCs w:val="24"/>
                <w:lang w:eastAsia="uk-UA"/>
              </w:rPr>
              <w:t>.</w:t>
            </w:r>
          </w:p>
          <w:p w:rsidR="00882482" w:rsidRPr="00513DD0" w:rsidRDefault="00882482" w:rsidP="002C6791">
            <w:pPr>
              <w:ind w:firstLine="306"/>
              <w:contextualSpacing/>
              <w:jc w:val="both"/>
              <w:rPr>
                <w:rFonts w:ascii="Times New Roman" w:hAnsi="Times New Roman" w:cs="Times New Roman"/>
                <w:b/>
                <w:color w:val="000000"/>
                <w:sz w:val="22"/>
                <w:szCs w:val="24"/>
              </w:rPr>
            </w:pPr>
            <w:r w:rsidRPr="00513DD0">
              <w:rPr>
                <w:rFonts w:ascii="Times New Roman" w:hAnsi="Times New Roman" w:cs="Times New Roman"/>
                <w:b/>
                <w:sz w:val="22"/>
                <w:szCs w:val="28"/>
              </w:rPr>
              <w:t>У разі приєднання електроустановок, призначених для виробництва електричної енергії, на напрузі у точці приєднання 35 кВ і вище розрахунок вартості плати за приєднання до електричних мереж  здійснюється з дотриманням вимог СОУ-Н ЕЕ 40.1.00100227-101:2014 «Норми технологічного проектування енергетичних систем і електричних мереж 35 кВ і вище» щодо забезпечення під час приєднання дотримання критерію «N-1».</w:t>
            </w:r>
          </w:p>
        </w:tc>
        <w:tc>
          <w:tcPr>
            <w:tcW w:w="3899" w:type="dxa"/>
          </w:tcPr>
          <w:p w:rsidR="00882482" w:rsidRPr="00513DD0" w:rsidRDefault="00882482" w:rsidP="002675D7">
            <w:pPr>
              <w:ind w:firstLine="182"/>
              <w:jc w:val="both"/>
              <w:rPr>
                <w:rFonts w:ascii="Times New Roman" w:hAnsi="Times New Roman" w:cs="Times New Roman"/>
                <w:sz w:val="22"/>
                <w:szCs w:val="24"/>
              </w:rPr>
            </w:pPr>
          </w:p>
        </w:tc>
        <w:tc>
          <w:tcPr>
            <w:tcW w:w="3900" w:type="dxa"/>
            <w:gridSpan w:val="2"/>
          </w:tcPr>
          <w:p w:rsidR="00882482" w:rsidRPr="009A3E19" w:rsidRDefault="009A3E19" w:rsidP="009A3E19">
            <w:pPr>
              <w:ind w:firstLine="174"/>
              <w:jc w:val="center"/>
              <w:rPr>
                <w:rFonts w:ascii="Times New Roman" w:hAnsi="Times New Roman" w:cs="Times New Roman"/>
                <w:b/>
                <w:sz w:val="22"/>
                <w:szCs w:val="24"/>
                <w:lang w:eastAsia="uk-UA"/>
              </w:rPr>
            </w:pPr>
            <w:r w:rsidRPr="001A5727">
              <w:rPr>
                <w:rFonts w:ascii="Times New Roman" w:hAnsi="Times New Roman" w:cs="Times New Roman"/>
                <w:b/>
                <w:sz w:val="22"/>
                <w:szCs w:val="24"/>
                <w:lang w:eastAsia="uk-UA"/>
              </w:rPr>
              <w:t>Потреб</w:t>
            </w:r>
            <w:bookmarkStart w:id="0" w:name="_GoBack"/>
            <w:bookmarkEnd w:id="0"/>
            <w:r w:rsidRPr="001A5727">
              <w:rPr>
                <w:rFonts w:ascii="Times New Roman" w:hAnsi="Times New Roman" w:cs="Times New Roman"/>
                <w:b/>
                <w:sz w:val="22"/>
                <w:szCs w:val="24"/>
                <w:lang w:eastAsia="uk-UA"/>
              </w:rPr>
              <w:t>ує обговорення</w:t>
            </w:r>
          </w:p>
        </w:tc>
      </w:tr>
      <w:tr w:rsidR="00882482" w:rsidRPr="00513DD0" w:rsidTr="002E4622">
        <w:trPr>
          <w:trHeight w:val="218"/>
        </w:trPr>
        <w:tc>
          <w:tcPr>
            <w:tcW w:w="3899" w:type="dxa"/>
            <w:gridSpan w:val="2"/>
            <w:vMerge/>
          </w:tcPr>
          <w:p w:rsidR="00882482" w:rsidRPr="00513DD0" w:rsidRDefault="00882482" w:rsidP="002675D7">
            <w:pPr>
              <w:tabs>
                <w:tab w:val="left" w:pos="993"/>
              </w:tabs>
              <w:ind w:firstLine="326"/>
              <w:jc w:val="both"/>
              <w:rPr>
                <w:rFonts w:ascii="Times New Roman" w:hAnsi="Times New Roman" w:cs="Times New Roman"/>
                <w:b/>
                <w:color w:val="000000"/>
                <w:sz w:val="22"/>
                <w:szCs w:val="24"/>
              </w:rPr>
            </w:pPr>
          </w:p>
        </w:tc>
        <w:tc>
          <w:tcPr>
            <w:tcW w:w="3900" w:type="dxa"/>
            <w:gridSpan w:val="2"/>
          </w:tcPr>
          <w:p w:rsidR="00882482" w:rsidRPr="00513DD0" w:rsidRDefault="00882482" w:rsidP="002675D7">
            <w:pPr>
              <w:ind w:firstLine="224"/>
              <w:contextualSpacing/>
              <w:jc w:val="both"/>
              <w:rPr>
                <w:rFonts w:ascii="Times New Roman" w:hAnsi="Times New Roman" w:cs="Times New Roman"/>
                <w:b/>
                <w:color w:val="000000"/>
                <w:sz w:val="22"/>
                <w:szCs w:val="24"/>
                <w:u w:val="single"/>
              </w:rPr>
            </w:pPr>
            <w:r w:rsidRPr="00513DD0">
              <w:rPr>
                <w:rFonts w:ascii="Times New Roman" w:hAnsi="Times New Roman" w:cs="Times New Roman"/>
                <w:b/>
                <w:color w:val="000000"/>
                <w:sz w:val="22"/>
                <w:szCs w:val="24"/>
                <w:u w:val="single"/>
              </w:rPr>
              <w:t>ТОВ «</w:t>
            </w:r>
            <w:proofErr w:type="spellStart"/>
            <w:r w:rsidRPr="00513DD0">
              <w:rPr>
                <w:rFonts w:ascii="Times New Roman" w:hAnsi="Times New Roman" w:cs="Times New Roman"/>
                <w:b/>
                <w:color w:val="000000"/>
                <w:sz w:val="22"/>
                <w:szCs w:val="24"/>
                <w:u w:val="single"/>
              </w:rPr>
              <w:t>Санвін</w:t>
            </w:r>
            <w:proofErr w:type="spellEnd"/>
            <w:r w:rsidRPr="00513DD0">
              <w:rPr>
                <w:rFonts w:ascii="Times New Roman" w:hAnsi="Times New Roman" w:cs="Times New Roman"/>
                <w:b/>
                <w:color w:val="000000"/>
                <w:sz w:val="22"/>
                <w:szCs w:val="24"/>
                <w:u w:val="single"/>
              </w:rPr>
              <w:t xml:space="preserve"> 12»</w:t>
            </w:r>
          </w:p>
          <w:p w:rsidR="00882482" w:rsidRPr="00513DD0" w:rsidRDefault="00882482" w:rsidP="00882482">
            <w:pPr>
              <w:pStyle w:val="rvps2"/>
              <w:shd w:val="clear" w:color="auto" w:fill="FFFFFF"/>
              <w:spacing w:before="0" w:beforeAutospacing="0" w:after="0" w:afterAutospacing="0"/>
              <w:ind w:firstLine="235"/>
              <w:jc w:val="both"/>
              <w:rPr>
                <w:rFonts w:ascii="Times New Roman" w:hAnsi="Times New Roman" w:cs="Times New Roman"/>
                <w:sz w:val="22"/>
                <w:szCs w:val="22"/>
              </w:rPr>
            </w:pPr>
            <w:r w:rsidRPr="00513DD0">
              <w:rPr>
                <w:rFonts w:ascii="Times New Roman" w:hAnsi="Times New Roman" w:cs="Times New Roman"/>
                <w:sz w:val="22"/>
                <w:szCs w:val="22"/>
              </w:rPr>
              <w:t>1.8. Плата за нестандартне приєднання розраховується згідно з главами 4 та 5 цієї Методики.</w:t>
            </w:r>
          </w:p>
          <w:p w:rsidR="00882482" w:rsidRPr="00513DD0" w:rsidRDefault="00882482" w:rsidP="00882482">
            <w:pPr>
              <w:pStyle w:val="rvps2"/>
              <w:shd w:val="clear" w:color="auto" w:fill="FFFFFF"/>
              <w:spacing w:before="0" w:beforeAutospacing="0" w:after="0" w:afterAutospacing="0"/>
              <w:ind w:firstLine="235"/>
              <w:jc w:val="both"/>
              <w:rPr>
                <w:rFonts w:ascii="Times New Roman" w:hAnsi="Times New Roman" w:cs="Times New Roman"/>
                <w:sz w:val="22"/>
                <w:szCs w:val="22"/>
              </w:rPr>
            </w:pPr>
            <w:r w:rsidRPr="00513DD0">
              <w:rPr>
                <w:rFonts w:ascii="Times New Roman" w:hAnsi="Times New Roman" w:cs="Times New Roman"/>
                <w:sz w:val="22"/>
                <w:szCs w:val="22"/>
              </w:rPr>
              <w:t xml:space="preserve">При розрахунку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513DD0">
              <w:rPr>
                <w:rFonts w:ascii="Times New Roman" w:hAnsi="Times New Roman" w:cs="Times New Roman"/>
                <w:b/>
                <w:bCs/>
                <w:color w:val="0070C0"/>
                <w:sz w:val="22"/>
                <w:szCs w:val="22"/>
              </w:rPr>
              <w:t xml:space="preserve">заявленої до приєднання </w:t>
            </w:r>
            <w:r w:rsidRPr="00513DD0">
              <w:rPr>
                <w:rFonts w:ascii="Times New Roman" w:hAnsi="Times New Roman" w:cs="Times New Roman"/>
                <w:b/>
                <w:bCs/>
                <w:color w:val="0070C0"/>
                <w:sz w:val="22"/>
                <w:szCs w:val="22"/>
              </w:rPr>
              <w:lastRenderedPageBreak/>
              <w:t>потужності</w:t>
            </w:r>
            <w:r w:rsidRPr="00513DD0">
              <w:rPr>
                <w:rFonts w:ascii="Times New Roman" w:hAnsi="Times New Roman" w:cs="Times New Roman"/>
                <w:color w:val="0070C0"/>
                <w:sz w:val="22"/>
                <w:szCs w:val="22"/>
              </w:rPr>
              <w:t xml:space="preserve"> </w:t>
            </w:r>
            <w:r w:rsidRPr="00513DD0">
              <w:rPr>
                <w:rFonts w:ascii="Times New Roman" w:hAnsi="Times New Roman" w:cs="Times New Roman"/>
                <w:b/>
                <w:strike/>
                <w:color w:val="0070C0"/>
                <w:sz w:val="22"/>
                <w:szCs w:val="22"/>
              </w:rPr>
              <w:t>максимальної розрахункової (прогнозованої) потужності з урахуванням замовленої до приєднання та існуючої дозволеної потужності</w:t>
            </w:r>
            <w:r w:rsidRPr="00513DD0">
              <w:rPr>
                <w:rFonts w:ascii="Times New Roman" w:hAnsi="Times New Roman" w:cs="Times New Roman"/>
                <w:b/>
                <w:color w:val="0070C0"/>
                <w:sz w:val="22"/>
                <w:szCs w:val="22"/>
              </w:rPr>
              <w:t>,</w:t>
            </w:r>
            <w:r w:rsidRPr="00513DD0">
              <w:rPr>
                <w:rFonts w:ascii="Times New Roman" w:hAnsi="Times New Roman" w:cs="Times New Roman"/>
                <w:b/>
                <w:sz w:val="22"/>
                <w:szCs w:val="22"/>
              </w:rPr>
              <w:t xml:space="preserve"> що поділяються на такі блоки</w:t>
            </w:r>
            <w:r w:rsidRPr="00513DD0">
              <w:rPr>
                <w:rFonts w:ascii="Times New Roman" w:hAnsi="Times New Roman" w:cs="Times New Roman"/>
                <w:sz w:val="22"/>
                <w:szCs w:val="22"/>
              </w:rPr>
              <w:t>:</w:t>
            </w:r>
          </w:p>
          <w:p w:rsidR="00882482" w:rsidRPr="00513DD0" w:rsidRDefault="00882482" w:rsidP="00882482">
            <w:pPr>
              <w:pStyle w:val="rvps2"/>
              <w:shd w:val="clear" w:color="auto" w:fill="FFFFFF"/>
              <w:spacing w:before="0" w:beforeAutospacing="0" w:after="0" w:afterAutospacing="0"/>
              <w:ind w:firstLine="235"/>
              <w:jc w:val="both"/>
              <w:rPr>
                <w:rFonts w:ascii="Times New Roman" w:hAnsi="Times New Roman" w:cs="Times New Roman"/>
                <w:sz w:val="22"/>
                <w:szCs w:val="22"/>
              </w:rPr>
            </w:pPr>
            <w:r w:rsidRPr="00513DD0">
              <w:rPr>
                <w:rFonts w:ascii="Times New Roman" w:hAnsi="Times New Roman" w:cs="Times New Roman"/>
                <w:sz w:val="22"/>
                <w:szCs w:val="22"/>
              </w:rPr>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882482" w:rsidRPr="00513DD0" w:rsidRDefault="00882482" w:rsidP="00882482">
            <w:pPr>
              <w:pStyle w:val="rvps2"/>
              <w:shd w:val="clear" w:color="auto" w:fill="FFFFFF"/>
              <w:spacing w:before="0" w:beforeAutospacing="0" w:after="0" w:afterAutospacing="0"/>
              <w:ind w:firstLine="235"/>
              <w:jc w:val="both"/>
              <w:rPr>
                <w:rFonts w:ascii="Times New Roman" w:hAnsi="Times New Roman" w:cs="Times New Roman"/>
                <w:sz w:val="22"/>
                <w:szCs w:val="22"/>
              </w:rPr>
            </w:pPr>
            <w:r w:rsidRPr="00513DD0">
              <w:rPr>
                <w:rFonts w:ascii="Times New Roman" w:hAnsi="Times New Roman" w:cs="Times New Roman"/>
                <w:sz w:val="22"/>
                <w:szCs w:val="22"/>
              </w:rPr>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rsidR="00882482" w:rsidRPr="00513DD0" w:rsidRDefault="00882482" w:rsidP="00882482">
            <w:pPr>
              <w:pStyle w:val="rvps2"/>
              <w:shd w:val="clear" w:color="auto" w:fill="FFFFFF"/>
              <w:spacing w:before="0" w:beforeAutospacing="0" w:after="0" w:afterAutospacing="0"/>
              <w:ind w:firstLine="235"/>
              <w:jc w:val="both"/>
              <w:rPr>
                <w:rFonts w:ascii="Times New Roman" w:hAnsi="Times New Roman" w:cs="Times New Roman"/>
                <w:sz w:val="22"/>
                <w:szCs w:val="22"/>
              </w:rPr>
            </w:pPr>
            <w:r w:rsidRPr="00513DD0">
              <w:rPr>
                <w:rFonts w:ascii="Times New Roman" w:hAnsi="Times New Roman" w:cs="Times New Roman"/>
                <w:sz w:val="22"/>
                <w:szCs w:val="22"/>
              </w:rPr>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rsidR="00882482" w:rsidRPr="00513DD0" w:rsidRDefault="00882482" w:rsidP="00882482">
            <w:pPr>
              <w:pStyle w:val="rvps2"/>
              <w:shd w:val="clear" w:color="auto" w:fill="FFFFFF"/>
              <w:spacing w:before="0" w:beforeAutospacing="0" w:after="0" w:afterAutospacing="0"/>
              <w:ind w:firstLine="235"/>
              <w:jc w:val="both"/>
              <w:rPr>
                <w:rFonts w:ascii="Times New Roman" w:hAnsi="Times New Roman" w:cs="Times New Roman"/>
                <w:sz w:val="22"/>
                <w:szCs w:val="22"/>
              </w:rPr>
            </w:pPr>
            <w:r w:rsidRPr="00513DD0">
              <w:rPr>
                <w:rFonts w:ascii="Times New Roman" w:hAnsi="Times New Roman" w:cs="Times New Roman"/>
                <w:sz w:val="22"/>
                <w:szCs w:val="22"/>
              </w:rPr>
              <w:t>від 5000 кВт - до трансформаторної підстанції відповідно до вказаного в заяві про приєднання рівня напруги в точці приєднання, але не нижче 35 кВ.</w:t>
            </w:r>
          </w:p>
          <w:p w:rsidR="00882482" w:rsidRPr="00513DD0" w:rsidRDefault="00882482" w:rsidP="00882482">
            <w:pPr>
              <w:shd w:val="clear" w:color="auto" w:fill="FFFFFF"/>
              <w:ind w:firstLine="235"/>
              <w:jc w:val="both"/>
              <w:rPr>
                <w:rFonts w:ascii="Times New Roman" w:hAnsi="Times New Roman" w:cs="Times New Roman"/>
                <w:b/>
                <w:sz w:val="22"/>
                <w:szCs w:val="22"/>
                <w:lang w:eastAsia="uk-UA"/>
              </w:rPr>
            </w:pPr>
            <w:r w:rsidRPr="00513DD0">
              <w:rPr>
                <w:rFonts w:ascii="Times New Roman" w:hAnsi="Times New Roman" w:cs="Times New Roman"/>
                <w:b/>
                <w:sz w:val="22"/>
                <w:szCs w:val="22"/>
                <w:lang w:eastAsia="uk-UA"/>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w:t>
            </w:r>
            <w:r w:rsidRPr="00513DD0">
              <w:rPr>
                <w:rFonts w:ascii="Times New Roman" w:hAnsi="Times New Roman" w:cs="Times New Roman"/>
                <w:b/>
                <w:color w:val="0070C0"/>
                <w:sz w:val="22"/>
                <w:szCs w:val="22"/>
                <w:lang w:eastAsia="uk-UA"/>
              </w:rPr>
              <w:t xml:space="preserve">замовленої до приєднання потужності </w:t>
            </w:r>
            <w:r w:rsidRPr="00513DD0">
              <w:rPr>
                <w:rFonts w:ascii="Times New Roman" w:hAnsi="Times New Roman" w:cs="Times New Roman"/>
                <w:b/>
                <w:strike/>
                <w:color w:val="0070C0"/>
                <w:sz w:val="22"/>
                <w:szCs w:val="22"/>
                <w:lang w:eastAsia="uk-UA"/>
              </w:rPr>
              <w:t xml:space="preserve">максимального розрахункової (прогнозованої) </w:t>
            </w:r>
            <w:r w:rsidRPr="00513DD0">
              <w:rPr>
                <w:rFonts w:ascii="Times New Roman" w:hAnsi="Times New Roman" w:cs="Times New Roman"/>
                <w:b/>
                <w:strike/>
                <w:color w:val="0070C0"/>
                <w:sz w:val="22"/>
                <w:szCs w:val="22"/>
                <w:lang w:eastAsia="uk-UA"/>
              </w:rPr>
              <w:lastRenderedPageBreak/>
              <w:t>потужності (замовлена до приєднання потужність з урахуванням існуючої дозволеної до використання) та величина існуючої дозволеної</w:t>
            </w:r>
            <w:r w:rsidRPr="00513DD0">
              <w:rPr>
                <w:rFonts w:ascii="Times New Roman" w:hAnsi="Times New Roman" w:cs="Times New Roman"/>
                <w:b/>
                <w:color w:val="0070C0"/>
                <w:sz w:val="22"/>
                <w:szCs w:val="22"/>
                <w:lang w:eastAsia="uk-UA"/>
              </w:rPr>
              <w:t xml:space="preserve"> </w:t>
            </w:r>
            <w:r w:rsidRPr="00513DD0">
              <w:rPr>
                <w:rFonts w:ascii="Times New Roman" w:hAnsi="Times New Roman" w:cs="Times New Roman"/>
                <w:b/>
                <w:strike/>
                <w:color w:val="0070C0"/>
                <w:sz w:val="22"/>
                <w:szCs w:val="22"/>
                <w:lang w:eastAsia="uk-UA"/>
              </w:rPr>
              <w:t>до використання потужності</w:t>
            </w:r>
            <w:r w:rsidRPr="00513DD0">
              <w:rPr>
                <w:rFonts w:ascii="Times New Roman" w:hAnsi="Times New Roman" w:cs="Times New Roman"/>
                <w:b/>
                <w:sz w:val="22"/>
                <w:szCs w:val="22"/>
                <w:lang w:eastAsia="uk-UA"/>
              </w:rPr>
              <w:t xml:space="preserve"> знаход</w:t>
            </w:r>
            <w:r w:rsidRPr="00513DD0">
              <w:rPr>
                <w:rFonts w:ascii="Times New Roman" w:hAnsi="Times New Roman" w:cs="Times New Roman"/>
                <w:b/>
                <w:color w:val="0070C0"/>
                <w:sz w:val="22"/>
                <w:szCs w:val="22"/>
                <w:lang w:eastAsia="uk-UA"/>
              </w:rPr>
              <w:t>и</w:t>
            </w:r>
            <w:r w:rsidRPr="00513DD0">
              <w:rPr>
                <w:rFonts w:ascii="Times New Roman" w:hAnsi="Times New Roman" w:cs="Times New Roman"/>
                <w:b/>
                <w:sz w:val="22"/>
                <w:szCs w:val="22"/>
                <w:lang w:eastAsia="uk-UA"/>
              </w:rPr>
              <w:t xml:space="preserve">ться в межах одного </w:t>
            </w:r>
            <w:proofErr w:type="spellStart"/>
            <w:r w:rsidRPr="00513DD0">
              <w:rPr>
                <w:rFonts w:ascii="Times New Roman" w:hAnsi="Times New Roman" w:cs="Times New Roman"/>
                <w:b/>
                <w:sz w:val="22"/>
                <w:szCs w:val="22"/>
                <w:lang w:eastAsia="uk-UA"/>
              </w:rPr>
              <w:t>підблока</w:t>
            </w:r>
            <w:proofErr w:type="spellEnd"/>
            <w:r w:rsidRPr="00513DD0">
              <w:rPr>
                <w:rFonts w:ascii="Times New Roman" w:hAnsi="Times New Roman" w:cs="Times New Roman"/>
                <w:b/>
                <w:sz w:val="22"/>
                <w:szCs w:val="22"/>
                <w:lang w:eastAsia="uk-UA"/>
              </w:rPr>
              <w:t xml:space="preserve"> з кроком 50 кВт (для блока з потужністю від 50 до 1000 кВт), з кроком 100 кВт (для блока з потужністю від 1000 до 5000 кВт) та з кроком 500 кВт (для блока з потужністю від 5000 кВт). </w:t>
            </w:r>
          </w:p>
          <w:p w:rsidR="00882482" w:rsidRPr="00513DD0" w:rsidRDefault="00882482" w:rsidP="00882482">
            <w:pPr>
              <w:shd w:val="clear" w:color="auto" w:fill="FFFFFF"/>
              <w:ind w:firstLine="235"/>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w:t>
            </w:r>
            <w:r w:rsidRPr="00513DD0">
              <w:rPr>
                <w:rFonts w:ascii="Times New Roman" w:hAnsi="Times New Roman" w:cs="Times New Roman"/>
                <w:b/>
                <w:sz w:val="22"/>
                <w:szCs w:val="22"/>
                <w:lang w:eastAsia="uk-UA"/>
              </w:rPr>
              <w:t>ється</w:t>
            </w:r>
            <w:r w:rsidRPr="00513DD0">
              <w:rPr>
                <w:rFonts w:ascii="Times New Roman" w:hAnsi="Times New Roman" w:cs="Times New Roman"/>
                <w:sz w:val="22"/>
                <w:szCs w:val="22"/>
                <w:lang w:eastAsia="uk-UA"/>
              </w:rPr>
              <w:t xml:space="preserve"> </w:t>
            </w:r>
            <w:r w:rsidRPr="00513DD0">
              <w:rPr>
                <w:rFonts w:ascii="Times New Roman" w:hAnsi="Times New Roman" w:cs="Times New Roman"/>
                <w:b/>
                <w:sz w:val="22"/>
                <w:szCs w:val="22"/>
                <w:lang w:eastAsia="uk-UA"/>
              </w:rPr>
              <w:t>замовлена категорія надійності</w:t>
            </w:r>
            <w:r w:rsidRPr="00513DD0">
              <w:rPr>
                <w:rFonts w:ascii="Times New Roman" w:hAnsi="Times New Roman" w:cs="Times New Roman"/>
                <w:sz w:val="22"/>
                <w:szCs w:val="22"/>
                <w:lang w:eastAsia="uk-UA"/>
              </w:rPr>
              <w:t xml:space="preserve"> електро</w:t>
            </w:r>
            <w:r w:rsidRPr="00513DD0">
              <w:rPr>
                <w:rFonts w:ascii="Times New Roman" w:hAnsi="Times New Roman" w:cs="Times New Roman"/>
                <w:b/>
                <w:sz w:val="22"/>
                <w:szCs w:val="22"/>
                <w:lang w:eastAsia="uk-UA"/>
              </w:rPr>
              <w:t>постачання</w:t>
            </w:r>
            <w:r w:rsidRPr="00513DD0">
              <w:rPr>
                <w:rFonts w:ascii="Times New Roman" w:hAnsi="Times New Roman" w:cs="Times New Roman"/>
                <w:sz w:val="22"/>
                <w:szCs w:val="22"/>
                <w:lang w:eastAsia="uk-UA"/>
              </w:rPr>
              <w:t xml:space="preserve"> електроустановок замовника з урахуванням умов по величині </w:t>
            </w:r>
            <w:r w:rsidRPr="00513DD0">
              <w:rPr>
                <w:rFonts w:ascii="Times New Roman" w:hAnsi="Times New Roman" w:cs="Times New Roman"/>
                <w:b/>
                <w:color w:val="0070C0"/>
                <w:sz w:val="22"/>
                <w:szCs w:val="22"/>
                <w:lang w:eastAsia="uk-UA"/>
              </w:rPr>
              <w:t>замовленої до приєднання потужності</w:t>
            </w:r>
            <w:r w:rsidRPr="00513DD0">
              <w:rPr>
                <w:rFonts w:ascii="Times New Roman" w:hAnsi="Times New Roman" w:cs="Times New Roman"/>
                <w:color w:val="0070C0"/>
                <w:sz w:val="22"/>
                <w:szCs w:val="22"/>
                <w:lang w:eastAsia="uk-UA"/>
              </w:rPr>
              <w:t xml:space="preserve"> </w:t>
            </w:r>
            <w:r w:rsidRPr="00513DD0">
              <w:rPr>
                <w:rFonts w:ascii="Times New Roman" w:hAnsi="Times New Roman" w:cs="Times New Roman"/>
                <w:b/>
                <w:strike/>
                <w:color w:val="0070C0"/>
                <w:sz w:val="22"/>
                <w:szCs w:val="22"/>
                <w:lang w:eastAsia="uk-UA"/>
              </w:rPr>
              <w:t>максимального розрахункового (прогнозованого) навантаження</w:t>
            </w:r>
            <w:r w:rsidRPr="00513DD0">
              <w:rPr>
                <w:rFonts w:ascii="Times New Roman" w:hAnsi="Times New Roman" w:cs="Times New Roman"/>
                <w:sz w:val="22"/>
                <w:szCs w:val="22"/>
                <w:lang w:eastAsia="uk-UA"/>
              </w:rPr>
              <w:t>.</w:t>
            </w:r>
          </w:p>
          <w:p w:rsidR="00882482" w:rsidRPr="00513DD0" w:rsidRDefault="00882482" w:rsidP="00882482">
            <w:pPr>
              <w:ind w:firstLine="235"/>
              <w:contextualSpacing/>
              <w:jc w:val="both"/>
              <w:rPr>
                <w:rFonts w:ascii="Times New Roman" w:hAnsi="Times New Roman" w:cs="Times New Roman"/>
                <w:b/>
                <w:color w:val="000000"/>
                <w:sz w:val="22"/>
                <w:szCs w:val="24"/>
                <w:u w:val="single"/>
              </w:rPr>
            </w:pPr>
            <w:r w:rsidRPr="00513DD0">
              <w:rPr>
                <w:rFonts w:ascii="Times New Roman" w:hAnsi="Times New Roman" w:cs="Times New Roman"/>
                <w:b/>
                <w:sz w:val="22"/>
                <w:szCs w:val="22"/>
              </w:rPr>
              <w:lastRenderedPageBreak/>
              <w:t>У разі приєднання електроустановок, призначених для виробництва електричної енергії, на напрузі у точці приєднання 35 кВ і вище розрахунок вартості плати за приєднання до електричних мереж  здійснюється з дотриманням вимог СОУ-Н ЕЕ 40.1.00100227-101:2014 «Норми технологічного проектування енергетичних систем і електричних мереж 35 кВ і вище» щодо забезпечення під час приєднання дотримання критерію «N-1».</w:t>
            </w:r>
          </w:p>
        </w:tc>
        <w:tc>
          <w:tcPr>
            <w:tcW w:w="3899" w:type="dxa"/>
          </w:tcPr>
          <w:p w:rsidR="00882482" w:rsidRPr="00513DD0" w:rsidRDefault="00882482" w:rsidP="00882482">
            <w:pPr>
              <w:ind w:firstLine="182"/>
              <w:jc w:val="both"/>
              <w:rPr>
                <w:rFonts w:ascii="Times New Roman" w:hAnsi="Times New Roman" w:cs="Times New Roman"/>
                <w:sz w:val="22"/>
                <w:szCs w:val="24"/>
              </w:rPr>
            </w:pPr>
            <w:r w:rsidRPr="00513DD0">
              <w:rPr>
                <w:rFonts w:ascii="Times New Roman" w:hAnsi="Times New Roman" w:cs="Times New Roman"/>
                <w:sz w:val="22"/>
                <w:szCs w:val="24"/>
              </w:rPr>
              <w:lastRenderedPageBreak/>
              <w:t>Запропоноване формулювання базується на категорії "існуюча дозволена потужність", яка не має визначення ні в Законі про ринок, ні в Кодексі.</w:t>
            </w:r>
          </w:p>
          <w:p w:rsidR="00882482" w:rsidRPr="00513DD0" w:rsidRDefault="00882482" w:rsidP="00882482">
            <w:pPr>
              <w:ind w:firstLine="182"/>
              <w:jc w:val="both"/>
              <w:rPr>
                <w:rFonts w:ascii="Times New Roman" w:hAnsi="Times New Roman" w:cs="Times New Roman"/>
                <w:sz w:val="22"/>
                <w:szCs w:val="24"/>
              </w:rPr>
            </w:pPr>
          </w:p>
          <w:p w:rsidR="00882482" w:rsidRPr="00513DD0" w:rsidRDefault="00882482" w:rsidP="00882482">
            <w:pPr>
              <w:ind w:firstLine="182"/>
              <w:jc w:val="both"/>
              <w:rPr>
                <w:rFonts w:ascii="Times New Roman" w:hAnsi="Times New Roman" w:cs="Times New Roman"/>
                <w:sz w:val="22"/>
                <w:szCs w:val="24"/>
              </w:rPr>
            </w:pPr>
            <w:r w:rsidRPr="00513DD0">
              <w:rPr>
                <w:rFonts w:ascii="Times New Roman" w:hAnsi="Times New Roman" w:cs="Times New Roman"/>
                <w:sz w:val="22"/>
                <w:szCs w:val="24"/>
              </w:rPr>
              <w:t>Визначення напруги в точці приєднання як величини максимальної розрахункової (прогнозної) потужності з урахуванням замовленої до приєднання та існуючої дозволеної потужності не відповідає Закону про ринок, який передбачає лише "замовлену до приєднання потужність" як базу (ч. 15, 16 ст. 21, де визначено, що плата за приєднання, відстань та ступінь напруги визначаються виходячи із замовленої до приєднання потужності).</w:t>
            </w:r>
          </w:p>
          <w:p w:rsidR="00882482" w:rsidRPr="00513DD0" w:rsidRDefault="00882482" w:rsidP="00882482">
            <w:pPr>
              <w:ind w:firstLine="182"/>
              <w:jc w:val="both"/>
              <w:rPr>
                <w:rFonts w:ascii="Times New Roman" w:hAnsi="Times New Roman" w:cs="Times New Roman"/>
                <w:sz w:val="22"/>
                <w:szCs w:val="24"/>
              </w:rPr>
            </w:pPr>
          </w:p>
          <w:p w:rsidR="00882482" w:rsidRPr="00513DD0" w:rsidRDefault="00882482" w:rsidP="00882482">
            <w:pPr>
              <w:ind w:firstLine="182"/>
              <w:jc w:val="both"/>
              <w:rPr>
                <w:rFonts w:ascii="Times New Roman" w:hAnsi="Times New Roman" w:cs="Times New Roman"/>
                <w:sz w:val="22"/>
                <w:szCs w:val="24"/>
              </w:rPr>
            </w:pPr>
            <w:r w:rsidRPr="00513DD0">
              <w:rPr>
                <w:rFonts w:ascii="Times New Roman" w:hAnsi="Times New Roman" w:cs="Times New Roman"/>
                <w:sz w:val="22"/>
                <w:szCs w:val="24"/>
              </w:rPr>
              <w:t>Таким чином, навіть у випадках, коли замовник подає нову окрему заявку на приєднання, ОСР, застосовуючи запропоновану модель, враховує попередньо видані технічні умови (ТУ), які залишаються чинними, і на цій підставі:</w:t>
            </w:r>
          </w:p>
          <w:p w:rsidR="00882482" w:rsidRPr="00513DD0" w:rsidRDefault="00882482" w:rsidP="00882482">
            <w:pPr>
              <w:ind w:firstLine="182"/>
              <w:jc w:val="both"/>
              <w:rPr>
                <w:rFonts w:ascii="Times New Roman" w:hAnsi="Times New Roman" w:cs="Times New Roman"/>
                <w:sz w:val="22"/>
                <w:szCs w:val="24"/>
              </w:rPr>
            </w:pPr>
            <w:r w:rsidRPr="00513DD0">
              <w:rPr>
                <w:rFonts w:ascii="Times New Roman" w:hAnsi="Times New Roman" w:cs="Times New Roman"/>
                <w:sz w:val="22"/>
                <w:szCs w:val="24"/>
              </w:rPr>
              <w:t>•</w:t>
            </w:r>
            <w:r w:rsidRPr="00513DD0">
              <w:rPr>
                <w:rFonts w:ascii="Times New Roman" w:hAnsi="Times New Roman" w:cs="Times New Roman"/>
                <w:sz w:val="22"/>
                <w:szCs w:val="24"/>
              </w:rPr>
              <w:tab/>
              <w:t>визначає підвищений клас напруги в точці приєднання (наприклад, замість 10 кВ – 35 кВ),</w:t>
            </w:r>
          </w:p>
          <w:p w:rsidR="00882482" w:rsidRPr="00513DD0" w:rsidRDefault="00882482" w:rsidP="00882482">
            <w:pPr>
              <w:ind w:firstLine="182"/>
              <w:jc w:val="both"/>
              <w:rPr>
                <w:rFonts w:ascii="Times New Roman" w:hAnsi="Times New Roman" w:cs="Times New Roman"/>
                <w:sz w:val="22"/>
                <w:szCs w:val="24"/>
              </w:rPr>
            </w:pPr>
            <w:r w:rsidRPr="00513DD0">
              <w:rPr>
                <w:rFonts w:ascii="Times New Roman" w:hAnsi="Times New Roman" w:cs="Times New Roman"/>
                <w:sz w:val="22"/>
                <w:szCs w:val="24"/>
              </w:rPr>
              <w:t>•</w:t>
            </w:r>
            <w:r w:rsidRPr="00513DD0">
              <w:rPr>
                <w:rFonts w:ascii="Times New Roman" w:hAnsi="Times New Roman" w:cs="Times New Roman"/>
                <w:sz w:val="22"/>
                <w:szCs w:val="24"/>
              </w:rPr>
              <w:tab/>
              <w:t>або пропонує технічно доступну точку, розташовану значно далі.</w:t>
            </w:r>
          </w:p>
          <w:p w:rsidR="00882482" w:rsidRPr="00513DD0" w:rsidRDefault="00882482" w:rsidP="00882482">
            <w:pPr>
              <w:ind w:firstLine="182"/>
              <w:jc w:val="both"/>
              <w:rPr>
                <w:rFonts w:ascii="Times New Roman" w:hAnsi="Times New Roman" w:cs="Times New Roman"/>
                <w:sz w:val="22"/>
                <w:szCs w:val="24"/>
              </w:rPr>
            </w:pPr>
            <w:r w:rsidRPr="00513DD0">
              <w:rPr>
                <w:rFonts w:ascii="Times New Roman" w:hAnsi="Times New Roman" w:cs="Times New Roman"/>
                <w:sz w:val="22"/>
                <w:szCs w:val="24"/>
              </w:rPr>
              <w:t>.</w:t>
            </w:r>
          </w:p>
          <w:p w:rsidR="00882482" w:rsidRPr="00513DD0" w:rsidRDefault="00882482" w:rsidP="00882482">
            <w:pPr>
              <w:ind w:firstLine="182"/>
              <w:jc w:val="both"/>
              <w:rPr>
                <w:rFonts w:ascii="Times New Roman" w:hAnsi="Times New Roman" w:cs="Times New Roman"/>
                <w:sz w:val="22"/>
                <w:szCs w:val="24"/>
              </w:rPr>
            </w:pPr>
            <w:r w:rsidRPr="00513DD0">
              <w:rPr>
                <w:rFonts w:ascii="Times New Roman" w:hAnsi="Times New Roman" w:cs="Times New Roman"/>
                <w:sz w:val="22"/>
                <w:szCs w:val="24"/>
              </w:rPr>
              <w:t>В свою чергу підключення на вищій напрузі – суттєве збільшення витрат на підключення.</w:t>
            </w:r>
          </w:p>
        </w:tc>
        <w:tc>
          <w:tcPr>
            <w:tcW w:w="3900" w:type="dxa"/>
            <w:gridSpan w:val="2"/>
          </w:tcPr>
          <w:p w:rsidR="00882482" w:rsidRPr="009A3E19" w:rsidRDefault="009A3E19" w:rsidP="009A3E19">
            <w:pPr>
              <w:ind w:firstLine="174"/>
              <w:jc w:val="center"/>
              <w:rPr>
                <w:rFonts w:ascii="Times New Roman" w:hAnsi="Times New Roman" w:cs="Times New Roman"/>
                <w:b/>
                <w:sz w:val="22"/>
                <w:szCs w:val="24"/>
                <w:lang w:eastAsia="uk-UA"/>
              </w:rPr>
            </w:pPr>
            <w:r w:rsidRPr="009A3E19">
              <w:rPr>
                <w:rFonts w:ascii="Times New Roman" w:hAnsi="Times New Roman" w:cs="Times New Roman"/>
                <w:b/>
                <w:sz w:val="22"/>
                <w:szCs w:val="24"/>
                <w:lang w:eastAsia="uk-UA"/>
              </w:rPr>
              <w:lastRenderedPageBreak/>
              <w:t>Пропонується не враховувати</w:t>
            </w:r>
          </w:p>
          <w:p w:rsidR="009A3E19" w:rsidRPr="009A3E19" w:rsidRDefault="009A3E19" w:rsidP="009A3E19">
            <w:pPr>
              <w:ind w:firstLine="174"/>
              <w:jc w:val="center"/>
              <w:rPr>
                <w:rFonts w:ascii="Times New Roman" w:hAnsi="Times New Roman" w:cs="Times New Roman"/>
                <w:sz w:val="22"/>
                <w:szCs w:val="24"/>
                <w:lang w:val="ru-RU" w:eastAsia="uk-UA"/>
              </w:rPr>
            </w:pPr>
            <w:r w:rsidRPr="009A3E19">
              <w:rPr>
                <w:rFonts w:ascii="Times New Roman" w:hAnsi="Times New Roman" w:cs="Times New Roman"/>
                <w:sz w:val="22"/>
                <w:szCs w:val="24"/>
                <w:lang w:eastAsia="uk-UA"/>
              </w:rPr>
              <w:t>Можливі маніпуляції із отриманням дек</w:t>
            </w:r>
            <w:r>
              <w:rPr>
                <w:rFonts w:ascii="Times New Roman" w:hAnsi="Times New Roman" w:cs="Times New Roman"/>
                <w:sz w:val="22"/>
                <w:szCs w:val="24"/>
                <w:lang w:eastAsia="uk-UA"/>
              </w:rPr>
              <w:t>і</w:t>
            </w:r>
            <w:r w:rsidRPr="009A3E19">
              <w:rPr>
                <w:rFonts w:ascii="Times New Roman" w:hAnsi="Times New Roman" w:cs="Times New Roman"/>
                <w:sz w:val="22"/>
                <w:szCs w:val="24"/>
                <w:lang w:eastAsia="uk-UA"/>
              </w:rPr>
              <w:t>лькох послуг почергово для уникнення потрапляння у наступний блок</w:t>
            </w:r>
          </w:p>
        </w:tc>
      </w:tr>
      <w:tr w:rsidR="002E4622" w:rsidRPr="00513DD0" w:rsidTr="002E4622">
        <w:trPr>
          <w:trHeight w:val="218"/>
        </w:trPr>
        <w:tc>
          <w:tcPr>
            <w:tcW w:w="3899" w:type="dxa"/>
            <w:gridSpan w:val="2"/>
          </w:tcPr>
          <w:p w:rsidR="002E4622" w:rsidRPr="00513DD0" w:rsidRDefault="002E4622" w:rsidP="002675D7">
            <w:pPr>
              <w:tabs>
                <w:tab w:val="left" w:pos="993"/>
              </w:tabs>
              <w:ind w:firstLine="326"/>
              <w:jc w:val="both"/>
              <w:rPr>
                <w:rFonts w:ascii="Times New Roman" w:hAnsi="Times New Roman" w:cs="Times New Roman"/>
                <w:b/>
                <w:color w:val="000000"/>
                <w:sz w:val="22"/>
                <w:szCs w:val="24"/>
              </w:rPr>
            </w:pPr>
          </w:p>
        </w:tc>
        <w:tc>
          <w:tcPr>
            <w:tcW w:w="3900" w:type="dxa"/>
            <w:gridSpan w:val="2"/>
          </w:tcPr>
          <w:p w:rsidR="00513DD0" w:rsidRPr="00513DD0" w:rsidRDefault="00513DD0" w:rsidP="00513DD0">
            <w:pPr>
              <w:shd w:val="clear" w:color="auto" w:fill="FFFFFF"/>
              <w:ind w:firstLine="309"/>
              <w:jc w:val="both"/>
              <w:rPr>
                <w:rFonts w:ascii="Times New Roman" w:hAnsi="Times New Roman" w:cs="Times New Roman"/>
                <w:b/>
                <w:sz w:val="22"/>
                <w:szCs w:val="22"/>
                <w:u w:val="single"/>
              </w:rPr>
            </w:pPr>
            <w:r w:rsidRPr="00513DD0">
              <w:rPr>
                <w:rFonts w:ascii="Times New Roman" w:hAnsi="Times New Roman" w:cs="Times New Roman"/>
                <w:b/>
                <w:sz w:val="22"/>
                <w:szCs w:val="22"/>
                <w:u w:val="single"/>
              </w:rPr>
              <w:t>ГС «УВЕА»</w:t>
            </w:r>
          </w:p>
          <w:p w:rsidR="002E4622" w:rsidRPr="00513DD0" w:rsidRDefault="002E4622" w:rsidP="0085586B">
            <w:pPr>
              <w:ind w:firstLine="224"/>
              <w:contextualSpacing/>
              <w:jc w:val="both"/>
              <w:rPr>
                <w:rFonts w:ascii="Times New Roman" w:hAnsi="Times New Roman" w:cs="Times New Roman"/>
                <w:b/>
                <w:color w:val="000000"/>
                <w:sz w:val="22"/>
                <w:szCs w:val="24"/>
              </w:rPr>
            </w:pPr>
          </w:p>
        </w:tc>
        <w:tc>
          <w:tcPr>
            <w:tcW w:w="3899" w:type="dxa"/>
          </w:tcPr>
          <w:p w:rsidR="002E4622" w:rsidRPr="00513DD0" w:rsidRDefault="00513DD0" w:rsidP="002675D7">
            <w:pPr>
              <w:ind w:firstLine="182"/>
              <w:jc w:val="both"/>
              <w:rPr>
                <w:rFonts w:ascii="Times New Roman" w:hAnsi="Times New Roman" w:cs="Times New Roman"/>
                <w:sz w:val="22"/>
                <w:szCs w:val="24"/>
              </w:rPr>
            </w:pPr>
            <w:r w:rsidRPr="00513DD0">
              <w:rPr>
                <w:rFonts w:ascii="Times New Roman" w:hAnsi="Times New Roman" w:cs="Times New Roman"/>
                <w:sz w:val="22"/>
                <w:szCs w:val="24"/>
              </w:rPr>
              <w:t>Пропонується не посилатись на СОУ, на сьогодні воно в режимі перегляду, а просто записати, що розрахунок здійснюється за ставками для ІІ категорії, у випадках необхідності забезпечення критерію N-1</w:t>
            </w:r>
          </w:p>
        </w:tc>
        <w:tc>
          <w:tcPr>
            <w:tcW w:w="3900" w:type="dxa"/>
            <w:gridSpan w:val="2"/>
          </w:tcPr>
          <w:p w:rsidR="002E4622" w:rsidRPr="00B360C9" w:rsidRDefault="00B360C9" w:rsidP="00B360C9">
            <w:pPr>
              <w:ind w:firstLine="174"/>
              <w:jc w:val="center"/>
              <w:rPr>
                <w:rFonts w:ascii="Times New Roman" w:hAnsi="Times New Roman" w:cs="Times New Roman"/>
                <w:b/>
                <w:sz w:val="22"/>
                <w:szCs w:val="24"/>
                <w:lang w:eastAsia="uk-UA"/>
              </w:rPr>
            </w:pPr>
            <w:r w:rsidRPr="00B360C9">
              <w:rPr>
                <w:rFonts w:ascii="Times New Roman" w:hAnsi="Times New Roman" w:cs="Times New Roman"/>
                <w:b/>
                <w:sz w:val="22"/>
                <w:szCs w:val="24"/>
                <w:lang w:eastAsia="uk-UA"/>
              </w:rPr>
              <w:t>Потребує обговорення</w:t>
            </w:r>
          </w:p>
        </w:tc>
      </w:tr>
      <w:tr w:rsidR="0085586B" w:rsidRPr="00513DD0" w:rsidTr="002E4622">
        <w:trPr>
          <w:trHeight w:val="218"/>
        </w:trPr>
        <w:tc>
          <w:tcPr>
            <w:tcW w:w="3899" w:type="dxa"/>
            <w:gridSpan w:val="2"/>
          </w:tcPr>
          <w:p w:rsidR="0085586B" w:rsidRPr="00513DD0" w:rsidRDefault="0085586B" w:rsidP="002675D7">
            <w:pPr>
              <w:tabs>
                <w:tab w:val="left" w:pos="993"/>
              </w:tabs>
              <w:ind w:firstLine="326"/>
              <w:jc w:val="both"/>
              <w:rPr>
                <w:b/>
                <w:color w:val="000000"/>
                <w:sz w:val="22"/>
                <w:szCs w:val="24"/>
              </w:rPr>
            </w:pPr>
          </w:p>
        </w:tc>
        <w:tc>
          <w:tcPr>
            <w:tcW w:w="3900" w:type="dxa"/>
            <w:gridSpan w:val="2"/>
          </w:tcPr>
          <w:p w:rsidR="0085586B" w:rsidRPr="0085586B" w:rsidRDefault="0085586B" w:rsidP="00513DD0">
            <w:pPr>
              <w:shd w:val="clear" w:color="auto" w:fill="FFFFFF"/>
              <w:ind w:firstLine="309"/>
              <w:jc w:val="both"/>
              <w:rPr>
                <w:rFonts w:ascii="Times New Roman" w:hAnsi="Times New Roman" w:cs="Times New Roman"/>
                <w:b/>
                <w:sz w:val="22"/>
                <w:szCs w:val="22"/>
                <w:u w:val="single"/>
              </w:rPr>
            </w:pPr>
            <w:r w:rsidRPr="0085586B">
              <w:rPr>
                <w:rFonts w:ascii="Times New Roman" w:hAnsi="Times New Roman" w:cs="Times New Roman"/>
                <w:b/>
                <w:sz w:val="22"/>
                <w:szCs w:val="22"/>
                <w:u w:val="single"/>
              </w:rPr>
              <w:t>АТ «ЧЕРНІВЦІОБЛЕНЕРГО»</w:t>
            </w:r>
          </w:p>
          <w:p w:rsidR="0085586B" w:rsidRPr="00513DD0" w:rsidRDefault="0085586B" w:rsidP="0085586B">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1.8. Плата за нестандартне приєднання розраховується згідно з главами 4 та 5 цієї Методики.</w:t>
            </w:r>
          </w:p>
          <w:p w:rsidR="0085586B" w:rsidRPr="00513DD0" w:rsidRDefault="0085586B" w:rsidP="0085586B">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 xml:space="preserve">При розрахунку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513DD0">
              <w:rPr>
                <w:rFonts w:ascii="Times New Roman" w:hAnsi="Times New Roman" w:cs="Times New Roman"/>
                <w:b/>
                <w:sz w:val="22"/>
              </w:rPr>
              <w:t xml:space="preserve">максимальної розрахункової (прогнозованої) потужності з урахуванням </w:t>
            </w:r>
            <w:r w:rsidRPr="00513DD0">
              <w:rPr>
                <w:rFonts w:ascii="Times New Roman" w:hAnsi="Times New Roman" w:cs="Times New Roman"/>
                <w:b/>
                <w:sz w:val="22"/>
              </w:rPr>
              <w:lastRenderedPageBreak/>
              <w:t>замовленої до приєднання та існуючої дозволеної потужності, що поділяються на такі блоки</w:t>
            </w:r>
            <w:r w:rsidRPr="00513DD0">
              <w:rPr>
                <w:rFonts w:ascii="Times New Roman" w:hAnsi="Times New Roman" w:cs="Times New Roman"/>
                <w:sz w:val="22"/>
              </w:rPr>
              <w:t>:</w:t>
            </w:r>
          </w:p>
          <w:p w:rsidR="0085586B" w:rsidRPr="00513DD0" w:rsidRDefault="0085586B" w:rsidP="0085586B">
            <w:pPr>
              <w:pStyle w:val="rvps2"/>
              <w:shd w:val="clear" w:color="auto" w:fill="FFFFFF"/>
              <w:spacing w:before="0" w:beforeAutospacing="0" w:after="0" w:afterAutospacing="0"/>
              <w:ind w:firstLine="306"/>
              <w:jc w:val="both"/>
              <w:rPr>
                <w:rFonts w:ascii="Times New Roman" w:hAnsi="Times New Roman" w:cs="Times New Roman"/>
                <w:sz w:val="22"/>
              </w:rPr>
            </w:pPr>
            <w:r w:rsidRPr="0085586B">
              <w:rPr>
                <w:rFonts w:ascii="Times New Roman" w:hAnsi="Times New Roman" w:cs="Times New Roman"/>
                <w:b/>
                <w:color w:val="0070C0"/>
                <w:sz w:val="22"/>
              </w:rPr>
              <w:t>Блок 1:</w:t>
            </w:r>
            <w:r w:rsidRPr="0085586B">
              <w:rPr>
                <w:rFonts w:ascii="Times New Roman" w:hAnsi="Times New Roman" w:cs="Times New Roman"/>
                <w:color w:val="0070C0"/>
                <w:sz w:val="22"/>
              </w:rPr>
              <w:t xml:space="preserve"> </w:t>
            </w:r>
            <w:r w:rsidRPr="00513DD0">
              <w:rPr>
                <w:rFonts w:ascii="Times New Roman" w:hAnsi="Times New Roman" w:cs="Times New Roman"/>
                <w:sz w:val="22"/>
              </w:rPr>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85586B" w:rsidRPr="00513DD0" w:rsidRDefault="0085586B" w:rsidP="0085586B">
            <w:pPr>
              <w:pStyle w:val="rvps2"/>
              <w:shd w:val="clear" w:color="auto" w:fill="FFFFFF"/>
              <w:spacing w:before="0" w:beforeAutospacing="0" w:after="0" w:afterAutospacing="0"/>
              <w:ind w:firstLine="306"/>
              <w:jc w:val="both"/>
              <w:rPr>
                <w:rFonts w:ascii="Times New Roman" w:hAnsi="Times New Roman" w:cs="Times New Roman"/>
                <w:sz w:val="22"/>
              </w:rPr>
            </w:pPr>
            <w:r w:rsidRPr="0085586B">
              <w:rPr>
                <w:rFonts w:ascii="Times New Roman" w:hAnsi="Times New Roman" w:cs="Times New Roman"/>
                <w:b/>
                <w:color w:val="0070C0"/>
                <w:sz w:val="22"/>
              </w:rPr>
              <w:t xml:space="preserve">Блок </w:t>
            </w:r>
            <w:r>
              <w:rPr>
                <w:rFonts w:ascii="Times New Roman" w:hAnsi="Times New Roman" w:cs="Times New Roman"/>
                <w:b/>
                <w:color w:val="0070C0"/>
                <w:sz w:val="22"/>
              </w:rPr>
              <w:t>2</w:t>
            </w:r>
            <w:r w:rsidRPr="0085586B">
              <w:rPr>
                <w:rFonts w:ascii="Times New Roman" w:hAnsi="Times New Roman" w:cs="Times New Roman"/>
                <w:b/>
                <w:color w:val="0070C0"/>
                <w:sz w:val="22"/>
              </w:rPr>
              <w:t>:</w:t>
            </w:r>
            <w:r w:rsidRPr="0085586B">
              <w:rPr>
                <w:rFonts w:ascii="Times New Roman" w:hAnsi="Times New Roman" w:cs="Times New Roman"/>
                <w:color w:val="0070C0"/>
                <w:sz w:val="22"/>
              </w:rPr>
              <w:t xml:space="preserve"> </w:t>
            </w:r>
            <w:r w:rsidRPr="00513DD0">
              <w:rPr>
                <w:rFonts w:ascii="Times New Roman" w:hAnsi="Times New Roman" w:cs="Times New Roman"/>
                <w:sz w:val="22"/>
              </w:rPr>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rsidR="0085586B" w:rsidRPr="00513DD0" w:rsidRDefault="0085586B" w:rsidP="0085586B">
            <w:pPr>
              <w:pStyle w:val="rvps2"/>
              <w:shd w:val="clear" w:color="auto" w:fill="FFFFFF"/>
              <w:spacing w:before="0" w:beforeAutospacing="0" w:after="0" w:afterAutospacing="0"/>
              <w:ind w:firstLine="306"/>
              <w:jc w:val="both"/>
              <w:rPr>
                <w:rFonts w:ascii="Times New Roman" w:hAnsi="Times New Roman" w:cs="Times New Roman"/>
                <w:sz w:val="22"/>
              </w:rPr>
            </w:pPr>
            <w:r w:rsidRPr="0085586B">
              <w:rPr>
                <w:rFonts w:ascii="Times New Roman" w:hAnsi="Times New Roman" w:cs="Times New Roman"/>
                <w:b/>
                <w:color w:val="0070C0"/>
                <w:sz w:val="22"/>
              </w:rPr>
              <w:t xml:space="preserve">Блок </w:t>
            </w:r>
            <w:r>
              <w:rPr>
                <w:rFonts w:ascii="Times New Roman" w:hAnsi="Times New Roman" w:cs="Times New Roman"/>
                <w:b/>
                <w:color w:val="0070C0"/>
                <w:sz w:val="22"/>
              </w:rPr>
              <w:t>3</w:t>
            </w:r>
            <w:r w:rsidRPr="0085586B">
              <w:rPr>
                <w:rFonts w:ascii="Times New Roman" w:hAnsi="Times New Roman" w:cs="Times New Roman"/>
                <w:b/>
                <w:color w:val="0070C0"/>
                <w:sz w:val="22"/>
              </w:rPr>
              <w:t>:</w:t>
            </w:r>
            <w:r w:rsidRPr="0085586B">
              <w:rPr>
                <w:rFonts w:ascii="Times New Roman" w:hAnsi="Times New Roman" w:cs="Times New Roman"/>
                <w:color w:val="0070C0"/>
                <w:sz w:val="22"/>
              </w:rPr>
              <w:t xml:space="preserve"> </w:t>
            </w:r>
            <w:r w:rsidRPr="00513DD0">
              <w:rPr>
                <w:rFonts w:ascii="Times New Roman" w:hAnsi="Times New Roman" w:cs="Times New Roman"/>
                <w:sz w:val="22"/>
              </w:rPr>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rsidR="0085586B" w:rsidRPr="00513DD0" w:rsidRDefault="0085586B" w:rsidP="0085586B">
            <w:pPr>
              <w:pStyle w:val="rvps2"/>
              <w:shd w:val="clear" w:color="auto" w:fill="FFFFFF"/>
              <w:spacing w:before="0" w:beforeAutospacing="0" w:after="0" w:afterAutospacing="0"/>
              <w:ind w:firstLine="306"/>
              <w:jc w:val="both"/>
              <w:rPr>
                <w:rFonts w:ascii="Times New Roman" w:hAnsi="Times New Roman" w:cs="Times New Roman"/>
                <w:sz w:val="22"/>
              </w:rPr>
            </w:pPr>
            <w:r w:rsidRPr="0085586B">
              <w:rPr>
                <w:rFonts w:ascii="Times New Roman" w:hAnsi="Times New Roman" w:cs="Times New Roman"/>
                <w:b/>
                <w:color w:val="0070C0"/>
                <w:sz w:val="22"/>
              </w:rPr>
              <w:t xml:space="preserve">Блок </w:t>
            </w:r>
            <w:r>
              <w:rPr>
                <w:rFonts w:ascii="Times New Roman" w:hAnsi="Times New Roman" w:cs="Times New Roman"/>
                <w:b/>
                <w:color w:val="0070C0"/>
                <w:sz w:val="22"/>
              </w:rPr>
              <w:t>4</w:t>
            </w:r>
            <w:r w:rsidRPr="0085586B">
              <w:rPr>
                <w:rFonts w:ascii="Times New Roman" w:hAnsi="Times New Roman" w:cs="Times New Roman"/>
                <w:b/>
                <w:color w:val="0070C0"/>
                <w:sz w:val="22"/>
              </w:rPr>
              <w:t>:</w:t>
            </w:r>
            <w:r w:rsidRPr="0085586B">
              <w:rPr>
                <w:rFonts w:ascii="Times New Roman" w:hAnsi="Times New Roman" w:cs="Times New Roman"/>
                <w:color w:val="0070C0"/>
                <w:sz w:val="22"/>
              </w:rPr>
              <w:t xml:space="preserve"> </w:t>
            </w:r>
            <w:r w:rsidRPr="00513DD0">
              <w:rPr>
                <w:rFonts w:ascii="Times New Roman" w:hAnsi="Times New Roman" w:cs="Times New Roman"/>
                <w:sz w:val="22"/>
              </w:rPr>
              <w:t>від 5000 кВт - до трансформаторної підстанції відповідно до вказаного в заяві про приєднання рівня напруги в точці приєднання, але не нижче 35 кВ.</w:t>
            </w:r>
          </w:p>
          <w:p w:rsidR="0085586B" w:rsidRPr="00513DD0" w:rsidRDefault="0085586B" w:rsidP="0085586B">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максимального розрахункової (прогнозованої) потужності (замовлена до приєднання потужність з урахуванням існуючої дозволеної до </w:t>
            </w:r>
            <w:r w:rsidRPr="00513DD0">
              <w:rPr>
                <w:rFonts w:ascii="Times New Roman" w:hAnsi="Times New Roman" w:cs="Times New Roman"/>
                <w:b/>
                <w:sz w:val="22"/>
                <w:szCs w:val="24"/>
                <w:lang w:eastAsia="uk-UA"/>
              </w:rPr>
              <w:lastRenderedPageBreak/>
              <w:t xml:space="preserve">використання) та величина існуючої дозволеної до використання потужності знаходяться в межах одного </w:t>
            </w:r>
            <w:proofErr w:type="spellStart"/>
            <w:r w:rsidRPr="00513DD0">
              <w:rPr>
                <w:rFonts w:ascii="Times New Roman" w:hAnsi="Times New Roman" w:cs="Times New Roman"/>
                <w:b/>
                <w:sz w:val="22"/>
                <w:szCs w:val="24"/>
                <w:lang w:eastAsia="uk-UA"/>
              </w:rPr>
              <w:t>підблока</w:t>
            </w:r>
            <w:proofErr w:type="spellEnd"/>
            <w:r w:rsidRPr="00513DD0">
              <w:rPr>
                <w:rFonts w:ascii="Times New Roman" w:hAnsi="Times New Roman" w:cs="Times New Roman"/>
                <w:b/>
                <w:sz w:val="22"/>
                <w:szCs w:val="24"/>
                <w:lang w:eastAsia="uk-UA"/>
              </w:rPr>
              <w:t xml:space="preserve"> з кроком 50 кВт (для блока з потужністю від 50 до 1000 кВт), з кроком 100 кВт (для блока з потужністю від 1000 до 5000 кВт) та з кроком 500 кВт (для блока з потужністю від 5000 кВт). </w:t>
            </w:r>
          </w:p>
          <w:p w:rsidR="0085586B" w:rsidRPr="00513DD0" w:rsidRDefault="0085586B" w:rsidP="0085586B">
            <w:pPr>
              <w:shd w:val="clear" w:color="auto" w:fill="FFFFFF"/>
              <w:ind w:firstLine="306"/>
              <w:jc w:val="both"/>
              <w:rPr>
                <w:rFonts w:ascii="Times New Roman" w:hAnsi="Times New Roman" w:cs="Times New Roman"/>
                <w:sz w:val="22"/>
                <w:szCs w:val="24"/>
                <w:lang w:eastAsia="uk-UA"/>
              </w:rPr>
            </w:pPr>
            <w:r w:rsidRPr="00513DD0">
              <w:rPr>
                <w:rFonts w:ascii="Times New Roman" w:hAnsi="Times New Roman" w:cs="Times New Roman"/>
                <w:sz w:val="22"/>
                <w:szCs w:val="24"/>
                <w:lang w:eastAsia="uk-UA"/>
              </w:rPr>
              <w:t>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w:t>
            </w:r>
            <w:r w:rsidRPr="00513DD0">
              <w:rPr>
                <w:rFonts w:ascii="Times New Roman" w:hAnsi="Times New Roman" w:cs="Times New Roman"/>
                <w:b/>
                <w:sz w:val="22"/>
                <w:szCs w:val="24"/>
                <w:lang w:eastAsia="uk-UA"/>
              </w:rPr>
              <w:t>ється</w:t>
            </w:r>
            <w:r w:rsidRPr="00513DD0">
              <w:rPr>
                <w:rFonts w:ascii="Times New Roman" w:hAnsi="Times New Roman" w:cs="Times New Roman"/>
                <w:sz w:val="22"/>
                <w:szCs w:val="24"/>
                <w:lang w:eastAsia="uk-UA"/>
              </w:rPr>
              <w:t xml:space="preserve"> </w:t>
            </w:r>
            <w:r w:rsidRPr="00513DD0">
              <w:rPr>
                <w:rFonts w:ascii="Times New Roman" w:hAnsi="Times New Roman" w:cs="Times New Roman"/>
                <w:b/>
                <w:sz w:val="22"/>
                <w:szCs w:val="24"/>
                <w:lang w:eastAsia="uk-UA"/>
              </w:rPr>
              <w:t>замовлена категорія надійності</w:t>
            </w:r>
            <w:r w:rsidRPr="00513DD0">
              <w:rPr>
                <w:rFonts w:ascii="Times New Roman" w:hAnsi="Times New Roman" w:cs="Times New Roman"/>
                <w:sz w:val="22"/>
                <w:szCs w:val="24"/>
                <w:lang w:eastAsia="uk-UA"/>
              </w:rPr>
              <w:t xml:space="preserve"> електро</w:t>
            </w:r>
            <w:r w:rsidRPr="00513DD0">
              <w:rPr>
                <w:rFonts w:ascii="Times New Roman" w:hAnsi="Times New Roman" w:cs="Times New Roman"/>
                <w:b/>
                <w:sz w:val="22"/>
                <w:szCs w:val="24"/>
                <w:lang w:eastAsia="uk-UA"/>
              </w:rPr>
              <w:t>постачання</w:t>
            </w:r>
            <w:r w:rsidRPr="00513DD0">
              <w:rPr>
                <w:rFonts w:ascii="Times New Roman" w:hAnsi="Times New Roman" w:cs="Times New Roman"/>
                <w:sz w:val="22"/>
                <w:szCs w:val="24"/>
                <w:lang w:eastAsia="uk-UA"/>
              </w:rPr>
              <w:t xml:space="preserve"> електроустановок замовника з урахуванням умов по величині </w:t>
            </w:r>
            <w:r w:rsidRPr="00513DD0">
              <w:rPr>
                <w:rFonts w:ascii="Times New Roman" w:hAnsi="Times New Roman" w:cs="Times New Roman"/>
                <w:b/>
                <w:sz w:val="22"/>
                <w:szCs w:val="24"/>
                <w:lang w:eastAsia="uk-UA"/>
              </w:rPr>
              <w:t>максимального розрахункового (прогнозованого) навантаження</w:t>
            </w:r>
            <w:r w:rsidRPr="00513DD0">
              <w:rPr>
                <w:rFonts w:ascii="Times New Roman" w:hAnsi="Times New Roman" w:cs="Times New Roman"/>
                <w:sz w:val="22"/>
                <w:szCs w:val="24"/>
                <w:lang w:eastAsia="uk-UA"/>
              </w:rPr>
              <w:t>.</w:t>
            </w:r>
          </w:p>
          <w:p w:rsidR="0085586B" w:rsidRPr="00513DD0" w:rsidRDefault="0085586B" w:rsidP="0085586B">
            <w:pPr>
              <w:shd w:val="clear" w:color="auto" w:fill="FFFFFF"/>
              <w:ind w:firstLine="309"/>
              <w:jc w:val="both"/>
              <w:rPr>
                <w:b/>
                <w:sz w:val="22"/>
                <w:szCs w:val="22"/>
                <w:u w:val="single"/>
              </w:rPr>
            </w:pPr>
            <w:r w:rsidRPr="00513DD0">
              <w:rPr>
                <w:rFonts w:ascii="Times New Roman" w:hAnsi="Times New Roman" w:cs="Times New Roman"/>
                <w:b/>
                <w:sz w:val="22"/>
                <w:szCs w:val="28"/>
              </w:rPr>
              <w:t xml:space="preserve">У разі приєднання електроустановок, призначених для виробництва електричної енергії, на напрузі у точці приєднання 35 кВ і вище розрахунок вартості плати за приєднання до електричних мереж </w:t>
            </w:r>
            <w:r w:rsidRPr="00513DD0">
              <w:rPr>
                <w:rFonts w:ascii="Times New Roman" w:hAnsi="Times New Roman" w:cs="Times New Roman"/>
                <w:b/>
                <w:sz w:val="22"/>
                <w:szCs w:val="28"/>
                <w:lang w:val="en-US"/>
              </w:rPr>
              <w:t xml:space="preserve"> </w:t>
            </w:r>
            <w:r w:rsidRPr="00513DD0">
              <w:rPr>
                <w:rFonts w:ascii="Times New Roman" w:hAnsi="Times New Roman" w:cs="Times New Roman"/>
                <w:b/>
                <w:sz w:val="22"/>
                <w:szCs w:val="28"/>
              </w:rPr>
              <w:lastRenderedPageBreak/>
              <w:t>здійснюється з дотриманням вимог СОУ-Н ЕЕ 40.1.00100227-101:2014 «Норми технологічного проектування енергетичних систем і електричних мереж 35 кВ і вище» щодо забезпечення під час приєднання дотримання критерію «N-1».</w:t>
            </w:r>
          </w:p>
        </w:tc>
        <w:tc>
          <w:tcPr>
            <w:tcW w:w="3899" w:type="dxa"/>
          </w:tcPr>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Pr="0085586B" w:rsidRDefault="0085586B" w:rsidP="002675D7">
            <w:pPr>
              <w:ind w:firstLine="182"/>
              <w:jc w:val="both"/>
              <w:rPr>
                <w:rFonts w:ascii="Times New Roman" w:hAnsi="Times New Roman" w:cs="Times New Roman"/>
                <w:sz w:val="22"/>
                <w:szCs w:val="24"/>
              </w:rPr>
            </w:pPr>
            <w:r w:rsidRPr="0085586B">
              <w:rPr>
                <w:rFonts w:ascii="Times New Roman" w:hAnsi="Times New Roman" w:cs="Times New Roman"/>
                <w:sz w:val="22"/>
                <w:szCs w:val="24"/>
              </w:rPr>
              <w:t>Нумерація блоків дозволить більш зручніше їх використовувати в роботі.</w:t>
            </w: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Default="0085586B" w:rsidP="002675D7">
            <w:pPr>
              <w:ind w:firstLine="182"/>
              <w:jc w:val="both"/>
              <w:rPr>
                <w:sz w:val="22"/>
                <w:szCs w:val="24"/>
              </w:rPr>
            </w:pPr>
          </w:p>
          <w:p w:rsidR="0085586B" w:rsidRPr="00513DD0" w:rsidRDefault="0085586B" w:rsidP="002675D7">
            <w:pPr>
              <w:ind w:firstLine="182"/>
              <w:jc w:val="both"/>
              <w:rPr>
                <w:sz w:val="22"/>
                <w:szCs w:val="24"/>
              </w:rPr>
            </w:pPr>
          </w:p>
        </w:tc>
        <w:tc>
          <w:tcPr>
            <w:tcW w:w="3900" w:type="dxa"/>
            <w:gridSpan w:val="2"/>
          </w:tcPr>
          <w:p w:rsidR="00B360C9" w:rsidRDefault="00B360C9" w:rsidP="00B360C9">
            <w:pPr>
              <w:ind w:firstLine="174"/>
              <w:jc w:val="center"/>
              <w:rPr>
                <w:rFonts w:ascii="Times New Roman" w:hAnsi="Times New Roman" w:cs="Times New Roman"/>
                <w:b/>
                <w:sz w:val="22"/>
                <w:szCs w:val="24"/>
                <w:lang w:eastAsia="uk-UA"/>
              </w:rPr>
            </w:pPr>
            <w:r w:rsidRPr="003F717A">
              <w:rPr>
                <w:rFonts w:ascii="Times New Roman" w:hAnsi="Times New Roman" w:cs="Times New Roman"/>
                <w:b/>
                <w:sz w:val="22"/>
                <w:szCs w:val="24"/>
                <w:lang w:eastAsia="uk-UA"/>
              </w:rPr>
              <w:lastRenderedPageBreak/>
              <w:t>Пропонується врахувати</w:t>
            </w:r>
            <w:r w:rsidR="00110E24">
              <w:rPr>
                <w:rFonts w:ascii="Times New Roman" w:hAnsi="Times New Roman" w:cs="Times New Roman"/>
                <w:b/>
                <w:sz w:val="22"/>
                <w:szCs w:val="24"/>
                <w:lang w:eastAsia="uk-UA"/>
              </w:rPr>
              <w:t xml:space="preserve"> в редакції:</w:t>
            </w:r>
          </w:p>
          <w:p w:rsidR="00110E24" w:rsidRPr="00513DD0" w:rsidRDefault="00110E24" w:rsidP="00110E24">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1.8. Плата за нестандартне приєднання розраховується згідно з главами 4 та 5 цієї Методики.</w:t>
            </w:r>
          </w:p>
          <w:p w:rsidR="00110E24" w:rsidRPr="00513DD0" w:rsidRDefault="00110E24" w:rsidP="00110E24">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 xml:space="preserve">При розрахунку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513DD0">
              <w:rPr>
                <w:rFonts w:ascii="Times New Roman" w:hAnsi="Times New Roman" w:cs="Times New Roman"/>
                <w:b/>
                <w:sz w:val="22"/>
              </w:rPr>
              <w:t xml:space="preserve">максимальної розрахункової (прогнозованої) </w:t>
            </w:r>
            <w:r w:rsidRPr="00513DD0">
              <w:rPr>
                <w:rFonts w:ascii="Times New Roman" w:hAnsi="Times New Roman" w:cs="Times New Roman"/>
                <w:b/>
                <w:sz w:val="22"/>
              </w:rPr>
              <w:lastRenderedPageBreak/>
              <w:t>потужності з урахуванням замовленої до приєднання та існуючої дозволеної потужності, що поділяються на такі блоки</w:t>
            </w:r>
            <w:r w:rsidRPr="00513DD0">
              <w:rPr>
                <w:rFonts w:ascii="Times New Roman" w:hAnsi="Times New Roman" w:cs="Times New Roman"/>
                <w:sz w:val="22"/>
              </w:rPr>
              <w:t>:</w:t>
            </w:r>
          </w:p>
          <w:p w:rsidR="00110E24" w:rsidRPr="00513DD0" w:rsidRDefault="00110E24" w:rsidP="00110E24">
            <w:pPr>
              <w:pStyle w:val="rvps2"/>
              <w:shd w:val="clear" w:color="auto" w:fill="FFFFFF"/>
              <w:spacing w:before="0" w:beforeAutospacing="0" w:after="0" w:afterAutospacing="0"/>
              <w:ind w:firstLine="306"/>
              <w:jc w:val="both"/>
              <w:rPr>
                <w:rFonts w:ascii="Times New Roman" w:hAnsi="Times New Roman" w:cs="Times New Roman"/>
                <w:sz w:val="22"/>
              </w:rPr>
            </w:pPr>
            <w:r w:rsidRPr="009F65D4">
              <w:rPr>
                <w:rFonts w:ascii="Times New Roman" w:hAnsi="Times New Roman" w:cs="Times New Roman"/>
                <w:b/>
                <w:color w:val="00B050"/>
                <w:sz w:val="22"/>
              </w:rPr>
              <w:t>Блок 1:</w:t>
            </w:r>
            <w:r w:rsidRPr="009F65D4">
              <w:rPr>
                <w:rFonts w:ascii="Times New Roman" w:hAnsi="Times New Roman" w:cs="Times New Roman"/>
                <w:color w:val="00B050"/>
                <w:sz w:val="22"/>
              </w:rPr>
              <w:t xml:space="preserve"> </w:t>
            </w:r>
            <w:r w:rsidRPr="00513DD0">
              <w:rPr>
                <w:rFonts w:ascii="Times New Roman" w:hAnsi="Times New Roman" w:cs="Times New Roman"/>
                <w:sz w:val="22"/>
              </w:rPr>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110E24" w:rsidRPr="00513DD0" w:rsidRDefault="00110E24" w:rsidP="00110E24">
            <w:pPr>
              <w:pStyle w:val="rvps2"/>
              <w:shd w:val="clear" w:color="auto" w:fill="FFFFFF"/>
              <w:spacing w:before="0" w:beforeAutospacing="0" w:after="0" w:afterAutospacing="0"/>
              <w:ind w:firstLine="306"/>
              <w:jc w:val="both"/>
              <w:rPr>
                <w:rFonts w:ascii="Times New Roman" w:hAnsi="Times New Roman" w:cs="Times New Roman"/>
                <w:sz w:val="22"/>
              </w:rPr>
            </w:pPr>
            <w:r w:rsidRPr="009F65D4">
              <w:rPr>
                <w:rFonts w:ascii="Times New Roman" w:hAnsi="Times New Roman" w:cs="Times New Roman"/>
                <w:b/>
                <w:color w:val="00B050"/>
                <w:sz w:val="22"/>
              </w:rPr>
              <w:t>Блок 2:</w:t>
            </w:r>
            <w:r w:rsidRPr="009F65D4">
              <w:rPr>
                <w:rFonts w:ascii="Times New Roman" w:hAnsi="Times New Roman" w:cs="Times New Roman"/>
                <w:color w:val="00B050"/>
                <w:sz w:val="22"/>
              </w:rPr>
              <w:t xml:space="preserve"> </w:t>
            </w:r>
            <w:r w:rsidRPr="00513DD0">
              <w:rPr>
                <w:rFonts w:ascii="Times New Roman" w:hAnsi="Times New Roman" w:cs="Times New Roman"/>
                <w:sz w:val="22"/>
              </w:rPr>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rsidR="00110E24" w:rsidRPr="00513DD0" w:rsidRDefault="00110E24" w:rsidP="00110E24">
            <w:pPr>
              <w:pStyle w:val="rvps2"/>
              <w:shd w:val="clear" w:color="auto" w:fill="FFFFFF"/>
              <w:spacing w:before="0" w:beforeAutospacing="0" w:after="0" w:afterAutospacing="0"/>
              <w:ind w:firstLine="306"/>
              <w:jc w:val="both"/>
              <w:rPr>
                <w:rFonts w:ascii="Times New Roman" w:hAnsi="Times New Roman" w:cs="Times New Roman"/>
                <w:sz w:val="22"/>
              </w:rPr>
            </w:pPr>
            <w:r w:rsidRPr="009F65D4">
              <w:rPr>
                <w:rFonts w:ascii="Times New Roman" w:hAnsi="Times New Roman" w:cs="Times New Roman"/>
                <w:b/>
                <w:color w:val="00B050"/>
                <w:sz w:val="22"/>
              </w:rPr>
              <w:t>Блок 3:</w:t>
            </w:r>
            <w:r w:rsidRPr="009F65D4">
              <w:rPr>
                <w:rFonts w:ascii="Times New Roman" w:hAnsi="Times New Roman" w:cs="Times New Roman"/>
                <w:color w:val="00B050"/>
                <w:sz w:val="22"/>
              </w:rPr>
              <w:t xml:space="preserve"> </w:t>
            </w:r>
            <w:r w:rsidRPr="00513DD0">
              <w:rPr>
                <w:rFonts w:ascii="Times New Roman" w:hAnsi="Times New Roman" w:cs="Times New Roman"/>
                <w:sz w:val="22"/>
              </w:rPr>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rsidR="00110E24" w:rsidRPr="00513DD0" w:rsidRDefault="00110E24" w:rsidP="00110E24">
            <w:pPr>
              <w:pStyle w:val="rvps2"/>
              <w:shd w:val="clear" w:color="auto" w:fill="FFFFFF"/>
              <w:spacing w:before="0" w:beforeAutospacing="0" w:after="0" w:afterAutospacing="0"/>
              <w:ind w:firstLine="306"/>
              <w:jc w:val="both"/>
              <w:rPr>
                <w:rFonts w:ascii="Times New Roman" w:hAnsi="Times New Roman" w:cs="Times New Roman"/>
                <w:sz w:val="22"/>
              </w:rPr>
            </w:pPr>
            <w:r w:rsidRPr="009F65D4">
              <w:rPr>
                <w:rFonts w:ascii="Times New Roman" w:hAnsi="Times New Roman" w:cs="Times New Roman"/>
                <w:b/>
                <w:color w:val="00B050"/>
                <w:sz w:val="22"/>
              </w:rPr>
              <w:t>Блок 4:</w:t>
            </w:r>
            <w:r w:rsidRPr="009F65D4">
              <w:rPr>
                <w:rFonts w:ascii="Times New Roman" w:hAnsi="Times New Roman" w:cs="Times New Roman"/>
                <w:color w:val="00B050"/>
                <w:sz w:val="22"/>
              </w:rPr>
              <w:t xml:space="preserve"> </w:t>
            </w:r>
            <w:r w:rsidRPr="00513DD0">
              <w:rPr>
                <w:rFonts w:ascii="Times New Roman" w:hAnsi="Times New Roman" w:cs="Times New Roman"/>
                <w:sz w:val="22"/>
              </w:rPr>
              <w:t>від 5000 кВт - до трансформаторної підстанції відповідно до вказаного в заяві про приєднання рівня напруги в точці приєднання, але не нижче 35 кВ.</w:t>
            </w:r>
          </w:p>
          <w:p w:rsidR="00110E24" w:rsidRPr="00513DD0" w:rsidRDefault="00110E24" w:rsidP="00110E24">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максимального розрахункової (прогнозованої) потужності (замовлена до приєднання потужність з </w:t>
            </w:r>
            <w:r w:rsidRPr="00513DD0">
              <w:rPr>
                <w:rFonts w:ascii="Times New Roman" w:hAnsi="Times New Roman" w:cs="Times New Roman"/>
                <w:b/>
                <w:sz w:val="22"/>
                <w:szCs w:val="24"/>
                <w:lang w:eastAsia="uk-UA"/>
              </w:rPr>
              <w:lastRenderedPageBreak/>
              <w:t xml:space="preserve">урахуванням існуючої дозволеної до використання) та величина існуючої дозволеної до використання потужності знаходяться в межах одного </w:t>
            </w:r>
            <w:proofErr w:type="spellStart"/>
            <w:r w:rsidRPr="00513DD0">
              <w:rPr>
                <w:rFonts w:ascii="Times New Roman" w:hAnsi="Times New Roman" w:cs="Times New Roman"/>
                <w:b/>
                <w:sz w:val="22"/>
                <w:szCs w:val="24"/>
                <w:lang w:eastAsia="uk-UA"/>
              </w:rPr>
              <w:t>підблока</w:t>
            </w:r>
            <w:proofErr w:type="spellEnd"/>
            <w:r w:rsidRPr="00513DD0">
              <w:rPr>
                <w:rFonts w:ascii="Times New Roman" w:hAnsi="Times New Roman" w:cs="Times New Roman"/>
                <w:b/>
                <w:sz w:val="22"/>
                <w:szCs w:val="24"/>
                <w:lang w:eastAsia="uk-UA"/>
              </w:rPr>
              <w:t xml:space="preserve"> з кроком 50 кВт (для блока з потужністю від 50 до 1000 кВт), з кроком 100 кВт (для блока з потужністю від 1000 до 5000 кВт) та з кроком 500 кВт (для блока з потужністю від 5000 кВт). </w:t>
            </w:r>
          </w:p>
          <w:p w:rsidR="00110E24" w:rsidRPr="00513DD0" w:rsidRDefault="00110E24" w:rsidP="00110E24">
            <w:pPr>
              <w:shd w:val="clear" w:color="auto" w:fill="FFFFFF"/>
              <w:ind w:firstLine="306"/>
              <w:jc w:val="both"/>
              <w:rPr>
                <w:rFonts w:ascii="Times New Roman" w:hAnsi="Times New Roman" w:cs="Times New Roman"/>
                <w:sz w:val="22"/>
                <w:szCs w:val="24"/>
                <w:lang w:eastAsia="uk-UA"/>
              </w:rPr>
            </w:pPr>
            <w:r w:rsidRPr="00513DD0">
              <w:rPr>
                <w:rFonts w:ascii="Times New Roman" w:hAnsi="Times New Roman" w:cs="Times New Roman"/>
                <w:sz w:val="22"/>
                <w:szCs w:val="24"/>
                <w:lang w:eastAsia="uk-UA"/>
              </w:rPr>
              <w:t>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w:t>
            </w:r>
            <w:r w:rsidRPr="00513DD0">
              <w:rPr>
                <w:rFonts w:ascii="Times New Roman" w:hAnsi="Times New Roman" w:cs="Times New Roman"/>
                <w:b/>
                <w:sz w:val="22"/>
                <w:szCs w:val="24"/>
                <w:lang w:eastAsia="uk-UA"/>
              </w:rPr>
              <w:t>ється</w:t>
            </w:r>
            <w:r w:rsidRPr="00513DD0">
              <w:rPr>
                <w:rFonts w:ascii="Times New Roman" w:hAnsi="Times New Roman" w:cs="Times New Roman"/>
                <w:sz w:val="22"/>
                <w:szCs w:val="24"/>
                <w:lang w:eastAsia="uk-UA"/>
              </w:rPr>
              <w:t xml:space="preserve"> </w:t>
            </w:r>
            <w:r w:rsidRPr="00513DD0">
              <w:rPr>
                <w:rFonts w:ascii="Times New Roman" w:hAnsi="Times New Roman" w:cs="Times New Roman"/>
                <w:b/>
                <w:sz w:val="22"/>
                <w:szCs w:val="24"/>
                <w:lang w:eastAsia="uk-UA"/>
              </w:rPr>
              <w:t>замовлена категорія надійності</w:t>
            </w:r>
            <w:r w:rsidRPr="00513DD0">
              <w:rPr>
                <w:rFonts w:ascii="Times New Roman" w:hAnsi="Times New Roman" w:cs="Times New Roman"/>
                <w:sz w:val="22"/>
                <w:szCs w:val="24"/>
                <w:lang w:eastAsia="uk-UA"/>
              </w:rPr>
              <w:t xml:space="preserve"> електро</w:t>
            </w:r>
            <w:r w:rsidRPr="00513DD0">
              <w:rPr>
                <w:rFonts w:ascii="Times New Roman" w:hAnsi="Times New Roman" w:cs="Times New Roman"/>
                <w:b/>
                <w:sz w:val="22"/>
                <w:szCs w:val="24"/>
                <w:lang w:eastAsia="uk-UA"/>
              </w:rPr>
              <w:t>постачання</w:t>
            </w:r>
            <w:r w:rsidRPr="00513DD0">
              <w:rPr>
                <w:rFonts w:ascii="Times New Roman" w:hAnsi="Times New Roman" w:cs="Times New Roman"/>
                <w:sz w:val="22"/>
                <w:szCs w:val="24"/>
                <w:lang w:eastAsia="uk-UA"/>
              </w:rPr>
              <w:t xml:space="preserve"> електроустановок замовника з урахуванням умов по величині </w:t>
            </w:r>
            <w:r w:rsidRPr="00513DD0">
              <w:rPr>
                <w:rFonts w:ascii="Times New Roman" w:hAnsi="Times New Roman" w:cs="Times New Roman"/>
                <w:b/>
                <w:sz w:val="22"/>
                <w:szCs w:val="24"/>
                <w:lang w:eastAsia="uk-UA"/>
              </w:rPr>
              <w:t>максимального розрахункового (прогнозованого) навантаження</w:t>
            </w:r>
            <w:r w:rsidRPr="00513DD0">
              <w:rPr>
                <w:rFonts w:ascii="Times New Roman" w:hAnsi="Times New Roman" w:cs="Times New Roman"/>
                <w:sz w:val="22"/>
                <w:szCs w:val="24"/>
                <w:lang w:eastAsia="uk-UA"/>
              </w:rPr>
              <w:t>.</w:t>
            </w:r>
          </w:p>
          <w:p w:rsidR="0085586B" w:rsidRPr="00513DD0" w:rsidRDefault="00110E24" w:rsidP="004E30E1">
            <w:pPr>
              <w:ind w:firstLine="174"/>
              <w:jc w:val="both"/>
              <w:rPr>
                <w:b/>
                <w:sz w:val="22"/>
                <w:szCs w:val="24"/>
                <w:lang w:val="ru-RU" w:eastAsia="uk-UA"/>
              </w:rPr>
            </w:pPr>
            <w:r w:rsidRPr="00513DD0">
              <w:rPr>
                <w:rFonts w:ascii="Times New Roman" w:hAnsi="Times New Roman" w:cs="Times New Roman"/>
                <w:b/>
                <w:sz w:val="22"/>
                <w:szCs w:val="28"/>
              </w:rPr>
              <w:t xml:space="preserve">У разі приєднання електроустановок, призначених для виробництва електричної енергії, на напрузі у точці приєднання 35 кВ і вище розрахунок вартості плати за </w:t>
            </w:r>
            <w:r w:rsidRPr="00513DD0">
              <w:rPr>
                <w:rFonts w:ascii="Times New Roman" w:hAnsi="Times New Roman" w:cs="Times New Roman"/>
                <w:b/>
                <w:sz w:val="22"/>
                <w:szCs w:val="28"/>
              </w:rPr>
              <w:lastRenderedPageBreak/>
              <w:t xml:space="preserve">приєднання до електричних мереж </w:t>
            </w:r>
            <w:r w:rsidRPr="00513DD0">
              <w:rPr>
                <w:rFonts w:ascii="Times New Roman" w:hAnsi="Times New Roman" w:cs="Times New Roman"/>
                <w:b/>
                <w:sz w:val="22"/>
                <w:szCs w:val="28"/>
                <w:lang w:val="en-US"/>
              </w:rPr>
              <w:t xml:space="preserve"> </w:t>
            </w:r>
            <w:r w:rsidRPr="00513DD0">
              <w:rPr>
                <w:rFonts w:ascii="Times New Roman" w:hAnsi="Times New Roman" w:cs="Times New Roman"/>
                <w:b/>
                <w:sz w:val="22"/>
                <w:szCs w:val="28"/>
              </w:rPr>
              <w:t>здійснюється з дотриманням вимог СОУ-Н ЕЕ 40.1.00100227-101:2014 «Норми технологічного проектування енергетичних систем і електричних мереж 35 кВ і вище» щодо забезпечення під час приєднання дотримання критерію «N-1»</w:t>
            </w:r>
            <w:r w:rsidR="009F65D4">
              <w:rPr>
                <w:rFonts w:ascii="Times New Roman" w:hAnsi="Times New Roman" w:cs="Times New Roman"/>
                <w:b/>
                <w:sz w:val="22"/>
                <w:szCs w:val="28"/>
              </w:rPr>
              <w:t xml:space="preserve"> </w:t>
            </w:r>
            <w:r w:rsidR="009F65D4" w:rsidRPr="009F65D4">
              <w:rPr>
                <w:rFonts w:ascii="Times New Roman" w:hAnsi="Times New Roman" w:cs="Times New Roman"/>
                <w:b/>
                <w:color w:val="00B050"/>
                <w:sz w:val="22"/>
                <w:szCs w:val="28"/>
              </w:rPr>
              <w:t xml:space="preserve">із застосуванням ставок плати за приєднання потужності для </w:t>
            </w:r>
            <w:r w:rsidR="0088517B">
              <w:rPr>
                <w:rFonts w:ascii="Times New Roman" w:hAnsi="Times New Roman" w:cs="Times New Roman"/>
                <w:b/>
                <w:color w:val="00B050"/>
                <w:sz w:val="22"/>
                <w:szCs w:val="28"/>
              </w:rPr>
              <w:br/>
            </w:r>
            <w:r w:rsidR="009F65D4" w:rsidRPr="009F65D4">
              <w:rPr>
                <w:rFonts w:ascii="Times New Roman" w:hAnsi="Times New Roman" w:cs="Times New Roman"/>
                <w:b/>
                <w:color w:val="00B050"/>
                <w:sz w:val="22"/>
                <w:szCs w:val="28"/>
              </w:rPr>
              <w:t>І категорії з надійності електропостачання</w:t>
            </w:r>
            <w:r w:rsidRPr="00513DD0">
              <w:rPr>
                <w:rFonts w:ascii="Times New Roman" w:hAnsi="Times New Roman" w:cs="Times New Roman"/>
                <w:b/>
                <w:sz w:val="22"/>
                <w:szCs w:val="28"/>
              </w:rPr>
              <w:t>.</w:t>
            </w:r>
          </w:p>
        </w:tc>
      </w:tr>
      <w:tr w:rsidR="00424503" w:rsidRPr="00513DD0" w:rsidTr="00D83895">
        <w:trPr>
          <w:trHeight w:val="218"/>
        </w:trPr>
        <w:tc>
          <w:tcPr>
            <w:tcW w:w="15598" w:type="dxa"/>
            <w:gridSpan w:val="7"/>
          </w:tcPr>
          <w:p w:rsidR="00424503" w:rsidRPr="00513DD0" w:rsidRDefault="00424503" w:rsidP="00424503">
            <w:pPr>
              <w:ind w:firstLine="174"/>
              <w:jc w:val="center"/>
              <w:rPr>
                <w:rFonts w:ascii="Times New Roman" w:hAnsi="Times New Roman" w:cs="Times New Roman"/>
                <w:b/>
                <w:sz w:val="24"/>
                <w:szCs w:val="24"/>
                <w:lang w:val="ru-RU" w:eastAsia="uk-UA"/>
              </w:rPr>
            </w:pPr>
            <w:r w:rsidRPr="00513DD0">
              <w:rPr>
                <w:rFonts w:ascii="Times New Roman" w:hAnsi="Times New Roman" w:cs="Times New Roman"/>
                <w:b/>
                <w:sz w:val="24"/>
                <w:szCs w:val="24"/>
                <w:lang w:val="ru-RU" w:eastAsia="uk-UA"/>
              </w:rPr>
              <w:lastRenderedPageBreak/>
              <w:t xml:space="preserve">2. </w:t>
            </w:r>
            <w:proofErr w:type="spellStart"/>
            <w:r w:rsidRPr="00513DD0">
              <w:rPr>
                <w:rFonts w:ascii="Times New Roman" w:hAnsi="Times New Roman" w:cs="Times New Roman"/>
                <w:b/>
                <w:sz w:val="24"/>
                <w:szCs w:val="24"/>
                <w:lang w:val="ru-RU" w:eastAsia="uk-UA"/>
              </w:rPr>
              <w:t>Вартість</w:t>
            </w:r>
            <w:proofErr w:type="spellEnd"/>
            <w:r w:rsidRPr="00513DD0">
              <w:rPr>
                <w:rFonts w:ascii="Times New Roman" w:hAnsi="Times New Roman" w:cs="Times New Roman"/>
                <w:b/>
                <w:sz w:val="24"/>
                <w:szCs w:val="24"/>
                <w:lang w:val="ru-RU" w:eastAsia="uk-UA"/>
              </w:rPr>
              <w:t xml:space="preserve"> </w:t>
            </w:r>
            <w:proofErr w:type="spellStart"/>
            <w:r w:rsidRPr="00513DD0">
              <w:rPr>
                <w:rFonts w:ascii="Times New Roman" w:hAnsi="Times New Roman" w:cs="Times New Roman"/>
                <w:b/>
                <w:sz w:val="24"/>
                <w:szCs w:val="24"/>
                <w:lang w:val="ru-RU" w:eastAsia="uk-UA"/>
              </w:rPr>
              <w:t>приєднання</w:t>
            </w:r>
            <w:proofErr w:type="spellEnd"/>
            <w:r w:rsidRPr="00513DD0">
              <w:rPr>
                <w:rFonts w:ascii="Times New Roman" w:hAnsi="Times New Roman" w:cs="Times New Roman"/>
                <w:b/>
                <w:sz w:val="24"/>
                <w:szCs w:val="24"/>
                <w:lang w:val="ru-RU" w:eastAsia="uk-UA"/>
              </w:rPr>
              <w:t xml:space="preserve"> </w:t>
            </w:r>
            <w:proofErr w:type="spellStart"/>
            <w:r w:rsidRPr="00513DD0">
              <w:rPr>
                <w:rFonts w:ascii="Times New Roman" w:hAnsi="Times New Roman" w:cs="Times New Roman"/>
                <w:b/>
                <w:sz w:val="24"/>
                <w:szCs w:val="24"/>
                <w:lang w:val="ru-RU" w:eastAsia="uk-UA"/>
              </w:rPr>
              <w:t>електроустановок</w:t>
            </w:r>
            <w:proofErr w:type="spellEnd"/>
            <w:r w:rsidRPr="00513DD0">
              <w:rPr>
                <w:rFonts w:ascii="Times New Roman" w:hAnsi="Times New Roman" w:cs="Times New Roman"/>
                <w:b/>
                <w:sz w:val="24"/>
                <w:szCs w:val="24"/>
                <w:lang w:val="ru-RU" w:eastAsia="uk-UA"/>
              </w:rPr>
              <w:t xml:space="preserve"> до </w:t>
            </w:r>
            <w:proofErr w:type="spellStart"/>
            <w:r w:rsidRPr="00513DD0">
              <w:rPr>
                <w:rFonts w:ascii="Times New Roman" w:hAnsi="Times New Roman" w:cs="Times New Roman"/>
                <w:b/>
                <w:sz w:val="24"/>
                <w:szCs w:val="24"/>
                <w:lang w:val="ru-RU" w:eastAsia="uk-UA"/>
              </w:rPr>
              <w:t>електричних</w:t>
            </w:r>
            <w:proofErr w:type="spellEnd"/>
            <w:r w:rsidRPr="00513DD0">
              <w:rPr>
                <w:rFonts w:ascii="Times New Roman" w:hAnsi="Times New Roman" w:cs="Times New Roman"/>
                <w:b/>
                <w:sz w:val="24"/>
                <w:szCs w:val="24"/>
                <w:lang w:val="ru-RU" w:eastAsia="uk-UA"/>
              </w:rPr>
              <w:t xml:space="preserve"> мереж</w:t>
            </w:r>
          </w:p>
        </w:tc>
      </w:tr>
      <w:tr w:rsidR="00202D6D" w:rsidRPr="00513DD0" w:rsidTr="002E4622">
        <w:trPr>
          <w:trHeight w:val="218"/>
        </w:trPr>
        <w:tc>
          <w:tcPr>
            <w:tcW w:w="3899" w:type="dxa"/>
            <w:gridSpan w:val="2"/>
            <w:vMerge w:val="restart"/>
          </w:tcPr>
          <w:p w:rsidR="00202D6D" w:rsidRPr="00513DD0" w:rsidRDefault="00202D6D" w:rsidP="00D81D55">
            <w:pPr>
              <w:tabs>
                <w:tab w:val="left" w:pos="993"/>
              </w:tabs>
              <w:ind w:firstLine="306"/>
              <w:jc w:val="both"/>
              <w:rPr>
                <w:rFonts w:ascii="Times New Roman" w:hAnsi="Times New Roman" w:cs="Times New Roman"/>
                <w:b/>
                <w:i/>
                <w:color w:val="000000"/>
                <w:sz w:val="22"/>
                <w:szCs w:val="24"/>
              </w:rPr>
            </w:pPr>
            <w:r w:rsidRPr="00513DD0">
              <w:rPr>
                <w:rFonts w:ascii="Times New Roman" w:hAnsi="Times New Roman" w:cs="Times New Roman"/>
                <w:b/>
                <w:i/>
                <w:color w:val="000000"/>
                <w:sz w:val="22"/>
                <w:szCs w:val="24"/>
              </w:rPr>
              <w:t>Зміни не вносились</w:t>
            </w:r>
          </w:p>
          <w:p w:rsidR="00202D6D" w:rsidRPr="00513DD0" w:rsidRDefault="00202D6D" w:rsidP="00D81D55">
            <w:pPr>
              <w:tabs>
                <w:tab w:val="left" w:pos="993"/>
              </w:tabs>
              <w:ind w:firstLine="306"/>
              <w:jc w:val="both"/>
              <w:rPr>
                <w:rFonts w:ascii="Times New Roman" w:hAnsi="Times New Roman" w:cs="Times New Roman"/>
                <w:color w:val="000000"/>
                <w:sz w:val="22"/>
                <w:szCs w:val="24"/>
              </w:rPr>
            </w:pPr>
          </w:p>
          <w:p w:rsidR="00202D6D" w:rsidRPr="00513DD0" w:rsidRDefault="00202D6D" w:rsidP="00D81D55">
            <w:pPr>
              <w:tabs>
                <w:tab w:val="left" w:pos="993"/>
              </w:tabs>
              <w:ind w:firstLine="306"/>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2.2. До фактичних капітальних витрат належать:</w:t>
            </w:r>
          </w:p>
          <w:p w:rsidR="00202D6D" w:rsidRPr="00513DD0" w:rsidRDefault="00202D6D" w:rsidP="00D81D55">
            <w:pPr>
              <w:tabs>
                <w:tab w:val="left" w:pos="993"/>
              </w:tabs>
              <w:ind w:firstLine="306"/>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rsidR="00202D6D" w:rsidRPr="00513DD0" w:rsidRDefault="00202D6D" w:rsidP="00D81D55">
            <w:pPr>
              <w:tabs>
                <w:tab w:val="left" w:pos="993"/>
              </w:tabs>
              <w:ind w:firstLine="306"/>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здійснення заходів щодо відведення земельних ділянок для розміщення об'єктів електроенергетики;</w:t>
            </w:r>
          </w:p>
          <w:p w:rsidR="00202D6D" w:rsidRPr="00513DD0" w:rsidRDefault="00202D6D" w:rsidP="00D81D55">
            <w:pPr>
              <w:tabs>
                <w:tab w:val="left" w:pos="993"/>
              </w:tabs>
              <w:ind w:firstLine="306"/>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експертиза проєктів;</w:t>
            </w:r>
          </w:p>
          <w:p w:rsidR="00202D6D" w:rsidRPr="00513DD0" w:rsidRDefault="00202D6D" w:rsidP="00D81D55">
            <w:pPr>
              <w:tabs>
                <w:tab w:val="left" w:pos="993"/>
              </w:tabs>
              <w:ind w:firstLine="306"/>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будівельно-монтажні (включно з ввідним пристроєм та комутаційним ввідним апаратом (комутаційними ввідними апаратами)) та пусконалагоджувальні роботи.</w:t>
            </w:r>
          </w:p>
          <w:p w:rsidR="00202D6D" w:rsidRPr="00513DD0" w:rsidRDefault="00202D6D" w:rsidP="00D81D55">
            <w:pPr>
              <w:tabs>
                <w:tab w:val="left" w:pos="993"/>
              </w:tabs>
              <w:ind w:firstLine="306"/>
              <w:jc w:val="both"/>
              <w:rPr>
                <w:rFonts w:ascii="Times New Roman" w:hAnsi="Times New Roman" w:cs="Times New Roman"/>
                <w:b/>
                <w:i/>
                <w:color w:val="000000"/>
                <w:sz w:val="22"/>
                <w:szCs w:val="24"/>
              </w:rPr>
            </w:pPr>
          </w:p>
          <w:p w:rsidR="00202D6D" w:rsidRPr="00513DD0" w:rsidRDefault="00202D6D" w:rsidP="00D81D55">
            <w:pPr>
              <w:tabs>
                <w:tab w:val="left" w:pos="993"/>
              </w:tabs>
              <w:ind w:firstLine="306"/>
              <w:jc w:val="both"/>
              <w:rPr>
                <w:rFonts w:ascii="Times New Roman" w:hAnsi="Times New Roman" w:cs="Times New Roman"/>
                <w:b/>
                <w:i/>
                <w:color w:val="000000"/>
                <w:sz w:val="22"/>
                <w:szCs w:val="24"/>
              </w:rPr>
            </w:pPr>
          </w:p>
          <w:p w:rsidR="00202D6D" w:rsidRPr="00513DD0" w:rsidRDefault="00202D6D" w:rsidP="00D81D55">
            <w:pPr>
              <w:tabs>
                <w:tab w:val="left" w:pos="993"/>
              </w:tabs>
              <w:ind w:firstLine="306"/>
              <w:jc w:val="both"/>
              <w:rPr>
                <w:rFonts w:ascii="Times New Roman" w:hAnsi="Times New Roman" w:cs="Times New Roman"/>
                <w:b/>
                <w:i/>
                <w:color w:val="000000"/>
                <w:sz w:val="22"/>
                <w:szCs w:val="24"/>
              </w:rPr>
            </w:pPr>
            <w:r w:rsidRPr="00513DD0">
              <w:rPr>
                <w:rFonts w:ascii="Times New Roman" w:hAnsi="Times New Roman" w:cs="Times New Roman"/>
                <w:b/>
                <w:i/>
                <w:color w:val="000000"/>
                <w:sz w:val="22"/>
                <w:szCs w:val="24"/>
              </w:rPr>
              <w:t>Абзац відсутній</w:t>
            </w:r>
          </w:p>
        </w:tc>
        <w:tc>
          <w:tcPr>
            <w:tcW w:w="3900" w:type="dxa"/>
            <w:gridSpan w:val="2"/>
          </w:tcPr>
          <w:p w:rsidR="00202D6D" w:rsidRPr="00513DD0" w:rsidRDefault="00202D6D" w:rsidP="00D81D55">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t xml:space="preserve">ТОВ «ВС Енерджі </w:t>
            </w:r>
            <w:proofErr w:type="spellStart"/>
            <w:r w:rsidRPr="00513DD0">
              <w:rPr>
                <w:rFonts w:ascii="Times New Roman" w:hAnsi="Times New Roman" w:cs="Times New Roman"/>
                <w:b/>
                <w:sz w:val="22"/>
                <w:u w:val="single"/>
              </w:rPr>
              <w:t>Інтернейшнл</w:t>
            </w:r>
            <w:proofErr w:type="spellEnd"/>
            <w:r w:rsidRPr="00513DD0">
              <w:rPr>
                <w:rFonts w:ascii="Times New Roman" w:hAnsi="Times New Roman" w:cs="Times New Roman"/>
                <w:b/>
                <w:sz w:val="22"/>
                <w:u w:val="single"/>
              </w:rPr>
              <w:t xml:space="preserve"> Україна»</w:t>
            </w: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424503">
            <w:pPr>
              <w:pStyle w:val="rvps2"/>
              <w:shd w:val="clear" w:color="auto" w:fill="FFFFFF"/>
              <w:spacing w:before="0" w:beforeAutospacing="0" w:after="0" w:afterAutospacing="0"/>
              <w:ind w:firstLine="306"/>
              <w:jc w:val="both"/>
              <w:rPr>
                <w:rFonts w:ascii="Times New Roman" w:hAnsi="Times New Roman" w:cs="Times New Roman"/>
                <w:b/>
                <w:sz w:val="22"/>
                <w:u w:val="single"/>
              </w:rPr>
            </w:pPr>
          </w:p>
          <w:p w:rsidR="00202D6D" w:rsidRPr="00513DD0" w:rsidRDefault="00202D6D" w:rsidP="00D81D55">
            <w:pPr>
              <w:pStyle w:val="rvps2"/>
              <w:shd w:val="clear" w:color="auto" w:fill="FFFFFF"/>
              <w:spacing w:before="0" w:beforeAutospacing="0" w:after="0" w:afterAutospacing="0"/>
              <w:ind w:firstLine="306"/>
              <w:jc w:val="both"/>
              <w:rPr>
                <w:rFonts w:ascii="Times New Roman" w:hAnsi="Times New Roman" w:cs="Times New Roman"/>
                <w:b/>
                <w:color w:val="0070C0"/>
                <w:sz w:val="22"/>
              </w:rPr>
            </w:pPr>
            <w:r w:rsidRPr="00513DD0">
              <w:rPr>
                <w:rFonts w:ascii="Times New Roman" w:hAnsi="Times New Roman" w:cs="Times New Roman"/>
                <w:b/>
                <w:color w:val="0070C0"/>
                <w:sz w:val="22"/>
              </w:rPr>
              <w:t xml:space="preserve">Первинне підключення в рамках надання послуги з приєднання, здійснюється без справляння плати. </w:t>
            </w:r>
          </w:p>
          <w:p w:rsidR="00202D6D" w:rsidRPr="00513DD0" w:rsidRDefault="00202D6D" w:rsidP="00D81D55">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color w:val="0070C0"/>
                <w:sz w:val="22"/>
              </w:rPr>
              <w:t xml:space="preserve">Витрати, пов’язані з наданням послуги з підключення відносяться на послуги з приєднання та </w:t>
            </w:r>
            <w:r w:rsidRPr="00513DD0">
              <w:rPr>
                <w:rFonts w:ascii="Times New Roman" w:hAnsi="Times New Roman" w:cs="Times New Roman"/>
                <w:b/>
                <w:color w:val="0070C0"/>
                <w:sz w:val="22"/>
              </w:rPr>
              <w:lastRenderedPageBreak/>
              <w:t>відображуються в  у звіті НКРЕКП окремим розділом загальною сумою з зазначенням кількості підключень</w:t>
            </w:r>
          </w:p>
        </w:tc>
        <w:tc>
          <w:tcPr>
            <w:tcW w:w="3899" w:type="dxa"/>
          </w:tcPr>
          <w:p w:rsidR="00202D6D" w:rsidRPr="00513DD0" w:rsidRDefault="00202D6D" w:rsidP="00D81D55">
            <w:pPr>
              <w:ind w:firstLine="318"/>
              <w:jc w:val="both"/>
              <w:rPr>
                <w:rFonts w:ascii="Times New Roman" w:hAnsi="Times New Roman" w:cs="Times New Roman"/>
                <w:sz w:val="22"/>
                <w:szCs w:val="24"/>
              </w:rPr>
            </w:pPr>
            <w:r w:rsidRPr="00513DD0">
              <w:rPr>
                <w:rFonts w:ascii="Times New Roman" w:hAnsi="Times New Roman" w:cs="Times New Roman"/>
                <w:sz w:val="22"/>
                <w:szCs w:val="24"/>
              </w:rPr>
              <w:lastRenderedPageBreak/>
              <w:t xml:space="preserve">Підключення входить у надання послуги з і з підключення. </w:t>
            </w:r>
          </w:p>
          <w:p w:rsidR="00202D6D" w:rsidRPr="00513DD0" w:rsidRDefault="00202D6D" w:rsidP="00D81D55">
            <w:pPr>
              <w:ind w:firstLine="318"/>
              <w:jc w:val="both"/>
              <w:rPr>
                <w:rFonts w:ascii="Times New Roman" w:hAnsi="Times New Roman" w:cs="Times New Roman"/>
                <w:sz w:val="22"/>
                <w:szCs w:val="24"/>
              </w:rPr>
            </w:pPr>
            <w:r w:rsidRPr="00513DD0">
              <w:rPr>
                <w:rFonts w:ascii="Times New Roman" w:hAnsi="Times New Roman" w:cs="Times New Roman"/>
                <w:sz w:val="22"/>
                <w:szCs w:val="24"/>
              </w:rPr>
              <w:t>4.8.5. Фактом виконання зобов'язання ОСР з приєднання об'єкта замовника (будівництва електричних мереж зовнішнього електропостачання об'єкта замовника від місця забезпечення потужності в точку приєднання) є факт подачі напруги в узгоджену точку приєднання та встановлення в точці приєднання ввідного пристрою із комутаційним апаратом (ввідним).</w:t>
            </w:r>
          </w:p>
          <w:p w:rsidR="00202D6D" w:rsidRPr="00513DD0" w:rsidRDefault="00202D6D" w:rsidP="00D81D55">
            <w:pPr>
              <w:ind w:firstLine="318"/>
              <w:jc w:val="both"/>
              <w:rPr>
                <w:rFonts w:ascii="Times New Roman" w:hAnsi="Times New Roman" w:cs="Times New Roman"/>
                <w:sz w:val="22"/>
                <w:szCs w:val="24"/>
              </w:rPr>
            </w:pPr>
            <w:r w:rsidRPr="00513DD0">
              <w:rPr>
                <w:rFonts w:ascii="Times New Roman" w:hAnsi="Times New Roman" w:cs="Times New Roman"/>
                <w:sz w:val="22"/>
                <w:szCs w:val="24"/>
              </w:rPr>
              <w:t>Факт надання послуги з приєднання підтверджується наданим ОСР замовнику повідомленням про надання послуги з приєднання.</w:t>
            </w:r>
          </w:p>
          <w:p w:rsidR="00202D6D" w:rsidRPr="00513DD0" w:rsidRDefault="00202D6D" w:rsidP="00D81D55">
            <w:pPr>
              <w:ind w:firstLine="318"/>
              <w:jc w:val="both"/>
              <w:rPr>
                <w:rFonts w:ascii="Times New Roman" w:hAnsi="Times New Roman" w:cs="Times New Roman"/>
                <w:sz w:val="22"/>
                <w:szCs w:val="24"/>
              </w:rPr>
            </w:pPr>
            <w:r w:rsidRPr="00513DD0">
              <w:rPr>
                <w:rFonts w:ascii="Times New Roman" w:hAnsi="Times New Roman" w:cs="Times New Roman"/>
                <w:sz w:val="22"/>
                <w:szCs w:val="24"/>
              </w:rPr>
              <w:t>Послуга з приєднання вважається наданою з дати надання ОСР замовнику повідомлення з урахуванням вимог пункту 4.8.2 глави 4.8 цього розділу.</w:t>
            </w:r>
          </w:p>
          <w:p w:rsidR="00202D6D" w:rsidRPr="00513DD0" w:rsidRDefault="00202D6D" w:rsidP="00D81D55">
            <w:pPr>
              <w:ind w:firstLine="318"/>
              <w:jc w:val="both"/>
              <w:rPr>
                <w:rFonts w:ascii="Times New Roman" w:hAnsi="Times New Roman" w:cs="Times New Roman"/>
                <w:b/>
                <w:bCs/>
                <w:sz w:val="22"/>
                <w:szCs w:val="24"/>
              </w:rPr>
            </w:pPr>
            <w:r w:rsidRPr="00513DD0">
              <w:rPr>
                <w:rFonts w:ascii="Times New Roman" w:hAnsi="Times New Roman" w:cs="Times New Roman"/>
                <w:b/>
                <w:bCs/>
                <w:sz w:val="22"/>
                <w:szCs w:val="24"/>
              </w:rPr>
              <w:t>Підключення об’єкту здійснюється після укладання договору про розподіл.</w:t>
            </w:r>
          </w:p>
          <w:p w:rsidR="00202D6D" w:rsidRPr="00513DD0" w:rsidRDefault="00202D6D" w:rsidP="00D81D55">
            <w:pPr>
              <w:ind w:firstLine="318"/>
              <w:jc w:val="both"/>
              <w:rPr>
                <w:rFonts w:ascii="Times New Roman" w:hAnsi="Times New Roman" w:cs="Times New Roman"/>
                <w:b/>
                <w:bCs/>
                <w:sz w:val="22"/>
                <w:szCs w:val="24"/>
                <w:lang w:val="en-US"/>
              </w:rPr>
            </w:pPr>
            <w:r w:rsidRPr="00513DD0">
              <w:rPr>
                <w:rFonts w:ascii="Times New Roman" w:hAnsi="Times New Roman" w:cs="Times New Roman"/>
                <w:b/>
                <w:bCs/>
                <w:sz w:val="22"/>
                <w:szCs w:val="24"/>
              </w:rPr>
              <w:t xml:space="preserve">Дата підключення залежить від готовності об’єкта замовника і , в більшості випадків, дуже розбита в </w:t>
            </w:r>
            <w:r w:rsidRPr="00513DD0">
              <w:rPr>
                <w:rFonts w:ascii="Times New Roman" w:hAnsi="Times New Roman" w:cs="Times New Roman"/>
                <w:b/>
                <w:bCs/>
                <w:sz w:val="22"/>
                <w:szCs w:val="24"/>
              </w:rPr>
              <w:lastRenderedPageBreak/>
              <w:t xml:space="preserve">часі з наданням послуги з приєднання. </w:t>
            </w:r>
          </w:p>
        </w:tc>
        <w:tc>
          <w:tcPr>
            <w:tcW w:w="3900" w:type="dxa"/>
            <w:gridSpan w:val="2"/>
          </w:tcPr>
          <w:p w:rsidR="00202D6D" w:rsidRPr="00CE536C" w:rsidRDefault="00CE536C" w:rsidP="00CE536C">
            <w:pPr>
              <w:ind w:firstLine="174"/>
              <w:jc w:val="center"/>
              <w:rPr>
                <w:rFonts w:ascii="Times New Roman" w:hAnsi="Times New Roman" w:cs="Times New Roman"/>
                <w:b/>
                <w:sz w:val="22"/>
                <w:szCs w:val="24"/>
                <w:lang w:eastAsia="uk-UA"/>
              </w:rPr>
            </w:pPr>
            <w:r w:rsidRPr="00CE536C">
              <w:rPr>
                <w:rFonts w:ascii="Times New Roman" w:hAnsi="Times New Roman" w:cs="Times New Roman"/>
                <w:b/>
                <w:sz w:val="22"/>
                <w:szCs w:val="24"/>
                <w:lang w:eastAsia="uk-UA"/>
              </w:rPr>
              <w:lastRenderedPageBreak/>
              <w:t>Пропонується не враховувати</w:t>
            </w:r>
          </w:p>
          <w:p w:rsidR="00CE536C" w:rsidRPr="00CE536C" w:rsidRDefault="00CE536C" w:rsidP="00CE536C">
            <w:pPr>
              <w:ind w:firstLine="174"/>
              <w:jc w:val="center"/>
              <w:rPr>
                <w:rFonts w:ascii="Times New Roman" w:hAnsi="Times New Roman" w:cs="Times New Roman"/>
                <w:sz w:val="22"/>
                <w:szCs w:val="24"/>
                <w:lang w:eastAsia="uk-UA"/>
              </w:rPr>
            </w:pPr>
            <w:r w:rsidRPr="00CE536C">
              <w:rPr>
                <w:rFonts w:ascii="Times New Roman" w:hAnsi="Times New Roman" w:cs="Times New Roman"/>
                <w:sz w:val="22"/>
                <w:szCs w:val="24"/>
                <w:lang w:eastAsia="uk-UA"/>
              </w:rPr>
              <w:t xml:space="preserve">Пункт не виносився і дані норми врегульовані Кодексом систем розподілу </w:t>
            </w:r>
          </w:p>
          <w:p w:rsidR="00CE536C" w:rsidRPr="00513DD0" w:rsidRDefault="00CE536C" w:rsidP="00CE536C">
            <w:pPr>
              <w:ind w:firstLine="174"/>
              <w:jc w:val="center"/>
              <w:rPr>
                <w:rFonts w:ascii="Times New Roman" w:hAnsi="Times New Roman" w:cs="Times New Roman"/>
                <w:b/>
                <w:sz w:val="22"/>
                <w:szCs w:val="24"/>
                <w:lang w:val="ru-RU" w:eastAsia="uk-UA"/>
              </w:rPr>
            </w:pPr>
          </w:p>
        </w:tc>
      </w:tr>
      <w:tr w:rsidR="00202D6D" w:rsidRPr="00513DD0" w:rsidTr="002E4622">
        <w:trPr>
          <w:trHeight w:val="218"/>
        </w:trPr>
        <w:tc>
          <w:tcPr>
            <w:tcW w:w="3899" w:type="dxa"/>
            <w:gridSpan w:val="2"/>
            <w:vMerge/>
          </w:tcPr>
          <w:p w:rsidR="00202D6D" w:rsidRPr="00513DD0" w:rsidRDefault="00202D6D" w:rsidP="00202D6D">
            <w:pPr>
              <w:tabs>
                <w:tab w:val="left" w:pos="993"/>
              </w:tabs>
              <w:ind w:firstLine="306"/>
              <w:jc w:val="both"/>
              <w:rPr>
                <w:rFonts w:ascii="Times New Roman" w:hAnsi="Times New Roman" w:cs="Times New Roman"/>
                <w:b/>
                <w:i/>
                <w:color w:val="000000"/>
                <w:sz w:val="22"/>
                <w:szCs w:val="24"/>
              </w:rPr>
            </w:pPr>
          </w:p>
        </w:tc>
        <w:tc>
          <w:tcPr>
            <w:tcW w:w="3900" w:type="dxa"/>
            <w:gridSpan w:val="2"/>
          </w:tcPr>
          <w:p w:rsidR="00533376" w:rsidRPr="00513DD0" w:rsidRDefault="00533376" w:rsidP="00533376">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t xml:space="preserve">АТ «ДТЕК ДНІПРОВСЬКІ ЕЛЕКТРОМЕРЕЖІ», ПРАТ «ДТЕК КИЇВСЬКІ ЕЛЕКТРОМЕРЕЖІ»,   АТ «ДТЕК ОДЕСЬКІ ЕЛЕКТРОМЕРЕЖІ», ПРАТ «ДТЕК КИЇВСЬКІ РЕГІОНАЛЬНІ ЕЛЕКТРОМЕРЕЖІ» </w:t>
            </w:r>
            <w:r w:rsidRPr="00513DD0">
              <w:rPr>
                <w:rFonts w:ascii="Times New Roman" w:hAnsi="Times New Roman" w:cs="Times New Roman"/>
              </w:rPr>
              <w:t xml:space="preserve"> </w:t>
            </w:r>
          </w:p>
          <w:p w:rsidR="00202D6D" w:rsidRPr="00513DD0" w:rsidRDefault="00202D6D" w:rsidP="00202D6D">
            <w:pPr>
              <w:pStyle w:val="rvps2"/>
              <w:spacing w:before="0" w:beforeAutospacing="0" w:after="0" w:afterAutospacing="0"/>
              <w:ind w:firstLine="249"/>
              <w:jc w:val="both"/>
              <w:rPr>
                <w:rFonts w:ascii="Times New Roman" w:hAnsi="Times New Roman" w:cs="Times New Roman"/>
                <w:sz w:val="22"/>
                <w:szCs w:val="22"/>
              </w:rPr>
            </w:pPr>
            <w:r w:rsidRPr="00513DD0">
              <w:rPr>
                <w:rFonts w:ascii="Times New Roman" w:hAnsi="Times New Roman" w:cs="Times New Roman"/>
                <w:sz w:val="22"/>
                <w:szCs w:val="22"/>
              </w:rPr>
              <w:t>2.2. До фактичних капітальних витрат належать:</w:t>
            </w:r>
          </w:p>
          <w:p w:rsidR="00202D6D" w:rsidRPr="00513DD0" w:rsidRDefault="00202D6D" w:rsidP="00202D6D">
            <w:pPr>
              <w:pStyle w:val="rvps2"/>
              <w:spacing w:before="0" w:beforeAutospacing="0" w:after="0" w:afterAutospacing="0"/>
              <w:ind w:firstLine="249"/>
              <w:jc w:val="both"/>
              <w:rPr>
                <w:rFonts w:ascii="Times New Roman" w:hAnsi="Times New Roman" w:cs="Times New Roman"/>
                <w:b/>
                <w:bCs/>
                <w:color w:val="0070C0"/>
                <w:sz w:val="22"/>
                <w:szCs w:val="22"/>
              </w:rPr>
            </w:pPr>
            <w:r w:rsidRPr="00513DD0">
              <w:rPr>
                <w:rFonts w:ascii="Times New Roman" w:hAnsi="Times New Roman" w:cs="Times New Roman"/>
                <w:b/>
                <w:bCs/>
                <w:color w:val="0070C0"/>
                <w:sz w:val="22"/>
                <w:szCs w:val="22"/>
              </w:rPr>
              <w:t xml:space="preserve">отримання від незалежної експертної організації (експерта) висновку щодо обґрунтованості технічних умов на приєднання; </w:t>
            </w:r>
          </w:p>
          <w:p w:rsidR="00202D6D" w:rsidRPr="00513DD0" w:rsidRDefault="00202D6D" w:rsidP="00202D6D">
            <w:pPr>
              <w:pStyle w:val="rvps2"/>
              <w:spacing w:before="0" w:beforeAutospacing="0" w:after="0" w:afterAutospacing="0"/>
              <w:ind w:firstLine="249"/>
              <w:jc w:val="both"/>
              <w:rPr>
                <w:rFonts w:ascii="Times New Roman" w:hAnsi="Times New Roman" w:cs="Times New Roman"/>
                <w:b/>
                <w:bCs/>
                <w:color w:val="0070C0"/>
                <w:sz w:val="22"/>
                <w:szCs w:val="22"/>
              </w:rPr>
            </w:pPr>
            <w:r w:rsidRPr="00513DD0">
              <w:rPr>
                <w:rFonts w:ascii="Times New Roman" w:hAnsi="Times New Roman" w:cs="Times New Roman"/>
                <w:b/>
                <w:bCs/>
                <w:color w:val="0070C0"/>
                <w:sz w:val="22"/>
                <w:szCs w:val="22"/>
              </w:rPr>
              <w:t>формування витягів з Державного реєстру речових прав на нерухоме майно;</w:t>
            </w:r>
          </w:p>
          <w:p w:rsidR="00202D6D" w:rsidRPr="00513DD0" w:rsidRDefault="00202D6D" w:rsidP="00202D6D">
            <w:pPr>
              <w:pStyle w:val="rvps2"/>
              <w:spacing w:before="0" w:beforeAutospacing="0" w:after="0" w:afterAutospacing="0"/>
              <w:ind w:firstLine="249"/>
              <w:jc w:val="both"/>
              <w:rPr>
                <w:rFonts w:ascii="Times New Roman" w:hAnsi="Times New Roman" w:cs="Times New Roman"/>
                <w:sz w:val="22"/>
                <w:szCs w:val="22"/>
              </w:rPr>
            </w:pPr>
            <w:r w:rsidRPr="00513DD0">
              <w:rPr>
                <w:rFonts w:ascii="Times New Roman" w:hAnsi="Times New Roman" w:cs="Times New Roman"/>
                <w:sz w:val="22"/>
                <w:szCs w:val="22"/>
              </w:rPr>
              <w:t>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rsidR="00202D6D" w:rsidRPr="00513DD0" w:rsidRDefault="00202D6D" w:rsidP="00202D6D">
            <w:pPr>
              <w:pStyle w:val="rvps2"/>
              <w:spacing w:before="0" w:beforeAutospacing="0" w:after="0" w:afterAutospacing="0"/>
              <w:ind w:firstLine="249"/>
              <w:jc w:val="both"/>
              <w:rPr>
                <w:rFonts w:ascii="Times New Roman" w:hAnsi="Times New Roman" w:cs="Times New Roman"/>
                <w:sz w:val="22"/>
                <w:szCs w:val="22"/>
              </w:rPr>
            </w:pPr>
            <w:r w:rsidRPr="00513DD0">
              <w:rPr>
                <w:rFonts w:ascii="Times New Roman" w:hAnsi="Times New Roman" w:cs="Times New Roman"/>
                <w:sz w:val="22"/>
                <w:szCs w:val="22"/>
              </w:rPr>
              <w:t>здійснення заходів щодо відведення земельних ділянок для розміщення об'єктів електроенергетики;</w:t>
            </w:r>
          </w:p>
          <w:p w:rsidR="00202D6D" w:rsidRPr="00513DD0" w:rsidRDefault="00202D6D" w:rsidP="00202D6D">
            <w:pPr>
              <w:pStyle w:val="rvps2"/>
              <w:spacing w:before="0" w:beforeAutospacing="0" w:after="0" w:afterAutospacing="0"/>
              <w:ind w:firstLine="249"/>
              <w:jc w:val="both"/>
              <w:rPr>
                <w:rFonts w:ascii="Times New Roman" w:hAnsi="Times New Roman" w:cs="Times New Roman"/>
                <w:sz w:val="22"/>
                <w:szCs w:val="22"/>
              </w:rPr>
            </w:pPr>
            <w:r w:rsidRPr="00513DD0">
              <w:rPr>
                <w:rFonts w:ascii="Times New Roman" w:hAnsi="Times New Roman" w:cs="Times New Roman"/>
                <w:sz w:val="22"/>
                <w:szCs w:val="22"/>
              </w:rPr>
              <w:t>експертиза проєктів;</w:t>
            </w:r>
          </w:p>
          <w:p w:rsidR="00202D6D" w:rsidRPr="00513DD0" w:rsidRDefault="00202D6D" w:rsidP="00202D6D">
            <w:pPr>
              <w:shd w:val="clear" w:color="auto" w:fill="FFFFFF"/>
              <w:ind w:firstLine="249"/>
              <w:jc w:val="both"/>
              <w:rPr>
                <w:rFonts w:ascii="Times New Roman" w:hAnsi="Times New Roman" w:cs="Times New Roman"/>
                <w:sz w:val="22"/>
                <w:szCs w:val="22"/>
              </w:rPr>
            </w:pPr>
            <w:r w:rsidRPr="00513DD0">
              <w:rPr>
                <w:rFonts w:ascii="Times New Roman" w:hAnsi="Times New Roman" w:cs="Times New Roman"/>
                <w:sz w:val="22"/>
                <w:szCs w:val="22"/>
              </w:rPr>
              <w:t>будівельно-монтажні (включно з ввідним пристроєм та комутаційним ввідним апаратом (комутаційними ввідними апаратами)) та пусконалагоджувальні роботи;</w:t>
            </w:r>
          </w:p>
          <w:p w:rsidR="00202D6D" w:rsidRPr="00513DD0" w:rsidRDefault="00202D6D" w:rsidP="00202D6D">
            <w:pPr>
              <w:shd w:val="clear" w:color="auto" w:fill="FFFFFF"/>
              <w:ind w:firstLine="249"/>
              <w:jc w:val="both"/>
              <w:rPr>
                <w:rFonts w:ascii="Times New Roman" w:hAnsi="Times New Roman" w:cs="Times New Roman"/>
                <w:b/>
                <w:bCs/>
                <w:color w:val="0070C0"/>
                <w:sz w:val="22"/>
                <w:szCs w:val="22"/>
                <w:lang w:eastAsia="uk-UA"/>
              </w:rPr>
            </w:pPr>
            <w:r w:rsidRPr="00513DD0">
              <w:rPr>
                <w:rFonts w:ascii="Times New Roman" w:hAnsi="Times New Roman" w:cs="Times New Roman"/>
                <w:b/>
                <w:bCs/>
                <w:color w:val="0070C0"/>
                <w:sz w:val="22"/>
                <w:szCs w:val="22"/>
                <w:lang w:eastAsia="uk-UA"/>
              </w:rPr>
              <w:t xml:space="preserve">понесені витрати ОСР за припинені приєднання, якщо понесені витрати перевищують </w:t>
            </w:r>
            <w:r w:rsidRPr="00513DD0">
              <w:rPr>
                <w:rFonts w:ascii="Times New Roman" w:hAnsi="Times New Roman" w:cs="Times New Roman"/>
                <w:b/>
                <w:bCs/>
                <w:color w:val="0070C0"/>
                <w:sz w:val="22"/>
                <w:szCs w:val="22"/>
                <w:lang w:eastAsia="uk-UA"/>
              </w:rPr>
              <w:lastRenderedPageBreak/>
              <w:t>сплачену плату за приєднання (частину плати за приєднання);</w:t>
            </w:r>
          </w:p>
          <w:p w:rsidR="00202D6D" w:rsidRPr="00513DD0" w:rsidRDefault="00202D6D" w:rsidP="00202D6D">
            <w:pPr>
              <w:pStyle w:val="rvps2"/>
              <w:shd w:val="clear" w:color="auto" w:fill="FFFFFF"/>
              <w:spacing w:before="0" w:beforeAutospacing="0" w:after="0" w:afterAutospacing="0"/>
              <w:ind w:firstLine="249"/>
              <w:jc w:val="both"/>
              <w:rPr>
                <w:rFonts w:ascii="Times New Roman" w:hAnsi="Times New Roman" w:cs="Times New Roman"/>
                <w:b/>
                <w:sz w:val="22"/>
                <w:u w:val="single"/>
              </w:rPr>
            </w:pPr>
            <w:r w:rsidRPr="00513DD0">
              <w:rPr>
                <w:rFonts w:ascii="Times New Roman" w:hAnsi="Times New Roman" w:cs="Times New Roman"/>
                <w:b/>
                <w:bCs/>
                <w:color w:val="0070C0"/>
                <w:sz w:val="22"/>
                <w:szCs w:val="22"/>
              </w:rPr>
              <w:t>витрати на підключення електроустановок замовника до електричної мережі</w:t>
            </w:r>
            <w:r w:rsidR="009610CD" w:rsidRPr="00513DD0">
              <w:rPr>
                <w:rFonts w:ascii="Times New Roman" w:hAnsi="Times New Roman" w:cs="Times New Roman"/>
                <w:b/>
                <w:bCs/>
                <w:color w:val="0070C0"/>
                <w:sz w:val="22"/>
                <w:szCs w:val="22"/>
              </w:rPr>
              <w:t>.</w:t>
            </w:r>
          </w:p>
        </w:tc>
        <w:tc>
          <w:tcPr>
            <w:tcW w:w="3899" w:type="dxa"/>
          </w:tcPr>
          <w:p w:rsidR="00202D6D" w:rsidRPr="00513DD0" w:rsidRDefault="00202D6D" w:rsidP="00202D6D">
            <w:pPr>
              <w:ind w:firstLine="175"/>
              <w:contextualSpacing/>
              <w:jc w:val="both"/>
              <w:rPr>
                <w:rFonts w:ascii="Times New Roman" w:hAnsi="Times New Roman" w:cs="Times New Roman"/>
                <w:bCs/>
                <w:sz w:val="24"/>
                <w:szCs w:val="24"/>
              </w:rPr>
            </w:pPr>
            <w:r w:rsidRPr="00513DD0">
              <w:rPr>
                <w:rFonts w:ascii="Times New Roman" w:hAnsi="Times New Roman" w:cs="Times New Roman"/>
                <w:bCs/>
                <w:sz w:val="24"/>
                <w:szCs w:val="24"/>
              </w:rPr>
              <w:lastRenderedPageBreak/>
              <w:t xml:space="preserve">Пунктом 4.5.10. останній абзац Кодексу запропоновані ОСР зміни. </w:t>
            </w:r>
          </w:p>
          <w:p w:rsidR="00202D6D" w:rsidRPr="00513DD0" w:rsidRDefault="00202D6D" w:rsidP="00202D6D">
            <w:pPr>
              <w:ind w:firstLine="175"/>
              <w:contextualSpacing/>
              <w:jc w:val="both"/>
              <w:rPr>
                <w:rFonts w:ascii="Times New Roman" w:hAnsi="Times New Roman" w:cs="Times New Roman"/>
                <w:bCs/>
                <w:sz w:val="24"/>
                <w:szCs w:val="24"/>
              </w:rPr>
            </w:pPr>
            <w:r w:rsidRPr="00513DD0">
              <w:rPr>
                <w:rFonts w:ascii="Times New Roman" w:hAnsi="Times New Roman" w:cs="Times New Roman"/>
                <w:bCs/>
                <w:sz w:val="24"/>
                <w:szCs w:val="24"/>
              </w:rPr>
              <w:t xml:space="preserve">Пунктом 4.4.2 Кодексу систем розподілу передбачено, що в заяві про приєднання зазначаються номер запису про право власності та реєстраційний номер об’єкта нерухомого майна в Державному реєстрі речових прав на нерухоме майно. Крім того, до заяви про приєднання додається копія документа, що підтверджує право власності чи користування об’єктом нерухомого майна </w:t>
            </w:r>
            <w:r w:rsidRPr="00513DD0">
              <w:rPr>
                <w:rFonts w:ascii="Times New Roman" w:hAnsi="Times New Roman" w:cs="Times New Roman"/>
                <w:b/>
                <w:sz w:val="24"/>
                <w:szCs w:val="24"/>
              </w:rPr>
              <w:t>у разі відсутності відомостей у Державному реєстрі речових прав на нерухоме майно</w:t>
            </w:r>
            <w:r w:rsidRPr="00513DD0">
              <w:rPr>
                <w:rFonts w:ascii="Times New Roman" w:hAnsi="Times New Roman" w:cs="Times New Roman"/>
                <w:bCs/>
                <w:sz w:val="24"/>
                <w:szCs w:val="24"/>
              </w:rPr>
              <w:t>.</w:t>
            </w:r>
          </w:p>
          <w:p w:rsidR="00202D6D" w:rsidRPr="00513DD0" w:rsidRDefault="00202D6D" w:rsidP="00202D6D">
            <w:pPr>
              <w:ind w:firstLine="175"/>
              <w:contextualSpacing/>
              <w:jc w:val="both"/>
              <w:rPr>
                <w:rFonts w:ascii="Times New Roman" w:hAnsi="Times New Roman" w:cs="Times New Roman"/>
                <w:bCs/>
                <w:sz w:val="24"/>
                <w:szCs w:val="24"/>
              </w:rPr>
            </w:pPr>
            <w:r w:rsidRPr="00513DD0">
              <w:rPr>
                <w:rFonts w:ascii="Times New Roman" w:hAnsi="Times New Roman" w:cs="Times New Roman"/>
                <w:bCs/>
                <w:sz w:val="24"/>
                <w:szCs w:val="24"/>
              </w:rPr>
              <w:t>Коректність (достовірність) внесених даних у заяву про приєднання ОСР може перевірити тільки шляхом формування витягів з Державного реєстру речових прав на нерухоме майно, що є платною послугою, затрати на отримання якої покладені на ОСР.</w:t>
            </w:r>
          </w:p>
          <w:p w:rsidR="00202D6D" w:rsidRPr="00513DD0" w:rsidRDefault="00202D6D" w:rsidP="00202D6D">
            <w:pPr>
              <w:ind w:firstLine="175"/>
              <w:contextualSpacing/>
              <w:jc w:val="both"/>
              <w:rPr>
                <w:rFonts w:ascii="Times New Roman" w:hAnsi="Times New Roman" w:cs="Times New Roman"/>
                <w:bCs/>
                <w:sz w:val="24"/>
                <w:szCs w:val="24"/>
              </w:rPr>
            </w:pPr>
            <w:r w:rsidRPr="00513DD0">
              <w:rPr>
                <w:rFonts w:ascii="Times New Roman" w:hAnsi="Times New Roman" w:cs="Times New Roman"/>
                <w:bCs/>
                <w:sz w:val="24"/>
                <w:szCs w:val="24"/>
              </w:rPr>
              <w:t>Враховуючи зазначене вище, дані затрати мають бути враховані  при розрахунку вартості приєднання електроустановок до електричних мереж та оператора системи розподілу, що складається з фактичних капітальних витрат.</w:t>
            </w:r>
          </w:p>
        </w:tc>
        <w:tc>
          <w:tcPr>
            <w:tcW w:w="3900" w:type="dxa"/>
            <w:gridSpan w:val="2"/>
          </w:tcPr>
          <w:p w:rsidR="00BE1654" w:rsidRPr="00CE536C" w:rsidRDefault="00BE1654" w:rsidP="00BE1654">
            <w:pPr>
              <w:ind w:firstLine="174"/>
              <w:jc w:val="center"/>
              <w:rPr>
                <w:rFonts w:ascii="Times New Roman" w:hAnsi="Times New Roman" w:cs="Times New Roman"/>
                <w:b/>
                <w:sz w:val="22"/>
                <w:szCs w:val="24"/>
                <w:lang w:eastAsia="uk-UA"/>
              </w:rPr>
            </w:pPr>
            <w:r w:rsidRPr="00CE536C">
              <w:rPr>
                <w:rFonts w:ascii="Times New Roman" w:hAnsi="Times New Roman" w:cs="Times New Roman"/>
                <w:b/>
                <w:sz w:val="22"/>
                <w:szCs w:val="24"/>
                <w:lang w:eastAsia="uk-UA"/>
              </w:rPr>
              <w:t>Пропонується не враховувати</w:t>
            </w:r>
          </w:p>
          <w:p w:rsidR="00BE1654" w:rsidRPr="00CE536C" w:rsidRDefault="00BE1654" w:rsidP="00BE1654">
            <w:pPr>
              <w:ind w:firstLine="174"/>
              <w:jc w:val="center"/>
              <w:rPr>
                <w:rFonts w:ascii="Times New Roman" w:hAnsi="Times New Roman" w:cs="Times New Roman"/>
                <w:sz w:val="22"/>
                <w:szCs w:val="24"/>
                <w:lang w:eastAsia="uk-UA"/>
              </w:rPr>
            </w:pPr>
            <w:r w:rsidRPr="00CE536C">
              <w:rPr>
                <w:rFonts w:ascii="Times New Roman" w:hAnsi="Times New Roman" w:cs="Times New Roman"/>
                <w:sz w:val="22"/>
                <w:szCs w:val="24"/>
                <w:lang w:eastAsia="uk-UA"/>
              </w:rPr>
              <w:t xml:space="preserve">Пункт не виносився і </w:t>
            </w:r>
            <w:r>
              <w:rPr>
                <w:rFonts w:ascii="Times New Roman" w:hAnsi="Times New Roman" w:cs="Times New Roman"/>
                <w:sz w:val="22"/>
                <w:szCs w:val="24"/>
                <w:lang w:eastAsia="uk-UA"/>
              </w:rPr>
              <w:t xml:space="preserve">запропоновані витрати не є обґрунтованими </w:t>
            </w:r>
          </w:p>
          <w:p w:rsidR="00202D6D" w:rsidRPr="00513DD0" w:rsidRDefault="00202D6D" w:rsidP="00202D6D">
            <w:pPr>
              <w:ind w:firstLine="174"/>
              <w:jc w:val="both"/>
              <w:rPr>
                <w:rFonts w:ascii="Times New Roman" w:hAnsi="Times New Roman" w:cs="Times New Roman"/>
                <w:b/>
                <w:sz w:val="22"/>
                <w:szCs w:val="24"/>
                <w:lang w:val="ru-RU" w:eastAsia="uk-UA"/>
              </w:rPr>
            </w:pPr>
          </w:p>
        </w:tc>
      </w:tr>
      <w:tr w:rsidR="00202D6D" w:rsidRPr="00513DD0" w:rsidTr="002E4622">
        <w:trPr>
          <w:trHeight w:val="218"/>
        </w:trPr>
        <w:tc>
          <w:tcPr>
            <w:tcW w:w="3899" w:type="dxa"/>
            <w:gridSpan w:val="2"/>
          </w:tcPr>
          <w:p w:rsidR="00202D6D" w:rsidRPr="00513DD0" w:rsidRDefault="00202D6D" w:rsidP="00202D6D">
            <w:pPr>
              <w:tabs>
                <w:tab w:val="left" w:pos="993"/>
              </w:tabs>
              <w:ind w:firstLine="306"/>
              <w:jc w:val="both"/>
              <w:rPr>
                <w:rFonts w:ascii="Times New Roman" w:hAnsi="Times New Roman" w:cs="Times New Roman"/>
                <w:b/>
                <w:i/>
                <w:color w:val="000000"/>
                <w:sz w:val="22"/>
                <w:szCs w:val="24"/>
              </w:rPr>
            </w:pPr>
            <w:r w:rsidRPr="00513DD0">
              <w:rPr>
                <w:rFonts w:ascii="Times New Roman" w:hAnsi="Times New Roman" w:cs="Times New Roman"/>
                <w:b/>
                <w:i/>
                <w:color w:val="000000"/>
                <w:sz w:val="22"/>
                <w:szCs w:val="24"/>
              </w:rPr>
              <w:t>Зміни не вносились</w:t>
            </w:r>
          </w:p>
          <w:p w:rsidR="00202D6D" w:rsidRPr="00513DD0" w:rsidRDefault="00202D6D" w:rsidP="00202D6D">
            <w:pPr>
              <w:tabs>
                <w:tab w:val="left" w:pos="993"/>
              </w:tabs>
              <w:ind w:firstLine="306"/>
              <w:jc w:val="both"/>
              <w:rPr>
                <w:rFonts w:ascii="Times New Roman" w:hAnsi="Times New Roman" w:cs="Times New Roman"/>
                <w:b/>
                <w:color w:val="000000"/>
                <w:sz w:val="22"/>
                <w:szCs w:val="24"/>
              </w:rPr>
            </w:pPr>
          </w:p>
          <w:p w:rsidR="00202D6D" w:rsidRPr="00513DD0" w:rsidRDefault="00202D6D" w:rsidP="00202D6D">
            <w:pPr>
              <w:tabs>
                <w:tab w:val="left" w:pos="993"/>
              </w:tabs>
              <w:ind w:firstLine="306"/>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2.4. Вартість здійснення заходів щодо відведення земельних ділянок для розміщення об'єктів енергетики визначається на підставі актів виконаних робіт, пов'язаних з відведенням земельних ділянок, та включає:</w:t>
            </w:r>
          </w:p>
          <w:p w:rsidR="00202D6D" w:rsidRPr="00513DD0" w:rsidRDefault="00202D6D" w:rsidP="00202D6D">
            <w:pPr>
              <w:tabs>
                <w:tab w:val="left" w:pos="993"/>
              </w:tabs>
              <w:ind w:firstLine="306"/>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витрати на розробку проєкту землеустрою;</w:t>
            </w:r>
          </w:p>
          <w:p w:rsidR="00202D6D" w:rsidRPr="00513DD0" w:rsidRDefault="00202D6D" w:rsidP="00202D6D">
            <w:pPr>
              <w:tabs>
                <w:tab w:val="left" w:pos="993"/>
              </w:tabs>
              <w:ind w:firstLine="306"/>
              <w:jc w:val="both"/>
              <w:rPr>
                <w:rFonts w:ascii="Times New Roman" w:hAnsi="Times New Roman" w:cs="Times New Roman"/>
                <w:b/>
                <w:color w:val="000000"/>
                <w:sz w:val="22"/>
                <w:szCs w:val="24"/>
              </w:rPr>
            </w:pPr>
            <w:r w:rsidRPr="00513DD0">
              <w:rPr>
                <w:rFonts w:ascii="Times New Roman" w:hAnsi="Times New Roman" w:cs="Times New Roman"/>
                <w:color w:val="000000"/>
                <w:sz w:val="22"/>
                <w:szCs w:val="24"/>
              </w:rPr>
              <w:t>інші документально підтвердженні платежі, вимога щодо оплати яких визначена законодавством.</w:t>
            </w:r>
          </w:p>
        </w:tc>
        <w:tc>
          <w:tcPr>
            <w:tcW w:w="3900" w:type="dxa"/>
            <w:gridSpan w:val="2"/>
          </w:tcPr>
          <w:p w:rsidR="00202D6D" w:rsidRPr="00513DD0" w:rsidRDefault="00202D6D" w:rsidP="00202D6D">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t xml:space="preserve">ТОВ «ВС Енерджі </w:t>
            </w:r>
            <w:proofErr w:type="spellStart"/>
            <w:r w:rsidRPr="00513DD0">
              <w:rPr>
                <w:rFonts w:ascii="Times New Roman" w:hAnsi="Times New Roman" w:cs="Times New Roman"/>
                <w:b/>
                <w:sz w:val="22"/>
                <w:u w:val="single"/>
              </w:rPr>
              <w:t>Інтернейшнл</w:t>
            </w:r>
            <w:proofErr w:type="spellEnd"/>
            <w:r w:rsidRPr="00513DD0">
              <w:rPr>
                <w:rFonts w:ascii="Times New Roman" w:hAnsi="Times New Roman" w:cs="Times New Roman"/>
                <w:b/>
                <w:sz w:val="22"/>
                <w:u w:val="single"/>
              </w:rPr>
              <w:t xml:space="preserve"> Україна»</w:t>
            </w:r>
          </w:p>
          <w:p w:rsidR="00202D6D" w:rsidRPr="00513DD0" w:rsidRDefault="00202D6D" w:rsidP="00202D6D">
            <w:pPr>
              <w:tabs>
                <w:tab w:val="left" w:pos="993"/>
              </w:tabs>
              <w:ind w:firstLine="306"/>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2.4. Вартість здійснення заходів щодо відведення земельних ділянок для розміщення об'єктів енергетики визначається на підставі актів виконаних робіт, пов'язаних з відведенням земельних ділянок, та включає:</w:t>
            </w:r>
          </w:p>
          <w:p w:rsidR="00202D6D" w:rsidRPr="00513DD0" w:rsidRDefault="00202D6D" w:rsidP="00202D6D">
            <w:pPr>
              <w:tabs>
                <w:tab w:val="left" w:pos="993"/>
              </w:tabs>
              <w:ind w:firstLine="306"/>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витрати на розробку проєкту землеустрою;</w:t>
            </w:r>
          </w:p>
          <w:p w:rsidR="00202D6D" w:rsidRPr="00513DD0" w:rsidRDefault="00202D6D" w:rsidP="00202D6D">
            <w:pPr>
              <w:ind w:firstLine="224"/>
              <w:contextualSpacing/>
              <w:jc w:val="both"/>
              <w:rPr>
                <w:rFonts w:ascii="Times New Roman" w:hAnsi="Times New Roman" w:cs="Times New Roman"/>
                <w:color w:val="000000"/>
                <w:sz w:val="22"/>
                <w:szCs w:val="24"/>
              </w:rPr>
            </w:pPr>
            <w:r w:rsidRPr="00513DD0">
              <w:rPr>
                <w:rFonts w:ascii="Times New Roman" w:hAnsi="Times New Roman" w:cs="Times New Roman"/>
                <w:color w:val="000000"/>
                <w:sz w:val="22"/>
                <w:szCs w:val="24"/>
              </w:rPr>
              <w:t>інші документально підтвердженні платежі, вимога щодо оплати яких визначена законодавством.</w:t>
            </w:r>
          </w:p>
          <w:p w:rsidR="00202D6D" w:rsidRPr="00513DD0" w:rsidRDefault="00202D6D" w:rsidP="00202D6D">
            <w:pPr>
              <w:ind w:firstLine="224"/>
              <w:contextualSpacing/>
              <w:jc w:val="both"/>
              <w:rPr>
                <w:rFonts w:ascii="Times New Roman" w:hAnsi="Times New Roman" w:cs="Times New Roman"/>
                <w:b/>
                <w:color w:val="000000"/>
                <w:sz w:val="22"/>
                <w:szCs w:val="24"/>
              </w:rPr>
            </w:pPr>
            <w:r w:rsidRPr="00513DD0">
              <w:rPr>
                <w:rFonts w:ascii="Times New Roman" w:hAnsi="Times New Roman" w:cs="Times New Roman"/>
                <w:b/>
                <w:color w:val="0070C0"/>
                <w:sz w:val="22"/>
                <w:szCs w:val="24"/>
              </w:rPr>
              <w:t>В разі понесення витрат на здійснення заходів щодо відведення земельних ділянок, після надання послуги з приєднання, дані витрати є витратами з надання з послуги з приєднання та відображуються у звіті НКРЕКП окремим розділом.</w:t>
            </w:r>
          </w:p>
        </w:tc>
        <w:tc>
          <w:tcPr>
            <w:tcW w:w="3899" w:type="dxa"/>
          </w:tcPr>
          <w:p w:rsidR="00202D6D" w:rsidRPr="00513DD0" w:rsidRDefault="00202D6D" w:rsidP="00202D6D">
            <w:pPr>
              <w:ind w:firstLine="318"/>
              <w:jc w:val="both"/>
              <w:rPr>
                <w:rFonts w:ascii="Times New Roman" w:hAnsi="Times New Roman" w:cs="Times New Roman"/>
                <w:sz w:val="22"/>
                <w:szCs w:val="24"/>
              </w:rPr>
            </w:pPr>
            <w:r w:rsidRPr="00513DD0">
              <w:rPr>
                <w:rFonts w:ascii="Times New Roman" w:hAnsi="Times New Roman" w:cs="Times New Roman"/>
                <w:sz w:val="22"/>
                <w:szCs w:val="24"/>
              </w:rPr>
              <w:t xml:space="preserve">Відповідно до внесених 15.04.2025 змін в КСР, ОСР, не залежно від реального строку, витраченого на землевідведення, строк надання послуги з приєднання не повинен перевищувати 180 календарних днів. </w:t>
            </w:r>
          </w:p>
          <w:p w:rsidR="00202D6D" w:rsidRPr="00513DD0" w:rsidRDefault="00202D6D" w:rsidP="00202D6D">
            <w:pPr>
              <w:ind w:firstLine="318"/>
              <w:jc w:val="both"/>
              <w:rPr>
                <w:rFonts w:ascii="Times New Roman" w:hAnsi="Times New Roman" w:cs="Times New Roman"/>
                <w:sz w:val="22"/>
                <w:szCs w:val="24"/>
              </w:rPr>
            </w:pPr>
            <w:r w:rsidRPr="00513DD0">
              <w:rPr>
                <w:rFonts w:ascii="Times New Roman" w:hAnsi="Times New Roman" w:cs="Times New Roman"/>
                <w:sz w:val="22"/>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w:t>
            </w:r>
            <w:r w:rsidRPr="00513DD0">
              <w:rPr>
                <w:rFonts w:ascii="Times New Roman" w:hAnsi="Times New Roman" w:cs="Times New Roman"/>
                <w:b/>
                <w:bCs/>
                <w:sz w:val="22"/>
                <w:szCs w:val="24"/>
                <w:u w:val="single"/>
              </w:rPr>
              <w:t xml:space="preserve">послуги зі стандартного приєднання, не може </w:t>
            </w:r>
            <w:r w:rsidRPr="00513DD0">
              <w:rPr>
                <w:rFonts w:ascii="Times New Roman" w:hAnsi="Times New Roman" w:cs="Times New Roman"/>
                <w:b/>
                <w:bCs/>
                <w:sz w:val="22"/>
                <w:szCs w:val="24"/>
                <w:u w:val="single"/>
              </w:rPr>
              <w:lastRenderedPageBreak/>
              <w:t>перевищувати відповідно 180 календарних днів</w:t>
            </w:r>
            <w:r w:rsidRPr="00513DD0">
              <w:rPr>
                <w:rFonts w:ascii="Times New Roman" w:hAnsi="Times New Roman" w:cs="Times New Roman"/>
                <w:sz w:val="22"/>
                <w:szCs w:val="24"/>
              </w:rPr>
              <w:t>.</w:t>
            </w:r>
          </w:p>
          <w:p w:rsidR="00202D6D" w:rsidRPr="00513DD0" w:rsidRDefault="00202D6D" w:rsidP="00202D6D">
            <w:pPr>
              <w:ind w:firstLine="318"/>
              <w:jc w:val="both"/>
              <w:rPr>
                <w:rFonts w:ascii="Times New Roman" w:hAnsi="Times New Roman" w:cs="Times New Roman"/>
                <w:sz w:val="22"/>
                <w:szCs w:val="24"/>
              </w:rPr>
            </w:pPr>
            <w:r w:rsidRPr="00513DD0">
              <w:rPr>
                <w:rFonts w:ascii="Times New Roman" w:hAnsi="Times New Roman" w:cs="Times New Roman"/>
                <w:b/>
                <w:bCs/>
                <w:sz w:val="22"/>
                <w:szCs w:val="24"/>
                <w:u w:val="single"/>
              </w:rPr>
              <w:t>Підтвердженням здійснення ОСР заходів щодо відведення земельних ділянок під будівництво об'єктів електроенергетики є зареєстроване в органах місцевого</w:t>
            </w:r>
            <w:r w:rsidRPr="00513DD0">
              <w:rPr>
                <w:rFonts w:ascii="Times New Roman" w:hAnsi="Times New Roman" w:cs="Times New Roman"/>
                <w:sz w:val="22"/>
                <w:szCs w:val="24"/>
              </w:rPr>
              <w:t xml:space="preserve"> самоврядування клопотання про надання дозволу на розроблення проєкту землеустрою (у разі якщо земельна ділянка не сформована) або на розроблення технічної документації із землеустрою щодо встановлення меж частини земельної ділянки, на яку поширюватиметься право сервітуту або іншої землевпорядної документації (для сформованих земельних ділянок).</w:t>
            </w:r>
          </w:p>
        </w:tc>
        <w:tc>
          <w:tcPr>
            <w:tcW w:w="3900" w:type="dxa"/>
            <w:gridSpan w:val="2"/>
          </w:tcPr>
          <w:p w:rsidR="00BE1654" w:rsidRPr="00CE536C" w:rsidRDefault="00BE1654" w:rsidP="00BE1654">
            <w:pPr>
              <w:ind w:firstLine="174"/>
              <w:jc w:val="center"/>
              <w:rPr>
                <w:rFonts w:ascii="Times New Roman" w:hAnsi="Times New Roman" w:cs="Times New Roman"/>
                <w:b/>
                <w:sz w:val="22"/>
                <w:szCs w:val="24"/>
                <w:lang w:eastAsia="uk-UA"/>
              </w:rPr>
            </w:pPr>
            <w:r w:rsidRPr="00CE536C">
              <w:rPr>
                <w:rFonts w:ascii="Times New Roman" w:hAnsi="Times New Roman" w:cs="Times New Roman"/>
                <w:b/>
                <w:sz w:val="22"/>
                <w:szCs w:val="24"/>
                <w:lang w:eastAsia="uk-UA"/>
              </w:rPr>
              <w:lastRenderedPageBreak/>
              <w:t>Пропонується не враховувати</w:t>
            </w:r>
          </w:p>
          <w:p w:rsidR="00BE1654" w:rsidRPr="00CE536C" w:rsidRDefault="00BE1654" w:rsidP="00BE1654">
            <w:pPr>
              <w:ind w:firstLine="174"/>
              <w:jc w:val="center"/>
              <w:rPr>
                <w:rFonts w:ascii="Times New Roman" w:hAnsi="Times New Roman" w:cs="Times New Roman"/>
                <w:sz w:val="22"/>
                <w:szCs w:val="24"/>
                <w:lang w:eastAsia="uk-UA"/>
              </w:rPr>
            </w:pPr>
            <w:r w:rsidRPr="00CE536C">
              <w:rPr>
                <w:rFonts w:ascii="Times New Roman" w:hAnsi="Times New Roman" w:cs="Times New Roman"/>
                <w:sz w:val="22"/>
                <w:szCs w:val="24"/>
                <w:lang w:eastAsia="uk-UA"/>
              </w:rPr>
              <w:t xml:space="preserve">Пункт не виносився і </w:t>
            </w:r>
            <w:r>
              <w:rPr>
                <w:rFonts w:ascii="Times New Roman" w:hAnsi="Times New Roman" w:cs="Times New Roman"/>
                <w:sz w:val="22"/>
                <w:szCs w:val="24"/>
                <w:lang w:eastAsia="uk-UA"/>
              </w:rPr>
              <w:t xml:space="preserve">запропоновані витрати </w:t>
            </w:r>
            <w:r w:rsidR="00755A8C">
              <w:rPr>
                <w:rFonts w:ascii="Times New Roman" w:hAnsi="Times New Roman" w:cs="Times New Roman"/>
                <w:sz w:val="22"/>
                <w:szCs w:val="24"/>
                <w:lang w:eastAsia="uk-UA"/>
              </w:rPr>
              <w:t xml:space="preserve">враховуються у загальних витратах згідно звіту з моніторингу </w:t>
            </w:r>
            <w:r>
              <w:rPr>
                <w:rFonts w:ascii="Times New Roman" w:hAnsi="Times New Roman" w:cs="Times New Roman"/>
                <w:sz w:val="22"/>
                <w:szCs w:val="24"/>
                <w:lang w:eastAsia="uk-UA"/>
              </w:rPr>
              <w:t xml:space="preserve"> </w:t>
            </w:r>
          </w:p>
          <w:p w:rsidR="00202D6D" w:rsidRPr="00513DD0" w:rsidRDefault="00202D6D" w:rsidP="00202D6D">
            <w:pPr>
              <w:ind w:firstLine="174"/>
              <w:jc w:val="both"/>
              <w:rPr>
                <w:rFonts w:ascii="Times New Roman" w:hAnsi="Times New Roman" w:cs="Times New Roman"/>
                <w:b/>
                <w:sz w:val="22"/>
                <w:szCs w:val="24"/>
                <w:lang w:val="ru-RU" w:eastAsia="uk-UA"/>
              </w:rPr>
            </w:pPr>
          </w:p>
        </w:tc>
      </w:tr>
      <w:tr w:rsidR="00202D6D" w:rsidRPr="00513DD0" w:rsidTr="002E4622">
        <w:trPr>
          <w:trHeight w:val="218"/>
        </w:trPr>
        <w:tc>
          <w:tcPr>
            <w:tcW w:w="3899" w:type="dxa"/>
            <w:gridSpan w:val="2"/>
          </w:tcPr>
          <w:p w:rsidR="00202D6D" w:rsidRPr="00513DD0" w:rsidRDefault="00202D6D" w:rsidP="00202D6D">
            <w:pPr>
              <w:tabs>
                <w:tab w:val="left" w:pos="993"/>
              </w:tabs>
              <w:ind w:firstLine="326"/>
              <w:jc w:val="both"/>
              <w:rPr>
                <w:rFonts w:ascii="Times New Roman" w:hAnsi="Times New Roman" w:cs="Times New Roman"/>
                <w:b/>
                <w:color w:val="000000"/>
                <w:sz w:val="22"/>
                <w:szCs w:val="24"/>
              </w:rPr>
            </w:pPr>
          </w:p>
        </w:tc>
        <w:tc>
          <w:tcPr>
            <w:tcW w:w="3900" w:type="dxa"/>
            <w:gridSpan w:val="2"/>
          </w:tcPr>
          <w:p w:rsidR="00202D6D" w:rsidRPr="00513DD0" w:rsidRDefault="00202D6D" w:rsidP="00202D6D">
            <w:pPr>
              <w:ind w:firstLine="224"/>
              <w:contextualSpacing/>
              <w:jc w:val="both"/>
              <w:rPr>
                <w:rFonts w:ascii="Times New Roman" w:hAnsi="Times New Roman" w:cs="Times New Roman"/>
                <w:b/>
                <w:color w:val="000000"/>
                <w:sz w:val="22"/>
                <w:szCs w:val="24"/>
              </w:rPr>
            </w:pPr>
          </w:p>
        </w:tc>
        <w:tc>
          <w:tcPr>
            <w:tcW w:w="3899" w:type="dxa"/>
          </w:tcPr>
          <w:p w:rsidR="00202D6D" w:rsidRPr="00513DD0" w:rsidRDefault="00202D6D" w:rsidP="00202D6D">
            <w:pPr>
              <w:ind w:firstLine="182"/>
              <w:jc w:val="both"/>
              <w:rPr>
                <w:rFonts w:ascii="Times New Roman" w:hAnsi="Times New Roman" w:cs="Times New Roman"/>
                <w:sz w:val="22"/>
                <w:szCs w:val="24"/>
              </w:rPr>
            </w:pPr>
          </w:p>
        </w:tc>
        <w:tc>
          <w:tcPr>
            <w:tcW w:w="3900" w:type="dxa"/>
            <w:gridSpan w:val="2"/>
          </w:tcPr>
          <w:p w:rsidR="00202D6D" w:rsidRPr="00513DD0" w:rsidRDefault="00202D6D" w:rsidP="00202D6D">
            <w:pPr>
              <w:ind w:firstLine="174"/>
              <w:jc w:val="both"/>
              <w:rPr>
                <w:rFonts w:ascii="Times New Roman" w:hAnsi="Times New Roman" w:cs="Times New Roman"/>
                <w:b/>
                <w:sz w:val="22"/>
                <w:szCs w:val="24"/>
                <w:lang w:val="ru-RU" w:eastAsia="uk-UA"/>
              </w:rPr>
            </w:pPr>
          </w:p>
        </w:tc>
      </w:tr>
      <w:tr w:rsidR="00202D6D" w:rsidRPr="00513DD0" w:rsidTr="00D83895">
        <w:trPr>
          <w:trHeight w:val="218"/>
        </w:trPr>
        <w:tc>
          <w:tcPr>
            <w:tcW w:w="15598" w:type="dxa"/>
            <w:gridSpan w:val="7"/>
          </w:tcPr>
          <w:p w:rsidR="00202D6D" w:rsidRPr="00513DD0" w:rsidRDefault="00202D6D" w:rsidP="00202D6D">
            <w:pPr>
              <w:ind w:firstLine="174"/>
              <w:jc w:val="center"/>
              <w:rPr>
                <w:rFonts w:ascii="Times New Roman" w:hAnsi="Times New Roman" w:cs="Times New Roman"/>
                <w:b/>
                <w:sz w:val="24"/>
                <w:szCs w:val="24"/>
                <w:lang w:val="ru-RU" w:eastAsia="uk-UA"/>
              </w:rPr>
            </w:pPr>
            <w:r w:rsidRPr="00513DD0">
              <w:rPr>
                <w:rFonts w:ascii="Times New Roman" w:hAnsi="Times New Roman" w:cs="Times New Roman"/>
                <w:b/>
                <w:sz w:val="24"/>
                <w:szCs w:val="24"/>
                <w:lang w:eastAsia="uk-UA"/>
              </w:rPr>
              <w:t>3. Плата за стандартне приєднання</w:t>
            </w:r>
          </w:p>
        </w:tc>
      </w:tr>
      <w:tr w:rsidR="00236A11" w:rsidRPr="00513DD0" w:rsidTr="002E4622">
        <w:trPr>
          <w:trHeight w:val="218"/>
        </w:trPr>
        <w:tc>
          <w:tcPr>
            <w:tcW w:w="3899" w:type="dxa"/>
            <w:gridSpan w:val="2"/>
            <w:vMerge w:val="restart"/>
          </w:tcPr>
          <w:p w:rsidR="00236A11" w:rsidRPr="00513DD0" w:rsidRDefault="00236A11" w:rsidP="00202D6D">
            <w:pPr>
              <w:shd w:val="clear" w:color="auto" w:fill="FFFFFF"/>
              <w:ind w:firstLine="306"/>
              <w:jc w:val="both"/>
              <w:rPr>
                <w:rFonts w:ascii="Times New Roman" w:hAnsi="Times New Roman" w:cs="Times New Roman"/>
                <w:sz w:val="22"/>
                <w:szCs w:val="22"/>
                <w:lang w:eastAsia="uk-UA"/>
              </w:rPr>
            </w:pPr>
          </w:p>
          <w:p w:rsidR="00236A11" w:rsidRPr="00513DD0" w:rsidRDefault="00236A11" w:rsidP="00202D6D">
            <w:pPr>
              <w:shd w:val="clear" w:color="auto" w:fill="FFFFFF"/>
              <w:ind w:firstLine="306"/>
              <w:jc w:val="both"/>
              <w:rPr>
                <w:rFonts w:ascii="Times New Roman" w:hAnsi="Times New Roman" w:cs="Times New Roman"/>
                <w:sz w:val="22"/>
                <w:szCs w:val="22"/>
                <w:lang w:eastAsia="uk-UA"/>
              </w:rPr>
            </w:pPr>
          </w:p>
          <w:p w:rsidR="00236A11" w:rsidRPr="00513DD0" w:rsidRDefault="00236A11" w:rsidP="00202D6D">
            <w:pPr>
              <w:shd w:val="clear" w:color="auto" w:fill="FFFFFF"/>
              <w:spacing w:after="150"/>
              <w:ind w:firstLine="306"/>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3.1. Плата за стандартне приєднання </w:t>
            </w:r>
            <w:proofErr w:type="spellStart"/>
            <w:r w:rsidRPr="00513DD0">
              <w:rPr>
                <w:rFonts w:ascii="Times New Roman" w:hAnsi="Times New Roman" w:cs="Times New Roman"/>
                <w:b/>
                <w:bCs/>
                <w:sz w:val="22"/>
                <w:szCs w:val="22"/>
                <w:lang w:eastAsia="uk-UA"/>
              </w:rPr>
              <w:t>П</w:t>
            </w:r>
            <w:r w:rsidRPr="00513DD0">
              <w:rPr>
                <w:rFonts w:ascii="Times New Roman" w:hAnsi="Times New Roman" w:cs="Times New Roman"/>
                <w:b/>
                <w:bCs/>
                <w:sz w:val="22"/>
                <w:szCs w:val="22"/>
                <w:vertAlign w:val="subscript"/>
                <w:lang w:eastAsia="uk-UA"/>
              </w:rPr>
              <w:t>ст</w:t>
            </w:r>
            <w:proofErr w:type="spellEnd"/>
            <w:r w:rsidRPr="00513DD0">
              <w:rPr>
                <w:rFonts w:ascii="Times New Roman" w:hAnsi="Times New Roman" w:cs="Times New Roman"/>
                <w:sz w:val="22"/>
                <w:szCs w:val="22"/>
                <w:lang w:eastAsia="uk-UA"/>
              </w:rPr>
              <w:t> розраховується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90"/>
              <w:gridCol w:w="515"/>
              <w:gridCol w:w="82"/>
              <w:gridCol w:w="2637"/>
              <w:gridCol w:w="253"/>
            </w:tblGrid>
            <w:tr w:rsidR="00236A11" w:rsidRPr="00513DD0" w:rsidTr="00D83895">
              <w:tc>
                <w:tcPr>
                  <w:tcW w:w="8775" w:type="dxa"/>
                  <w:gridSpan w:val="4"/>
                  <w:tcBorders>
                    <w:top w:val="single" w:sz="2" w:space="0" w:color="auto"/>
                    <w:left w:val="single" w:sz="2" w:space="0" w:color="auto"/>
                    <w:bottom w:val="single" w:sz="2" w:space="0" w:color="auto"/>
                    <w:right w:val="single" w:sz="2" w:space="0" w:color="auto"/>
                  </w:tcBorders>
                  <w:hideMark/>
                </w:tcPr>
                <w:p w:rsidR="00236A11" w:rsidRPr="00513DD0" w:rsidRDefault="001A5727" w:rsidP="001A5727">
                  <w:pPr>
                    <w:framePr w:hSpace="180" w:wrap="around" w:vAnchor="text" w:hAnchor="margin" w:y="416"/>
                    <w:spacing w:before="150" w:after="150"/>
                    <w:jc w:val="center"/>
                    <w:rPr>
                      <w:sz w:val="22"/>
                      <w:szCs w:val="22"/>
                      <w:lang w:eastAsia="uk-UA"/>
                    </w:rPr>
                  </w:pPr>
                  <m:oMathPara>
                    <m:oMath>
                      <m:sSub>
                        <m:sSubPr>
                          <m:ctrlPr>
                            <w:rPr>
                              <w:rFonts w:ascii="Cambria Math" w:hAnsi="Cambria Math"/>
                              <w:i/>
                              <w:sz w:val="22"/>
                              <w:szCs w:val="22"/>
                              <w:lang w:eastAsia="uk-UA"/>
                            </w:rPr>
                          </m:ctrlPr>
                        </m:sSubPr>
                        <m:e>
                          <m:r>
                            <w:rPr>
                              <w:rFonts w:ascii="Cambria Math" w:hAnsi="Cambria Math"/>
                              <w:sz w:val="22"/>
                              <w:szCs w:val="22"/>
                              <w:lang w:eastAsia="uk-UA"/>
                            </w:rPr>
                            <m:t>П</m:t>
                          </m:r>
                        </m:e>
                        <m:sub>
                          <m:r>
                            <w:rPr>
                              <w:rFonts w:ascii="Cambria Math" w:hAnsi="Cambria Math"/>
                              <w:sz w:val="22"/>
                              <w:szCs w:val="22"/>
                              <w:lang w:eastAsia="uk-UA"/>
                            </w:rPr>
                            <m:t>ст</m:t>
                          </m:r>
                        </m:sub>
                      </m:sSub>
                      <m:r>
                        <w:rPr>
                          <w:rFonts w:ascii="Cambria Math" w:hAnsi="Cambria Math"/>
                          <w:sz w:val="22"/>
                          <w:szCs w:val="22"/>
                          <w:lang w:eastAsia="uk-UA"/>
                        </w:rPr>
                        <m:t xml:space="preserve">= </m:t>
                      </m:r>
                      <m:sSub>
                        <m:sSubPr>
                          <m:ctrlPr>
                            <w:rPr>
                              <w:rFonts w:ascii="Cambria Math" w:hAnsi="Cambria Math"/>
                              <w:i/>
                              <w:sz w:val="22"/>
                              <w:szCs w:val="22"/>
                              <w:lang w:eastAsia="uk-UA"/>
                            </w:rPr>
                          </m:ctrlPr>
                        </m:sSubPr>
                        <m:e>
                          <m:r>
                            <w:rPr>
                              <w:rFonts w:ascii="Cambria Math" w:hAnsi="Cambria Math"/>
                              <w:sz w:val="22"/>
                              <w:szCs w:val="22"/>
                              <w:lang w:eastAsia="uk-UA"/>
                            </w:rPr>
                            <m:t>Р</m:t>
                          </m:r>
                        </m:e>
                        <m:sub>
                          <m:r>
                            <w:rPr>
                              <w:rFonts w:ascii="Cambria Math" w:hAnsi="Cambria Math"/>
                              <w:sz w:val="22"/>
                              <w:szCs w:val="22"/>
                              <w:lang w:eastAsia="uk-UA"/>
                            </w:rPr>
                            <m:t>замовл</m:t>
                          </m:r>
                        </m:sub>
                      </m:sSub>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С</m:t>
                          </m:r>
                        </m:e>
                        <m:sub>
                          <m:r>
                            <w:rPr>
                              <w:rFonts w:ascii="Cambria Math" w:hAnsi="Cambria Math"/>
                              <w:sz w:val="22"/>
                              <w:szCs w:val="22"/>
                              <w:lang w:eastAsia="uk-UA"/>
                            </w:rPr>
                            <m:t>ст</m:t>
                          </m:r>
                        </m:sub>
                        <m:sup>
                          <m:r>
                            <m:rPr>
                              <m:sty m:val="bi"/>
                            </m:rPr>
                            <w:rPr>
                              <w:rFonts w:ascii="Cambria Math" w:hAnsi="Cambria Math"/>
                              <w:sz w:val="22"/>
                              <w:szCs w:val="22"/>
                              <w:lang w:eastAsia="uk-UA"/>
                            </w:rPr>
                            <m:t>с</m:t>
                          </m:r>
                          <m:r>
                            <w:rPr>
                              <w:rFonts w:ascii="Cambria Math" w:hAnsi="Cambria Math"/>
                              <w:sz w:val="22"/>
                              <w:szCs w:val="22"/>
                              <w:lang w:eastAsia="uk-UA"/>
                            </w:rPr>
                            <m:t>, к,н,ф,місц</m:t>
                          </m:r>
                        </m:sup>
                      </m:sSubSup>
                      <m:r>
                        <w:rPr>
                          <w:rFonts w:ascii="Cambria Math" w:hAnsi="Cambria Math"/>
                          <w:sz w:val="22"/>
                          <w:szCs w:val="22"/>
                          <w:lang w:eastAsia="uk-UA"/>
                        </w:rPr>
                        <m:t xml:space="preserve"> , тис. грн</m:t>
                      </m:r>
                    </m:oMath>
                  </m:oMathPara>
                </w:p>
              </w:tc>
              <w:tc>
                <w:tcPr>
                  <w:tcW w:w="1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right"/>
                    <w:rPr>
                      <w:sz w:val="22"/>
                      <w:szCs w:val="22"/>
                      <w:lang w:eastAsia="uk-UA"/>
                    </w:rPr>
                  </w:pPr>
                  <w:r w:rsidRPr="00513DD0">
                    <w:rPr>
                      <w:sz w:val="22"/>
                      <w:szCs w:val="22"/>
                      <w:lang w:eastAsia="uk-UA"/>
                    </w:rPr>
                    <w:t>(1)</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де</w:t>
                  </w: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Р </w:t>
                  </w:r>
                  <w:proofErr w:type="spellStart"/>
                  <w:r w:rsidRPr="00513DD0">
                    <w:rPr>
                      <w:b/>
                      <w:bCs/>
                      <w:sz w:val="22"/>
                      <w:szCs w:val="22"/>
                      <w:vertAlign w:val="subscript"/>
                      <w:lang w:eastAsia="uk-UA"/>
                    </w:rPr>
                    <w:t>замовл</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потужність, замовлена до приєднання електроустановок замовника, кВт;</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noProof/>
                      <w:sz w:val="22"/>
                      <w:szCs w:val="22"/>
                      <w:lang w:eastAsia="uk-UA"/>
                    </w:rPr>
                    <w:drawing>
                      <wp:inline distT="0" distB="0" distL="0" distR="0" wp14:anchorId="7330F9BC" wp14:editId="38E9A865">
                        <wp:extent cx="704850" cy="257175"/>
                        <wp:effectExtent l="0" t="0" r="0" b="9525"/>
                        <wp:docPr id="82" name="Рисунок 82" descr="https://zakon.rada.gov.ua/laws/file/imgs/85/p480243n232-1.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85/p480243n232-1.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4850" cy="257175"/>
                                </a:xfrm>
                                <a:prstGeom prst="rect">
                                  <a:avLst/>
                                </a:prstGeom>
                                <a:noFill/>
                                <a:ln>
                                  <a:noFill/>
                                </a:ln>
                              </pic:spPr>
                            </pic:pic>
                          </a:graphicData>
                        </a:graphic>
                      </wp:inline>
                    </w:drawing>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ставка плати за стандартне приєднання, тис. грн/кВт, яка диференціюється за такими індексами:</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noProof/>
                      <w:sz w:val="22"/>
                      <w:szCs w:val="22"/>
                      <w:lang w:eastAsia="uk-UA"/>
                    </w:rPr>
                  </w:pPr>
                  <w:r w:rsidRPr="00513DD0">
                    <w:rPr>
                      <w:b/>
                      <w:noProof/>
                      <w:sz w:val="22"/>
                      <w:szCs w:val="22"/>
                      <w:lang w:eastAsia="uk-UA"/>
                    </w:rPr>
                    <w:t>с</w:t>
                  </w:r>
                </w:p>
              </w:tc>
              <w:tc>
                <w:tcPr>
                  <w:tcW w:w="135"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b/>
                      <w:sz w:val="22"/>
                      <w:szCs w:val="22"/>
                      <w:lang w:eastAsia="uk-UA"/>
                    </w:rPr>
                  </w:pPr>
                  <w:r w:rsidRPr="00513DD0">
                    <w:rPr>
                      <w:b/>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sz w:val="22"/>
                      <w:szCs w:val="22"/>
                      <w:lang w:eastAsia="uk-UA"/>
                    </w:rPr>
                  </w:pPr>
                  <w:r w:rsidRPr="00513DD0">
                    <w:rPr>
                      <w:b/>
                      <w:sz w:val="22"/>
                      <w:szCs w:val="22"/>
                      <w:lang w:eastAsia="uk-UA"/>
                    </w:rPr>
                    <w:t>ступінь стандартного приєднання відповідно до Кодексу систем розподілу;</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w:t>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категорія надійності електропостачання згідно з Правилами улаштування електроустановок (далі - ПУЕ), заявлена замовником;</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н</w:t>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індекс рівня напруги в точці приєднання (0,4(0,23); 6(10)20);</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ф</w:t>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схема електрозабезпечення (однофазна або трифазна);</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roofErr w:type="spellStart"/>
                  <w:r w:rsidRPr="00513DD0">
                    <w:rPr>
                      <w:sz w:val="22"/>
                      <w:szCs w:val="22"/>
                      <w:lang w:eastAsia="uk-UA"/>
                    </w:rPr>
                    <w:t>місц</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місцезнаходження електроустановок замовника (міська, сільська місцевість).</w:t>
                  </w:r>
                </w:p>
              </w:tc>
            </w:tr>
          </w:tbl>
          <w:p w:rsidR="00236A11" w:rsidRPr="00513DD0" w:rsidRDefault="00236A11" w:rsidP="00202D6D">
            <w:pPr>
              <w:shd w:val="clear" w:color="auto" w:fill="FFFFFF"/>
              <w:spacing w:after="150"/>
              <w:ind w:firstLine="450"/>
              <w:jc w:val="both"/>
              <w:rPr>
                <w:rFonts w:ascii="Times New Roman" w:hAnsi="Times New Roman" w:cs="Times New Roman"/>
                <w:sz w:val="22"/>
                <w:szCs w:val="22"/>
                <w:lang w:eastAsia="uk-UA"/>
              </w:rPr>
            </w:pPr>
          </w:p>
        </w:tc>
        <w:tc>
          <w:tcPr>
            <w:tcW w:w="3900" w:type="dxa"/>
            <w:gridSpan w:val="2"/>
          </w:tcPr>
          <w:p w:rsidR="00236A11" w:rsidRPr="00513DD0" w:rsidRDefault="00236A11" w:rsidP="00202D6D">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lastRenderedPageBreak/>
              <w:t xml:space="preserve">ТОВ «ВС Енерджі </w:t>
            </w:r>
            <w:proofErr w:type="spellStart"/>
            <w:r w:rsidRPr="00513DD0">
              <w:rPr>
                <w:rFonts w:ascii="Times New Roman" w:hAnsi="Times New Roman" w:cs="Times New Roman"/>
                <w:b/>
                <w:sz w:val="22"/>
                <w:u w:val="single"/>
              </w:rPr>
              <w:t>Інтернейшнл</w:t>
            </w:r>
            <w:proofErr w:type="spellEnd"/>
            <w:r w:rsidRPr="00513DD0">
              <w:rPr>
                <w:rFonts w:ascii="Times New Roman" w:hAnsi="Times New Roman" w:cs="Times New Roman"/>
                <w:b/>
                <w:sz w:val="22"/>
                <w:u w:val="single"/>
              </w:rPr>
              <w:t xml:space="preserve"> Україна»</w:t>
            </w:r>
          </w:p>
          <w:p w:rsidR="00236A11" w:rsidRPr="00513DD0" w:rsidRDefault="00236A11" w:rsidP="00202D6D">
            <w:pPr>
              <w:shd w:val="clear" w:color="auto" w:fill="FFFFFF"/>
              <w:spacing w:after="150"/>
              <w:ind w:firstLine="306"/>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3.1. Плата за стандартне приєднання </w:t>
            </w:r>
            <w:proofErr w:type="spellStart"/>
            <w:r w:rsidRPr="00513DD0">
              <w:rPr>
                <w:rFonts w:ascii="Times New Roman" w:hAnsi="Times New Roman" w:cs="Times New Roman"/>
                <w:b/>
                <w:bCs/>
                <w:sz w:val="22"/>
                <w:szCs w:val="22"/>
                <w:lang w:eastAsia="uk-UA"/>
              </w:rPr>
              <w:t>П</w:t>
            </w:r>
            <w:r w:rsidRPr="00513DD0">
              <w:rPr>
                <w:rFonts w:ascii="Times New Roman" w:hAnsi="Times New Roman" w:cs="Times New Roman"/>
                <w:b/>
                <w:bCs/>
                <w:sz w:val="22"/>
                <w:szCs w:val="22"/>
                <w:vertAlign w:val="subscript"/>
                <w:lang w:eastAsia="uk-UA"/>
              </w:rPr>
              <w:t>ст</w:t>
            </w:r>
            <w:proofErr w:type="spellEnd"/>
            <w:r w:rsidRPr="00513DD0">
              <w:rPr>
                <w:rFonts w:ascii="Times New Roman" w:hAnsi="Times New Roman" w:cs="Times New Roman"/>
                <w:sz w:val="22"/>
                <w:szCs w:val="22"/>
                <w:lang w:eastAsia="uk-UA"/>
              </w:rPr>
              <w:t> розраховується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90"/>
              <w:gridCol w:w="515"/>
              <w:gridCol w:w="82"/>
              <w:gridCol w:w="2638"/>
              <w:gridCol w:w="253"/>
            </w:tblGrid>
            <w:tr w:rsidR="00236A11" w:rsidRPr="00513DD0" w:rsidTr="00D83895">
              <w:tc>
                <w:tcPr>
                  <w:tcW w:w="8775" w:type="dxa"/>
                  <w:gridSpan w:val="4"/>
                  <w:tcBorders>
                    <w:top w:val="single" w:sz="2" w:space="0" w:color="auto"/>
                    <w:left w:val="single" w:sz="2" w:space="0" w:color="auto"/>
                    <w:bottom w:val="single" w:sz="2" w:space="0" w:color="auto"/>
                    <w:right w:val="single" w:sz="2" w:space="0" w:color="auto"/>
                  </w:tcBorders>
                  <w:hideMark/>
                </w:tcPr>
                <w:p w:rsidR="00236A11" w:rsidRPr="00513DD0" w:rsidRDefault="001A5727" w:rsidP="001A5727">
                  <w:pPr>
                    <w:framePr w:hSpace="180" w:wrap="around" w:vAnchor="text" w:hAnchor="margin" w:y="416"/>
                    <w:spacing w:before="150" w:after="150"/>
                    <w:jc w:val="center"/>
                    <w:rPr>
                      <w:sz w:val="22"/>
                      <w:szCs w:val="22"/>
                      <w:lang w:eastAsia="uk-UA"/>
                    </w:rPr>
                  </w:pPr>
                  <m:oMathPara>
                    <m:oMath>
                      <m:sSub>
                        <m:sSubPr>
                          <m:ctrlPr>
                            <w:rPr>
                              <w:rFonts w:ascii="Cambria Math" w:hAnsi="Cambria Math"/>
                              <w:i/>
                              <w:sz w:val="22"/>
                              <w:szCs w:val="22"/>
                              <w:lang w:eastAsia="uk-UA"/>
                            </w:rPr>
                          </m:ctrlPr>
                        </m:sSubPr>
                        <m:e>
                          <m:r>
                            <w:rPr>
                              <w:rFonts w:ascii="Cambria Math" w:hAnsi="Cambria Math"/>
                              <w:sz w:val="22"/>
                              <w:szCs w:val="22"/>
                              <w:lang w:eastAsia="uk-UA"/>
                            </w:rPr>
                            <m:t>П</m:t>
                          </m:r>
                        </m:e>
                        <m:sub>
                          <m:r>
                            <w:rPr>
                              <w:rFonts w:ascii="Cambria Math" w:hAnsi="Cambria Math"/>
                              <w:sz w:val="22"/>
                              <w:szCs w:val="22"/>
                              <w:lang w:eastAsia="uk-UA"/>
                            </w:rPr>
                            <m:t>ст</m:t>
                          </m:r>
                        </m:sub>
                      </m:sSub>
                      <m:r>
                        <w:rPr>
                          <w:rFonts w:ascii="Cambria Math" w:hAnsi="Cambria Math"/>
                          <w:sz w:val="22"/>
                          <w:szCs w:val="22"/>
                          <w:lang w:eastAsia="uk-UA"/>
                        </w:rPr>
                        <m:t xml:space="preserve">= </m:t>
                      </m:r>
                      <m:sSub>
                        <m:sSubPr>
                          <m:ctrlPr>
                            <w:rPr>
                              <w:rFonts w:ascii="Cambria Math" w:hAnsi="Cambria Math"/>
                              <w:i/>
                              <w:sz w:val="22"/>
                              <w:szCs w:val="22"/>
                              <w:lang w:eastAsia="uk-UA"/>
                            </w:rPr>
                          </m:ctrlPr>
                        </m:sSubPr>
                        <m:e>
                          <m:r>
                            <w:rPr>
                              <w:rFonts w:ascii="Cambria Math" w:hAnsi="Cambria Math"/>
                              <w:sz w:val="22"/>
                              <w:szCs w:val="22"/>
                              <w:lang w:eastAsia="uk-UA"/>
                            </w:rPr>
                            <m:t>Р</m:t>
                          </m:r>
                        </m:e>
                        <m:sub>
                          <m:r>
                            <w:rPr>
                              <w:rFonts w:ascii="Cambria Math" w:hAnsi="Cambria Math"/>
                              <w:sz w:val="22"/>
                              <w:szCs w:val="22"/>
                              <w:lang w:eastAsia="uk-UA"/>
                            </w:rPr>
                            <m:t>замовл</m:t>
                          </m:r>
                        </m:sub>
                      </m:sSub>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С</m:t>
                          </m:r>
                        </m:e>
                        <m:sub>
                          <m:r>
                            <w:rPr>
                              <w:rFonts w:ascii="Cambria Math" w:hAnsi="Cambria Math"/>
                              <w:sz w:val="22"/>
                              <w:szCs w:val="22"/>
                              <w:lang w:eastAsia="uk-UA"/>
                            </w:rPr>
                            <m:t>ст</m:t>
                          </m:r>
                        </m:sub>
                        <m:sup>
                          <m:r>
                            <m:rPr>
                              <m:sty m:val="bi"/>
                            </m:rPr>
                            <w:rPr>
                              <w:rFonts w:ascii="Cambria Math" w:hAnsi="Cambria Math"/>
                              <w:sz w:val="22"/>
                              <w:szCs w:val="22"/>
                              <w:lang w:eastAsia="uk-UA"/>
                            </w:rPr>
                            <m:t>с</m:t>
                          </m:r>
                          <m:r>
                            <w:rPr>
                              <w:rFonts w:ascii="Cambria Math" w:hAnsi="Cambria Math"/>
                              <w:sz w:val="22"/>
                              <w:szCs w:val="22"/>
                              <w:lang w:eastAsia="uk-UA"/>
                            </w:rPr>
                            <m:t>, к,н,ф,місц</m:t>
                          </m:r>
                        </m:sup>
                      </m:sSubSup>
                      <m:r>
                        <w:rPr>
                          <w:rFonts w:ascii="Cambria Math" w:hAnsi="Cambria Math"/>
                          <w:sz w:val="22"/>
                          <w:szCs w:val="22"/>
                          <w:lang w:eastAsia="uk-UA"/>
                        </w:rPr>
                        <m:t xml:space="preserve"> , тис. грн</m:t>
                      </m:r>
                    </m:oMath>
                  </m:oMathPara>
                </w:p>
              </w:tc>
              <w:tc>
                <w:tcPr>
                  <w:tcW w:w="1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right"/>
                    <w:rPr>
                      <w:sz w:val="22"/>
                      <w:szCs w:val="22"/>
                      <w:lang w:eastAsia="uk-UA"/>
                    </w:rPr>
                  </w:pPr>
                  <w:r w:rsidRPr="00513DD0">
                    <w:rPr>
                      <w:sz w:val="22"/>
                      <w:szCs w:val="22"/>
                      <w:lang w:eastAsia="uk-UA"/>
                    </w:rPr>
                    <w:t>(1)</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де</w:t>
                  </w: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Р </w:t>
                  </w:r>
                  <w:proofErr w:type="spellStart"/>
                  <w:r w:rsidRPr="00513DD0">
                    <w:rPr>
                      <w:b/>
                      <w:bCs/>
                      <w:sz w:val="22"/>
                      <w:szCs w:val="22"/>
                      <w:vertAlign w:val="subscript"/>
                      <w:lang w:eastAsia="uk-UA"/>
                    </w:rPr>
                    <w:t>замовл</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потужність, замовлена до приєднання електроустановок замовника, кВт;</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noProof/>
                      <w:sz w:val="22"/>
                      <w:szCs w:val="22"/>
                      <w:lang w:eastAsia="uk-UA"/>
                    </w:rPr>
                    <w:drawing>
                      <wp:inline distT="0" distB="0" distL="0" distR="0" wp14:anchorId="76EDF159" wp14:editId="2150C830">
                        <wp:extent cx="704850" cy="257175"/>
                        <wp:effectExtent l="0" t="0" r="0" b="9525"/>
                        <wp:docPr id="1" name="Рисунок 1" descr="https://zakon.rada.gov.ua/laws/file/imgs/85/p480243n232-1.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85/p480243n232-1.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4850" cy="257175"/>
                                </a:xfrm>
                                <a:prstGeom prst="rect">
                                  <a:avLst/>
                                </a:prstGeom>
                                <a:noFill/>
                                <a:ln>
                                  <a:noFill/>
                                </a:ln>
                              </pic:spPr>
                            </pic:pic>
                          </a:graphicData>
                        </a:graphic>
                      </wp:inline>
                    </w:drawing>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ставка плати за стандартне приєднання, тис. грн/кВт, яка диференціюється за такими індексами:</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noProof/>
                      <w:sz w:val="22"/>
                      <w:szCs w:val="22"/>
                      <w:lang w:eastAsia="uk-UA"/>
                    </w:rPr>
                  </w:pPr>
                  <w:r w:rsidRPr="00513DD0">
                    <w:rPr>
                      <w:b/>
                      <w:noProof/>
                      <w:sz w:val="22"/>
                      <w:szCs w:val="22"/>
                      <w:lang w:eastAsia="uk-UA"/>
                    </w:rPr>
                    <w:t>с</w:t>
                  </w:r>
                </w:p>
              </w:tc>
              <w:tc>
                <w:tcPr>
                  <w:tcW w:w="135"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b/>
                      <w:sz w:val="22"/>
                      <w:szCs w:val="22"/>
                      <w:lang w:eastAsia="uk-UA"/>
                    </w:rPr>
                  </w:pPr>
                  <w:r w:rsidRPr="00513DD0">
                    <w:rPr>
                      <w:b/>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sz w:val="22"/>
                      <w:szCs w:val="22"/>
                      <w:lang w:eastAsia="uk-UA"/>
                    </w:rPr>
                  </w:pPr>
                  <w:r w:rsidRPr="00513DD0">
                    <w:rPr>
                      <w:b/>
                      <w:sz w:val="22"/>
                      <w:szCs w:val="22"/>
                      <w:lang w:eastAsia="uk-UA"/>
                    </w:rPr>
                    <w:t>ступінь стандартного приєднання відповідно до Кодексу систем розподілу;</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w:t>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категорія надійності електропостачання згідно з Правилами улаштування електроустановок (далі - ПУЕ), заявлена замовником;</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н</w:t>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 xml:space="preserve">індекс рівня напруги в точці приєднання (0,4(0,23); </w:t>
                  </w:r>
                  <w:r w:rsidRPr="00513DD0">
                    <w:rPr>
                      <w:b/>
                      <w:strike/>
                      <w:color w:val="0070C0"/>
                      <w:sz w:val="22"/>
                      <w:szCs w:val="22"/>
                      <w:lang w:eastAsia="uk-UA"/>
                    </w:rPr>
                    <w:t>6(10)20)</w:t>
                  </w:r>
                  <w:r w:rsidRPr="00513DD0">
                    <w:rPr>
                      <w:sz w:val="22"/>
                      <w:szCs w:val="22"/>
                      <w:lang w:eastAsia="uk-UA"/>
                    </w:rPr>
                    <w:t>;</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ф</w:t>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схема електрозабезпечення (однофазна або трифазна);</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roofErr w:type="spellStart"/>
                  <w:r w:rsidRPr="00513DD0">
                    <w:rPr>
                      <w:sz w:val="22"/>
                      <w:szCs w:val="22"/>
                      <w:lang w:eastAsia="uk-UA"/>
                    </w:rPr>
                    <w:t>місц</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місцезнаходження електроустановок замовника (міська, сільська місцевість).</w:t>
                  </w:r>
                </w:p>
              </w:tc>
            </w:tr>
          </w:tbl>
          <w:p w:rsidR="00236A11" w:rsidRPr="00513DD0" w:rsidRDefault="00236A11" w:rsidP="00202D6D">
            <w:pPr>
              <w:shd w:val="clear" w:color="auto" w:fill="FFFFFF"/>
              <w:spacing w:after="150"/>
              <w:ind w:firstLine="450"/>
              <w:jc w:val="both"/>
              <w:rPr>
                <w:rFonts w:ascii="Times New Roman" w:hAnsi="Times New Roman" w:cs="Times New Roman"/>
                <w:sz w:val="22"/>
                <w:szCs w:val="22"/>
                <w:lang w:eastAsia="uk-UA"/>
              </w:rPr>
            </w:pPr>
          </w:p>
        </w:tc>
        <w:tc>
          <w:tcPr>
            <w:tcW w:w="3899" w:type="dxa"/>
          </w:tcPr>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r w:rsidRPr="00513DD0">
              <w:rPr>
                <w:rFonts w:ascii="Times New Roman" w:hAnsi="Times New Roman" w:cs="Times New Roman"/>
                <w:sz w:val="22"/>
                <w:szCs w:val="22"/>
              </w:rPr>
              <w:t>Напруга приєднання 6(10)20) кВ для стандартного приєднання відсутня</w:t>
            </w:r>
          </w:p>
        </w:tc>
        <w:tc>
          <w:tcPr>
            <w:tcW w:w="3900" w:type="dxa"/>
            <w:gridSpan w:val="2"/>
          </w:tcPr>
          <w:p w:rsidR="00755A8C" w:rsidRPr="00CE536C" w:rsidRDefault="00755A8C" w:rsidP="00755A8C">
            <w:pPr>
              <w:ind w:firstLine="174"/>
              <w:jc w:val="center"/>
              <w:rPr>
                <w:rFonts w:ascii="Times New Roman" w:hAnsi="Times New Roman" w:cs="Times New Roman"/>
                <w:b/>
                <w:sz w:val="22"/>
                <w:szCs w:val="24"/>
                <w:lang w:eastAsia="uk-UA"/>
              </w:rPr>
            </w:pPr>
            <w:r w:rsidRPr="00CE536C">
              <w:rPr>
                <w:rFonts w:ascii="Times New Roman" w:hAnsi="Times New Roman" w:cs="Times New Roman"/>
                <w:b/>
                <w:sz w:val="22"/>
                <w:szCs w:val="24"/>
                <w:lang w:eastAsia="uk-UA"/>
              </w:rPr>
              <w:lastRenderedPageBreak/>
              <w:t>Пропонується врахувати</w:t>
            </w:r>
            <w:r>
              <w:rPr>
                <w:rFonts w:ascii="Times New Roman" w:hAnsi="Times New Roman" w:cs="Times New Roman"/>
                <w:b/>
                <w:sz w:val="22"/>
                <w:szCs w:val="24"/>
                <w:lang w:eastAsia="uk-UA"/>
              </w:rPr>
              <w:t xml:space="preserve"> пропозиції наступних учасників </w:t>
            </w:r>
          </w:p>
          <w:p w:rsidR="00236A11" w:rsidRPr="00513DD0" w:rsidRDefault="00236A11" w:rsidP="00755A8C">
            <w:pPr>
              <w:ind w:firstLine="174"/>
              <w:jc w:val="center"/>
              <w:rPr>
                <w:rFonts w:ascii="Times New Roman" w:hAnsi="Times New Roman" w:cs="Times New Roman"/>
                <w:b/>
                <w:sz w:val="22"/>
                <w:szCs w:val="22"/>
                <w:lang w:val="ru-RU" w:eastAsia="uk-UA"/>
              </w:rPr>
            </w:pPr>
          </w:p>
        </w:tc>
      </w:tr>
      <w:tr w:rsidR="00236A11" w:rsidRPr="00513DD0" w:rsidTr="002E4622">
        <w:trPr>
          <w:trHeight w:val="218"/>
        </w:trPr>
        <w:tc>
          <w:tcPr>
            <w:tcW w:w="3899" w:type="dxa"/>
            <w:gridSpan w:val="2"/>
            <w:vMerge/>
          </w:tcPr>
          <w:p w:rsidR="00236A11" w:rsidRPr="00513DD0" w:rsidRDefault="00236A11" w:rsidP="00202D6D">
            <w:pPr>
              <w:tabs>
                <w:tab w:val="left" w:pos="993"/>
              </w:tabs>
              <w:ind w:firstLine="326"/>
              <w:jc w:val="both"/>
              <w:rPr>
                <w:rFonts w:ascii="Times New Roman" w:hAnsi="Times New Roman" w:cs="Times New Roman"/>
                <w:b/>
                <w:color w:val="000000"/>
                <w:sz w:val="22"/>
                <w:szCs w:val="22"/>
              </w:rPr>
            </w:pPr>
          </w:p>
        </w:tc>
        <w:tc>
          <w:tcPr>
            <w:tcW w:w="3900" w:type="dxa"/>
            <w:gridSpan w:val="2"/>
          </w:tcPr>
          <w:p w:rsidR="00533376" w:rsidRPr="00513DD0" w:rsidRDefault="00533376" w:rsidP="00533376">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t xml:space="preserve">АТ «ДТЕК ДНІПРОВСЬКІ ЕЛЕКТРОМЕРЕЖІ», ПРАТ «ДТЕК КИЇВСЬКІ ЕЛЕКТРОМЕРЕЖІ»,   АТ «ДТЕК ОДЕСЬКІ ЕЛЕКТРОМЕРЕЖІ», ПРАТ «ДТЕК КИЇВСЬКІ РЕГІОНАЛЬНІ ЕЛЕКТРОМЕРЕЖІ» </w:t>
            </w:r>
            <w:r w:rsidRPr="00513DD0">
              <w:rPr>
                <w:rFonts w:ascii="Times New Roman" w:hAnsi="Times New Roman" w:cs="Times New Roman"/>
              </w:rPr>
              <w:t xml:space="preserve"> </w:t>
            </w:r>
          </w:p>
          <w:p w:rsidR="00236A11" w:rsidRPr="00513DD0" w:rsidRDefault="00236A11" w:rsidP="00202D6D">
            <w:pPr>
              <w:shd w:val="clear" w:color="auto" w:fill="FFFFFF"/>
              <w:spacing w:after="150"/>
              <w:ind w:firstLine="306"/>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3.1. Плата за стандартне приєднання </w:t>
            </w:r>
            <w:proofErr w:type="spellStart"/>
            <w:r w:rsidRPr="00513DD0">
              <w:rPr>
                <w:rFonts w:ascii="Times New Roman" w:hAnsi="Times New Roman" w:cs="Times New Roman"/>
                <w:b/>
                <w:bCs/>
                <w:sz w:val="22"/>
                <w:szCs w:val="22"/>
                <w:lang w:eastAsia="uk-UA"/>
              </w:rPr>
              <w:t>П</w:t>
            </w:r>
            <w:r w:rsidRPr="00513DD0">
              <w:rPr>
                <w:rFonts w:ascii="Times New Roman" w:hAnsi="Times New Roman" w:cs="Times New Roman"/>
                <w:b/>
                <w:bCs/>
                <w:sz w:val="22"/>
                <w:szCs w:val="22"/>
                <w:vertAlign w:val="subscript"/>
                <w:lang w:eastAsia="uk-UA"/>
              </w:rPr>
              <w:t>ст</w:t>
            </w:r>
            <w:proofErr w:type="spellEnd"/>
            <w:r w:rsidRPr="00513DD0">
              <w:rPr>
                <w:rFonts w:ascii="Times New Roman" w:hAnsi="Times New Roman" w:cs="Times New Roman"/>
                <w:sz w:val="22"/>
                <w:szCs w:val="22"/>
                <w:lang w:eastAsia="uk-UA"/>
              </w:rPr>
              <w:t> розраховується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90"/>
              <w:gridCol w:w="515"/>
              <w:gridCol w:w="82"/>
              <w:gridCol w:w="2638"/>
              <w:gridCol w:w="253"/>
            </w:tblGrid>
            <w:tr w:rsidR="00236A11" w:rsidRPr="00513DD0" w:rsidTr="00D83895">
              <w:tc>
                <w:tcPr>
                  <w:tcW w:w="8775" w:type="dxa"/>
                  <w:gridSpan w:val="4"/>
                  <w:tcBorders>
                    <w:top w:val="single" w:sz="2" w:space="0" w:color="auto"/>
                    <w:left w:val="single" w:sz="2" w:space="0" w:color="auto"/>
                    <w:bottom w:val="single" w:sz="2" w:space="0" w:color="auto"/>
                    <w:right w:val="single" w:sz="2" w:space="0" w:color="auto"/>
                  </w:tcBorders>
                  <w:hideMark/>
                </w:tcPr>
                <w:p w:rsidR="00236A11" w:rsidRPr="00513DD0" w:rsidRDefault="001A5727" w:rsidP="001A5727">
                  <w:pPr>
                    <w:framePr w:hSpace="180" w:wrap="around" w:vAnchor="text" w:hAnchor="margin" w:y="416"/>
                    <w:spacing w:before="150" w:after="150"/>
                    <w:jc w:val="center"/>
                    <w:rPr>
                      <w:sz w:val="22"/>
                      <w:szCs w:val="22"/>
                      <w:lang w:eastAsia="uk-UA"/>
                    </w:rPr>
                  </w:pPr>
                  <m:oMathPara>
                    <m:oMath>
                      <m:sSub>
                        <m:sSubPr>
                          <m:ctrlPr>
                            <w:rPr>
                              <w:rFonts w:ascii="Cambria Math" w:hAnsi="Cambria Math"/>
                              <w:i/>
                              <w:sz w:val="22"/>
                              <w:szCs w:val="22"/>
                              <w:lang w:eastAsia="uk-UA"/>
                            </w:rPr>
                          </m:ctrlPr>
                        </m:sSubPr>
                        <m:e>
                          <m:r>
                            <w:rPr>
                              <w:rFonts w:ascii="Cambria Math" w:hAnsi="Cambria Math"/>
                              <w:sz w:val="22"/>
                              <w:szCs w:val="22"/>
                              <w:lang w:eastAsia="uk-UA"/>
                            </w:rPr>
                            <m:t>П</m:t>
                          </m:r>
                        </m:e>
                        <m:sub>
                          <m:r>
                            <w:rPr>
                              <w:rFonts w:ascii="Cambria Math" w:hAnsi="Cambria Math"/>
                              <w:sz w:val="22"/>
                              <w:szCs w:val="22"/>
                              <w:lang w:eastAsia="uk-UA"/>
                            </w:rPr>
                            <m:t>ст</m:t>
                          </m:r>
                        </m:sub>
                      </m:sSub>
                      <m:r>
                        <w:rPr>
                          <w:rFonts w:ascii="Cambria Math" w:hAnsi="Cambria Math"/>
                          <w:sz w:val="22"/>
                          <w:szCs w:val="22"/>
                          <w:lang w:eastAsia="uk-UA"/>
                        </w:rPr>
                        <m:t xml:space="preserve">= </m:t>
                      </m:r>
                      <m:sSub>
                        <m:sSubPr>
                          <m:ctrlPr>
                            <w:rPr>
                              <w:rFonts w:ascii="Cambria Math" w:hAnsi="Cambria Math"/>
                              <w:i/>
                              <w:sz w:val="22"/>
                              <w:szCs w:val="22"/>
                              <w:lang w:eastAsia="uk-UA"/>
                            </w:rPr>
                          </m:ctrlPr>
                        </m:sSubPr>
                        <m:e>
                          <m:r>
                            <w:rPr>
                              <w:rFonts w:ascii="Cambria Math" w:hAnsi="Cambria Math"/>
                              <w:sz w:val="22"/>
                              <w:szCs w:val="22"/>
                              <w:lang w:eastAsia="uk-UA"/>
                            </w:rPr>
                            <m:t>Р</m:t>
                          </m:r>
                        </m:e>
                        <m:sub>
                          <m:r>
                            <w:rPr>
                              <w:rFonts w:ascii="Cambria Math" w:hAnsi="Cambria Math"/>
                              <w:sz w:val="22"/>
                              <w:szCs w:val="22"/>
                              <w:lang w:eastAsia="uk-UA"/>
                            </w:rPr>
                            <m:t>замовл</m:t>
                          </m:r>
                        </m:sub>
                      </m:sSub>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С</m:t>
                          </m:r>
                        </m:e>
                        <m:sub>
                          <m:r>
                            <w:rPr>
                              <w:rFonts w:ascii="Cambria Math" w:hAnsi="Cambria Math"/>
                              <w:sz w:val="22"/>
                              <w:szCs w:val="22"/>
                              <w:lang w:eastAsia="uk-UA"/>
                            </w:rPr>
                            <m:t>ст</m:t>
                          </m:r>
                        </m:sub>
                        <m:sup>
                          <m:r>
                            <m:rPr>
                              <m:sty m:val="bi"/>
                            </m:rPr>
                            <w:rPr>
                              <w:rFonts w:ascii="Cambria Math" w:hAnsi="Cambria Math"/>
                              <w:sz w:val="22"/>
                              <w:szCs w:val="22"/>
                              <w:lang w:eastAsia="uk-UA"/>
                            </w:rPr>
                            <m:t>с</m:t>
                          </m:r>
                          <m:r>
                            <w:rPr>
                              <w:rFonts w:ascii="Cambria Math" w:hAnsi="Cambria Math"/>
                              <w:sz w:val="22"/>
                              <w:szCs w:val="22"/>
                              <w:lang w:eastAsia="uk-UA"/>
                            </w:rPr>
                            <m:t>, к,н,ф,місц</m:t>
                          </m:r>
                        </m:sup>
                      </m:sSubSup>
                      <m:r>
                        <w:rPr>
                          <w:rFonts w:ascii="Cambria Math" w:hAnsi="Cambria Math"/>
                          <w:sz w:val="22"/>
                          <w:szCs w:val="22"/>
                          <w:lang w:eastAsia="uk-UA"/>
                        </w:rPr>
                        <m:t xml:space="preserve"> , тис. грн</m:t>
                      </m:r>
                    </m:oMath>
                  </m:oMathPara>
                </w:p>
              </w:tc>
              <w:tc>
                <w:tcPr>
                  <w:tcW w:w="1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right"/>
                    <w:rPr>
                      <w:sz w:val="22"/>
                      <w:szCs w:val="22"/>
                      <w:lang w:eastAsia="uk-UA"/>
                    </w:rPr>
                  </w:pPr>
                  <w:r w:rsidRPr="00513DD0">
                    <w:rPr>
                      <w:sz w:val="22"/>
                      <w:szCs w:val="22"/>
                      <w:lang w:eastAsia="uk-UA"/>
                    </w:rPr>
                    <w:t>(1)</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де</w:t>
                  </w: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Р </w:t>
                  </w:r>
                  <w:proofErr w:type="spellStart"/>
                  <w:r w:rsidRPr="00513DD0">
                    <w:rPr>
                      <w:b/>
                      <w:bCs/>
                      <w:sz w:val="22"/>
                      <w:szCs w:val="22"/>
                      <w:vertAlign w:val="subscript"/>
                      <w:lang w:eastAsia="uk-UA"/>
                    </w:rPr>
                    <w:t>замовл</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потужність, замовлена до приєднання електроустановок замовника, кВт;</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noProof/>
                      <w:sz w:val="22"/>
                      <w:szCs w:val="22"/>
                      <w:lang w:eastAsia="uk-UA"/>
                    </w:rPr>
                    <w:drawing>
                      <wp:inline distT="0" distB="0" distL="0" distR="0" wp14:anchorId="331C9FCC" wp14:editId="6C2B1E16">
                        <wp:extent cx="704850" cy="257175"/>
                        <wp:effectExtent l="0" t="0" r="0" b="9525"/>
                        <wp:docPr id="2" name="Рисунок 2" descr="https://zakon.rada.gov.ua/laws/file/imgs/85/p480243n232-1.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85/p480243n232-1.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4850" cy="257175"/>
                                </a:xfrm>
                                <a:prstGeom prst="rect">
                                  <a:avLst/>
                                </a:prstGeom>
                                <a:noFill/>
                                <a:ln>
                                  <a:noFill/>
                                </a:ln>
                              </pic:spPr>
                            </pic:pic>
                          </a:graphicData>
                        </a:graphic>
                      </wp:inline>
                    </w:drawing>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ставка плати за стандартне приєднання, тис. грн/кВт, яка диференціюється за такими індексами:</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noProof/>
                      <w:sz w:val="22"/>
                      <w:szCs w:val="22"/>
                      <w:lang w:eastAsia="uk-UA"/>
                    </w:rPr>
                  </w:pPr>
                  <w:r w:rsidRPr="00513DD0">
                    <w:rPr>
                      <w:b/>
                      <w:noProof/>
                      <w:sz w:val="22"/>
                      <w:szCs w:val="22"/>
                      <w:lang w:eastAsia="uk-UA"/>
                    </w:rPr>
                    <w:t>с</w:t>
                  </w:r>
                </w:p>
              </w:tc>
              <w:tc>
                <w:tcPr>
                  <w:tcW w:w="135"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b/>
                      <w:sz w:val="22"/>
                      <w:szCs w:val="22"/>
                      <w:lang w:eastAsia="uk-UA"/>
                    </w:rPr>
                  </w:pPr>
                  <w:r w:rsidRPr="00513DD0">
                    <w:rPr>
                      <w:b/>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sz w:val="22"/>
                      <w:szCs w:val="22"/>
                      <w:lang w:eastAsia="uk-UA"/>
                    </w:rPr>
                  </w:pPr>
                  <w:r w:rsidRPr="00513DD0">
                    <w:rPr>
                      <w:b/>
                      <w:sz w:val="22"/>
                      <w:szCs w:val="22"/>
                      <w:lang w:eastAsia="uk-UA"/>
                    </w:rPr>
                    <w:t>ступінь стандартного приєднання відповідно до Кодексу систем розподілу;</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w:t>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категорія надійності електропостачання згідно з Правилами улаштування електроустановок (далі - ПУЕ), заявлена замовником;</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b/>
                      <w:strike/>
                      <w:color w:val="0070C0"/>
                      <w:sz w:val="22"/>
                      <w:szCs w:val="22"/>
                      <w:lang w:eastAsia="uk-UA"/>
                    </w:rPr>
                  </w:pPr>
                  <w:r w:rsidRPr="00513DD0">
                    <w:rPr>
                      <w:b/>
                      <w:strike/>
                      <w:color w:val="0070C0"/>
                      <w:sz w:val="22"/>
                      <w:szCs w:val="22"/>
                      <w:lang w:eastAsia="uk-UA"/>
                    </w:rPr>
                    <w:t>н</w:t>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b/>
                      <w:strike/>
                      <w:color w:val="0070C0"/>
                      <w:sz w:val="22"/>
                      <w:szCs w:val="22"/>
                      <w:lang w:eastAsia="uk-UA"/>
                    </w:rPr>
                  </w:pPr>
                  <w:r w:rsidRPr="00513DD0">
                    <w:rPr>
                      <w:b/>
                      <w:strike/>
                      <w:color w:val="0070C0"/>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b/>
                      <w:strike/>
                      <w:color w:val="0070C0"/>
                      <w:sz w:val="22"/>
                      <w:szCs w:val="22"/>
                      <w:lang w:eastAsia="uk-UA"/>
                    </w:rPr>
                  </w:pPr>
                  <w:r w:rsidRPr="00513DD0">
                    <w:rPr>
                      <w:b/>
                      <w:strike/>
                      <w:color w:val="0070C0"/>
                      <w:sz w:val="22"/>
                      <w:szCs w:val="22"/>
                      <w:lang w:eastAsia="uk-UA"/>
                    </w:rPr>
                    <w:t>індекс рівня напруги в точці приєднання (0,4(0,23); 6(10)20);</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b/>
                      <w:strike/>
                      <w:color w:val="0070C0"/>
                      <w:sz w:val="22"/>
                      <w:szCs w:val="22"/>
                      <w:lang w:eastAsia="uk-UA"/>
                    </w:rPr>
                  </w:pPr>
                  <w:r w:rsidRPr="00513DD0">
                    <w:rPr>
                      <w:b/>
                      <w:strike/>
                      <w:color w:val="0070C0"/>
                      <w:sz w:val="22"/>
                      <w:szCs w:val="22"/>
                      <w:lang w:eastAsia="uk-UA"/>
                    </w:rPr>
                    <w:t>ф</w:t>
                  </w:r>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b/>
                      <w:strike/>
                      <w:color w:val="0070C0"/>
                      <w:sz w:val="22"/>
                      <w:szCs w:val="22"/>
                      <w:lang w:eastAsia="uk-UA"/>
                    </w:rPr>
                  </w:pPr>
                  <w:r w:rsidRPr="00513DD0">
                    <w:rPr>
                      <w:b/>
                      <w:strike/>
                      <w:color w:val="0070C0"/>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b/>
                      <w:strike/>
                      <w:color w:val="0070C0"/>
                      <w:sz w:val="22"/>
                      <w:szCs w:val="22"/>
                      <w:lang w:eastAsia="uk-UA"/>
                    </w:rPr>
                  </w:pPr>
                  <w:r w:rsidRPr="00513DD0">
                    <w:rPr>
                      <w:b/>
                      <w:strike/>
                      <w:color w:val="0070C0"/>
                      <w:sz w:val="22"/>
                      <w:szCs w:val="22"/>
                      <w:lang w:eastAsia="uk-UA"/>
                    </w:rPr>
                    <w:t>схема електрозабезпечення (однофазна або трифазна);</w:t>
                  </w:r>
                </w:p>
              </w:tc>
            </w:tr>
            <w:tr w:rsidR="00236A11" w:rsidRPr="00513DD0" w:rsidTr="00D83895">
              <w:tc>
                <w:tcPr>
                  <w:tcW w:w="420"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proofErr w:type="spellStart"/>
                  <w:r w:rsidRPr="00513DD0">
                    <w:rPr>
                      <w:sz w:val="22"/>
                      <w:szCs w:val="22"/>
                      <w:lang w:eastAsia="uk-UA"/>
                    </w:rPr>
                    <w:t>місц</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місцезнаходження електроустановок замовника (міська, сільська місцевість).</w:t>
                  </w:r>
                </w:p>
              </w:tc>
            </w:tr>
          </w:tbl>
          <w:p w:rsidR="00236A11" w:rsidRPr="00513DD0" w:rsidRDefault="00236A11" w:rsidP="00202D6D">
            <w:pPr>
              <w:ind w:firstLine="224"/>
              <w:contextualSpacing/>
              <w:jc w:val="both"/>
              <w:rPr>
                <w:rFonts w:ascii="Times New Roman" w:hAnsi="Times New Roman" w:cs="Times New Roman"/>
                <w:b/>
                <w:color w:val="000000"/>
                <w:sz w:val="22"/>
                <w:szCs w:val="22"/>
              </w:rPr>
            </w:pPr>
          </w:p>
        </w:tc>
        <w:tc>
          <w:tcPr>
            <w:tcW w:w="3899" w:type="dxa"/>
          </w:tcPr>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shd w:val="clear" w:color="auto" w:fill="FFFFFF"/>
              <w:spacing w:after="150"/>
              <w:jc w:val="both"/>
              <w:rPr>
                <w:rFonts w:ascii="Times New Roman" w:hAnsi="Times New Roman" w:cs="Times New Roman"/>
                <w:sz w:val="22"/>
                <w:szCs w:val="22"/>
              </w:rPr>
            </w:pPr>
          </w:p>
          <w:p w:rsidR="00236A11" w:rsidRPr="00513DD0" w:rsidRDefault="00236A11" w:rsidP="00202D6D">
            <w:pPr>
              <w:shd w:val="clear" w:color="auto" w:fill="FFFFFF"/>
              <w:spacing w:after="150"/>
              <w:ind w:firstLine="318"/>
              <w:jc w:val="both"/>
              <w:rPr>
                <w:rFonts w:ascii="Times New Roman" w:hAnsi="Times New Roman" w:cs="Times New Roman"/>
                <w:sz w:val="24"/>
                <w:szCs w:val="24"/>
                <w:lang w:eastAsia="uk-UA"/>
              </w:rPr>
            </w:pPr>
            <w:r w:rsidRPr="00513DD0">
              <w:rPr>
                <w:rFonts w:ascii="Times New Roman" w:hAnsi="Times New Roman" w:cs="Times New Roman"/>
                <w:sz w:val="24"/>
                <w:szCs w:val="24"/>
                <w:lang w:eastAsia="uk-UA"/>
              </w:rPr>
              <w:t>Для ступенів стандартного приєднання, які пропонуються в КСР, немає сенсу застосувати коефіцієнт схеми електрозабезпечення.</w:t>
            </w:r>
          </w:p>
          <w:p w:rsidR="00236A11" w:rsidRPr="00513DD0" w:rsidRDefault="00236A11" w:rsidP="00202D6D">
            <w:pPr>
              <w:shd w:val="clear" w:color="auto" w:fill="FFFFFF"/>
              <w:spacing w:after="150"/>
              <w:ind w:firstLine="318"/>
              <w:jc w:val="both"/>
              <w:rPr>
                <w:rFonts w:ascii="Times New Roman" w:hAnsi="Times New Roman" w:cs="Times New Roman"/>
                <w:sz w:val="24"/>
                <w:szCs w:val="24"/>
                <w:lang w:eastAsia="uk-UA"/>
              </w:rPr>
            </w:pPr>
            <w:r w:rsidRPr="00513DD0">
              <w:rPr>
                <w:rFonts w:ascii="Times New Roman" w:hAnsi="Times New Roman" w:cs="Times New Roman"/>
                <w:sz w:val="24"/>
                <w:szCs w:val="24"/>
                <w:lang w:eastAsia="uk-UA"/>
              </w:rPr>
              <w:t>Відповідно до КСР стандартне приєднання передбачає приєднання споживачів на рівні напруги в точці приєднання 0,4 та 0,23 кВ, тому коефіцієнт ступеня напруги використовувати недоцільно.</w:t>
            </w:r>
          </w:p>
        </w:tc>
        <w:tc>
          <w:tcPr>
            <w:tcW w:w="3900" w:type="dxa"/>
            <w:gridSpan w:val="2"/>
          </w:tcPr>
          <w:p w:rsidR="00236A11" w:rsidRPr="00755A8C" w:rsidRDefault="00755A8C" w:rsidP="00755A8C">
            <w:pPr>
              <w:ind w:firstLine="174"/>
              <w:jc w:val="center"/>
              <w:rPr>
                <w:rFonts w:ascii="Times New Roman" w:hAnsi="Times New Roman" w:cs="Times New Roman"/>
                <w:b/>
                <w:sz w:val="22"/>
                <w:szCs w:val="22"/>
                <w:lang w:eastAsia="uk-UA"/>
              </w:rPr>
            </w:pPr>
            <w:r w:rsidRPr="00755A8C">
              <w:rPr>
                <w:rFonts w:ascii="Times New Roman" w:hAnsi="Times New Roman" w:cs="Times New Roman"/>
                <w:b/>
                <w:sz w:val="22"/>
                <w:szCs w:val="22"/>
                <w:lang w:eastAsia="uk-UA"/>
              </w:rPr>
              <w:lastRenderedPageBreak/>
              <w:t>Пропонується врахувати</w:t>
            </w:r>
          </w:p>
        </w:tc>
      </w:tr>
      <w:tr w:rsidR="00202D6D" w:rsidRPr="00513DD0" w:rsidTr="002E4622">
        <w:trPr>
          <w:trHeight w:val="218"/>
        </w:trPr>
        <w:tc>
          <w:tcPr>
            <w:tcW w:w="3899" w:type="dxa"/>
            <w:gridSpan w:val="2"/>
          </w:tcPr>
          <w:p w:rsidR="00236A11" w:rsidRPr="00513DD0" w:rsidRDefault="00236A11" w:rsidP="00236A11">
            <w:pPr>
              <w:shd w:val="clear" w:color="auto" w:fill="FFFFFF"/>
              <w:ind w:firstLine="450"/>
              <w:jc w:val="both"/>
              <w:rPr>
                <w:rFonts w:ascii="Times New Roman" w:hAnsi="Times New Roman" w:cs="Times New Roman"/>
                <w:sz w:val="22"/>
                <w:szCs w:val="22"/>
                <w:lang w:eastAsia="uk-UA"/>
              </w:rPr>
            </w:pPr>
          </w:p>
          <w:p w:rsidR="00236A11" w:rsidRPr="00513DD0" w:rsidRDefault="00236A11" w:rsidP="00236A11">
            <w:pPr>
              <w:shd w:val="clear" w:color="auto" w:fill="FFFFFF"/>
              <w:ind w:firstLine="450"/>
              <w:jc w:val="both"/>
              <w:rPr>
                <w:rFonts w:ascii="Times New Roman" w:hAnsi="Times New Roman" w:cs="Times New Roman"/>
                <w:sz w:val="22"/>
                <w:szCs w:val="22"/>
                <w:lang w:eastAsia="uk-UA"/>
              </w:rPr>
            </w:pPr>
          </w:p>
          <w:p w:rsidR="00236A11" w:rsidRPr="00513DD0" w:rsidRDefault="00236A11" w:rsidP="00236A11">
            <w:pPr>
              <w:shd w:val="clear" w:color="auto" w:fill="FFFFFF"/>
              <w:spacing w:after="150"/>
              <w:ind w:firstLine="450"/>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3.2. Ставки плати за стандартне приєднання </w:t>
            </w:r>
            <m:oMath>
              <m:sSubSup>
                <m:sSubSupPr>
                  <m:ctrlPr>
                    <w:rPr>
                      <w:rFonts w:ascii="Cambria Math" w:hAnsi="Cambria Math" w:cs="Times New Roman"/>
                      <w:i/>
                      <w:sz w:val="22"/>
                      <w:szCs w:val="22"/>
                      <w:lang w:eastAsia="uk-UA"/>
                    </w:rPr>
                  </m:ctrlPr>
                </m:sSubSupPr>
                <m:e>
                  <m:r>
                    <w:rPr>
                      <w:rFonts w:ascii="Cambria Math" w:hAnsi="Cambria Math" w:cs="Times New Roman"/>
                      <w:sz w:val="22"/>
                      <w:szCs w:val="22"/>
                      <w:lang w:eastAsia="uk-UA"/>
                    </w:rPr>
                    <m:t>С</m:t>
                  </m:r>
                </m:e>
                <m:sub>
                  <m:r>
                    <w:rPr>
                      <w:rFonts w:ascii="Cambria Math" w:hAnsi="Cambria Math" w:cs="Times New Roman"/>
                      <w:sz w:val="22"/>
                      <w:szCs w:val="22"/>
                      <w:lang w:eastAsia="uk-UA"/>
                    </w:rPr>
                    <m:t>ст</m:t>
                  </m:r>
                </m:sub>
                <m:sup>
                  <m:r>
                    <w:rPr>
                      <w:rFonts w:ascii="Cambria Math" w:hAnsi="Cambria Math" w:cs="Times New Roman"/>
                      <w:sz w:val="22"/>
                      <w:szCs w:val="22"/>
                      <w:lang w:eastAsia="uk-UA"/>
                    </w:rPr>
                    <m:t>с,к,н,ф,місц</m:t>
                  </m:r>
                </m:sup>
              </m:sSubSup>
            </m:oMath>
            <w:r w:rsidRPr="00513DD0">
              <w:rPr>
                <w:rFonts w:ascii="Times New Roman" w:hAnsi="Times New Roman" w:cs="Times New Roman"/>
                <w:sz w:val="22"/>
                <w:szCs w:val="22"/>
                <w:lang w:eastAsia="uk-UA"/>
              </w:rPr>
              <w:t> затверджуються НКРЕКП на розрахунковий період та розраховуються за формулою</w:t>
            </w:r>
          </w:p>
          <w:tbl>
            <w:tblPr>
              <w:tblW w:w="5000" w:type="pct"/>
              <w:tblLayout w:type="fixed"/>
              <w:tblCellMar>
                <w:top w:w="60" w:type="dxa"/>
                <w:left w:w="60" w:type="dxa"/>
                <w:bottom w:w="60" w:type="dxa"/>
                <w:right w:w="60" w:type="dxa"/>
              </w:tblCellMar>
              <w:tblLook w:val="04A0" w:firstRow="1" w:lastRow="0" w:firstColumn="1" w:lastColumn="0" w:noHBand="0" w:noVBand="1"/>
            </w:tblPr>
            <w:tblGrid>
              <w:gridCol w:w="178"/>
              <w:gridCol w:w="508"/>
              <w:gridCol w:w="106"/>
              <w:gridCol w:w="2539"/>
              <w:gridCol w:w="346"/>
            </w:tblGrid>
            <w:tr w:rsidR="00236A11" w:rsidRPr="00513DD0" w:rsidTr="00D83895">
              <w:tc>
                <w:tcPr>
                  <w:tcW w:w="7126" w:type="dxa"/>
                  <w:gridSpan w:val="4"/>
                  <w:tcBorders>
                    <w:top w:val="single" w:sz="2" w:space="0" w:color="auto"/>
                    <w:left w:val="single" w:sz="2" w:space="0" w:color="auto"/>
                    <w:bottom w:val="single" w:sz="2" w:space="0" w:color="auto"/>
                    <w:right w:val="single" w:sz="2" w:space="0" w:color="auto"/>
                  </w:tcBorders>
                  <w:hideMark/>
                </w:tcPr>
                <w:p w:rsidR="00236A11" w:rsidRPr="00513DD0" w:rsidRDefault="001A5727" w:rsidP="001A5727">
                  <w:pPr>
                    <w:framePr w:hSpace="180" w:wrap="around" w:vAnchor="text" w:hAnchor="margin" w:y="416"/>
                    <w:spacing w:before="150" w:after="150"/>
                    <w:jc w:val="center"/>
                    <w:rPr>
                      <w:sz w:val="24"/>
                      <w:szCs w:val="24"/>
                      <w:lang w:eastAsia="uk-UA"/>
                    </w:rPr>
                  </w:pPr>
                  <m:oMath>
                    <m:sSubSup>
                      <m:sSubSupPr>
                        <m:ctrlPr>
                          <w:rPr>
                            <w:rFonts w:ascii="Cambria Math" w:hAnsi="Cambria Math"/>
                            <w:i/>
                            <w:sz w:val="24"/>
                            <w:szCs w:val="24"/>
                            <w:lang w:eastAsia="uk-UA"/>
                          </w:rPr>
                        </m:ctrlPr>
                      </m:sSubSupPr>
                      <m:e>
                        <m:r>
                          <w:rPr>
                            <w:rFonts w:ascii="Cambria Math" w:hAnsi="Cambria Math"/>
                            <w:sz w:val="24"/>
                            <w:szCs w:val="24"/>
                            <w:lang w:eastAsia="uk-UA"/>
                          </w:rPr>
                          <m:t>С</m:t>
                        </m:r>
                      </m:e>
                      <m:sub>
                        <m:r>
                          <w:rPr>
                            <w:rFonts w:ascii="Cambria Math" w:hAnsi="Cambria Math"/>
                            <w:sz w:val="24"/>
                            <w:szCs w:val="24"/>
                            <w:lang w:eastAsia="uk-UA"/>
                          </w:rPr>
                          <m:t>ст</m:t>
                        </m:r>
                      </m:sub>
                      <m:sup>
                        <m:r>
                          <w:rPr>
                            <w:rFonts w:ascii="Cambria Math" w:hAnsi="Cambria Math"/>
                            <w:sz w:val="24"/>
                            <w:szCs w:val="24"/>
                            <w:lang w:eastAsia="uk-UA"/>
                          </w:rPr>
                          <m:t>с, к,н,ф,місц</m:t>
                        </m:r>
                      </m:sup>
                    </m:sSubSup>
                    <m:r>
                      <w:rPr>
                        <w:rFonts w:ascii="Cambria Math" w:hAnsi="Cambria Math"/>
                        <w:sz w:val="24"/>
                        <w:szCs w:val="24"/>
                        <w:lang w:eastAsia="uk-UA"/>
                      </w:rPr>
                      <m:t xml:space="preserve">= </m:t>
                    </m:r>
                    <m:sSubSup>
                      <m:sSubSupPr>
                        <m:ctrlPr>
                          <w:rPr>
                            <w:rFonts w:ascii="Cambria Math" w:hAnsi="Cambria Math"/>
                            <w:i/>
                            <w:sz w:val="24"/>
                            <w:szCs w:val="24"/>
                            <w:lang w:eastAsia="uk-UA"/>
                          </w:rPr>
                        </m:ctrlPr>
                      </m:sSubSupPr>
                      <m:e>
                        <m:r>
                          <w:rPr>
                            <w:rFonts w:ascii="Cambria Math" w:hAnsi="Cambria Math"/>
                            <w:sz w:val="24"/>
                            <w:szCs w:val="24"/>
                            <w:lang w:eastAsia="uk-UA"/>
                          </w:rPr>
                          <m:t>П</m:t>
                        </m:r>
                      </m:e>
                      <m:sub>
                        <m:sSub>
                          <m:sSubPr>
                            <m:ctrlPr>
                              <w:rPr>
                                <w:rFonts w:ascii="Cambria Math" w:hAnsi="Cambria Math"/>
                                <w:i/>
                                <w:sz w:val="24"/>
                                <w:szCs w:val="24"/>
                                <w:lang w:eastAsia="uk-UA"/>
                              </w:rPr>
                            </m:ctrlPr>
                          </m:sSubPr>
                          <m:e>
                            <m:r>
                              <w:rPr>
                                <w:rFonts w:ascii="Cambria Math" w:hAnsi="Cambria Math"/>
                                <w:sz w:val="24"/>
                                <w:szCs w:val="24"/>
                                <w:lang w:eastAsia="uk-UA"/>
                              </w:rPr>
                              <m:t>базова</m:t>
                            </m:r>
                          </m:e>
                          <m:sub>
                            <m:r>
                              <w:rPr>
                                <w:rFonts w:ascii="Cambria Math" w:hAnsi="Cambria Math"/>
                                <w:sz w:val="24"/>
                                <w:szCs w:val="24"/>
                                <w:lang w:eastAsia="uk-UA"/>
                              </w:rPr>
                              <m:t>ст</m:t>
                            </m:r>
                          </m:sub>
                        </m:sSub>
                      </m:sub>
                      <m:sup>
                        <m:r>
                          <w:rPr>
                            <w:rFonts w:ascii="Cambria Math" w:hAnsi="Cambria Math"/>
                            <w:sz w:val="24"/>
                            <w:szCs w:val="24"/>
                            <w:lang w:eastAsia="uk-UA"/>
                          </w:rPr>
                          <m:t>місц</m:t>
                        </m:r>
                      </m:sup>
                    </m:sSubSup>
                    <m:r>
                      <w:rPr>
                        <w:rFonts w:ascii="Cambria Math" w:hAnsi="Cambria Math"/>
                        <w:sz w:val="24"/>
                        <w:szCs w:val="24"/>
                        <w:lang w:eastAsia="uk-UA"/>
                      </w:rPr>
                      <m:t xml:space="preserve"> ×</m:t>
                    </m:r>
                    <m:sSub>
                      <m:sSubPr>
                        <m:ctrlPr>
                          <w:rPr>
                            <w:rFonts w:ascii="Cambria Math" w:hAnsi="Cambria Math"/>
                            <w:i/>
                            <w:sz w:val="24"/>
                            <w:szCs w:val="24"/>
                            <w:lang w:eastAsia="uk-UA"/>
                          </w:rPr>
                        </m:ctrlPr>
                      </m:sSubPr>
                      <m:e>
                        <m:r>
                          <w:rPr>
                            <w:rFonts w:ascii="Cambria Math" w:hAnsi="Cambria Math"/>
                            <w:sz w:val="24"/>
                            <w:szCs w:val="24"/>
                            <w:lang w:eastAsia="uk-UA"/>
                          </w:rPr>
                          <m:t>К</m:t>
                        </m:r>
                      </m:e>
                      <m:sub>
                        <m:r>
                          <w:rPr>
                            <w:rFonts w:ascii="Cambria Math" w:hAnsi="Cambria Math"/>
                            <w:sz w:val="24"/>
                            <w:szCs w:val="24"/>
                            <w:lang w:eastAsia="uk-UA"/>
                          </w:rPr>
                          <m:t>с</m:t>
                        </m:r>
                      </m:sub>
                    </m:sSub>
                    <m:r>
                      <w:rPr>
                        <w:rFonts w:ascii="Cambria Math" w:hAnsi="Cambria Math"/>
                        <w:sz w:val="24"/>
                        <w:szCs w:val="24"/>
                        <w:lang w:eastAsia="uk-UA"/>
                      </w:rPr>
                      <m:t xml:space="preserve">× </m:t>
                    </m:r>
                    <m:sSub>
                      <m:sSubPr>
                        <m:ctrlPr>
                          <w:rPr>
                            <w:rFonts w:ascii="Cambria Math" w:hAnsi="Cambria Math"/>
                            <w:i/>
                            <w:sz w:val="24"/>
                            <w:szCs w:val="24"/>
                            <w:lang w:eastAsia="uk-UA"/>
                          </w:rPr>
                        </m:ctrlPr>
                      </m:sSubPr>
                      <m:e>
                        <m:r>
                          <w:rPr>
                            <w:rFonts w:ascii="Cambria Math" w:hAnsi="Cambria Math"/>
                            <w:sz w:val="24"/>
                            <w:szCs w:val="24"/>
                            <w:lang w:eastAsia="uk-UA"/>
                          </w:rPr>
                          <m:t>К</m:t>
                        </m:r>
                      </m:e>
                      <m:sub>
                        <m:r>
                          <w:rPr>
                            <w:rFonts w:ascii="Cambria Math" w:hAnsi="Cambria Math"/>
                            <w:sz w:val="24"/>
                            <w:szCs w:val="24"/>
                            <w:lang w:eastAsia="uk-UA"/>
                          </w:rPr>
                          <m:t>інд</m:t>
                        </m:r>
                      </m:sub>
                    </m:sSub>
                    <m:r>
                      <w:rPr>
                        <w:rFonts w:ascii="Cambria Math" w:hAnsi="Cambria Math"/>
                        <w:sz w:val="24"/>
                        <w:szCs w:val="24"/>
                        <w:lang w:eastAsia="uk-UA"/>
                      </w:rPr>
                      <m:t xml:space="preserve">× </m:t>
                    </m:r>
                    <m:sSub>
                      <m:sSubPr>
                        <m:ctrlPr>
                          <w:rPr>
                            <w:rFonts w:ascii="Cambria Math" w:hAnsi="Cambria Math"/>
                            <w:i/>
                            <w:sz w:val="24"/>
                            <w:szCs w:val="24"/>
                            <w:lang w:eastAsia="uk-UA"/>
                          </w:rPr>
                        </m:ctrlPr>
                      </m:sSubPr>
                      <m:e>
                        <m:r>
                          <w:rPr>
                            <w:rFonts w:ascii="Cambria Math" w:hAnsi="Cambria Math"/>
                            <w:sz w:val="24"/>
                            <w:szCs w:val="24"/>
                            <w:lang w:eastAsia="uk-UA"/>
                          </w:rPr>
                          <m:t>К</m:t>
                        </m:r>
                      </m:e>
                      <m:sub>
                        <m:r>
                          <w:rPr>
                            <w:rFonts w:ascii="Cambria Math" w:hAnsi="Cambria Math"/>
                            <w:sz w:val="24"/>
                            <w:szCs w:val="24"/>
                            <w:lang w:eastAsia="uk-UA"/>
                          </w:rPr>
                          <m:t>к</m:t>
                        </m:r>
                      </m:sub>
                    </m:sSub>
                    <m:r>
                      <w:rPr>
                        <w:rFonts w:ascii="Cambria Math" w:hAnsi="Cambria Math"/>
                        <w:sz w:val="24"/>
                        <w:szCs w:val="24"/>
                        <w:lang w:eastAsia="uk-UA"/>
                      </w:rPr>
                      <m:t xml:space="preserve">× </m:t>
                    </m:r>
                    <m:sSub>
                      <m:sSubPr>
                        <m:ctrlPr>
                          <w:rPr>
                            <w:rFonts w:ascii="Cambria Math" w:hAnsi="Cambria Math"/>
                            <w:i/>
                            <w:sz w:val="24"/>
                            <w:szCs w:val="24"/>
                            <w:lang w:eastAsia="uk-UA"/>
                          </w:rPr>
                        </m:ctrlPr>
                      </m:sSubPr>
                      <m:e>
                        <m:r>
                          <w:rPr>
                            <w:rFonts w:ascii="Cambria Math" w:hAnsi="Cambria Math"/>
                            <w:sz w:val="24"/>
                            <w:szCs w:val="24"/>
                            <w:lang w:eastAsia="uk-UA"/>
                          </w:rPr>
                          <m:t>К</m:t>
                        </m:r>
                      </m:e>
                      <m:sub>
                        <m:r>
                          <w:rPr>
                            <w:rFonts w:ascii="Cambria Math" w:hAnsi="Cambria Math"/>
                            <w:sz w:val="24"/>
                            <w:szCs w:val="24"/>
                            <w:lang w:eastAsia="uk-UA"/>
                          </w:rPr>
                          <m:t>н</m:t>
                        </m:r>
                      </m:sub>
                    </m:sSub>
                    <m:r>
                      <w:rPr>
                        <w:rFonts w:ascii="Cambria Math" w:hAnsi="Cambria Math"/>
                        <w:sz w:val="24"/>
                        <w:szCs w:val="24"/>
                        <w:lang w:eastAsia="uk-UA"/>
                      </w:rPr>
                      <m:t xml:space="preserve">× </m:t>
                    </m:r>
                    <m:sSub>
                      <m:sSubPr>
                        <m:ctrlPr>
                          <w:rPr>
                            <w:rFonts w:ascii="Cambria Math" w:hAnsi="Cambria Math"/>
                            <w:i/>
                            <w:sz w:val="24"/>
                            <w:szCs w:val="24"/>
                            <w:lang w:eastAsia="uk-UA"/>
                          </w:rPr>
                        </m:ctrlPr>
                      </m:sSubPr>
                      <m:e>
                        <m:r>
                          <w:rPr>
                            <w:rFonts w:ascii="Cambria Math" w:hAnsi="Cambria Math"/>
                            <w:sz w:val="24"/>
                            <w:szCs w:val="24"/>
                            <w:lang w:eastAsia="uk-UA"/>
                          </w:rPr>
                          <m:t>К</m:t>
                        </m:r>
                      </m:e>
                      <m:sub>
                        <m:r>
                          <w:rPr>
                            <w:rFonts w:ascii="Cambria Math" w:hAnsi="Cambria Math"/>
                            <w:sz w:val="24"/>
                            <w:szCs w:val="24"/>
                            <w:lang w:eastAsia="uk-UA"/>
                          </w:rPr>
                          <m:t>ф</m:t>
                        </m:r>
                      </m:sub>
                    </m:sSub>
                    <m:r>
                      <w:rPr>
                        <w:rFonts w:ascii="Cambria Math" w:hAnsi="Cambria Math"/>
                        <w:sz w:val="24"/>
                        <w:szCs w:val="24"/>
                        <w:lang w:eastAsia="uk-UA"/>
                      </w:rPr>
                      <m:t>, тис. грн/кВт</m:t>
                    </m:r>
                  </m:oMath>
                  <w:r w:rsidR="00236A11" w:rsidRPr="00513DD0">
                    <w:rPr>
                      <w:sz w:val="24"/>
                      <w:szCs w:val="24"/>
                      <w:lang w:eastAsia="uk-UA"/>
                    </w:rPr>
                    <w:t xml:space="preserve">  </w:t>
                  </w:r>
                </w:p>
              </w:tc>
              <w:tc>
                <w:tcPr>
                  <w:tcW w:w="591"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right"/>
                    <w:rPr>
                      <w:sz w:val="24"/>
                      <w:szCs w:val="24"/>
                      <w:lang w:eastAsia="uk-UA"/>
                    </w:rPr>
                  </w:pPr>
                  <w:r w:rsidRPr="00513DD0">
                    <w:rPr>
                      <w:sz w:val="18"/>
                      <w:szCs w:val="24"/>
                      <w:lang w:eastAsia="uk-UA"/>
                    </w:rPr>
                    <w:t>(2)</w:t>
                  </w:r>
                </w:p>
              </w:tc>
            </w:tr>
            <w:tr w:rsidR="00236A11" w:rsidRPr="00513DD0" w:rsidTr="00D83895">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lastRenderedPageBreak/>
                    <w:t>де</w:t>
                  </w:r>
                </w:p>
              </w:tc>
              <w:tc>
                <w:tcPr>
                  <w:tcW w:w="105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noProof/>
                      <w:sz w:val="22"/>
                      <w:szCs w:val="22"/>
                      <w:lang w:eastAsia="uk-UA"/>
                    </w:rPr>
                    <w:drawing>
                      <wp:inline distT="0" distB="0" distL="0" distR="0" wp14:anchorId="3739B0B0" wp14:editId="3B3C1433">
                        <wp:extent cx="609600" cy="295275"/>
                        <wp:effectExtent l="0" t="0" r="0" b="9525"/>
                        <wp:docPr id="78" name="Рисунок 78" descr="https://zakon.rada.gov.ua/laws/file/imgs/117/p480243n434-4.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7/p480243n434-4.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295275"/>
                                </a:xfrm>
                                <a:prstGeom prst="rect">
                                  <a:avLst/>
                                </a:prstGeom>
                                <a:noFill/>
                                <a:ln>
                                  <a:noFill/>
                                </a:ln>
                              </pic:spPr>
                            </pic:pic>
                          </a:graphicData>
                        </a:graphic>
                      </wp:inline>
                    </w:drawing>
                  </w:r>
                </w:p>
              </w:tc>
              <w:tc>
                <w:tcPr>
                  <w:tcW w:w="172"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6156"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питома вартість приєднання 1 кВт потужності електроустановок замовника визначена згідно з додатком 9 до цієї Методики станом на 01 січня 2025 року;</w:t>
                  </w:r>
                </w:p>
              </w:tc>
            </w:tr>
            <w:tr w:rsidR="00236A11" w:rsidRPr="00513DD0" w:rsidTr="00D83895">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sz w:val="22"/>
                      <w:szCs w:val="22"/>
                      <w:lang w:eastAsia="uk-UA"/>
                    </w:rPr>
                  </w:pPr>
                </w:p>
              </w:tc>
              <w:tc>
                <w:tcPr>
                  <w:tcW w:w="1055" w:type="dxa"/>
                  <w:tcBorders>
                    <w:top w:val="single" w:sz="2" w:space="0" w:color="auto"/>
                    <w:left w:val="single" w:sz="2" w:space="0" w:color="auto"/>
                    <w:bottom w:val="single" w:sz="2" w:space="0" w:color="auto"/>
                    <w:right w:val="single" w:sz="2" w:space="0" w:color="auto"/>
                  </w:tcBorders>
                </w:tcPr>
                <w:p w:rsidR="00236A11" w:rsidRPr="00513DD0" w:rsidRDefault="001A5727" w:rsidP="001A5727">
                  <w:pPr>
                    <w:framePr w:hSpace="180" w:wrap="around" w:vAnchor="text" w:hAnchor="margin" w:y="416"/>
                    <w:spacing w:before="150" w:after="150"/>
                    <w:jc w:val="center"/>
                    <w:rPr>
                      <w:b/>
                      <w:sz w:val="22"/>
                      <w:szCs w:val="22"/>
                      <w:lang w:eastAsia="uk-UA"/>
                    </w:rPr>
                  </w:pPr>
                  <m:oMathPara>
                    <m:oMath>
                      <m:sSub>
                        <m:sSubPr>
                          <m:ctrlPr>
                            <w:rPr>
                              <w:rFonts w:ascii="Cambria Math" w:hAnsi="Cambria Math"/>
                              <w:b/>
                              <w:i/>
                              <w:sz w:val="22"/>
                              <w:szCs w:val="22"/>
                              <w:lang w:eastAsia="uk-UA"/>
                            </w:rPr>
                          </m:ctrlPr>
                        </m:sSubPr>
                        <m:e>
                          <m:r>
                            <m:rPr>
                              <m:sty m:val="bi"/>
                            </m:rPr>
                            <w:rPr>
                              <w:rFonts w:ascii="Cambria Math" w:hAnsi="Cambria Math"/>
                              <w:sz w:val="22"/>
                              <w:szCs w:val="22"/>
                              <w:lang w:eastAsia="uk-UA"/>
                            </w:rPr>
                            <m:t>К</m:t>
                          </m:r>
                        </m:e>
                        <m:sub>
                          <m:r>
                            <m:rPr>
                              <m:sty m:val="bi"/>
                            </m:rPr>
                            <w:rPr>
                              <w:rFonts w:ascii="Cambria Math" w:hAnsi="Cambria Math"/>
                              <w:sz w:val="22"/>
                              <w:szCs w:val="22"/>
                              <w:lang w:eastAsia="uk-UA"/>
                            </w:rPr>
                            <m:t>с</m:t>
                          </m:r>
                        </m:sub>
                      </m:sSub>
                    </m:oMath>
                  </m:oMathPara>
                </w:p>
              </w:tc>
              <w:tc>
                <w:tcPr>
                  <w:tcW w:w="172"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sz w:val="22"/>
                      <w:szCs w:val="22"/>
                      <w:lang w:eastAsia="uk-UA"/>
                    </w:rPr>
                  </w:pPr>
                </w:p>
              </w:tc>
              <w:tc>
                <w:tcPr>
                  <w:tcW w:w="6156" w:type="dxa"/>
                  <w:gridSpan w:val="2"/>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sz w:val="22"/>
                      <w:szCs w:val="22"/>
                      <w:lang w:eastAsia="uk-UA"/>
                    </w:rPr>
                  </w:pPr>
                  <w:r w:rsidRPr="00513DD0">
                    <w:rPr>
                      <w:b/>
                      <w:sz w:val="22"/>
                      <w:szCs w:val="22"/>
                      <w:lang w:eastAsia="uk-UA"/>
                    </w:rPr>
                    <w:t>коефіцієнт ступеня стандартного приєднання (додаток 10 до цієї Методики);</w:t>
                  </w:r>
                </w:p>
              </w:tc>
            </w:tr>
            <w:tr w:rsidR="00236A11" w:rsidRPr="00513DD0" w:rsidTr="00D83895">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105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roofErr w:type="spellStart"/>
                  <w:r w:rsidRPr="00513DD0">
                    <w:rPr>
                      <w:sz w:val="22"/>
                      <w:szCs w:val="22"/>
                      <w:lang w:eastAsia="uk-UA"/>
                    </w:rPr>
                    <w:t>К</w:t>
                  </w:r>
                  <w:r w:rsidRPr="00513DD0">
                    <w:rPr>
                      <w:b/>
                      <w:bCs/>
                      <w:sz w:val="22"/>
                      <w:szCs w:val="22"/>
                      <w:vertAlign w:val="subscript"/>
                      <w:lang w:eastAsia="uk-UA"/>
                    </w:rPr>
                    <w:t>інд</w:t>
                  </w:r>
                  <w:proofErr w:type="spellEnd"/>
                </w:p>
              </w:tc>
              <w:tc>
                <w:tcPr>
                  <w:tcW w:w="172"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6156"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застосовується індекс, врахований у Державному бюджеті України на відповідний рік;</w:t>
                  </w:r>
                </w:p>
              </w:tc>
            </w:tr>
            <w:tr w:rsidR="00236A11" w:rsidRPr="00513DD0" w:rsidTr="00D83895">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105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roofErr w:type="spellStart"/>
                  <w:r w:rsidRPr="00513DD0">
                    <w:rPr>
                      <w:sz w:val="22"/>
                      <w:szCs w:val="22"/>
                      <w:lang w:eastAsia="uk-UA"/>
                    </w:rPr>
                    <w:t>К</w:t>
                  </w:r>
                  <w:r w:rsidRPr="00513DD0">
                    <w:rPr>
                      <w:b/>
                      <w:bCs/>
                      <w:sz w:val="22"/>
                      <w:szCs w:val="22"/>
                      <w:vertAlign w:val="subscript"/>
                      <w:lang w:eastAsia="uk-UA"/>
                    </w:rPr>
                    <w:t>к</w:t>
                  </w:r>
                  <w:proofErr w:type="spellEnd"/>
                </w:p>
              </w:tc>
              <w:tc>
                <w:tcPr>
                  <w:tcW w:w="172"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6156"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коефіцієнт категорії надійності електропостачання (додаток 3 до цієї Методики);</w:t>
                  </w:r>
                </w:p>
              </w:tc>
            </w:tr>
            <w:tr w:rsidR="00236A11" w:rsidRPr="00513DD0" w:rsidTr="00D83895">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105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roofErr w:type="spellStart"/>
                  <w:r w:rsidRPr="00513DD0">
                    <w:rPr>
                      <w:sz w:val="22"/>
                      <w:szCs w:val="22"/>
                      <w:lang w:eastAsia="uk-UA"/>
                    </w:rPr>
                    <w:t>К</w:t>
                  </w:r>
                  <w:r w:rsidRPr="00513DD0">
                    <w:rPr>
                      <w:b/>
                      <w:bCs/>
                      <w:sz w:val="22"/>
                      <w:szCs w:val="22"/>
                      <w:vertAlign w:val="subscript"/>
                      <w:lang w:eastAsia="uk-UA"/>
                    </w:rPr>
                    <w:t>н</w:t>
                  </w:r>
                  <w:proofErr w:type="spellEnd"/>
                </w:p>
              </w:tc>
              <w:tc>
                <w:tcPr>
                  <w:tcW w:w="172"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6156"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коефіцієнт ступеня напруги в точці приєднання (0,4 (0,23), 6(10)20 кВ) (додаток 4 до цієї Методики);</w:t>
                  </w:r>
                </w:p>
              </w:tc>
            </w:tr>
            <w:tr w:rsidR="00236A11" w:rsidRPr="00513DD0" w:rsidTr="00D83895">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1055"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roofErr w:type="spellStart"/>
                  <w:r w:rsidRPr="00513DD0">
                    <w:rPr>
                      <w:sz w:val="22"/>
                      <w:szCs w:val="22"/>
                      <w:lang w:eastAsia="uk-UA"/>
                    </w:rPr>
                    <w:t>К</w:t>
                  </w:r>
                  <w:r w:rsidRPr="00513DD0">
                    <w:rPr>
                      <w:b/>
                      <w:bCs/>
                      <w:sz w:val="22"/>
                      <w:szCs w:val="22"/>
                      <w:vertAlign w:val="subscript"/>
                      <w:lang w:eastAsia="uk-UA"/>
                    </w:rPr>
                    <w:t>ф</w:t>
                  </w:r>
                  <w:proofErr w:type="spellEnd"/>
                </w:p>
              </w:tc>
              <w:tc>
                <w:tcPr>
                  <w:tcW w:w="172"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6156"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коефіцієнт схеми електрозабезпечення (додаток 5 до цієї Методики).</w:t>
                  </w:r>
                </w:p>
              </w:tc>
            </w:tr>
          </w:tbl>
          <w:p w:rsidR="00202D6D" w:rsidRPr="00513DD0" w:rsidRDefault="00202D6D" w:rsidP="00202D6D">
            <w:pPr>
              <w:tabs>
                <w:tab w:val="left" w:pos="993"/>
              </w:tabs>
              <w:ind w:firstLine="326"/>
              <w:jc w:val="both"/>
              <w:rPr>
                <w:rFonts w:ascii="Times New Roman" w:hAnsi="Times New Roman" w:cs="Times New Roman"/>
                <w:b/>
                <w:color w:val="000000"/>
                <w:sz w:val="22"/>
                <w:szCs w:val="22"/>
              </w:rPr>
            </w:pPr>
          </w:p>
        </w:tc>
        <w:tc>
          <w:tcPr>
            <w:tcW w:w="3900" w:type="dxa"/>
            <w:gridSpan w:val="2"/>
          </w:tcPr>
          <w:p w:rsidR="00533376" w:rsidRPr="00513DD0" w:rsidRDefault="00533376" w:rsidP="00533376">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lastRenderedPageBreak/>
              <w:t xml:space="preserve">АТ «ДТЕК ДНІПРОВСЬКІ ЕЛЕКТРОМЕРЕЖІ», ПРАТ «ДТЕК КИЇВСЬКІ ЕЛЕКТРОМЕРЕЖІ»,   АТ «ДТЕК ОДЕСЬКІ ЕЛЕКТРОМЕРЕЖІ», ПРАТ «ДТЕК КИЇВСЬКІ РЕГІОНАЛЬНІ ЕЛЕКТРОМЕРЕЖІ» </w:t>
            </w:r>
            <w:r w:rsidRPr="00513DD0">
              <w:rPr>
                <w:rFonts w:ascii="Times New Roman" w:hAnsi="Times New Roman" w:cs="Times New Roman"/>
              </w:rPr>
              <w:t xml:space="preserve"> </w:t>
            </w:r>
          </w:p>
          <w:p w:rsidR="00236A11" w:rsidRPr="00513DD0" w:rsidRDefault="00236A11" w:rsidP="00236A11">
            <w:pPr>
              <w:shd w:val="clear" w:color="auto" w:fill="FFFFFF"/>
              <w:spacing w:after="150"/>
              <w:ind w:firstLine="450"/>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3.2. Ставки плати за стандартне приєднання </w:t>
            </w:r>
            <m:oMath>
              <m:sSubSup>
                <m:sSubSupPr>
                  <m:ctrlPr>
                    <w:rPr>
                      <w:rFonts w:ascii="Cambria Math" w:hAnsi="Cambria Math" w:cs="Times New Roman"/>
                      <w:i/>
                      <w:sz w:val="22"/>
                      <w:szCs w:val="22"/>
                      <w:lang w:eastAsia="uk-UA"/>
                    </w:rPr>
                  </m:ctrlPr>
                </m:sSubSupPr>
                <m:e>
                  <m:r>
                    <w:rPr>
                      <w:rFonts w:ascii="Cambria Math" w:hAnsi="Cambria Math" w:cs="Times New Roman"/>
                      <w:sz w:val="22"/>
                      <w:szCs w:val="22"/>
                      <w:lang w:eastAsia="uk-UA"/>
                    </w:rPr>
                    <m:t>С</m:t>
                  </m:r>
                </m:e>
                <m:sub>
                  <m:r>
                    <w:rPr>
                      <w:rFonts w:ascii="Cambria Math" w:hAnsi="Cambria Math" w:cs="Times New Roman"/>
                      <w:sz w:val="22"/>
                      <w:szCs w:val="22"/>
                      <w:lang w:eastAsia="uk-UA"/>
                    </w:rPr>
                    <m:t>ст</m:t>
                  </m:r>
                </m:sub>
                <m:sup>
                  <m:r>
                    <w:rPr>
                      <w:rFonts w:ascii="Cambria Math" w:hAnsi="Cambria Math" w:cs="Times New Roman"/>
                      <w:sz w:val="22"/>
                      <w:szCs w:val="22"/>
                      <w:lang w:eastAsia="uk-UA"/>
                    </w:rPr>
                    <m:t>с,к,н,ф,місц</m:t>
                  </m:r>
                </m:sup>
              </m:sSubSup>
            </m:oMath>
            <w:r w:rsidRPr="00513DD0">
              <w:rPr>
                <w:rFonts w:ascii="Times New Roman" w:hAnsi="Times New Roman" w:cs="Times New Roman"/>
                <w:sz w:val="22"/>
                <w:szCs w:val="22"/>
                <w:lang w:eastAsia="uk-UA"/>
              </w:rPr>
              <w:t> затверджуються НКРЕКП на розрахунковий період та розраховуються за формулою</w:t>
            </w:r>
          </w:p>
          <w:tbl>
            <w:tblPr>
              <w:tblW w:w="5000" w:type="pct"/>
              <w:tblLayout w:type="fixed"/>
              <w:tblCellMar>
                <w:top w:w="60" w:type="dxa"/>
                <w:left w:w="60" w:type="dxa"/>
                <w:bottom w:w="60" w:type="dxa"/>
                <w:right w:w="60" w:type="dxa"/>
              </w:tblCellMar>
              <w:tblLook w:val="04A0" w:firstRow="1" w:lastRow="0" w:firstColumn="1" w:lastColumn="0" w:noHBand="0" w:noVBand="1"/>
            </w:tblPr>
            <w:tblGrid>
              <w:gridCol w:w="179"/>
              <w:gridCol w:w="508"/>
              <w:gridCol w:w="106"/>
              <w:gridCol w:w="2539"/>
              <w:gridCol w:w="346"/>
            </w:tblGrid>
            <w:tr w:rsidR="00236A11" w:rsidRPr="00513DD0" w:rsidTr="00236A11">
              <w:tc>
                <w:tcPr>
                  <w:tcW w:w="3332" w:type="dxa"/>
                  <w:gridSpan w:val="4"/>
                  <w:tcBorders>
                    <w:top w:val="single" w:sz="2" w:space="0" w:color="auto"/>
                    <w:left w:val="single" w:sz="2" w:space="0" w:color="auto"/>
                    <w:bottom w:val="single" w:sz="2" w:space="0" w:color="auto"/>
                    <w:right w:val="single" w:sz="2" w:space="0" w:color="auto"/>
                  </w:tcBorders>
                  <w:hideMark/>
                </w:tcPr>
                <w:p w:rsidR="00236A11" w:rsidRPr="00513DD0" w:rsidRDefault="001A5727" w:rsidP="001A5727">
                  <w:pPr>
                    <w:framePr w:hSpace="180" w:wrap="around" w:vAnchor="text" w:hAnchor="margin" w:y="416"/>
                    <w:spacing w:before="150" w:after="150"/>
                    <w:jc w:val="center"/>
                    <w:rPr>
                      <w:sz w:val="24"/>
                      <w:szCs w:val="24"/>
                      <w:lang w:eastAsia="uk-UA"/>
                    </w:rPr>
                  </w:pPr>
                  <m:oMath>
                    <m:sSubSup>
                      <m:sSubSupPr>
                        <m:ctrlPr>
                          <w:rPr>
                            <w:rFonts w:ascii="Cambria Math" w:hAnsi="Cambria Math"/>
                            <w:i/>
                            <w:sz w:val="24"/>
                            <w:szCs w:val="24"/>
                            <w:lang w:eastAsia="uk-UA"/>
                          </w:rPr>
                        </m:ctrlPr>
                      </m:sSubSupPr>
                      <m:e>
                        <m:r>
                          <w:rPr>
                            <w:rFonts w:ascii="Cambria Math" w:hAnsi="Cambria Math"/>
                            <w:sz w:val="24"/>
                            <w:szCs w:val="24"/>
                            <w:lang w:eastAsia="uk-UA"/>
                          </w:rPr>
                          <m:t>С</m:t>
                        </m:r>
                      </m:e>
                      <m:sub>
                        <m:r>
                          <w:rPr>
                            <w:rFonts w:ascii="Cambria Math" w:hAnsi="Cambria Math"/>
                            <w:sz w:val="24"/>
                            <w:szCs w:val="24"/>
                            <w:lang w:eastAsia="uk-UA"/>
                          </w:rPr>
                          <m:t>ст</m:t>
                        </m:r>
                      </m:sub>
                      <m:sup>
                        <m:r>
                          <w:rPr>
                            <w:rFonts w:ascii="Cambria Math" w:hAnsi="Cambria Math"/>
                            <w:sz w:val="24"/>
                            <w:szCs w:val="24"/>
                            <w:lang w:eastAsia="uk-UA"/>
                          </w:rPr>
                          <m:t>с, к,н,ф,місц</m:t>
                        </m:r>
                      </m:sup>
                    </m:sSubSup>
                    <m:r>
                      <w:rPr>
                        <w:rFonts w:ascii="Cambria Math" w:hAnsi="Cambria Math"/>
                        <w:sz w:val="24"/>
                        <w:szCs w:val="24"/>
                        <w:lang w:eastAsia="uk-UA"/>
                      </w:rPr>
                      <m:t xml:space="preserve">= </m:t>
                    </m:r>
                    <m:sSubSup>
                      <m:sSubSupPr>
                        <m:ctrlPr>
                          <w:rPr>
                            <w:rFonts w:ascii="Cambria Math" w:hAnsi="Cambria Math"/>
                            <w:i/>
                            <w:sz w:val="24"/>
                            <w:szCs w:val="24"/>
                            <w:lang w:eastAsia="uk-UA"/>
                          </w:rPr>
                        </m:ctrlPr>
                      </m:sSubSupPr>
                      <m:e>
                        <m:r>
                          <w:rPr>
                            <w:rFonts w:ascii="Cambria Math" w:hAnsi="Cambria Math"/>
                            <w:sz w:val="24"/>
                            <w:szCs w:val="24"/>
                            <w:lang w:eastAsia="uk-UA"/>
                          </w:rPr>
                          <m:t>П</m:t>
                        </m:r>
                      </m:e>
                      <m:sub>
                        <m:sSub>
                          <m:sSubPr>
                            <m:ctrlPr>
                              <w:rPr>
                                <w:rFonts w:ascii="Cambria Math" w:hAnsi="Cambria Math"/>
                                <w:i/>
                                <w:sz w:val="24"/>
                                <w:szCs w:val="24"/>
                                <w:lang w:eastAsia="uk-UA"/>
                              </w:rPr>
                            </m:ctrlPr>
                          </m:sSubPr>
                          <m:e>
                            <m:r>
                              <w:rPr>
                                <w:rFonts w:ascii="Cambria Math" w:hAnsi="Cambria Math"/>
                                <w:sz w:val="24"/>
                                <w:szCs w:val="24"/>
                                <w:lang w:eastAsia="uk-UA"/>
                              </w:rPr>
                              <m:t>базова</m:t>
                            </m:r>
                          </m:e>
                          <m:sub>
                            <m:r>
                              <w:rPr>
                                <w:rFonts w:ascii="Cambria Math" w:hAnsi="Cambria Math"/>
                                <w:sz w:val="24"/>
                                <w:szCs w:val="24"/>
                                <w:lang w:eastAsia="uk-UA"/>
                              </w:rPr>
                              <m:t>ст</m:t>
                            </m:r>
                          </m:sub>
                        </m:sSub>
                      </m:sub>
                      <m:sup>
                        <m:r>
                          <w:rPr>
                            <w:rFonts w:ascii="Cambria Math" w:hAnsi="Cambria Math"/>
                            <w:sz w:val="24"/>
                            <w:szCs w:val="24"/>
                            <w:lang w:eastAsia="uk-UA"/>
                          </w:rPr>
                          <m:t>місц</m:t>
                        </m:r>
                      </m:sup>
                    </m:sSubSup>
                    <m:r>
                      <w:rPr>
                        <w:rFonts w:ascii="Cambria Math" w:hAnsi="Cambria Math"/>
                        <w:sz w:val="24"/>
                        <w:szCs w:val="24"/>
                        <w:lang w:eastAsia="uk-UA"/>
                      </w:rPr>
                      <m:t xml:space="preserve"> ×</m:t>
                    </m:r>
                    <m:sSub>
                      <m:sSubPr>
                        <m:ctrlPr>
                          <w:rPr>
                            <w:rFonts w:ascii="Cambria Math" w:hAnsi="Cambria Math"/>
                            <w:i/>
                            <w:sz w:val="24"/>
                            <w:szCs w:val="24"/>
                            <w:lang w:eastAsia="uk-UA"/>
                          </w:rPr>
                        </m:ctrlPr>
                      </m:sSubPr>
                      <m:e>
                        <m:r>
                          <w:rPr>
                            <w:rFonts w:ascii="Cambria Math" w:hAnsi="Cambria Math"/>
                            <w:sz w:val="24"/>
                            <w:szCs w:val="24"/>
                            <w:lang w:eastAsia="uk-UA"/>
                          </w:rPr>
                          <m:t>К</m:t>
                        </m:r>
                      </m:e>
                      <m:sub>
                        <m:r>
                          <w:rPr>
                            <w:rFonts w:ascii="Cambria Math" w:hAnsi="Cambria Math"/>
                            <w:sz w:val="24"/>
                            <w:szCs w:val="24"/>
                            <w:lang w:eastAsia="uk-UA"/>
                          </w:rPr>
                          <m:t>с</m:t>
                        </m:r>
                      </m:sub>
                    </m:sSub>
                    <m:r>
                      <w:rPr>
                        <w:rFonts w:ascii="Cambria Math" w:hAnsi="Cambria Math"/>
                        <w:sz w:val="24"/>
                        <w:szCs w:val="24"/>
                        <w:lang w:eastAsia="uk-UA"/>
                      </w:rPr>
                      <m:t xml:space="preserve">× </m:t>
                    </m:r>
                    <m:sSub>
                      <m:sSubPr>
                        <m:ctrlPr>
                          <w:rPr>
                            <w:rFonts w:ascii="Cambria Math" w:hAnsi="Cambria Math"/>
                            <w:i/>
                            <w:sz w:val="24"/>
                            <w:szCs w:val="24"/>
                            <w:lang w:eastAsia="uk-UA"/>
                          </w:rPr>
                        </m:ctrlPr>
                      </m:sSubPr>
                      <m:e>
                        <m:r>
                          <w:rPr>
                            <w:rFonts w:ascii="Cambria Math" w:hAnsi="Cambria Math"/>
                            <w:sz w:val="24"/>
                            <w:szCs w:val="24"/>
                            <w:lang w:eastAsia="uk-UA"/>
                          </w:rPr>
                          <m:t>К</m:t>
                        </m:r>
                      </m:e>
                      <m:sub>
                        <m:r>
                          <w:rPr>
                            <w:rFonts w:ascii="Cambria Math" w:hAnsi="Cambria Math"/>
                            <w:sz w:val="24"/>
                            <w:szCs w:val="24"/>
                            <w:lang w:eastAsia="uk-UA"/>
                          </w:rPr>
                          <m:t>інд</m:t>
                        </m:r>
                      </m:sub>
                    </m:sSub>
                    <m:r>
                      <w:rPr>
                        <w:rFonts w:ascii="Cambria Math" w:hAnsi="Cambria Math"/>
                        <w:sz w:val="24"/>
                        <w:szCs w:val="24"/>
                        <w:lang w:eastAsia="uk-UA"/>
                      </w:rPr>
                      <m:t xml:space="preserve">× </m:t>
                    </m:r>
                    <m:sSub>
                      <m:sSubPr>
                        <m:ctrlPr>
                          <w:rPr>
                            <w:rFonts w:ascii="Cambria Math" w:hAnsi="Cambria Math"/>
                            <w:b/>
                            <w:i/>
                            <w:strike/>
                            <w:color w:val="0070C0"/>
                            <w:sz w:val="24"/>
                            <w:szCs w:val="24"/>
                            <w:lang w:eastAsia="uk-UA"/>
                          </w:rPr>
                        </m:ctrlPr>
                      </m:sSubPr>
                      <m:e>
                        <m:r>
                          <m:rPr>
                            <m:sty m:val="bi"/>
                          </m:rPr>
                          <w:rPr>
                            <w:rFonts w:ascii="Cambria Math" w:hAnsi="Cambria Math"/>
                            <w:strike/>
                            <w:color w:val="0070C0"/>
                            <w:sz w:val="24"/>
                            <w:szCs w:val="24"/>
                            <w:lang w:eastAsia="uk-UA"/>
                          </w:rPr>
                          <m:t>К</m:t>
                        </m:r>
                      </m:e>
                      <m:sub>
                        <m:r>
                          <m:rPr>
                            <m:sty m:val="bi"/>
                          </m:rPr>
                          <w:rPr>
                            <w:rFonts w:ascii="Cambria Math" w:hAnsi="Cambria Math"/>
                            <w:strike/>
                            <w:color w:val="0070C0"/>
                            <w:sz w:val="24"/>
                            <w:szCs w:val="24"/>
                            <w:lang w:eastAsia="uk-UA"/>
                          </w:rPr>
                          <m:t>к</m:t>
                        </m:r>
                      </m:sub>
                    </m:sSub>
                    <m:r>
                      <m:rPr>
                        <m:sty m:val="bi"/>
                      </m:rPr>
                      <w:rPr>
                        <w:rFonts w:ascii="Cambria Math" w:hAnsi="Cambria Math"/>
                        <w:strike/>
                        <w:color w:val="0070C0"/>
                        <w:sz w:val="24"/>
                        <w:szCs w:val="24"/>
                        <w:lang w:eastAsia="uk-UA"/>
                      </w:rPr>
                      <m:t xml:space="preserve">× </m:t>
                    </m:r>
                    <m:sSub>
                      <m:sSubPr>
                        <m:ctrlPr>
                          <w:rPr>
                            <w:rFonts w:ascii="Cambria Math" w:hAnsi="Cambria Math"/>
                            <w:b/>
                            <w:i/>
                            <w:strike/>
                            <w:color w:val="0070C0"/>
                            <w:sz w:val="24"/>
                            <w:szCs w:val="24"/>
                            <w:lang w:eastAsia="uk-UA"/>
                          </w:rPr>
                        </m:ctrlPr>
                      </m:sSubPr>
                      <m:e>
                        <m:r>
                          <m:rPr>
                            <m:sty m:val="bi"/>
                          </m:rPr>
                          <w:rPr>
                            <w:rFonts w:ascii="Cambria Math" w:hAnsi="Cambria Math"/>
                            <w:strike/>
                            <w:color w:val="0070C0"/>
                            <w:sz w:val="24"/>
                            <w:szCs w:val="24"/>
                            <w:lang w:eastAsia="uk-UA"/>
                          </w:rPr>
                          <m:t>К</m:t>
                        </m:r>
                      </m:e>
                      <m:sub>
                        <m:r>
                          <m:rPr>
                            <m:sty m:val="bi"/>
                          </m:rPr>
                          <w:rPr>
                            <w:rFonts w:ascii="Cambria Math" w:hAnsi="Cambria Math"/>
                            <w:strike/>
                            <w:color w:val="0070C0"/>
                            <w:sz w:val="24"/>
                            <w:szCs w:val="24"/>
                            <w:lang w:eastAsia="uk-UA"/>
                          </w:rPr>
                          <m:t>н</m:t>
                        </m:r>
                      </m:sub>
                    </m:sSub>
                    <m:r>
                      <m:rPr>
                        <m:sty m:val="bi"/>
                      </m:rPr>
                      <w:rPr>
                        <w:rFonts w:ascii="Cambria Math" w:hAnsi="Cambria Math"/>
                        <w:strike/>
                        <w:color w:val="0070C0"/>
                        <w:sz w:val="24"/>
                        <w:szCs w:val="24"/>
                        <w:lang w:eastAsia="uk-UA"/>
                      </w:rPr>
                      <m:t xml:space="preserve">× </m:t>
                    </m:r>
                    <m:sSub>
                      <m:sSubPr>
                        <m:ctrlPr>
                          <w:rPr>
                            <w:rFonts w:ascii="Cambria Math" w:hAnsi="Cambria Math"/>
                            <w:b/>
                            <w:i/>
                            <w:strike/>
                            <w:color w:val="0070C0"/>
                            <w:sz w:val="24"/>
                            <w:szCs w:val="24"/>
                            <w:lang w:eastAsia="uk-UA"/>
                          </w:rPr>
                        </m:ctrlPr>
                      </m:sSubPr>
                      <m:e>
                        <m:r>
                          <m:rPr>
                            <m:sty m:val="bi"/>
                          </m:rPr>
                          <w:rPr>
                            <w:rFonts w:ascii="Cambria Math" w:hAnsi="Cambria Math"/>
                            <w:strike/>
                            <w:color w:val="0070C0"/>
                            <w:sz w:val="24"/>
                            <w:szCs w:val="24"/>
                            <w:lang w:eastAsia="uk-UA"/>
                          </w:rPr>
                          <m:t>К</m:t>
                        </m:r>
                      </m:e>
                      <m:sub>
                        <m:r>
                          <m:rPr>
                            <m:sty m:val="bi"/>
                          </m:rPr>
                          <w:rPr>
                            <w:rFonts w:ascii="Cambria Math" w:hAnsi="Cambria Math"/>
                            <w:strike/>
                            <w:color w:val="0070C0"/>
                            <w:sz w:val="24"/>
                            <w:szCs w:val="24"/>
                            <w:lang w:eastAsia="uk-UA"/>
                          </w:rPr>
                          <m:t>ф</m:t>
                        </m:r>
                      </m:sub>
                    </m:sSub>
                    <m:r>
                      <m:rPr>
                        <m:sty m:val="bi"/>
                      </m:rPr>
                      <w:rPr>
                        <w:rFonts w:ascii="Cambria Math" w:hAnsi="Cambria Math"/>
                        <w:strike/>
                        <w:color w:val="0070C0"/>
                        <w:sz w:val="24"/>
                        <w:szCs w:val="24"/>
                        <w:lang w:eastAsia="uk-UA"/>
                      </w:rPr>
                      <m:t xml:space="preserve"> </m:t>
                    </m:r>
                    <m:r>
                      <w:rPr>
                        <w:rFonts w:ascii="Cambria Math" w:hAnsi="Cambria Math"/>
                        <w:color w:val="0070C0"/>
                        <w:sz w:val="24"/>
                        <w:szCs w:val="24"/>
                        <w:lang w:val="en-US" w:eastAsia="uk-UA"/>
                      </w:rPr>
                      <m:t>Kl</m:t>
                    </m:r>
                    <m:r>
                      <w:rPr>
                        <w:rFonts w:ascii="Cambria Math" w:hAnsi="Cambria Math"/>
                        <w:sz w:val="24"/>
                        <w:szCs w:val="24"/>
                        <w:lang w:eastAsia="uk-UA"/>
                      </w:rPr>
                      <m:t>, тис. грн/кВт</m:t>
                    </m:r>
                  </m:oMath>
                  <w:r w:rsidR="00236A11" w:rsidRPr="00513DD0">
                    <w:rPr>
                      <w:sz w:val="24"/>
                      <w:szCs w:val="24"/>
                      <w:lang w:eastAsia="uk-UA"/>
                    </w:rPr>
                    <w:t xml:space="preserve">  </w:t>
                  </w:r>
                </w:p>
              </w:tc>
              <w:tc>
                <w:tcPr>
                  <w:tcW w:w="346"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right"/>
                    <w:rPr>
                      <w:sz w:val="24"/>
                      <w:szCs w:val="24"/>
                      <w:lang w:eastAsia="uk-UA"/>
                    </w:rPr>
                  </w:pPr>
                  <w:r w:rsidRPr="00513DD0">
                    <w:rPr>
                      <w:sz w:val="18"/>
                      <w:szCs w:val="24"/>
                      <w:lang w:eastAsia="uk-UA"/>
                    </w:rPr>
                    <w:t>(2)</w:t>
                  </w:r>
                </w:p>
              </w:tc>
            </w:tr>
            <w:tr w:rsidR="00236A11" w:rsidRPr="00513DD0" w:rsidTr="00236A11">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де</w:t>
                  </w:r>
                </w:p>
              </w:tc>
              <w:tc>
                <w:tcPr>
                  <w:tcW w:w="508"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noProof/>
                      <w:sz w:val="22"/>
                      <w:szCs w:val="22"/>
                      <w:lang w:eastAsia="uk-UA"/>
                    </w:rPr>
                    <w:drawing>
                      <wp:inline distT="0" distB="0" distL="0" distR="0" wp14:anchorId="20EED81C" wp14:editId="05E57E05">
                        <wp:extent cx="609600" cy="295275"/>
                        <wp:effectExtent l="0" t="0" r="0" b="9525"/>
                        <wp:docPr id="3" name="Рисунок 3" descr="https://zakon.rada.gov.ua/laws/file/imgs/117/p480243n434-4.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7/p480243n434-4.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295275"/>
                                </a:xfrm>
                                <a:prstGeom prst="rect">
                                  <a:avLst/>
                                </a:prstGeom>
                                <a:noFill/>
                                <a:ln>
                                  <a:noFill/>
                                </a:ln>
                              </pic:spPr>
                            </pic:pic>
                          </a:graphicData>
                        </a:graphic>
                      </wp:inline>
                    </w:drawing>
                  </w:r>
                </w:p>
              </w:tc>
              <w:tc>
                <w:tcPr>
                  <w:tcW w:w="106"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2885"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питома вартість приєднання 1 кВт потужності електроустановок замовника визначена згідно з додатком 9 до цієї Методики станом на 01 січня 2025 року;</w:t>
                  </w:r>
                </w:p>
              </w:tc>
            </w:tr>
            <w:tr w:rsidR="00236A11" w:rsidRPr="00513DD0" w:rsidTr="00236A11">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tcPr>
                <w:p w:rsidR="00236A11" w:rsidRPr="00513DD0" w:rsidRDefault="001A5727" w:rsidP="001A5727">
                  <w:pPr>
                    <w:framePr w:hSpace="180" w:wrap="around" w:vAnchor="text" w:hAnchor="margin" w:y="416"/>
                    <w:spacing w:before="150" w:after="150"/>
                    <w:jc w:val="center"/>
                    <w:rPr>
                      <w:b/>
                      <w:sz w:val="22"/>
                      <w:szCs w:val="22"/>
                      <w:lang w:eastAsia="uk-UA"/>
                    </w:rPr>
                  </w:pPr>
                  <m:oMathPara>
                    <m:oMath>
                      <m:sSub>
                        <m:sSubPr>
                          <m:ctrlPr>
                            <w:rPr>
                              <w:rFonts w:ascii="Cambria Math" w:hAnsi="Cambria Math"/>
                              <w:b/>
                              <w:i/>
                              <w:sz w:val="22"/>
                              <w:szCs w:val="22"/>
                              <w:lang w:eastAsia="uk-UA"/>
                            </w:rPr>
                          </m:ctrlPr>
                        </m:sSubPr>
                        <m:e>
                          <m:r>
                            <m:rPr>
                              <m:sty m:val="bi"/>
                            </m:rPr>
                            <w:rPr>
                              <w:rFonts w:ascii="Cambria Math" w:hAnsi="Cambria Math"/>
                              <w:sz w:val="22"/>
                              <w:szCs w:val="22"/>
                              <w:lang w:eastAsia="uk-UA"/>
                            </w:rPr>
                            <m:t>К</m:t>
                          </m:r>
                        </m:e>
                        <m:sub>
                          <m:r>
                            <m:rPr>
                              <m:sty m:val="bi"/>
                            </m:rPr>
                            <w:rPr>
                              <w:rFonts w:ascii="Cambria Math" w:hAnsi="Cambria Math"/>
                              <w:sz w:val="22"/>
                              <w:szCs w:val="22"/>
                              <w:lang w:eastAsia="uk-UA"/>
                            </w:rPr>
                            <m:t>с</m:t>
                          </m:r>
                        </m:sub>
                      </m:sSub>
                    </m:oMath>
                  </m:oMathPara>
                </w:p>
              </w:tc>
              <w:tc>
                <w:tcPr>
                  <w:tcW w:w="106"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sz w:val="22"/>
                      <w:szCs w:val="22"/>
                      <w:lang w:eastAsia="uk-UA"/>
                    </w:rPr>
                  </w:pPr>
                  <w:r w:rsidRPr="00513DD0">
                    <w:rPr>
                      <w:b/>
                      <w:sz w:val="22"/>
                      <w:szCs w:val="22"/>
                      <w:lang w:eastAsia="uk-UA"/>
                    </w:rPr>
                    <w:t>коефіцієнт ступеня стандартного приєднання (додаток 10 до цієї Методики);</w:t>
                  </w:r>
                </w:p>
              </w:tc>
            </w:tr>
            <w:tr w:rsidR="00236A11" w:rsidRPr="00513DD0" w:rsidTr="00236A11">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roofErr w:type="spellStart"/>
                  <w:r w:rsidRPr="00513DD0">
                    <w:rPr>
                      <w:sz w:val="22"/>
                      <w:szCs w:val="22"/>
                      <w:lang w:eastAsia="uk-UA"/>
                    </w:rPr>
                    <w:t>К</w:t>
                  </w:r>
                  <w:r w:rsidRPr="00513DD0">
                    <w:rPr>
                      <w:b/>
                      <w:bCs/>
                      <w:sz w:val="22"/>
                      <w:szCs w:val="22"/>
                      <w:vertAlign w:val="subscript"/>
                      <w:lang w:eastAsia="uk-UA"/>
                    </w:rPr>
                    <w:t>інд</w:t>
                  </w:r>
                  <w:proofErr w:type="spellEnd"/>
                </w:p>
              </w:tc>
              <w:tc>
                <w:tcPr>
                  <w:tcW w:w="106"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sz w:val="22"/>
                      <w:szCs w:val="22"/>
                      <w:lang w:eastAsia="uk-UA"/>
                    </w:rPr>
                  </w:pPr>
                  <w:r w:rsidRPr="00513DD0">
                    <w:rPr>
                      <w:sz w:val="22"/>
                      <w:szCs w:val="22"/>
                      <w:lang w:eastAsia="uk-UA"/>
                    </w:rPr>
                    <w:t xml:space="preserve">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застосовується індекс, врахований у </w:t>
                  </w:r>
                  <w:r w:rsidRPr="00513DD0">
                    <w:rPr>
                      <w:sz w:val="22"/>
                      <w:szCs w:val="22"/>
                      <w:lang w:eastAsia="uk-UA"/>
                    </w:rPr>
                    <w:lastRenderedPageBreak/>
                    <w:t>Державному бюджеті України на відповідний рік;</w:t>
                  </w:r>
                </w:p>
              </w:tc>
            </w:tr>
            <w:tr w:rsidR="00236A11" w:rsidRPr="00513DD0" w:rsidTr="00236A11">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b/>
                      <w:strike/>
                      <w:color w:val="0070C0"/>
                      <w:sz w:val="22"/>
                      <w:szCs w:val="22"/>
                      <w:lang w:eastAsia="uk-UA"/>
                    </w:rPr>
                  </w:pPr>
                  <w:proofErr w:type="spellStart"/>
                  <w:r w:rsidRPr="00513DD0">
                    <w:rPr>
                      <w:b/>
                      <w:strike/>
                      <w:color w:val="0070C0"/>
                      <w:sz w:val="22"/>
                      <w:szCs w:val="22"/>
                      <w:lang w:eastAsia="uk-UA"/>
                    </w:rPr>
                    <w:t>К</w:t>
                  </w:r>
                  <w:r w:rsidRPr="00513DD0">
                    <w:rPr>
                      <w:b/>
                      <w:bCs/>
                      <w:strike/>
                      <w:color w:val="0070C0"/>
                      <w:sz w:val="22"/>
                      <w:szCs w:val="22"/>
                      <w:vertAlign w:val="subscript"/>
                      <w:lang w:eastAsia="uk-UA"/>
                    </w:rPr>
                    <w:t>к</w:t>
                  </w:r>
                  <w:proofErr w:type="spellEnd"/>
                </w:p>
              </w:tc>
              <w:tc>
                <w:tcPr>
                  <w:tcW w:w="106"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b/>
                      <w:strike/>
                      <w:color w:val="0070C0"/>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b/>
                      <w:strike/>
                      <w:color w:val="0070C0"/>
                      <w:sz w:val="22"/>
                      <w:szCs w:val="22"/>
                      <w:lang w:eastAsia="uk-UA"/>
                    </w:rPr>
                  </w:pPr>
                  <w:r w:rsidRPr="00513DD0">
                    <w:rPr>
                      <w:b/>
                      <w:strike/>
                      <w:color w:val="0070C0"/>
                      <w:sz w:val="22"/>
                      <w:szCs w:val="22"/>
                      <w:lang w:eastAsia="uk-UA"/>
                    </w:rPr>
                    <w:t>коефіцієнт категорії надійності електропостачання (додаток 3 до цієї Методики);</w:t>
                  </w:r>
                </w:p>
              </w:tc>
            </w:tr>
            <w:tr w:rsidR="00236A11" w:rsidRPr="00513DD0" w:rsidTr="00236A11">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b/>
                      <w:strike/>
                      <w:color w:val="0070C0"/>
                      <w:sz w:val="22"/>
                      <w:szCs w:val="22"/>
                      <w:lang w:eastAsia="uk-UA"/>
                    </w:rPr>
                  </w:pPr>
                  <w:proofErr w:type="spellStart"/>
                  <w:r w:rsidRPr="00513DD0">
                    <w:rPr>
                      <w:b/>
                      <w:strike/>
                      <w:color w:val="0070C0"/>
                      <w:sz w:val="22"/>
                      <w:szCs w:val="22"/>
                      <w:lang w:eastAsia="uk-UA"/>
                    </w:rPr>
                    <w:t>К</w:t>
                  </w:r>
                  <w:r w:rsidRPr="00513DD0">
                    <w:rPr>
                      <w:b/>
                      <w:bCs/>
                      <w:strike/>
                      <w:color w:val="0070C0"/>
                      <w:sz w:val="22"/>
                      <w:szCs w:val="22"/>
                      <w:vertAlign w:val="subscript"/>
                      <w:lang w:eastAsia="uk-UA"/>
                    </w:rPr>
                    <w:t>н</w:t>
                  </w:r>
                  <w:proofErr w:type="spellEnd"/>
                </w:p>
              </w:tc>
              <w:tc>
                <w:tcPr>
                  <w:tcW w:w="106"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b/>
                      <w:strike/>
                      <w:color w:val="0070C0"/>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rPr>
                      <w:b/>
                      <w:strike/>
                      <w:color w:val="0070C0"/>
                      <w:sz w:val="22"/>
                      <w:szCs w:val="22"/>
                      <w:lang w:eastAsia="uk-UA"/>
                    </w:rPr>
                  </w:pPr>
                  <w:r w:rsidRPr="00513DD0">
                    <w:rPr>
                      <w:b/>
                      <w:strike/>
                      <w:color w:val="0070C0"/>
                      <w:sz w:val="22"/>
                      <w:szCs w:val="22"/>
                      <w:lang w:eastAsia="uk-UA"/>
                    </w:rPr>
                    <w:t>коефіцієнт ступеня напруги в точці приєднання (0,4 (0,23), 6(10)20 кВ) (додаток 4 до цієї Методики);</w:t>
                  </w:r>
                </w:p>
              </w:tc>
            </w:tr>
            <w:tr w:rsidR="00236A11" w:rsidRPr="00513DD0" w:rsidTr="00236A11">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b/>
                      <w:strike/>
                      <w:color w:val="0070C0"/>
                      <w:sz w:val="22"/>
                      <w:szCs w:val="22"/>
                      <w:lang w:eastAsia="uk-UA"/>
                    </w:rPr>
                  </w:pPr>
                  <w:proofErr w:type="spellStart"/>
                  <w:r w:rsidRPr="00513DD0">
                    <w:rPr>
                      <w:b/>
                      <w:strike/>
                      <w:color w:val="0070C0"/>
                      <w:sz w:val="22"/>
                      <w:szCs w:val="22"/>
                      <w:lang w:eastAsia="uk-UA"/>
                    </w:rPr>
                    <w:t>К</w:t>
                  </w:r>
                  <w:r w:rsidRPr="00513DD0">
                    <w:rPr>
                      <w:b/>
                      <w:bCs/>
                      <w:strike/>
                      <w:color w:val="0070C0"/>
                      <w:sz w:val="22"/>
                      <w:szCs w:val="22"/>
                      <w:vertAlign w:val="subscript"/>
                      <w:lang w:eastAsia="uk-UA"/>
                    </w:rPr>
                    <w:t>ф</w:t>
                  </w:r>
                  <w:proofErr w:type="spellEnd"/>
                </w:p>
              </w:tc>
              <w:tc>
                <w:tcPr>
                  <w:tcW w:w="106"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b/>
                      <w:strike/>
                      <w:color w:val="0070C0"/>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strike/>
                      <w:color w:val="0070C0"/>
                      <w:sz w:val="22"/>
                      <w:szCs w:val="22"/>
                      <w:lang w:eastAsia="uk-UA"/>
                    </w:rPr>
                  </w:pPr>
                  <w:r w:rsidRPr="00513DD0">
                    <w:rPr>
                      <w:b/>
                      <w:strike/>
                      <w:color w:val="0070C0"/>
                      <w:sz w:val="22"/>
                      <w:szCs w:val="22"/>
                      <w:lang w:eastAsia="uk-UA"/>
                    </w:rPr>
                    <w:t>коефіцієнт схеми електрозабезпечення (додаток 5 до цієї Методики).</w:t>
                  </w:r>
                </w:p>
              </w:tc>
            </w:tr>
            <w:tr w:rsidR="00236A11" w:rsidRPr="00513DD0" w:rsidTr="00236A11">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hideMark/>
                </w:tcPr>
                <w:p w:rsidR="00236A11" w:rsidRPr="00513DD0" w:rsidRDefault="00236A11"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b/>
                      <w:bCs/>
                      <w:sz w:val="28"/>
                      <w:szCs w:val="24"/>
                      <w:vertAlign w:val="subscript"/>
                      <w:lang w:val="en-US" w:eastAsia="uk-UA"/>
                    </w:rPr>
                  </w:pPr>
                  <w:r w:rsidRPr="00513DD0">
                    <w:rPr>
                      <w:b/>
                      <w:bCs/>
                      <w:color w:val="0070C0"/>
                      <w:sz w:val="28"/>
                      <w:szCs w:val="24"/>
                      <w:lang w:eastAsia="uk-UA"/>
                    </w:rPr>
                    <w:t>К</w:t>
                  </w:r>
                  <w:r w:rsidRPr="00513DD0">
                    <w:rPr>
                      <w:b/>
                      <w:bCs/>
                      <w:color w:val="0070C0"/>
                      <w:sz w:val="28"/>
                      <w:szCs w:val="24"/>
                      <w:vertAlign w:val="subscript"/>
                      <w:lang w:val="en-US" w:eastAsia="uk-UA"/>
                    </w:rPr>
                    <w:t>L</w:t>
                  </w:r>
                </w:p>
              </w:tc>
              <w:tc>
                <w:tcPr>
                  <w:tcW w:w="106" w:type="dxa"/>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jc w:val="center"/>
                    <w:rPr>
                      <w:sz w:val="24"/>
                      <w:szCs w:val="24"/>
                      <w:lang w:eastAsia="uk-UA"/>
                    </w:rPr>
                  </w:pPr>
                </w:p>
              </w:tc>
              <w:tc>
                <w:tcPr>
                  <w:tcW w:w="2885" w:type="dxa"/>
                  <w:gridSpan w:val="2"/>
                  <w:tcBorders>
                    <w:top w:val="single" w:sz="2" w:space="0" w:color="auto"/>
                    <w:left w:val="single" w:sz="2" w:space="0" w:color="auto"/>
                    <w:bottom w:val="single" w:sz="2" w:space="0" w:color="auto"/>
                    <w:right w:val="single" w:sz="2" w:space="0" w:color="auto"/>
                  </w:tcBorders>
                </w:tcPr>
                <w:p w:rsidR="00236A11" w:rsidRPr="00513DD0" w:rsidRDefault="00236A11" w:rsidP="001A5727">
                  <w:pPr>
                    <w:framePr w:hSpace="180" w:wrap="around" w:vAnchor="text" w:hAnchor="margin" w:y="416"/>
                    <w:spacing w:before="150" w:after="150"/>
                    <w:rPr>
                      <w:b/>
                      <w:bCs/>
                      <w:color w:val="0070C0"/>
                      <w:sz w:val="24"/>
                      <w:szCs w:val="24"/>
                      <w:lang w:val="en-US" w:eastAsia="uk-UA"/>
                    </w:rPr>
                  </w:pPr>
                  <w:r w:rsidRPr="00513DD0">
                    <w:rPr>
                      <w:b/>
                      <w:bCs/>
                      <w:color w:val="0070C0"/>
                      <w:sz w:val="24"/>
                      <w:szCs w:val="24"/>
                      <w:lang w:eastAsia="uk-UA"/>
                    </w:rPr>
                    <w:t>коефіцієнт довжини</w:t>
                  </w:r>
                </w:p>
              </w:tc>
            </w:tr>
          </w:tbl>
          <w:p w:rsidR="00202D6D" w:rsidRPr="00513DD0" w:rsidRDefault="00202D6D" w:rsidP="00202D6D">
            <w:pPr>
              <w:ind w:firstLine="224"/>
              <w:contextualSpacing/>
              <w:jc w:val="both"/>
              <w:rPr>
                <w:rFonts w:ascii="Times New Roman" w:hAnsi="Times New Roman" w:cs="Times New Roman"/>
                <w:b/>
                <w:color w:val="000000"/>
                <w:sz w:val="22"/>
                <w:szCs w:val="22"/>
              </w:rPr>
            </w:pPr>
          </w:p>
        </w:tc>
        <w:tc>
          <w:tcPr>
            <w:tcW w:w="3899" w:type="dxa"/>
          </w:tcPr>
          <w:p w:rsidR="00202D6D" w:rsidRPr="00513DD0" w:rsidRDefault="00202D6D"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02D6D">
            <w:pPr>
              <w:ind w:firstLine="182"/>
              <w:jc w:val="both"/>
              <w:rPr>
                <w:rFonts w:ascii="Times New Roman" w:hAnsi="Times New Roman" w:cs="Times New Roman"/>
                <w:sz w:val="22"/>
                <w:szCs w:val="22"/>
              </w:rPr>
            </w:pPr>
          </w:p>
          <w:p w:rsidR="00236A11" w:rsidRPr="00513DD0" w:rsidRDefault="00236A11" w:rsidP="00236A11">
            <w:pPr>
              <w:jc w:val="both"/>
              <w:rPr>
                <w:rFonts w:ascii="Times New Roman" w:hAnsi="Times New Roman" w:cs="Times New Roman"/>
                <w:sz w:val="22"/>
                <w:szCs w:val="22"/>
              </w:rPr>
            </w:pPr>
          </w:p>
          <w:p w:rsidR="00236A11" w:rsidRPr="00513DD0" w:rsidRDefault="00236A11" w:rsidP="00236A11">
            <w:pPr>
              <w:shd w:val="clear" w:color="auto" w:fill="FFFFFF"/>
              <w:ind w:firstLine="318"/>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 xml:space="preserve">Для ступенів стандартного приєднання, які пропонуються в КСР, немає сенсу застосувати коефіцієнт схеми електрозабезпечення. </w:t>
            </w:r>
          </w:p>
          <w:p w:rsidR="00236A11" w:rsidRPr="00513DD0" w:rsidRDefault="00236A11" w:rsidP="00236A11">
            <w:pPr>
              <w:shd w:val="clear" w:color="auto" w:fill="FFFFFF"/>
              <w:ind w:firstLine="318"/>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 xml:space="preserve">Відповідно до КСР стандартне приєднання передбачає приєднання споживачів на рівні напруги в точці </w:t>
            </w:r>
            <w:r w:rsidRPr="00513DD0">
              <w:rPr>
                <w:rFonts w:ascii="Times New Roman" w:hAnsi="Times New Roman" w:cs="Times New Roman"/>
                <w:sz w:val="22"/>
                <w:szCs w:val="22"/>
                <w:lang w:eastAsia="uk-UA"/>
              </w:rPr>
              <w:lastRenderedPageBreak/>
              <w:t>приєднання 0,4 та 0,23 кВ, тому коефіцієнт ступеня напруги використовувати недоцільно.</w:t>
            </w:r>
          </w:p>
          <w:p w:rsidR="00236A11" w:rsidRPr="00513DD0" w:rsidRDefault="00236A11" w:rsidP="00236A11">
            <w:pPr>
              <w:shd w:val="clear" w:color="auto" w:fill="FFFFFF"/>
              <w:ind w:firstLine="318"/>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Відповідно до КСР стандартне приєднання передбачає приєднання споживачів ІІІ категорії надійності електропостачання, тому коефіцієнт категорії надійності електропостачання використовувати недоцільно.</w:t>
            </w:r>
          </w:p>
          <w:p w:rsidR="00236A11" w:rsidRPr="00513DD0" w:rsidRDefault="00236A11" w:rsidP="00236A11">
            <w:pPr>
              <w:ind w:firstLine="318"/>
              <w:jc w:val="both"/>
              <w:rPr>
                <w:rFonts w:ascii="Times New Roman" w:hAnsi="Times New Roman" w:cs="Times New Roman"/>
                <w:sz w:val="22"/>
                <w:szCs w:val="22"/>
              </w:rPr>
            </w:pPr>
            <w:r w:rsidRPr="00513DD0">
              <w:rPr>
                <w:rFonts w:ascii="Times New Roman" w:hAnsi="Times New Roman" w:cs="Times New Roman"/>
                <w:sz w:val="22"/>
                <w:szCs w:val="22"/>
                <w:lang w:eastAsia="uk-UA"/>
              </w:rPr>
              <w:t xml:space="preserve">Для сільської місцевості додатково вводиться коефіцієнт довжини </w:t>
            </w:r>
            <w:proofErr w:type="spellStart"/>
            <w:r w:rsidRPr="00513DD0">
              <w:rPr>
                <w:rFonts w:ascii="Times New Roman" w:hAnsi="Times New Roman" w:cs="Times New Roman"/>
                <w:sz w:val="22"/>
                <w:szCs w:val="22"/>
                <w:lang w:eastAsia="uk-UA"/>
              </w:rPr>
              <w:t>Kl</w:t>
            </w:r>
            <w:proofErr w:type="spellEnd"/>
            <w:r w:rsidRPr="00513DD0">
              <w:rPr>
                <w:rFonts w:ascii="Times New Roman" w:hAnsi="Times New Roman" w:cs="Times New Roman"/>
                <w:sz w:val="22"/>
                <w:szCs w:val="22"/>
                <w:lang w:eastAsia="uk-UA"/>
              </w:rPr>
              <w:t>, який дорівнює 1,2, що враховує значну протяжність мереж в порівнянні з міськими мережами, та дозволяє привести у відповідність величину ставки для цієї категорії</w:t>
            </w:r>
          </w:p>
        </w:tc>
        <w:tc>
          <w:tcPr>
            <w:tcW w:w="3900" w:type="dxa"/>
            <w:gridSpan w:val="2"/>
          </w:tcPr>
          <w:p w:rsidR="00202D6D" w:rsidRDefault="00755A8C" w:rsidP="00755A8C">
            <w:pPr>
              <w:ind w:firstLine="174"/>
              <w:jc w:val="center"/>
              <w:rPr>
                <w:rFonts w:ascii="Times New Roman" w:hAnsi="Times New Roman" w:cs="Times New Roman"/>
                <w:b/>
                <w:sz w:val="22"/>
                <w:szCs w:val="22"/>
                <w:lang w:eastAsia="uk-UA"/>
              </w:rPr>
            </w:pPr>
            <w:r w:rsidRPr="00755A8C">
              <w:rPr>
                <w:rFonts w:ascii="Times New Roman" w:hAnsi="Times New Roman" w:cs="Times New Roman"/>
                <w:b/>
                <w:sz w:val="22"/>
                <w:szCs w:val="22"/>
                <w:lang w:eastAsia="uk-UA"/>
              </w:rPr>
              <w:lastRenderedPageBreak/>
              <w:t>Пропонується врахувати у такій редакції</w:t>
            </w:r>
          </w:p>
          <w:p w:rsidR="00755A8C" w:rsidRPr="00513DD0" w:rsidRDefault="00755A8C" w:rsidP="00755A8C">
            <w:pPr>
              <w:shd w:val="clear" w:color="auto" w:fill="FFFFFF"/>
              <w:spacing w:after="150"/>
              <w:ind w:firstLine="450"/>
              <w:jc w:val="both"/>
              <w:rPr>
                <w:rFonts w:ascii="Times New Roman" w:hAnsi="Times New Roman" w:cs="Times New Roman"/>
                <w:sz w:val="22"/>
                <w:szCs w:val="22"/>
                <w:lang w:eastAsia="uk-UA"/>
              </w:rPr>
            </w:pPr>
            <w:r w:rsidRPr="00513DD0">
              <w:rPr>
                <w:rFonts w:ascii="Times New Roman" w:hAnsi="Times New Roman" w:cs="Times New Roman"/>
                <w:sz w:val="22"/>
                <w:szCs w:val="22"/>
                <w:lang w:eastAsia="uk-UA"/>
              </w:rPr>
              <w:t>3.2. Ставки плати за стандартне приєднання </w:t>
            </w:r>
            <m:oMath>
              <m:sSubSup>
                <m:sSubSupPr>
                  <m:ctrlPr>
                    <w:rPr>
                      <w:rFonts w:ascii="Cambria Math" w:hAnsi="Cambria Math" w:cs="Times New Roman"/>
                      <w:i/>
                      <w:sz w:val="22"/>
                      <w:szCs w:val="22"/>
                      <w:lang w:eastAsia="uk-UA"/>
                    </w:rPr>
                  </m:ctrlPr>
                </m:sSubSupPr>
                <m:e>
                  <m:r>
                    <w:rPr>
                      <w:rFonts w:ascii="Cambria Math" w:hAnsi="Cambria Math" w:cs="Times New Roman"/>
                      <w:sz w:val="22"/>
                      <w:szCs w:val="22"/>
                      <w:lang w:eastAsia="uk-UA"/>
                    </w:rPr>
                    <m:t>С</m:t>
                  </m:r>
                </m:e>
                <m:sub>
                  <m:r>
                    <w:rPr>
                      <w:rFonts w:ascii="Cambria Math" w:hAnsi="Cambria Math" w:cs="Times New Roman"/>
                      <w:sz w:val="22"/>
                      <w:szCs w:val="22"/>
                      <w:lang w:eastAsia="uk-UA"/>
                    </w:rPr>
                    <m:t>ст</m:t>
                  </m:r>
                </m:sub>
                <m:sup>
                  <m:r>
                    <w:rPr>
                      <w:rFonts w:ascii="Cambria Math" w:hAnsi="Cambria Math" w:cs="Times New Roman"/>
                      <w:sz w:val="22"/>
                      <w:szCs w:val="22"/>
                      <w:lang w:eastAsia="uk-UA"/>
                    </w:rPr>
                    <m:t>с,к,н,ф,місц</m:t>
                  </m:r>
                </m:sup>
              </m:sSubSup>
            </m:oMath>
            <w:r w:rsidRPr="00513DD0">
              <w:rPr>
                <w:rFonts w:ascii="Times New Roman" w:hAnsi="Times New Roman" w:cs="Times New Roman"/>
                <w:sz w:val="22"/>
                <w:szCs w:val="22"/>
                <w:lang w:eastAsia="uk-UA"/>
              </w:rPr>
              <w:t> затверджуються НКРЕКП на розрахунковий період та розраховуються за формулою</w:t>
            </w:r>
          </w:p>
          <w:tbl>
            <w:tblPr>
              <w:tblW w:w="5000" w:type="pct"/>
              <w:tblLayout w:type="fixed"/>
              <w:tblCellMar>
                <w:top w:w="60" w:type="dxa"/>
                <w:left w:w="60" w:type="dxa"/>
                <w:bottom w:w="60" w:type="dxa"/>
                <w:right w:w="60" w:type="dxa"/>
              </w:tblCellMar>
              <w:tblLook w:val="04A0" w:firstRow="1" w:lastRow="0" w:firstColumn="1" w:lastColumn="0" w:noHBand="0" w:noVBand="1"/>
            </w:tblPr>
            <w:tblGrid>
              <w:gridCol w:w="179"/>
              <w:gridCol w:w="508"/>
              <w:gridCol w:w="106"/>
              <w:gridCol w:w="2539"/>
              <w:gridCol w:w="346"/>
            </w:tblGrid>
            <w:tr w:rsidR="00755A8C" w:rsidRPr="00513DD0" w:rsidTr="00110E24">
              <w:tc>
                <w:tcPr>
                  <w:tcW w:w="3332" w:type="dxa"/>
                  <w:gridSpan w:val="4"/>
                  <w:tcBorders>
                    <w:top w:val="single" w:sz="2" w:space="0" w:color="auto"/>
                    <w:left w:val="single" w:sz="2" w:space="0" w:color="auto"/>
                    <w:bottom w:val="single" w:sz="2" w:space="0" w:color="auto"/>
                    <w:right w:val="single" w:sz="2" w:space="0" w:color="auto"/>
                  </w:tcBorders>
                  <w:hideMark/>
                </w:tcPr>
                <w:p w:rsidR="00755A8C" w:rsidRPr="00513DD0" w:rsidRDefault="001A5727" w:rsidP="001A5727">
                  <w:pPr>
                    <w:framePr w:hSpace="180" w:wrap="around" w:vAnchor="text" w:hAnchor="margin" w:y="416"/>
                    <w:spacing w:before="150" w:after="150"/>
                    <w:jc w:val="center"/>
                    <w:rPr>
                      <w:sz w:val="24"/>
                      <w:szCs w:val="24"/>
                      <w:lang w:eastAsia="uk-UA"/>
                    </w:rPr>
                  </w:pPr>
                  <m:oMath>
                    <m:sSubSup>
                      <m:sSubSupPr>
                        <m:ctrlPr>
                          <w:rPr>
                            <w:rFonts w:ascii="Cambria Math" w:hAnsi="Cambria Math"/>
                            <w:i/>
                            <w:sz w:val="24"/>
                            <w:szCs w:val="24"/>
                            <w:lang w:eastAsia="uk-UA"/>
                          </w:rPr>
                        </m:ctrlPr>
                      </m:sSubSupPr>
                      <m:e>
                        <m:r>
                          <w:rPr>
                            <w:rFonts w:ascii="Cambria Math" w:hAnsi="Cambria Math"/>
                            <w:sz w:val="24"/>
                            <w:szCs w:val="24"/>
                            <w:lang w:eastAsia="uk-UA"/>
                          </w:rPr>
                          <m:t>С</m:t>
                        </m:r>
                      </m:e>
                      <m:sub>
                        <m:r>
                          <w:rPr>
                            <w:rFonts w:ascii="Cambria Math" w:hAnsi="Cambria Math"/>
                            <w:sz w:val="24"/>
                            <w:szCs w:val="24"/>
                            <w:lang w:eastAsia="uk-UA"/>
                          </w:rPr>
                          <m:t>ст</m:t>
                        </m:r>
                      </m:sub>
                      <m:sup>
                        <m:r>
                          <w:rPr>
                            <w:rFonts w:ascii="Cambria Math" w:hAnsi="Cambria Math"/>
                            <w:sz w:val="24"/>
                            <w:szCs w:val="24"/>
                            <w:lang w:eastAsia="uk-UA"/>
                          </w:rPr>
                          <m:t>с, к,н,ф,місц</m:t>
                        </m:r>
                      </m:sup>
                    </m:sSubSup>
                    <m:r>
                      <w:rPr>
                        <w:rFonts w:ascii="Cambria Math" w:hAnsi="Cambria Math"/>
                        <w:sz w:val="24"/>
                        <w:szCs w:val="24"/>
                        <w:lang w:eastAsia="uk-UA"/>
                      </w:rPr>
                      <m:t xml:space="preserve">= </m:t>
                    </m:r>
                    <m:sSubSup>
                      <m:sSubSupPr>
                        <m:ctrlPr>
                          <w:rPr>
                            <w:rFonts w:ascii="Cambria Math" w:hAnsi="Cambria Math"/>
                            <w:i/>
                            <w:sz w:val="24"/>
                            <w:szCs w:val="24"/>
                            <w:lang w:eastAsia="uk-UA"/>
                          </w:rPr>
                        </m:ctrlPr>
                      </m:sSubSupPr>
                      <m:e>
                        <m:r>
                          <w:rPr>
                            <w:rFonts w:ascii="Cambria Math" w:hAnsi="Cambria Math"/>
                            <w:sz w:val="24"/>
                            <w:szCs w:val="24"/>
                            <w:lang w:eastAsia="uk-UA"/>
                          </w:rPr>
                          <m:t>П</m:t>
                        </m:r>
                      </m:e>
                      <m:sub>
                        <m:sSub>
                          <m:sSubPr>
                            <m:ctrlPr>
                              <w:rPr>
                                <w:rFonts w:ascii="Cambria Math" w:hAnsi="Cambria Math"/>
                                <w:i/>
                                <w:sz w:val="24"/>
                                <w:szCs w:val="24"/>
                                <w:lang w:eastAsia="uk-UA"/>
                              </w:rPr>
                            </m:ctrlPr>
                          </m:sSubPr>
                          <m:e>
                            <m:r>
                              <w:rPr>
                                <w:rFonts w:ascii="Cambria Math" w:hAnsi="Cambria Math"/>
                                <w:sz w:val="24"/>
                                <w:szCs w:val="24"/>
                                <w:lang w:eastAsia="uk-UA"/>
                              </w:rPr>
                              <m:t>базова</m:t>
                            </m:r>
                          </m:e>
                          <m:sub>
                            <m:r>
                              <w:rPr>
                                <w:rFonts w:ascii="Cambria Math" w:hAnsi="Cambria Math"/>
                                <w:sz w:val="24"/>
                                <w:szCs w:val="24"/>
                                <w:lang w:eastAsia="uk-UA"/>
                              </w:rPr>
                              <m:t>ст</m:t>
                            </m:r>
                          </m:sub>
                        </m:sSub>
                      </m:sub>
                      <m:sup>
                        <m:r>
                          <w:rPr>
                            <w:rFonts w:ascii="Cambria Math" w:hAnsi="Cambria Math"/>
                            <w:sz w:val="24"/>
                            <w:szCs w:val="24"/>
                            <w:lang w:eastAsia="uk-UA"/>
                          </w:rPr>
                          <m:t>місц</m:t>
                        </m:r>
                      </m:sup>
                    </m:sSubSup>
                    <m:r>
                      <w:rPr>
                        <w:rFonts w:ascii="Cambria Math" w:hAnsi="Cambria Math"/>
                        <w:sz w:val="24"/>
                        <w:szCs w:val="24"/>
                        <w:lang w:eastAsia="uk-UA"/>
                      </w:rPr>
                      <m:t xml:space="preserve"> ×</m:t>
                    </m:r>
                    <m:sSub>
                      <m:sSubPr>
                        <m:ctrlPr>
                          <w:rPr>
                            <w:rFonts w:ascii="Cambria Math" w:hAnsi="Cambria Math"/>
                            <w:i/>
                            <w:sz w:val="24"/>
                            <w:szCs w:val="24"/>
                            <w:lang w:eastAsia="uk-UA"/>
                          </w:rPr>
                        </m:ctrlPr>
                      </m:sSubPr>
                      <m:e>
                        <m:r>
                          <w:rPr>
                            <w:rFonts w:ascii="Cambria Math" w:hAnsi="Cambria Math"/>
                            <w:sz w:val="24"/>
                            <w:szCs w:val="24"/>
                            <w:lang w:eastAsia="uk-UA"/>
                          </w:rPr>
                          <m:t>К</m:t>
                        </m:r>
                      </m:e>
                      <m:sub>
                        <m:r>
                          <w:rPr>
                            <w:rFonts w:ascii="Cambria Math" w:hAnsi="Cambria Math"/>
                            <w:sz w:val="24"/>
                            <w:szCs w:val="24"/>
                            <w:lang w:eastAsia="uk-UA"/>
                          </w:rPr>
                          <m:t>с</m:t>
                        </m:r>
                      </m:sub>
                    </m:sSub>
                    <m:r>
                      <w:rPr>
                        <w:rFonts w:ascii="Cambria Math" w:hAnsi="Cambria Math"/>
                        <w:sz w:val="24"/>
                        <w:szCs w:val="24"/>
                        <w:lang w:eastAsia="uk-UA"/>
                      </w:rPr>
                      <m:t xml:space="preserve">× </m:t>
                    </m:r>
                    <m:sSub>
                      <m:sSubPr>
                        <m:ctrlPr>
                          <w:rPr>
                            <w:rFonts w:ascii="Cambria Math" w:hAnsi="Cambria Math"/>
                            <w:i/>
                            <w:sz w:val="24"/>
                            <w:szCs w:val="24"/>
                            <w:lang w:eastAsia="uk-UA"/>
                          </w:rPr>
                        </m:ctrlPr>
                      </m:sSubPr>
                      <m:e>
                        <m:r>
                          <w:rPr>
                            <w:rFonts w:ascii="Cambria Math" w:hAnsi="Cambria Math"/>
                            <w:sz w:val="24"/>
                            <w:szCs w:val="24"/>
                            <w:lang w:eastAsia="uk-UA"/>
                          </w:rPr>
                          <m:t>К</m:t>
                        </m:r>
                      </m:e>
                      <m:sub>
                        <m:r>
                          <w:rPr>
                            <w:rFonts w:ascii="Cambria Math" w:hAnsi="Cambria Math"/>
                            <w:sz w:val="24"/>
                            <w:szCs w:val="24"/>
                            <w:lang w:eastAsia="uk-UA"/>
                          </w:rPr>
                          <m:t>інд</m:t>
                        </m:r>
                      </m:sub>
                    </m:sSub>
                    <m:r>
                      <w:rPr>
                        <w:rFonts w:ascii="Cambria Math" w:hAnsi="Cambria Math"/>
                        <w:sz w:val="24"/>
                        <w:szCs w:val="24"/>
                        <w:lang w:eastAsia="uk-UA"/>
                      </w:rPr>
                      <m:t xml:space="preserve">× </m:t>
                    </m:r>
                    <m:sSub>
                      <m:sSubPr>
                        <m:ctrlPr>
                          <w:rPr>
                            <w:rFonts w:ascii="Cambria Math" w:hAnsi="Cambria Math"/>
                            <w:b/>
                            <w:i/>
                            <w:strike/>
                            <w:color w:val="00B050"/>
                            <w:sz w:val="24"/>
                            <w:szCs w:val="24"/>
                            <w:lang w:eastAsia="uk-UA"/>
                          </w:rPr>
                        </m:ctrlPr>
                      </m:sSubPr>
                      <m:e>
                        <m:r>
                          <m:rPr>
                            <m:sty m:val="bi"/>
                          </m:rPr>
                          <w:rPr>
                            <w:rFonts w:ascii="Cambria Math" w:hAnsi="Cambria Math"/>
                            <w:strike/>
                            <w:color w:val="00B050"/>
                            <w:sz w:val="24"/>
                            <w:szCs w:val="24"/>
                            <w:lang w:eastAsia="uk-UA"/>
                          </w:rPr>
                          <m:t>К</m:t>
                        </m:r>
                      </m:e>
                      <m:sub>
                        <m:r>
                          <m:rPr>
                            <m:sty m:val="bi"/>
                          </m:rPr>
                          <w:rPr>
                            <w:rFonts w:ascii="Cambria Math" w:hAnsi="Cambria Math"/>
                            <w:strike/>
                            <w:color w:val="00B050"/>
                            <w:sz w:val="24"/>
                            <w:szCs w:val="24"/>
                            <w:lang w:eastAsia="uk-UA"/>
                          </w:rPr>
                          <m:t>к</m:t>
                        </m:r>
                      </m:sub>
                    </m:sSub>
                    <m:r>
                      <m:rPr>
                        <m:sty m:val="bi"/>
                      </m:rPr>
                      <w:rPr>
                        <w:rFonts w:ascii="Cambria Math" w:hAnsi="Cambria Math"/>
                        <w:strike/>
                        <w:color w:val="00B050"/>
                        <w:sz w:val="24"/>
                        <w:szCs w:val="24"/>
                        <w:lang w:eastAsia="uk-UA"/>
                      </w:rPr>
                      <m:t xml:space="preserve">× </m:t>
                    </m:r>
                    <m:sSub>
                      <m:sSubPr>
                        <m:ctrlPr>
                          <w:rPr>
                            <w:rFonts w:ascii="Cambria Math" w:hAnsi="Cambria Math"/>
                            <w:b/>
                            <w:i/>
                            <w:strike/>
                            <w:color w:val="00B050"/>
                            <w:sz w:val="24"/>
                            <w:szCs w:val="24"/>
                            <w:lang w:eastAsia="uk-UA"/>
                          </w:rPr>
                        </m:ctrlPr>
                      </m:sSubPr>
                      <m:e>
                        <m:r>
                          <m:rPr>
                            <m:sty m:val="bi"/>
                          </m:rPr>
                          <w:rPr>
                            <w:rFonts w:ascii="Cambria Math" w:hAnsi="Cambria Math"/>
                            <w:strike/>
                            <w:color w:val="00B050"/>
                            <w:sz w:val="24"/>
                            <w:szCs w:val="24"/>
                            <w:lang w:eastAsia="uk-UA"/>
                          </w:rPr>
                          <m:t>К</m:t>
                        </m:r>
                      </m:e>
                      <m:sub>
                        <m:r>
                          <m:rPr>
                            <m:sty m:val="bi"/>
                          </m:rPr>
                          <w:rPr>
                            <w:rFonts w:ascii="Cambria Math" w:hAnsi="Cambria Math"/>
                            <w:strike/>
                            <w:color w:val="00B050"/>
                            <w:sz w:val="24"/>
                            <w:szCs w:val="24"/>
                            <w:lang w:eastAsia="uk-UA"/>
                          </w:rPr>
                          <m:t>н</m:t>
                        </m:r>
                      </m:sub>
                    </m:sSub>
                    <m:r>
                      <m:rPr>
                        <m:sty m:val="bi"/>
                      </m:rPr>
                      <w:rPr>
                        <w:rFonts w:ascii="Cambria Math" w:hAnsi="Cambria Math"/>
                        <w:strike/>
                        <w:color w:val="00B050"/>
                        <w:sz w:val="24"/>
                        <w:szCs w:val="24"/>
                        <w:lang w:eastAsia="uk-UA"/>
                      </w:rPr>
                      <m:t xml:space="preserve">× </m:t>
                    </m:r>
                    <m:sSub>
                      <m:sSubPr>
                        <m:ctrlPr>
                          <w:rPr>
                            <w:rFonts w:ascii="Cambria Math" w:hAnsi="Cambria Math"/>
                            <w:b/>
                            <w:i/>
                            <w:strike/>
                            <w:color w:val="00B050"/>
                            <w:sz w:val="24"/>
                            <w:szCs w:val="24"/>
                            <w:lang w:eastAsia="uk-UA"/>
                          </w:rPr>
                        </m:ctrlPr>
                      </m:sSubPr>
                      <m:e>
                        <m:r>
                          <m:rPr>
                            <m:sty m:val="bi"/>
                          </m:rPr>
                          <w:rPr>
                            <w:rFonts w:ascii="Cambria Math" w:hAnsi="Cambria Math"/>
                            <w:strike/>
                            <w:color w:val="00B050"/>
                            <w:sz w:val="24"/>
                            <w:szCs w:val="24"/>
                            <w:lang w:eastAsia="uk-UA"/>
                          </w:rPr>
                          <m:t>К</m:t>
                        </m:r>
                      </m:e>
                      <m:sub>
                        <m:r>
                          <m:rPr>
                            <m:sty m:val="bi"/>
                          </m:rPr>
                          <w:rPr>
                            <w:rFonts w:ascii="Cambria Math" w:hAnsi="Cambria Math"/>
                            <w:strike/>
                            <w:color w:val="00B050"/>
                            <w:sz w:val="24"/>
                            <w:szCs w:val="24"/>
                            <w:lang w:eastAsia="uk-UA"/>
                          </w:rPr>
                          <m:t>ф</m:t>
                        </m:r>
                      </m:sub>
                    </m:sSub>
                    <m:r>
                      <m:rPr>
                        <m:sty m:val="bi"/>
                      </m:rPr>
                      <w:rPr>
                        <w:rFonts w:ascii="Cambria Math" w:hAnsi="Cambria Math"/>
                        <w:strike/>
                        <w:color w:val="00B050"/>
                        <w:sz w:val="24"/>
                        <w:szCs w:val="24"/>
                        <w:lang w:eastAsia="uk-UA"/>
                      </w:rPr>
                      <m:t xml:space="preserve"> </m:t>
                    </m:r>
                    <m:r>
                      <w:rPr>
                        <w:rFonts w:ascii="Cambria Math" w:hAnsi="Cambria Math"/>
                        <w:sz w:val="24"/>
                        <w:szCs w:val="24"/>
                        <w:lang w:eastAsia="uk-UA"/>
                      </w:rPr>
                      <m:t>, тис. грн/кВт</m:t>
                    </m:r>
                  </m:oMath>
                  <w:r w:rsidR="00755A8C" w:rsidRPr="00513DD0">
                    <w:rPr>
                      <w:sz w:val="24"/>
                      <w:szCs w:val="24"/>
                      <w:lang w:eastAsia="uk-UA"/>
                    </w:rPr>
                    <w:t xml:space="preserve">  </w:t>
                  </w:r>
                </w:p>
              </w:tc>
              <w:tc>
                <w:tcPr>
                  <w:tcW w:w="346" w:type="dxa"/>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jc w:val="right"/>
                    <w:rPr>
                      <w:sz w:val="24"/>
                      <w:szCs w:val="24"/>
                      <w:lang w:eastAsia="uk-UA"/>
                    </w:rPr>
                  </w:pPr>
                  <w:r w:rsidRPr="00513DD0">
                    <w:rPr>
                      <w:sz w:val="18"/>
                      <w:szCs w:val="24"/>
                      <w:lang w:eastAsia="uk-UA"/>
                    </w:rPr>
                    <w:t>(2)</w:t>
                  </w:r>
                </w:p>
              </w:tc>
            </w:tr>
            <w:tr w:rsidR="00755A8C" w:rsidRPr="00513DD0" w:rsidTr="00110E24">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jc w:val="center"/>
                    <w:rPr>
                      <w:sz w:val="22"/>
                      <w:szCs w:val="22"/>
                      <w:lang w:eastAsia="uk-UA"/>
                    </w:rPr>
                  </w:pPr>
                  <w:r w:rsidRPr="00513DD0">
                    <w:rPr>
                      <w:sz w:val="22"/>
                      <w:szCs w:val="22"/>
                      <w:lang w:eastAsia="uk-UA"/>
                    </w:rPr>
                    <w:lastRenderedPageBreak/>
                    <w:t>де</w:t>
                  </w:r>
                </w:p>
              </w:tc>
              <w:tc>
                <w:tcPr>
                  <w:tcW w:w="508" w:type="dxa"/>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jc w:val="center"/>
                    <w:rPr>
                      <w:sz w:val="22"/>
                      <w:szCs w:val="22"/>
                      <w:lang w:eastAsia="uk-UA"/>
                    </w:rPr>
                  </w:pPr>
                  <w:r w:rsidRPr="00513DD0">
                    <w:rPr>
                      <w:noProof/>
                      <w:sz w:val="22"/>
                      <w:szCs w:val="22"/>
                      <w:lang w:eastAsia="uk-UA"/>
                    </w:rPr>
                    <w:drawing>
                      <wp:inline distT="0" distB="0" distL="0" distR="0" wp14:anchorId="1F67040E" wp14:editId="4E135684">
                        <wp:extent cx="609600" cy="295275"/>
                        <wp:effectExtent l="0" t="0" r="0" b="9525"/>
                        <wp:docPr id="7" name="Рисунок 7" descr="https://zakon.rada.gov.ua/laws/file/imgs/117/p480243n434-4.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7/p480243n434-4.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295275"/>
                                </a:xfrm>
                                <a:prstGeom prst="rect">
                                  <a:avLst/>
                                </a:prstGeom>
                                <a:noFill/>
                                <a:ln>
                                  <a:noFill/>
                                </a:ln>
                              </pic:spPr>
                            </pic:pic>
                          </a:graphicData>
                        </a:graphic>
                      </wp:inline>
                    </w:drawing>
                  </w:r>
                </w:p>
              </w:tc>
              <w:tc>
                <w:tcPr>
                  <w:tcW w:w="106" w:type="dxa"/>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jc w:val="center"/>
                    <w:rPr>
                      <w:sz w:val="22"/>
                      <w:szCs w:val="22"/>
                      <w:lang w:eastAsia="uk-UA"/>
                    </w:rPr>
                  </w:pPr>
                  <w:r w:rsidRPr="00513DD0">
                    <w:rPr>
                      <w:sz w:val="22"/>
                      <w:szCs w:val="22"/>
                      <w:lang w:eastAsia="uk-UA"/>
                    </w:rPr>
                    <w:t>-</w:t>
                  </w:r>
                </w:p>
              </w:tc>
              <w:tc>
                <w:tcPr>
                  <w:tcW w:w="2885" w:type="dxa"/>
                  <w:gridSpan w:val="2"/>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rPr>
                      <w:sz w:val="22"/>
                      <w:szCs w:val="22"/>
                      <w:lang w:eastAsia="uk-UA"/>
                    </w:rPr>
                  </w:pPr>
                  <w:r w:rsidRPr="00513DD0">
                    <w:rPr>
                      <w:sz w:val="22"/>
                      <w:szCs w:val="22"/>
                      <w:lang w:eastAsia="uk-UA"/>
                    </w:rPr>
                    <w:t>питома вартість приєднання 1 кВт потужності електроустановок замовника визначена згідно з додатком 9 до цієї Методики станом на 01 січня 2025 року;</w:t>
                  </w:r>
                </w:p>
              </w:tc>
            </w:tr>
            <w:tr w:rsidR="00755A8C" w:rsidRPr="00513DD0" w:rsidTr="00110E24">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tcPr>
                <w:p w:rsidR="00755A8C" w:rsidRPr="00513DD0" w:rsidRDefault="00755A8C"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tcPr>
                <w:p w:rsidR="00755A8C" w:rsidRPr="00513DD0" w:rsidRDefault="001A5727" w:rsidP="001A5727">
                  <w:pPr>
                    <w:framePr w:hSpace="180" w:wrap="around" w:vAnchor="text" w:hAnchor="margin" w:y="416"/>
                    <w:spacing w:before="150" w:after="150"/>
                    <w:jc w:val="center"/>
                    <w:rPr>
                      <w:b/>
                      <w:sz w:val="22"/>
                      <w:szCs w:val="22"/>
                      <w:lang w:eastAsia="uk-UA"/>
                    </w:rPr>
                  </w:pPr>
                  <m:oMathPara>
                    <m:oMath>
                      <m:sSub>
                        <m:sSubPr>
                          <m:ctrlPr>
                            <w:rPr>
                              <w:rFonts w:ascii="Cambria Math" w:hAnsi="Cambria Math"/>
                              <w:b/>
                              <w:i/>
                              <w:sz w:val="22"/>
                              <w:szCs w:val="22"/>
                              <w:lang w:eastAsia="uk-UA"/>
                            </w:rPr>
                          </m:ctrlPr>
                        </m:sSubPr>
                        <m:e>
                          <m:r>
                            <m:rPr>
                              <m:sty m:val="bi"/>
                            </m:rPr>
                            <w:rPr>
                              <w:rFonts w:ascii="Cambria Math" w:hAnsi="Cambria Math"/>
                              <w:sz w:val="22"/>
                              <w:szCs w:val="22"/>
                              <w:lang w:eastAsia="uk-UA"/>
                            </w:rPr>
                            <m:t>К</m:t>
                          </m:r>
                        </m:e>
                        <m:sub>
                          <m:r>
                            <m:rPr>
                              <m:sty m:val="bi"/>
                            </m:rPr>
                            <w:rPr>
                              <w:rFonts w:ascii="Cambria Math" w:hAnsi="Cambria Math"/>
                              <w:sz w:val="22"/>
                              <w:szCs w:val="22"/>
                              <w:lang w:eastAsia="uk-UA"/>
                            </w:rPr>
                            <m:t>с</m:t>
                          </m:r>
                        </m:sub>
                      </m:sSub>
                    </m:oMath>
                  </m:oMathPara>
                </w:p>
              </w:tc>
              <w:tc>
                <w:tcPr>
                  <w:tcW w:w="106" w:type="dxa"/>
                  <w:tcBorders>
                    <w:top w:val="single" w:sz="2" w:space="0" w:color="auto"/>
                    <w:left w:val="single" w:sz="2" w:space="0" w:color="auto"/>
                    <w:bottom w:val="single" w:sz="2" w:space="0" w:color="auto"/>
                    <w:right w:val="single" w:sz="2" w:space="0" w:color="auto"/>
                  </w:tcBorders>
                </w:tcPr>
                <w:p w:rsidR="00755A8C" w:rsidRPr="00513DD0" w:rsidRDefault="00755A8C" w:rsidP="001A5727">
                  <w:pPr>
                    <w:framePr w:hSpace="180" w:wrap="around" w:vAnchor="text" w:hAnchor="margin" w:y="416"/>
                    <w:spacing w:before="150" w:after="150"/>
                    <w:jc w:val="center"/>
                    <w:rPr>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tcPr>
                <w:p w:rsidR="00755A8C" w:rsidRPr="00513DD0" w:rsidRDefault="00755A8C" w:rsidP="001A5727">
                  <w:pPr>
                    <w:framePr w:hSpace="180" w:wrap="around" w:vAnchor="text" w:hAnchor="margin" w:y="416"/>
                    <w:spacing w:before="150" w:after="150"/>
                    <w:rPr>
                      <w:b/>
                      <w:sz w:val="22"/>
                      <w:szCs w:val="22"/>
                      <w:lang w:eastAsia="uk-UA"/>
                    </w:rPr>
                  </w:pPr>
                  <w:r w:rsidRPr="00513DD0">
                    <w:rPr>
                      <w:b/>
                      <w:sz w:val="22"/>
                      <w:szCs w:val="22"/>
                      <w:lang w:eastAsia="uk-UA"/>
                    </w:rPr>
                    <w:t>коефіцієнт ступеня стандартного приєднання (додаток 10 до цієї Методики);</w:t>
                  </w:r>
                </w:p>
              </w:tc>
            </w:tr>
            <w:tr w:rsidR="00755A8C" w:rsidRPr="00513DD0" w:rsidTr="00110E24">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jc w:val="center"/>
                    <w:rPr>
                      <w:sz w:val="22"/>
                      <w:szCs w:val="22"/>
                      <w:lang w:eastAsia="uk-UA"/>
                    </w:rPr>
                  </w:pPr>
                  <w:proofErr w:type="spellStart"/>
                  <w:r w:rsidRPr="00513DD0">
                    <w:rPr>
                      <w:sz w:val="22"/>
                      <w:szCs w:val="22"/>
                      <w:lang w:eastAsia="uk-UA"/>
                    </w:rPr>
                    <w:t>К</w:t>
                  </w:r>
                  <w:r w:rsidRPr="00513DD0">
                    <w:rPr>
                      <w:b/>
                      <w:bCs/>
                      <w:sz w:val="22"/>
                      <w:szCs w:val="22"/>
                      <w:vertAlign w:val="subscript"/>
                      <w:lang w:eastAsia="uk-UA"/>
                    </w:rPr>
                    <w:t>інд</w:t>
                  </w:r>
                  <w:proofErr w:type="spellEnd"/>
                </w:p>
              </w:tc>
              <w:tc>
                <w:tcPr>
                  <w:tcW w:w="106" w:type="dxa"/>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jc w:val="center"/>
                    <w:rPr>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rPr>
                      <w:sz w:val="22"/>
                      <w:szCs w:val="22"/>
                      <w:lang w:eastAsia="uk-UA"/>
                    </w:rPr>
                  </w:pPr>
                  <w:r w:rsidRPr="00513DD0">
                    <w:rPr>
                      <w:sz w:val="22"/>
                      <w:szCs w:val="22"/>
                      <w:lang w:eastAsia="uk-UA"/>
                    </w:rPr>
                    <w:t>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застосовується індекс, врахований у Державному бюджеті України на відповідний рік;</w:t>
                  </w:r>
                </w:p>
              </w:tc>
            </w:tr>
            <w:tr w:rsidR="00755A8C" w:rsidRPr="00513DD0" w:rsidTr="00110E24">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hideMark/>
                </w:tcPr>
                <w:p w:rsidR="00755A8C" w:rsidRPr="00755A8C" w:rsidRDefault="00755A8C" w:rsidP="001A5727">
                  <w:pPr>
                    <w:framePr w:hSpace="180" w:wrap="around" w:vAnchor="text" w:hAnchor="margin" w:y="416"/>
                    <w:spacing w:before="150" w:after="150"/>
                    <w:jc w:val="center"/>
                    <w:rPr>
                      <w:b/>
                      <w:strike/>
                      <w:color w:val="00B050"/>
                      <w:sz w:val="22"/>
                      <w:szCs w:val="22"/>
                      <w:lang w:eastAsia="uk-UA"/>
                    </w:rPr>
                  </w:pPr>
                  <w:proofErr w:type="spellStart"/>
                  <w:r w:rsidRPr="00755A8C">
                    <w:rPr>
                      <w:b/>
                      <w:strike/>
                      <w:color w:val="00B050"/>
                      <w:sz w:val="22"/>
                      <w:szCs w:val="22"/>
                      <w:lang w:eastAsia="uk-UA"/>
                    </w:rPr>
                    <w:t>К</w:t>
                  </w:r>
                  <w:r w:rsidRPr="00755A8C">
                    <w:rPr>
                      <w:b/>
                      <w:bCs/>
                      <w:strike/>
                      <w:color w:val="00B050"/>
                      <w:sz w:val="22"/>
                      <w:szCs w:val="22"/>
                      <w:vertAlign w:val="subscript"/>
                      <w:lang w:eastAsia="uk-UA"/>
                    </w:rPr>
                    <w:t>к</w:t>
                  </w:r>
                  <w:proofErr w:type="spellEnd"/>
                </w:p>
              </w:tc>
              <w:tc>
                <w:tcPr>
                  <w:tcW w:w="106" w:type="dxa"/>
                  <w:tcBorders>
                    <w:top w:val="single" w:sz="2" w:space="0" w:color="auto"/>
                    <w:left w:val="single" w:sz="2" w:space="0" w:color="auto"/>
                    <w:bottom w:val="single" w:sz="2" w:space="0" w:color="auto"/>
                    <w:right w:val="single" w:sz="2" w:space="0" w:color="auto"/>
                  </w:tcBorders>
                  <w:hideMark/>
                </w:tcPr>
                <w:p w:rsidR="00755A8C" w:rsidRPr="00755A8C" w:rsidRDefault="00755A8C" w:rsidP="001A5727">
                  <w:pPr>
                    <w:framePr w:hSpace="180" w:wrap="around" w:vAnchor="text" w:hAnchor="margin" w:y="416"/>
                    <w:spacing w:before="150" w:after="150"/>
                    <w:jc w:val="center"/>
                    <w:rPr>
                      <w:b/>
                      <w:strike/>
                      <w:color w:val="00B050"/>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hideMark/>
                </w:tcPr>
                <w:p w:rsidR="00755A8C" w:rsidRPr="00755A8C" w:rsidRDefault="00755A8C" w:rsidP="001A5727">
                  <w:pPr>
                    <w:framePr w:hSpace="180" w:wrap="around" w:vAnchor="text" w:hAnchor="margin" w:y="416"/>
                    <w:spacing w:before="150" w:after="150"/>
                    <w:rPr>
                      <w:b/>
                      <w:strike/>
                      <w:color w:val="00B050"/>
                      <w:sz w:val="22"/>
                      <w:szCs w:val="22"/>
                      <w:lang w:eastAsia="uk-UA"/>
                    </w:rPr>
                  </w:pPr>
                  <w:r w:rsidRPr="00755A8C">
                    <w:rPr>
                      <w:b/>
                      <w:strike/>
                      <w:color w:val="00B050"/>
                      <w:sz w:val="22"/>
                      <w:szCs w:val="22"/>
                      <w:lang w:eastAsia="uk-UA"/>
                    </w:rPr>
                    <w:t xml:space="preserve">коефіцієнт категорії надійності електропостачання </w:t>
                  </w:r>
                  <w:r w:rsidRPr="00755A8C">
                    <w:rPr>
                      <w:b/>
                      <w:strike/>
                      <w:color w:val="00B050"/>
                      <w:sz w:val="22"/>
                      <w:szCs w:val="22"/>
                      <w:lang w:eastAsia="uk-UA"/>
                    </w:rPr>
                    <w:lastRenderedPageBreak/>
                    <w:t>(додаток 3 до цієї Методики);</w:t>
                  </w:r>
                </w:p>
              </w:tc>
            </w:tr>
            <w:tr w:rsidR="00755A8C" w:rsidRPr="00513DD0" w:rsidTr="00110E24">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hideMark/>
                </w:tcPr>
                <w:p w:rsidR="00755A8C" w:rsidRPr="00513DD0" w:rsidRDefault="00755A8C"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hideMark/>
                </w:tcPr>
                <w:p w:rsidR="00755A8C" w:rsidRPr="00755A8C" w:rsidRDefault="00755A8C" w:rsidP="001A5727">
                  <w:pPr>
                    <w:framePr w:hSpace="180" w:wrap="around" w:vAnchor="text" w:hAnchor="margin" w:y="416"/>
                    <w:spacing w:before="150" w:after="150"/>
                    <w:jc w:val="center"/>
                    <w:rPr>
                      <w:b/>
                      <w:strike/>
                      <w:color w:val="00B050"/>
                      <w:sz w:val="22"/>
                      <w:szCs w:val="22"/>
                      <w:lang w:eastAsia="uk-UA"/>
                    </w:rPr>
                  </w:pPr>
                  <w:proofErr w:type="spellStart"/>
                  <w:r w:rsidRPr="00755A8C">
                    <w:rPr>
                      <w:b/>
                      <w:strike/>
                      <w:color w:val="00B050"/>
                      <w:sz w:val="22"/>
                      <w:szCs w:val="22"/>
                      <w:lang w:eastAsia="uk-UA"/>
                    </w:rPr>
                    <w:t>К</w:t>
                  </w:r>
                  <w:r w:rsidRPr="00755A8C">
                    <w:rPr>
                      <w:b/>
                      <w:bCs/>
                      <w:strike/>
                      <w:color w:val="00B050"/>
                      <w:sz w:val="22"/>
                      <w:szCs w:val="22"/>
                      <w:vertAlign w:val="subscript"/>
                      <w:lang w:eastAsia="uk-UA"/>
                    </w:rPr>
                    <w:t>н</w:t>
                  </w:r>
                  <w:proofErr w:type="spellEnd"/>
                </w:p>
              </w:tc>
              <w:tc>
                <w:tcPr>
                  <w:tcW w:w="106" w:type="dxa"/>
                  <w:tcBorders>
                    <w:top w:val="single" w:sz="2" w:space="0" w:color="auto"/>
                    <w:left w:val="single" w:sz="2" w:space="0" w:color="auto"/>
                    <w:bottom w:val="single" w:sz="2" w:space="0" w:color="auto"/>
                    <w:right w:val="single" w:sz="2" w:space="0" w:color="auto"/>
                  </w:tcBorders>
                  <w:hideMark/>
                </w:tcPr>
                <w:p w:rsidR="00755A8C" w:rsidRPr="00755A8C" w:rsidRDefault="00755A8C" w:rsidP="001A5727">
                  <w:pPr>
                    <w:framePr w:hSpace="180" w:wrap="around" w:vAnchor="text" w:hAnchor="margin" w:y="416"/>
                    <w:spacing w:before="150" w:after="150"/>
                    <w:jc w:val="center"/>
                    <w:rPr>
                      <w:b/>
                      <w:strike/>
                      <w:color w:val="00B050"/>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hideMark/>
                </w:tcPr>
                <w:p w:rsidR="00755A8C" w:rsidRPr="00755A8C" w:rsidRDefault="00755A8C" w:rsidP="001A5727">
                  <w:pPr>
                    <w:framePr w:hSpace="180" w:wrap="around" w:vAnchor="text" w:hAnchor="margin" w:y="416"/>
                    <w:spacing w:before="150" w:after="150"/>
                    <w:rPr>
                      <w:b/>
                      <w:strike/>
                      <w:color w:val="00B050"/>
                      <w:sz w:val="22"/>
                      <w:szCs w:val="22"/>
                      <w:lang w:eastAsia="uk-UA"/>
                    </w:rPr>
                  </w:pPr>
                  <w:r w:rsidRPr="00755A8C">
                    <w:rPr>
                      <w:b/>
                      <w:strike/>
                      <w:color w:val="00B050"/>
                      <w:sz w:val="22"/>
                      <w:szCs w:val="22"/>
                      <w:lang w:eastAsia="uk-UA"/>
                    </w:rPr>
                    <w:t>коефіцієнт ступеня напруги в точці приєднання (0,4 (0,23), 6(10)20 кВ) (додаток 4 до цієї Методики);</w:t>
                  </w:r>
                </w:p>
              </w:tc>
            </w:tr>
            <w:tr w:rsidR="00755A8C" w:rsidRPr="00513DD0" w:rsidTr="00110E24">
              <w:tblPrEx>
                <w:tblCellMar>
                  <w:top w:w="15" w:type="dxa"/>
                  <w:left w:w="15" w:type="dxa"/>
                  <w:bottom w:w="15" w:type="dxa"/>
                  <w:right w:w="15" w:type="dxa"/>
                </w:tblCellMar>
              </w:tblPrEx>
              <w:tc>
                <w:tcPr>
                  <w:tcW w:w="179" w:type="dxa"/>
                  <w:tcBorders>
                    <w:top w:val="single" w:sz="2" w:space="0" w:color="auto"/>
                    <w:left w:val="single" w:sz="2" w:space="0" w:color="auto"/>
                    <w:bottom w:val="single" w:sz="2" w:space="0" w:color="auto"/>
                    <w:right w:val="single" w:sz="2" w:space="0" w:color="auto"/>
                  </w:tcBorders>
                </w:tcPr>
                <w:p w:rsidR="00755A8C" w:rsidRPr="00513DD0" w:rsidRDefault="00755A8C" w:rsidP="001A5727">
                  <w:pPr>
                    <w:framePr w:hSpace="180" w:wrap="around" w:vAnchor="text" w:hAnchor="margin" w:y="416"/>
                    <w:spacing w:before="150" w:after="150"/>
                    <w:jc w:val="center"/>
                    <w:rPr>
                      <w:sz w:val="22"/>
                      <w:szCs w:val="22"/>
                      <w:lang w:eastAsia="uk-UA"/>
                    </w:rPr>
                  </w:pPr>
                </w:p>
              </w:tc>
              <w:tc>
                <w:tcPr>
                  <w:tcW w:w="508" w:type="dxa"/>
                  <w:tcBorders>
                    <w:top w:val="single" w:sz="2" w:space="0" w:color="auto"/>
                    <w:left w:val="single" w:sz="2" w:space="0" w:color="auto"/>
                    <w:bottom w:val="single" w:sz="2" w:space="0" w:color="auto"/>
                    <w:right w:val="single" w:sz="2" w:space="0" w:color="auto"/>
                  </w:tcBorders>
                </w:tcPr>
                <w:p w:rsidR="00755A8C" w:rsidRPr="00755A8C" w:rsidRDefault="00755A8C" w:rsidP="001A5727">
                  <w:pPr>
                    <w:framePr w:hSpace="180" w:wrap="around" w:vAnchor="text" w:hAnchor="margin" w:y="416"/>
                    <w:spacing w:before="150" w:after="150"/>
                    <w:jc w:val="center"/>
                    <w:rPr>
                      <w:b/>
                      <w:strike/>
                      <w:color w:val="00B050"/>
                      <w:sz w:val="22"/>
                      <w:szCs w:val="22"/>
                      <w:lang w:eastAsia="uk-UA"/>
                    </w:rPr>
                  </w:pPr>
                  <w:proofErr w:type="spellStart"/>
                  <w:r w:rsidRPr="00755A8C">
                    <w:rPr>
                      <w:b/>
                      <w:strike/>
                      <w:color w:val="00B050"/>
                      <w:sz w:val="22"/>
                      <w:szCs w:val="22"/>
                      <w:lang w:eastAsia="uk-UA"/>
                    </w:rPr>
                    <w:t>К</w:t>
                  </w:r>
                  <w:r w:rsidRPr="00755A8C">
                    <w:rPr>
                      <w:b/>
                      <w:bCs/>
                      <w:strike/>
                      <w:color w:val="00B050"/>
                      <w:sz w:val="22"/>
                      <w:szCs w:val="22"/>
                      <w:vertAlign w:val="subscript"/>
                      <w:lang w:eastAsia="uk-UA"/>
                    </w:rPr>
                    <w:t>ф</w:t>
                  </w:r>
                  <w:proofErr w:type="spellEnd"/>
                </w:p>
              </w:tc>
              <w:tc>
                <w:tcPr>
                  <w:tcW w:w="106" w:type="dxa"/>
                  <w:tcBorders>
                    <w:top w:val="single" w:sz="2" w:space="0" w:color="auto"/>
                    <w:left w:val="single" w:sz="2" w:space="0" w:color="auto"/>
                    <w:bottom w:val="single" w:sz="2" w:space="0" w:color="auto"/>
                    <w:right w:val="single" w:sz="2" w:space="0" w:color="auto"/>
                  </w:tcBorders>
                </w:tcPr>
                <w:p w:rsidR="00755A8C" w:rsidRPr="00755A8C" w:rsidRDefault="00755A8C" w:rsidP="001A5727">
                  <w:pPr>
                    <w:framePr w:hSpace="180" w:wrap="around" w:vAnchor="text" w:hAnchor="margin" w:y="416"/>
                    <w:spacing w:before="150" w:after="150"/>
                    <w:jc w:val="center"/>
                    <w:rPr>
                      <w:b/>
                      <w:strike/>
                      <w:color w:val="00B050"/>
                      <w:sz w:val="22"/>
                      <w:szCs w:val="22"/>
                      <w:lang w:eastAsia="uk-UA"/>
                    </w:rPr>
                  </w:pPr>
                </w:p>
              </w:tc>
              <w:tc>
                <w:tcPr>
                  <w:tcW w:w="2885" w:type="dxa"/>
                  <w:gridSpan w:val="2"/>
                  <w:tcBorders>
                    <w:top w:val="single" w:sz="2" w:space="0" w:color="auto"/>
                    <w:left w:val="single" w:sz="2" w:space="0" w:color="auto"/>
                    <w:bottom w:val="single" w:sz="2" w:space="0" w:color="auto"/>
                    <w:right w:val="single" w:sz="2" w:space="0" w:color="auto"/>
                  </w:tcBorders>
                </w:tcPr>
                <w:p w:rsidR="00755A8C" w:rsidRPr="00755A8C" w:rsidRDefault="00755A8C" w:rsidP="001A5727">
                  <w:pPr>
                    <w:framePr w:hSpace="180" w:wrap="around" w:vAnchor="text" w:hAnchor="margin" w:y="416"/>
                    <w:spacing w:before="150" w:after="150"/>
                    <w:rPr>
                      <w:b/>
                      <w:strike/>
                      <w:color w:val="00B050"/>
                      <w:sz w:val="22"/>
                      <w:szCs w:val="22"/>
                      <w:lang w:eastAsia="uk-UA"/>
                    </w:rPr>
                  </w:pPr>
                  <w:r w:rsidRPr="00755A8C">
                    <w:rPr>
                      <w:b/>
                      <w:strike/>
                      <w:color w:val="00B050"/>
                      <w:sz w:val="22"/>
                      <w:szCs w:val="22"/>
                      <w:lang w:eastAsia="uk-UA"/>
                    </w:rPr>
                    <w:t>коефіцієнт схеми електрозабезпечення (додаток 5 до цієї Методики).</w:t>
                  </w:r>
                </w:p>
              </w:tc>
            </w:tr>
          </w:tbl>
          <w:p w:rsidR="00755A8C" w:rsidRPr="00755A8C" w:rsidRDefault="00755A8C" w:rsidP="00755A8C">
            <w:pPr>
              <w:ind w:firstLine="174"/>
              <w:jc w:val="center"/>
              <w:rPr>
                <w:rFonts w:ascii="Times New Roman" w:hAnsi="Times New Roman" w:cs="Times New Roman"/>
                <w:b/>
                <w:sz w:val="22"/>
                <w:szCs w:val="22"/>
                <w:lang w:eastAsia="uk-UA"/>
              </w:rPr>
            </w:pPr>
          </w:p>
        </w:tc>
      </w:tr>
      <w:tr w:rsidR="00202D6D" w:rsidRPr="00513DD0" w:rsidTr="002E4622">
        <w:trPr>
          <w:trHeight w:val="218"/>
        </w:trPr>
        <w:tc>
          <w:tcPr>
            <w:tcW w:w="3899" w:type="dxa"/>
            <w:gridSpan w:val="2"/>
          </w:tcPr>
          <w:p w:rsidR="00236A11" w:rsidRPr="00513DD0" w:rsidRDefault="00236A11" w:rsidP="00236A11">
            <w:pPr>
              <w:tabs>
                <w:tab w:val="left" w:pos="993"/>
              </w:tabs>
              <w:ind w:firstLine="326"/>
              <w:jc w:val="both"/>
              <w:rPr>
                <w:rFonts w:ascii="Times New Roman" w:hAnsi="Times New Roman" w:cs="Times New Roman"/>
                <w:b/>
                <w:i/>
                <w:color w:val="000000"/>
                <w:sz w:val="22"/>
                <w:szCs w:val="22"/>
              </w:rPr>
            </w:pPr>
            <w:r w:rsidRPr="00513DD0">
              <w:rPr>
                <w:rFonts w:ascii="Times New Roman" w:hAnsi="Times New Roman" w:cs="Times New Roman"/>
                <w:b/>
                <w:i/>
                <w:color w:val="000000"/>
                <w:sz w:val="22"/>
                <w:szCs w:val="22"/>
              </w:rPr>
              <w:lastRenderedPageBreak/>
              <w:t>Зміни не вносились</w:t>
            </w:r>
          </w:p>
          <w:p w:rsidR="00236A11" w:rsidRPr="00513DD0" w:rsidRDefault="00236A11" w:rsidP="00236A11">
            <w:pPr>
              <w:tabs>
                <w:tab w:val="left" w:pos="993"/>
              </w:tabs>
              <w:ind w:firstLine="326"/>
              <w:jc w:val="both"/>
              <w:rPr>
                <w:rFonts w:ascii="Times New Roman" w:hAnsi="Times New Roman" w:cs="Times New Roman"/>
                <w:color w:val="000000"/>
                <w:sz w:val="22"/>
                <w:szCs w:val="22"/>
              </w:rPr>
            </w:pPr>
          </w:p>
          <w:p w:rsidR="00236A11" w:rsidRPr="00513DD0" w:rsidRDefault="00236A11" w:rsidP="00236A11">
            <w:pPr>
              <w:tabs>
                <w:tab w:val="left" w:pos="993"/>
              </w:tabs>
              <w:ind w:firstLine="326"/>
              <w:jc w:val="both"/>
              <w:rPr>
                <w:rFonts w:ascii="Times New Roman" w:hAnsi="Times New Roman" w:cs="Times New Roman"/>
                <w:color w:val="000000"/>
                <w:sz w:val="22"/>
                <w:szCs w:val="22"/>
              </w:rPr>
            </w:pPr>
            <w:r w:rsidRPr="00513DD0">
              <w:rPr>
                <w:rFonts w:ascii="Times New Roman" w:hAnsi="Times New Roman" w:cs="Times New Roman"/>
                <w:color w:val="000000"/>
                <w:sz w:val="22"/>
                <w:szCs w:val="22"/>
              </w:rPr>
              <w:t xml:space="preserve">3.5. З метою визначення величини дефіциту або профіциту коштів щодо надходжень та витрат, пов'язаних з наданням послуг зі стандартних приєднань, на економічно обґрунтованому рівні НКРЕКП здійснює під час проведення заходів державного контролю перевірку та аналіз наданих операторами систем розподілу відповідно до пункту 1.4 глави 1 цієї Методики вихідних даних, зокрема шляхом аналізу актів виконаних робіт та проєктної документації, пов'язаних із наданням у базовому періоді послуг з приєднання до електричних мереж </w:t>
            </w:r>
            <w:r w:rsidRPr="00513DD0">
              <w:rPr>
                <w:rFonts w:ascii="Times New Roman" w:hAnsi="Times New Roman" w:cs="Times New Roman"/>
                <w:color w:val="000000"/>
                <w:sz w:val="22"/>
                <w:szCs w:val="22"/>
              </w:rPr>
              <w:lastRenderedPageBreak/>
              <w:t>електроустановок замовників, що відповідають критеріям стандартного приєднання.</w:t>
            </w:r>
          </w:p>
          <w:p w:rsidR="00202D6D" w:rsidRPr="00513DD0" w:rsidRDefault="00236A11" w:rsidP="00236A11">
            <w:pPr>
              <w:tabs>
                <w:tab w:val="left" w:pos="993"/>
              </w:tabs>
              <w:ind w:firstLine="326"/>
              <w:jc w:val="both"/>
              <w:rPr>
                <w:rFonts w:ascii="Times New Roman" w:hAnsi="Times New Roman" w:cs="Times New Roman"/>
                <w:b/>
                <w:color w:val="000000"/>
                <w:sz w:val="22"/>
                <w:szCs w:val="22"/>
              </w:rPr>
            </w:pPr>
            <w:r w:rsidRPr="00513DD0">
              <w:rPr>
                <w:rFonts w:ascii="Times New Roman" w:hAnsi="Times New Roman" w:cs="Times New Roman"/>
                <w:color w:val="000000"/>
                <w:sz w:val="22"/>
                <w:szCs w:val="22"/>
              </w:rPr>
              <w:t>Проведення операторами систем розподілу розрахунку дефіциту або профіциту коштів щодо надходжень та витрат, пов'язаних з наданням послуг з приєднання, на виконання вимог пункту 1.4 глави 1 цієї Методики має здійснюватися без застосування коефіцієнта оптимізації коштів та коефіцієнта достовірності даних.</w:t>
            </w:r>
          </w:p>
        </w:tc>
        <w:tc>
          <w:tcPr>
            <w:tcW w:w="3900" w:type="dxa"/>
            <w:gridSpan w:val="2"/>
          </w:tcPr>
          <w:p w:rsidR="00533376" w:rsidRPr="00513DD0" w:rsidRDefault="00533376" w:rsidP="00533376">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lastRenderedPageBreak/>
              <w:t xml:space="preserve">АТ «ДТЕК ДНІПРОВСЬКІ ЕЛЕКТРОМЕРЕЖІ», ПРАТ «ДТЕК КИЇВСЬКІ ЕЛЕКТРОМЕРЕЖІ»,   АТ «ДТЕК ОДЕСЬКІ ЕЛЕКТРОМЕРЕЖІ», ПРАТ «ДТЕК КИЇВСЬКІ РЕГІОНАЛЬНІ ЕЛЕКТРОМЕРЕЖІ» </w:t>
            </w:r>
            <w:r w:rsidRPr="00513DD0">
              <w:rPr>
                <w:rFonts w:ascii="Times New Roman" w:hAnsi="Times New Roman" w:cs="Times New Roman"/>
              </w:rPr>
              <w:t xml:space="preserve"> </w:t>
            </w:r>
          </w:p>
          <w:p w:rsidR="00236A11" w:rsidRPr="00513DD0" w:rsidRDefault="00236A11" w:rsidP="00236A11">
            <w:pPr>
              <w:tabs>
                <w:tab w:val="left" w:pos="993"/>
              </w:tabs>
              <w:ind w:firstLine="326"/>
              <w:jc w:val="both"/>
              <w:rPr>
                <w:rFonts w:ascii="Times New Roman" w:hAnsi="Times New Roman" w:cs="Times New Roman"/>
                <w:color w:val="000000"/>
                <w:sz w:val="22"/>
                <w:szCs w:val="22"/>
              </w:rPr>
            </w:pPr>
            <w:r w:rsidRPr="00513DD0">
              <w:rPr>
                <w:rFonts w:ascii="Times New Roman" w:hAnsi="Times New Roman" w:cs="Times New Roman"/>
                <w:color w:val="000000"/>
                <w:sz w:val="22"/>
                <w:szCs w:val="22"/>
              </w:rPr>
              <w:t xml:space="preserve">3.5. З метою визначення величини дефіциту або профіциту коштів щодо надходжень та витрат, пов'язаних з наданням послуг зі стандартних приєднань, на економічно обґрунтованому рівні НКРЕКП здійснює під час проведення заходів державного контролю перевірку та аналіз наданих операторами систем розподілу відповідно до пункту 1.4 глави 1 цієї Методики вихідних даних, </w:t>
            </w:r>
            <w:r w:rsidRPr="00513DD0">
              <w:rPr>
                <w:rFonts w:ascii="Times New Roman" w:hAnsi="Times New Roman" w:cs="Times New Roman"/>
                <w:color w:val="000000"/>
                <w:sz w:val="22"/>
                <w:szCs w:val="22"/>
              </w:rPr>
              <w:lastRenderedPageBreak/>
              <w:t>зокрема шляхом аналізу актів виконаних робіт та проєктної документації, пов'язаних із наданням у базовому періоді послуг з приєднання до електричних мереж електроустановок замовників</w:t>
            </w:r>
            <w:r w:rsidRPr="00513DD0">
              <w:rPr>
                <w:rFonts w:ascii="Times New Roman" w:hAnsi="Times New Roman" w:cs="Times New Roman"/>
                <w:b/>
                <w:bCs/>
                <w:color w:val="0070C0"/>
                <w:sz w:val="24"/>
                <w:szCs w:val="24"/>
                <w:lang w:eastAsia="uk-UA"/>
              </w:rPr>
              <w:t xml:space="preserve"> </w:t>
            </w:r>
            <w:r w:rsidRPr="00513DD0">
              <w:rPr>
                <w:rFonts w:ascii="Times New Roman" w:hAnsi="Times New Roman" w:cs="Times New Roman"/>
                <w:b/>
                <w:bCs/>
                <w:color w:val="0070C0"/>
                <w:sz w:val="22"/>
                <w:szCs w:val="24"/>
                <w:lang w:eastAsia="uk-UA"/>
              </w:rPr>
              <w:t xml:space="preserve">та призупинених приєднань у випадку, якщо понесені витрати ОСР перевищують плату за приєднання (за заявою замовника або </w:t>
            </w:r>
            <w:r w:rsidRPr="00513DD0">
              <w:rPr>
                <w:rFonts w:ascii="Times New Roman" w:hAnsi="Times New Roman" w:cs="Times New Roman"/>
                <w:b/>
                <w:bCs/>
                <w:color w:val="0070C0"/>
                <w:sz w:val="22"/>
                <w:szCs w:val="24"/>
              </w:rPr>
              <w:t>невиконання ним умов договору та/або умов оплати за приєднання (зокрема витрати, на проєктування, землевідведення,  надання послуг за даними приєднаннями)</w:t>
            </w:r>
            <w:r w:rsidRPr="00513DD0">
              <w:rPr>
                <w:rFonts w:ascii="Times New Roman" w:hAnsi="Times New Roman" w:cs="Times New Roman"/>
                <w:color w:val="0070C0"/>
                <w:sz w:val="22"/>
                <w:szCs w:val="24"/>
                <w:lang w:eastAsia="uk-UA"/>
              </w:rPr>
              <w:t>)</w:t>
            </w:r>
            <w:r w:rsidRPr="00513DD0">
              <w:rPr>
                <w:rFonts w:ascii="Times New Roman" w:hAnsi="Times New Roman" w:cs="Times New Roman"/>
                <w:color w:val="000000"/>
                <w:sz w:val="22"/>
                <w:szCs w:val="22"/>
              </w:rPr>
              <w:t>, що відповідають критеріям стандартного приєднання.</w:t>
            </w:r>
          </w:p>
          <w:p w:rsidR="00202D6D" w:rsidRPr="00513DD0" w:rsidRDefault="00236A11" w:rsidP="00236A11">
            <w:pPr>
              <w:ind w:firstLine="224"/>
              <w:contextualSpacing/>
              <w:jc w:val="both"/>
              <w:rPr>
                <w:rFonts w:ascii="Times New Roman" w:hAnsi="Times New Roman" w:cs="Times New Roman"/>
                <w:b/>
                <w:color w:val="000000"/>
                <w:sz w:val="22"/>
                <w:szCs w:val="22"/>
              </w:rPr>
            </w:pPr>
            <w:r w:rsidRPr="00513DD0">
              <w:rPr>
                <w:rFonts w:ascii="Times New Roman" w:hAnsi="Times New Roman" w:cs="Times New Roman"/>
                <w:color w:val="000000"/>
                <w:sz w:val="22"/>
                <w:szCs w:val="22"/>
              </w:rPr>
              <w:t>Проведення операторами систем розподілу розрахунку дефіциту або профіциту коштів щодо надходжень та витрат, пов'язаних з наданням послуг з приєднання, на виконання вимог пункту 1.4 глави 1 цієї Методики має здійснюватися без застосування коефіцієнта оптимізації коштів та коефіцієнта достовірності даних.</w:t>
            </w:r>
          </w:p>
        </w:tc>
        <w:tc>
          <w:tcPr>
            <w:tcW w:w="3899" w:type="dxa"/>
          </w:tcPr>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36A11" w:rsidRPr="00513DD0" w:rsidRDefault="00236A11" w:rsidP="00202D6D">
            <w:pPr>
              <w:ind w:firstLine="182"/>
              <w:jc w:val="both"/>
              <w:rPr>
                <w:rFonts w:ascii="Times New Roman" w:hAnsi="Times New Roman" w:cs="Times New Roman"/>
                <w:sz w:val="22"/>
                <w:szCs w:val="28"/>
              </w:rPr>
            </w:pPr>
          </w:p>
          <w:p w:rsidR="00202D6D" w:rsidRPr="00513DD0" w:rsidRDefault="00236A11" w:rsidP="00202D6D">
            <w:pPr>
              <w:ind w:firstLine="182"/>
              <w:jc w:val="both"/>
              <w:rPr>
                <w:rFonts w:ascii="Times New Roman" w:hAnsi="Times New Roman" w:cs="Times New Roman"/>
                <w:sz w:val="22"/>
                <w:szCs w:val="22"/>
              </w:rPr>
            </w:pPr>
            <w:r w:rsidRPr="00513DD0">
              <w:rPr>
                <w:rFonts w:ascii="Times New Roman" w:hAnsi="Times New Roman" w:cs="Times New Roman"/>
                <w:sz w:val="22"/>
                <w:szCs w:val="28"/>
              </w:rPr>
              <w:lastRenderedPageBreak/>
              <w:t>Станом на сьогодні, «зависла» значна кількість приєднань за якими витрачені кошти ОСР та/або замовником не сплачена в повному обсязі плата за приєднання (після процедури землевідведення або завершення проектування). Такі приєднання не враховуються при розрахунку дефіциту/профіциту.</w:t>
            </w:r>
          </w:p>
        </w:tc>
        <w:tc>
          <w:tcPr>
            <w:tcW w:w="3900" w:type="dxa"/>
            <w:gridSpan w:val="2"/>
          </w:tcPr>
          <w:p w:rsidR="00202D6D" w:rsidRPr="00050D1C" w:rsidRDefault="00050D1C" w:rsidP="00050D1C">
            <w:pPr>
              <w:ind w:firstLine="174"/>
              <w:jc w:val="center"/>
              <w:rPr>
                <w:rFonts w:ascii="Times New Roman" w:hAnsi="Times New Roman" w:cs="Times New Roman"/>
                <w:b/>
                <w:sz w:val="22"/>
                <w:szCs w:val="22"/>
                <w:lang w:eastAsia="uk-UA"/>
              </w:rPr>
            </w:pPr>
            <w:r w:rsidRPr="00050D1C">
              <w:rPr>
                <w:rFonts w:ascii="Times New Roman" w:hAnsi="Times New Roman" w:cs="Times New Roman"/>
                <w:b/>
                <w:sz w:val="22"/>
                <w:szCs w:val="22"/>
                <w:lang w:eastAsia="uk-UA"/>
              </w:rPr>
              <w:lastRenderedPageBreak/>
              <w:t>Пропонується не враховувати</w:t>
            </w:r>
          </w:p>
          <w:p w:rsidR="00050D1C" w:rsidRPr="00050D1C" w:rsidRDefault="00050D1C" w:rsidP="00050D1C">
            <w:pPr>
              <w:ind w:firstLine="174"/>
              <w:jc w:val="center"/>
              <w:rPr>
                <w:rFonts w:ascii="Times New Roman" w:hAnsi="Times New Roman" w:cs="Times New Roman"/>
                <w:sz w:val="22"/>
                <w:szCs w:val="22"/>
                <w:lang w:val="ru-RU" w:eastAsia="uk-UA"/>
              </w:rPr>
            </w:pPr>
            <w:r>
              <w:rPr>
                <w:rFonts w:ascii="Times New Roman" w:hAnsi="Times New Roman" w:cs="Times New Roman"/>
                <w:sz w:val="22"/>
                <w:szCs w:val="22"/>
                <w:lang w:eastAsia="uk-UA"/>
              </w:rPr>
              <w:t>Зміни не вносилися і к</w:t>
            </w:r>
            <w:r w:rsidRPr="00050D1C">
              <w:rPr>
                <w:rFonts w:ascii="Times New Roman" w:hAnsi="Times New Roman" w:cs="Times New Roman"/>
                <w:sz w:val="22"/>
                <w:szCs w:val="22"/>
                <w:lang w:eastAsia="uk-UA"/>
              </w:rPr>
              <w:t>оментарі у 1 пункті</w:t>
            </w:r>
          </w:p>
        </w:tc>
      </w:tr>
      <w:tr w:rsidR="00202D6D" w:rsidRPr="00513DD0" w:rsidTr="002E4622">
        <w:trPr>
          <w:trHeight w:val="218"/>
        </w:trPr>
        <w:tc>
          <w:tcPr>
            <w:tcW w:w="3899" w:type="dxa"/>
            <w:gridSpan w:val="2"/>
          </w:tcPr>
          <w:p w:rsidR="00202D6D" w:rsidRPr="00513DD0" w:rsidRDefault="00202D6D" w:rsidP="00202D6D">
            <w:pPr>
              <w:tabs>
                <w:tab w:val="left" w:pos="993"/>
              </w:tabs>
              <w:ind w:firstLine="326"/>
              <w:jc w:val="both"/>
              <w:rPr>
                <w:rFonts w:ascii="Times New Roman" w:hAnsi="Times New Roman" w:cs="Times New Roman"/>
                <w:b/>
                <w:color w:val="000000"/>
                <w:sz w:val="22"/>
                <w:szCs w:val="22"/>
              </w:rPr>
            </w:pPr>
          </w:p>
        </w:tc>
        <w:tc>
          <w:tcPr>
            <w:tcW w:w="3900" w:type="dxa"/>
            <w:gridSpan w:val="2"/>
          </w:tcPr>
          <w:p w:rsidR="00202D6D" w:rsidRPr="00513DD0" w:rsidRDefault="00202D6D" w:rsidP="00202D6D">
            <w:pPr>
              <w:ind w:firstLine="224"/>
              <w:contextualSpacing/>
              <w:jc w:val="both"/>
              <w:rPr>
                <w:rFonts w:ascii="Times New Roman" w:hAnsi="Times New Roman" w:cs="Times New Roman"/>
                <w:b/>
                <w:color w:val="000000"/>
                <w:sz w:val="22"/>
                <w:szCs w:val="22"/>
              </w:rPr>
            </w:pPr>
          </w:p>
        </w:tc>
        <w:tc>
          <w:tcPr>
            <w:tcW w:w="3899" w:type="dxa"/>
          </w:tcPr>
          <w:p w:rsidR="00202D6D" w:rsidRPr="00513DD0" w:rsidRDefault="00202D6D" w:rsidP="00202D6D">
            <w:pPr>
              <w:ind w:firstLine="182"/>
              <w:jc w:val="both"/>
              <w:rPr>
                <w:rFonts w:ascii="Times New Roman" w:hAnsi="Times New Roman" w:cs="Times New Roman"/>
                <w:sz w:val="22"/>
                <w:szCs w:val="22"/>
              </w:rPr>
            </w:pPr>
          </w:p>
        </w:tc>
        <w:tc>
          <w:tcPr>
            <w:tcW w:w="3900" w:type="dxa"/>
            <w:gridSpan w:val="2"/>
          </w:tcPr>
          <w:p w:rsidR="00202D6D" w:rsidRPr="00513DD0" w:rsidRDefault="00202D6D" w:rsidP="00202D6D">
            <w:pPr>
              <w:ind w:firstLine="174"/>
              <w:jc w:val="both"/>
              <w:rPr>
                <w:rFonts w:ascii="Times New Roman" w:hAnsi="Times New Roman" w:cs="Times New Roman"/>
                <w:b/>
                <w:sz w:val="22"/>
                <w:szCs w:val="22"/>
                <w:lang w:val="ru-RU" w:eastAsia="uk-UA"/>
              </w:rPr>
            </w:pPr>
          </w:p>
        </w:tc>
      </w:tr>
      <w:tr w:rsidR="00202D6D" w:rsidRPr="00513DD0" w:rsidTr="002E4622">
        <w:trPr>
          <w:trHeight w:val="218"/>
        </w:trPr>
        <w:tc>
          <w:tcPr>
            <w:tcW w:w="3899" w:type="dxa"/>
            <w:gridSpan w:val="2"/>
          </w:tcPr>
          <w:p w:rsidR="00202D6D" w:rsidRPr="00513DD0" w:rsidRDefault="00202D6D" w:rsidP="00202D6D">
            <w:pPr>
              <w:tabs>
                <w:tab w:val="left" w:pos="993"/>
              </w:tabs>
              <w:ind w:firstLine="326"/>
              <w:jc w:val="both"/>
              <w:rPr>
                <w:rFonts w:ascii="Times New Roman" w:hAnsi="Times New Roman" w:cs="Times New Roman"/>
                <w:b/>
                <w:color w:val="000000"/>
                <w:sz w:val="22"/>
                <w:szCs w:val="22"/>
              </w:rPr>
            </w:pPr>
          </w:p>
        </w:tc>
        <w:tc>
          <w:tcPr>
            <w:tcW w:w="3900" w:type="dxa"/>
            <w:gridSpan w:val="2"/>
          </w:tcPr>
          <w:p w:rsidR="00202D6D" w:rsidRPr="00513DD0" w:rsidRDefault="00202D6D" w:rsidP="00202D6D">
            <w:pPr>
              <w:ind w:firstLine="224"/>
              <w:contextualSpacing/>
              <w:jc w:val="both"/>
              <w:rPr>
                <w:rFonts w:ascii="Times New Roman" w:hAnsi="Times New Roman" w:cs="Times New Roman"/>
                <w:b/>
                <w:color w:val="000000"/>
                <w:sz w:val="22"/>
                <w:szCs w:val="22"/>
              </w:rPr>
            </w:pPr>
          </w:p>
        </w:tc>
        <w:tc>
          <w:tcPr>
            <w:tcW w:w="3899" w:type="dxa"/>
          </w:tcPr>
          <w:p w:rsidR="00202D6D" w:rsidRPr="00513DD0" w:rsidRDefault="00202D6D" w:rsidP="00202D6D">
            <w:pPr>
              <w:ind w:firstLine="182"/>
              <w:jc w:val="both"/>
              <w:rPr>
                <w:rFonts w:ascii="Times New Roman" w:hAnsi="Times New Roman" w:cs="Times New Roman"/>
                <w:sz w:val="22"/>
                <w:szCs w:val="22"/>
              </w:rPr>
            </w:pPr>
          </w:p>
        </w:tc>
        <w:tc>
          <w:tcPr>
            <w:tcW w:w="3900" w:type="dxa"/>
            <w:gridSpan w:val="2"/>
          </w:tcPr>
          <w:p w:rsidR="00202D6D" w:rsidRPr="00513DD0" w:rsidRDefault="00202D6D" w:rsidP="00202D6D">
            <w:pPr>
              <w:ind w:firstLine="174"/>
              <w:jc w:val="both"/>
              <w:rPr>
                <w:rFonts w:ascii="Times New Roman" w:hAnsi="Times New Roman" w:cs="Times New Roman"/>
                <w:b/>
                <w:sz w:val="22"/>
                <w:szCs w:val="22"/>
                <w:lang w:val="ru-RU" w:eastAsia="uk-UA"/>
              </w:rPr>
            </w:pPr>
          </w:p>
        </w:tc>
      </w:tr>
      <w:tr w:rsidR="00202D6D" w:rsidRPr="00513DD0" w:rsidTr="00D83895">
        <w:trPr>
          <w:trHeight w:val="218"/>
        </w:trPr>
        <w:tc>
          <w:tcPr>
            <w:tcW w:w="15598" w:type="dxa"/>
            <w:gridSpan w:val="7"/>
          </w:tcPr>
          <w:p w:rsidR="00202D6D" w:rsidRPr="00513DD0" w:rsidRDefault="00202D6D" w:rsidP="00202D6D">
            <w:pPr>
              <w:ind w:firstLine="174"/>
              <w:jc w:val="center"/>
              <w:rPr>
                <w:rFonts w:ascii="Times New Roman" w:hAnsi="Times New Roman" w:cs="Times New Roman"/>
                <w:b/>
                <w:sz w:val="22"/>
                <w:szCs w:val="22"/>
                <w:lang w:val="ru-RU" w:eastAsia="uk-UA"/>
              </w:rPr>
            </w:pPr>
            <w:r w:rsidRPr="00513DD0">
              <w:rPr>
                <w:rFonts w:ascii="Times New Roman" w:hAnsi="Times New Roman" w:cs="Times New Roman"/>
                <w:b/>
                <w:sz w:val="24"/>
                <w:szCs w:val="24"/>
              </w:rPr>
              <w:t>4. Плата за нестандартне приєднання до електричних мереж систем розподілу</w:t>
            </w:r>
          </w:p>
        </w:tc>
      </w:tr>
      <w:tr w:rsidR="00947C63" w:rsidRPr="00513DD0" w:rsidTr="002E4622">
        <w:trPr>
          <w:trHeight w:val="218"/>
        </w:trPr>
        <w:tc>
          <w:tcPr>
            <w:tcW w:w="3899" w:type="dxa"/>
            <w:gridSpan w:val="2"/>
          </w:tcPr>
          <w:p w:rsidR="00947C63" w:rsidRPr="00513DD0" w:rsidRDefault="00947C63" w:rsidP="00947C63">
            <w:pPr>
              <w:tabs>
                <w:tab w:val="left" w:pos="993"/>
              </w:tabs>
              <w:ind w:firstLine="326"/>
              <w:jc w:val="both"/>
              <w:rPr>
                <w:rFonts w:ascii="Times New Roman" w:hAnsi="Times New Roman" w:cs="Times New Roman"/>
                <w:b/>
                <w:i/>
                <w:color w:val="000000"/>
                <w:sz w:val="22"/>
                <w:szCs w:val="22"/>
              </w:rPr>
            </w:pPr>
            <w:r w:rsidRPr="00513DD0">
              <w:rPr>
                <w:rFonts w:ascii="Times New Roman" w:hAnsi="Times New Roman" w:cs="Times New Roman"/>
                <w:b/>
                <w:i/>
                <w:color w:val="000000"/>
                <w:sz w:val="22"/>
                <w:szCs w:val="22"/>
              </w:rPr>
              <w:t>Зміни не вносились</w:t>
            </w:r>
          </w:p>
          <w:p w:rsidR="00947C63" w:rsidRPr="00513DD0" w:rsidRDefault="00947C63" w:rsidP="00202D6D">
            <w:pPr>
              <w:ind w:firstLine="306"/>
              <w:jc w:val="both"/>
              <w:rPr>
                <w:rFonts w:ascii="Times New Roman" w:hAnsi="Times New Roman" w:cs="Times New Roman"/>
                <w:sz w:val="22"/>
                <w:szCs w:val="24"/>
              </w:rPr>
            </w:pPr>
          </w:p>
          <w:p w:rsidR="00947C63" w:rsidRPr="00513DD0" w:rsidRDefault="00947C63" w:rsidP="00202D6D">
            <w:pPr>
              <w:ind w:firstLine="306"/>
              <w:jc w:val="both"/>
              <w:rPr>
                <w:rFonts w:ascii="Times New Roman" w:hAnsi="Times New Roman" w:cs="Times New Roman"/>
                <w:sz w:val="22"/>
                <w:szCs w:val="24"/>
              </w:rPr>
            </w:pPr>
            <w:r w:rsidRPr="00513DD0">
              <w:rPr>
                <w:rFonts w:ascii="Times New Roman" w:hAnsi="Times New Roman" w:cs="Times New Roman"/>
                <w:sz w:val="22"/>
                <w:szCs w:val="24"/>
              </w:rPr>
              <w:t xml:space="preserve">4.2. Для розрахунку ставок плати за нестандартне приєднання потужності та дефіциту або профіциту коштів щодо надходжень та витрат, пов'язаних з наданням послуг з нестандартних приєднань, оператор системи розподілу формує звіт за формою, наведеною в додатку 1 до цієї Методики, із зазначенням фактичних витрат (без ПДВ) на приєднання </w:t>
            </w:r>
            <w:r w:rsidRPr="00513DD0">
              <w:rPr>
                <w:rFonts w:ascii="Times New Roman" w:hAnsi="Times New Roman" w:cs="Times New Roman"/>
                <w:sz w:val="22"/>
                <w:szCs w:val="24"/>
              </w:rPr>
              <w:lastRenderedPageBreak/>
              <w:t>електроустановок замовників, які за ознаками відповідають нестандартним приєднанням, та пояснювальну записку, що містить обґрунтування витрат та розрахунків коефіцієнтів завантаження трансформаторних підстанцій основної мережі напругою 35-110 (154) кВ оператора системи розподілу, розрахованих відповідно до вимог глави 5 цієї Методики (для кожної територіальної одиниці оператора системи розподілу).</w:t>
            </w:r>
          </w:p>
        </w:tc>
        <w:tc>
          <w:tcPr>
            <w:tcW w:w="3900" w:type="dxa"/>
            <w:gridSpan w:val="2"/>
          </w:tcPr>
          <w:p w:rsidR="00533376" w:rsidRPr="00513DD0" w:rsidRDefault="00533376" w:rsidP="00533376">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lastRenderedPageBreak/>
              <w:t xml:space="preserve">АТ «ДТЕК ДНІПРОВСЬКІ ЕЛЕКТРОМЕРЕЖІ», ПРАТ «ДТЕК КИЇВСЬКІ ЕЛЕКТРОМЕРЕЖІ»,   АТ «ДТЕК ОДЕСЬКІ ЕЛЕКТРОМЕРЕЖІ», ПРАТ «ДТЕК КИЇВСЬКІ РЕГІОНАЛЬНІ ЕЛЕКТРОМЕРЕЖІ» </w:t>
            </w:r>
            <w:r w:rsidRPr="00513DD0">
              <w:rPr>
                <w:rFonts w:ascii="Times New Roman" w:hAnsi="Times New Roman" w:cs="Times New Roman"/>
              </w:rPr>
              <w:t xml:space="preserve"> </w:t>
            </w:r>
          </w:p>
          <w:p w:rsidR="00947C63" w:rsidRPr="00513DD0" w:rsidRDefault="00947C63" w:rsidP="00202D6D">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sz w:val="22"/>
              </w:rPr>
              <w:t xml:space="preserve">4.2. Для розрахунку ставок плати за нестандартне приєднання потужності та дефіциту або профіциту коштів щодо надходжень та витрат, пов'язаних з наданням послуг з нестандартних </w:t>
            </w:r>
            <w:r w:rsidRPr="00513DD0">
              <w:rPr>
                <w:rFonts w:ascii="Times New Roman" w:hAnsi="Times New Roman" w:cs="Times New Roman"/>
                <w:sz w:val="22"/>
              </w:rPr>
              <w:lastRenderedPageBreak/>
              <w:t>приєднань, оператор системи розподілу формує звіт за формою, наведеною в додатку 1 до цієї Методики, із зазначенням фактичних витрат (без ПДВ) на приєднання електроустановок замовників</w:t>
            </w:r>
            <w:r w:rsidRPr="00513DD0">
              <w:rPr>
                <w:rFonts w:ascii="Times New Roman" w:hAnsi="Times New Roman" w:cs="Times New Roman"/>
                <w:b/>
                <w:bCs/>
                <w:color w:val="0070C0"/>
              </w:rPr>
              <w:t xml:space="preserve"> </w:t>
            </w:r>
            <w:r w:rsidRPr="00513DD0">
              <w:rPr>
                <w:rFonts w:ascii="Times New Roman" w:hAnsi="Times New Roman" w:cs="Times New Roman"/>
                <w:b/>
                <w:bCs/>
                <w:color w:val="0070C0"/>
                <w:sz w:val="22"/>
              </w:rPr>
              <w:t>та призупинених приєднань (за заявою замовника або невиконання ним умов договору та/або умов оплати за приєднання (зокрема витрати, на проєктування, землевідведення,  надання послуг за даними приєднаннями))</w:t>
            </w:r>
            <w:r w:rsidRPr="00513DD0">
              <w:rPr>
                <w:rFonts w:ascii="Times New Roman" w:hAnsi="Times New Roman" w:cs="Times New Roman"/>
                <w:sz w:val="22"/>
              </w:rPr>
              <w:t>, які за ознаками відповідають нестандартним приєднанням, та пояснювальну записку, що містить обґрунтування витрат та розрахунків коефіцієнтів завантаження трансформаторних підстанцій основної мережі напругою 35-110 (154) кВ оператора системи розподілу, розрахованих відповідно до вимог глави 5 цієї Методики (для кожної територіальної одиниці оператора системи розподілу).</w:t>
            </w:r>
          </w:p>
        </w:tc>
        <w:tc>
          <w:tcPr>
            <w:tcW w:w="3899" w:type="dxa"/>
          </w:tcPr>
          <w:p w:rsidR="00947C63" w:rsidRPr="00513DD0" w:rsidRDefault="00947C63" w:rsidP="00202D6D">
            <w:pPr>
              <w:ind w:firstLine="182"/>
              <w:jc w:val="both"/>
              <w:rPr>
                <w:rFonts w:ascii="Times New Roman" w:hAnsi="Times New Roman" w:cs="Times New Roman"/>
                <w:sz w:val="22"/>
                <w:szCs w:val="22"/>
              </w:rPr>
            </w:pPr>
          </w:p>
          <w:p w:rsidR="00814A43" w:rsidRPr="00513DD0" w:rsidRDefault="00814A43" w:rsidP="00202D6D">
            <w:pPr>
              <w:ind w:firstLine="182"/>
              <w:jc w:val="both"/>
              <w:rPr>
                <w:rFonts w:ascii="Times New Roman" w:hAnsi="Times New Roman" w:cs="Times New Roman"/>
                <w:sz w:val="22"/>
                <w:szCs w:val="22"/>
              </w:rPr>
            </w:pPr>
          </w:p>
          <w:p w:rsidR="00814A43" w:rsidRPr="00513DD0" w:rsidRDefault="00814A43" w:rsidP="00202D6D">
            <w:pPr>
              <w:ind w:firstLine="182"/>
              <w:jc w:val="both"/>
              <w:rPr>
                <w:rFonts w:ascii="Times New Roman" w:hAnsi="Times New Roman" w:cs="Times New Roman"/>
                <w:sz w:val="22"/>
                <w:szCs w:val="22"/>
              </w:rPr>
            </w:pPr>
          </w:p>
          <w:p w:rsidR="00814A43" w:rsidRPr="00513DD0" w:rsidRDefault="00814A43" w:rsidP="00202D6D">
            <w:pPr>
              <w:ind w:firstLine="182"/>
              <w:jc w:val="both"/>
              <w:rPr>
                <w:rFonts w:ascii="Times New Roman" w:hAnsi="Times New Roman" w:cs="Times New Roman"/>
                <w:sz w:val="22"/>
                <w:szCs w:val="22"/>
              </w:rPr>
            </w:pPr>
          </w:p>
          <w:p w:rsidR="00814A43" w:rsidRPr="00513DD0" w:rsidRDefault="00814A43" w:rsidP="00202D6D">
            <w:pPr>
              <w:ind w:firstLine="182"/>
              <w:jc w:val="both"/>
              <w:rPr>
                <w:rFonts w:ascii="Times New Roman" w:hAnsi="Times New Roman" w:cs="Times New Roman"/>
                <w:sz w:val="22"/>
                <w:szCs w:val="22"/>
              </w:rPr>
            </w:pPr>
          </w:p>
          <w:p w:rsidR="00814A43" w:rsidRPr="00513DD0" w:rsidRDefault="00814A43" w:rsidP="00202D6D">
            <w:pPr>
              <w:ind w:firstLine="182"/>
              <w:jc w:val="both"/>
              <w:rPr>
                <w:rFonts w:ascii="Times New Roman" w:hAnsi="Times New Roman" w:cs="Times New Roman"/>
                <w:sz w:val="22"/>
                <w:szCs w:val="22"/>
              </w:rPr>
            </w:pPr>
          </w:p>
          <w:p w:rsidR="00814A43" w:rsidRPr="00513DD0" w:rsidRDefault="00814A43" w:rsidP="00202D6D">
            <w:pPr>
              <w:ind w:firstLine="182"/>
              <w:jc w:val="both"/>
              <w:rPr>
                <w:rFonts w:ascii="Times New Roman" w:hAnsi="Times New Roman" w:cs="Times New Roman"/>
                <w:sz w:val="22"/>
                <w:szCs w:val="22"/>
              </w:rPr>
            </w:pPr>
            <w:r w:rsidRPr="00513DD0">
              <w:rPr>
                <w:rFonts w:ascii="Times New Roman" w:hAnsi="Times New Roman" w:cs="Times New Roman"/>
                <w:sz w:val="22"/>
                <w:szCs w:val="28"/>
              </w:rPr>
              <w:t xml:space="preserve">Станом на сьогодні, «зависла» значна кількість приєднань за якими витрачені кошти ОСР та/або замовником не сплачена в повному обсязі плата за приєднання (після процедури землевідведення або </w:t>
            </w:r>
            <w:r w:rsidRPr="00513DD0">
              <w:rPr>
                <w:rFonts w:ascii="Times New Roman" w:hAnsi="Times New Roman" w:cs="Times New Roman"/>
                <w:sz w:val="22"/>
                <w:szCs w:val="28"/>
              </w:rPr>
              <w:lastRenderedPageBreak/>
              <w:t>завершення проектування). Такі приєднання не враховуються при розрахунку дефіциту/профіциту.</w:t>
            </w:r>
          </w:p>
        </w:tc>
        <w:tc>
          <w:tcPr>
            <w:tcW w:w="3900" w:type="dxa"/>
            <w:gridSpan w:val="2"/>
          </w:tcPr>
          <w:p w:rsidR="009B4C15" w:rsidRPr="00050D1C" w:rsidRDefault="009B4C15" w:rsidP="009B4C15">
            <w:pPr>
              <w:ind w:firstLine="174"/>
              <w:jc w:val="center"/>
              <w:rPr>
                <w:rFonts w:ascii="Times New Roman" w:hAnsi="Times New Roman" w:cs="Times New Roman"/>
                <w:b/>
                <w:sz w:val="22"/>
                <w:szCs w:val="22"/>
                <w:lang w:eastAsia="uk-UA"/>
              </w:rPr>
            </w:pPr>
            <w:r w:rsidRPr="00050D1C">
              <w:rPr>
                <w:rFonts w:ascii="Times New Roman" w:hAnsi="Times New Roman" w:cs="Times New Roman"/>
                <w:b/>
                <w:sz w:val="22"/>
                <w:szCs w:val="22"/>
                <w:lang w:eastAsia="uk-UA"/>
              </w:rPr>
              <w:lastRenderedPageBreak/>
              <w:t>Пропонується не враховувати</w:t>
            </w:r>
          </w:p>
          <w:p w:rsidR="00947C63" w:rsidRPr="00513DD0" w:rsidRDefault="009B4C15" w:rsidP="009B4C15">
            <w:pPr>
              <w:ind w:firstLine="174"/>
              <w:jc w:val="center"/>
              <w:rPr>
                <w:rFonts w:ascii="Times New Roman" w:hAnsi="Times New Roman" w:cs="Times New Roman"/>
                <w:b/>
                <w:sz w:val="22"/>
                <w:szCs w:val="22"/>
                <w:lang w:val="ru-RU" w:eastAsia="uk-UA"/>
              </w:rPr>
            </w:pPr>
            <w:r>
              <w:rPr>
                <w:rFonts w:ascii="Times New Roman" w:hAnsi="Times New Roman" w:cs="Times New Roman"/>
                <w:sz w:val="22"/>
                <w:szCs w:val="22"/>
                <w:lang w:eastAsia="uk-UA"/>
              </w:rPr>
              <w:t>Зміни не вносилися і к</w:t>
            </w:r>
            <w:r w:rsidRPr="00050D1C">
              <w:rPr>
                <w:rFonts w:ascii="Times New Roman" w:hAnsi="Times New Roman" w:cs="Times New Roman"/>
                <w:sz w:val="22"/>
                <w:szCs w:val="22"/>
                <w:lang w:eastAsia="uk-UA"/>
              </w:rPr>
              <w:t>оментарі у 1 пункті</w:t>
            </w:r>
          </w:p>
        </w:tc>
      </w:tr>
      <w:tr w:rsidR="00202D6D" w:rsidRPr="00513DD0" w:rsidTr="002E4622">
        <w:trPr>
          <w:trHeight w:val="218"/>
        </w:trPr>
        <w:tc>
          <w:tcPr>
            <w:tcW w:w="3899" w:type="dxa"/>
            <w:gridSpan w:val="2"/>
          </w:tcPr>
          <w:p w:rsidR="00202D6D" w:rsidRPr="00513DD0" w:rsidRDefault="00202D6D" w:rsidP="00202D6D">
            <w:pPr>
              <w:ind w:firstLine="306"/>
              <w:jc w:val="both"/>
              <w:rPr>
                <w:rFonts w:ascii="Times New Roman" w:hAnsi="Times New Roman" w:cs="Times New Roman"/>
                <w:b/>
                <w:sz w:val="22"/>
                <w:szCs w:val="24"/>
              </w:rPr>
            </w:pPr>
          </w:p>
          <w:p w:rsidR="00202D6D" w:rsidRPr="00513DD0" w:rsidRDefault="00202D6D" w:rsidP="00202D6D">
            <w:pPr>
              <w:ind w:firstLine="306"/>
              <w:jc w:val="both"/>
              <w:rPr>
                <w:rFonts w:ascii="Times New Roman" w:hAnsi="Times New Roman" w:cs="Times New Roman"/>
                <w:b/>
                <w:sz w:val="22"/>
                <w:szCs w:val="24"/>
              </w:rPr>
            </w:pPr>
          </w:p>
          <w:p w:rsidR="00202D6D" w:rsidRPr="00513DD0" w:rsidRDefault="00202D6D" w:rsidP="00202D6D">
            <w:pPr>
              <w:ind w:firstLine="306"/>
              <w:jc w:val="both"/>
              <w:rPr>
                <w:rFonts w:ascii="Times New Roman" w:hAnsi="Times New Roman" w:cs="Times New Roman"/>
                <w:b/>
                <w:sz w:val="22"/>
                <w:szCs w:val="24"/>
              </w:rPr>
            </w:pPr>
            <w:r w:rsidRPr="00513DD0">
              <w:rPr>
                <w:rFonts w:ascii="Times New Roman" w:hAnsi="Times New Roman" w:cs="Times New Roman"/>
                <w:b/>
                <w:sz w:val="22"/>
                <w:szCs w:val="24"/>
              </w:rPr>
              <w:t xml:space="preserve">4.8. За умови забезпечення замовником послуги з нестандартного приєднання потужності більше 1 МВт з </w:t>
            </w:r>
            <w:proofErr w:type="spellStart"/>
            <w:r w:rsidRPr="00513DD0">
              <w:rPr>
                <w:rFonts w:ascii="Times New Roman" w:hAnsi="Times New Roman" w:cs="Times New Roman"/>
                <w:b/>
                <w:sz w:val="22"/>
                <w:szCs w:val="24"/>
              </w:rPr>
              <w:t>проєктуванням</w:t>
            </w:r>
            <w:proofErr w:type="spellEnd"/>
            <w:r w:rsidRPr="00513DD0">
              <w:rPr>
                <w:rFonts w:ascii="Times New Roman" w:hAnsi="Times New Roman" w:cs="Times New Roman"/>
                <w:b/>
                <w:sz w:val="22"/>
                <w:szCs w:val="24"/>
              </w:rPr>
              <w:t xml:space="preserve"> замовником лінійної частини приєднання розроблення та узгодження з оператором системи розподілу проєктної документації на будівництво електричних мереж лінійної частини приєднання та/або робіт із створення потужності, а також виконання будівельно-монтажних та пусконалагоджувальних робіт щодо будівництва електричних мереж </w:t>
            </w:r>
            <w:r w:rsidRPr="00513DD0">
              <w:rPr>
                <w:rFonts w:ascii="Times New Roman" w:hAnsi="Times New Roman" w:cs="Times New Roman"/>
                <w:b/>
                <w:sz w:val="22"/>
                <w:szCs w:val="24"/>
              </w:rPr>
              <w:lastRenderedPageBreak/>
              <w:t>лінійної частини приєднання та/або робіт із створення потужності, плата за нестандартне приєднання до електричних мереж оператора системи розподілу передбачає:</w:t>
            </w:r>
          </w:p>
          <w:p w:rsidR="00202D6D" w:rsidRPr="00513DD0" w:rsidRDefault="00202D6D" w:rsidP="00202D6D">
            <w:pPr>
              <w:ind w:firstLine="306"/>
              <w:jc w:val="both"/>
              <w:rPr>
                <w:rFonts w:ascii="Times New Roman" w:hAnsi="Times New Roman" w:cs="Times New Roman"/>
                <w:b/>
                <w:sz w:val="22"/>
                <w:szCs w:val="24"/>
              </w:rPr>
            </w:pPr>
            <w:r w:rsidRPr="00513DD0">
              <w:rPr>
                <w:rFonts w:ascii="Times New Roman" w:hAnsi="Times New Roman" w:cs="Times New Roman"/>
                <w:b/>
                <w:sz w:val="22"/>
                <w:szCs w:val="24"/>
              </w:rPr>
              <w:t>складову плати за приєднання потужності (ураховуючи потужність, що створюється), яка визначається як добуток величини замовленої до приєднання потужності та ставки плати за нестандартне приєднання потужності;</w:t>
            </w:r>
          </w:p>
          <w:p w:rsidR="00202D6D" w:rsidRPr="00513DD0" w:rsidRDefault="00202D6D" w:rsidP="00202D6D">
            <w:pPr>
              <w:ind w:firstLine="306"/>
              <w:jc w:val="both"/>
              <w:rPr>
                <w:rFonts w:ascii="Times New Roman" w:hAnsi="Times New Roman" w:cs="Times New Roman"/>
                <w:b/>
                <w:sz w:val="22"/>
                <w:szCs w:val="24"/>
              </w:rPr>
            </w:pPr>
            <w:r w:rsidRPr="00513DD0">
              <w:rPr>
                <w:rFonts w:ascii="Times New Roman" w:hAnsi="Times New Roman" w:cs="Times New Roman"/>
                <w:b/>
                <w:sz w:val="22"/>
                <w:szCs w:val="24"/>
              </w:rPr>
              <w:t>складову плати за створення електричних мереж лінійної частини приєднання, що визначається згідно з кошторисом, який є невід'ємною частиною відповідної проєктної документації, розробленої замовником з урахуванням вимог Кодексу систем розподілу.</w:t>
            </w:r>
          </w:p>
          <w:p w:rsidR="00202D6D" w:rsidRPr="00513DD0" w:rsidRDefault="00202D6D" w:rsidP="00202D6D">
            <w:pPr>
              <w:tabs>
                <w:tab w:val="left" w:pos="993"/>
              </w:tabs>
              <w:ind w:firstLine="306"/>
              <w:jc w:val="both"/>
              <w:rPr>
                <w:rFonts w:ascii="Times New Roman" w:hAnsi="Times New Roman" w:cs="Times New Roman"/>
                <w:b/>
                <w:color w:val="000000"/>
                <w:sz w:val="22"/>
                <w:szCs w:val="22"/>
              </w:rPr>
            </w:pPr>
            <w:r w:rsidRPr="00513DD0">
              <w:rPr>
                <w:rFonts w:ascii="Times New Roman" w:hAnsi="Times New Roman" w:cs="Times New Roman"/>
                <w:b/>
                <w:sz w:val="22"/>
                <w:szCs w:val="24"/>
              </w:rPr>
              <w:t>При цьому сума витрат такого замовника, пов’язаних з виконанням проєктування електричних мереж, будівельно-монтажних, пусконалагоджувальних робіт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плату за нестандартне приєднання.</w:t>
            </w:r>
          </w:p>
        </w:tc>
        <w:tc>
          <w:tcPr>
            <w:tcW w:w="3900" w:type="dxa"/>
            <w:gridSpan w:val="2"/>
          </w:tcPr>
          <w:p w:rsidR="00202D6D" w:rsidRPr="00513DD0" w:rsidRDefault="00202D6D" w:rsidP="00202D6D">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lastRenderedPageBreak/>
              <w:t xml:space="preserve">ТОВ «ВС Енерджі </w:t>
            </w:r>
            <w:proofErr w:type="spellStart"/>
            <w:r w:rsidRPr="00513DD0">
              <w:rPr>
                <w:rFonts w:ascii="Times New Roman" w:hAnsi="Times New Roman" w:cs="Times New Roman"/>
                <w:b/>
                <w:sz w:val="22"/>
                <w:u w:val="single"/>
              </w:rPr>
              <w:t>Інтернейшнл</w:t>
            </w:r>
            <w:proofErr w:type="spellEnd"/>
            <w:r w:rsidRPr="00513DD0">
              <w:rPr>
                <w:rFonts w:ascii="Times New Roman" w:hAnsi="Times New Roman" w:cs="Times New Roman"/>
                <w:b/>
                <w:sz w:val="22"/>
                <w:u w:val="single"/>
              </w:rPr>
              <w:t xml:space="preserve"> Україна»</w:t>
            </w:r>
          </w:p>
          <w:p w:rsidR="00202D6D" w:rsidRPr="00513DD0" w:rsidRDefault="00202D6D" w:rsidP="00202D6D">
            <w:pPr>
              <w:ind w:firstLine="306"/>
              <w:jc w:val="both"/>
              <w:rPr>
                <w:rFonts w:ascii="Times New Roman" w:hAnsi="Times New Roman" w:cs="Times New Roman"/>
                <w:b/>
                <w:sz w:val="22"/>
                <w:szCs w:val="24"/>
              </w:rPr>
            </w:pPr>
            <w:r w:rsidRPr="00513DD0">
              <w:rPr>
                <w:rFonts w:ascii="Times New Roman" w:hAnsi="Times New Roman" w:cs="Times New Roman"/>
                <w:b/>
                <w:sz w:val="22"/>
                <w:szCs w:val="24"/>
              </w:rPr>
              <w:t xml:space="preserve">4.8. За умови забезпечення замовником послуги з нестандартного приєднання потужності більше 1 МВт з </w:t>
            </w:r>
            <w:proofErr w:type="spellStart"/>
            <w:r w:rsidRPr="00513DD0">
              <w:rPr>
                <w:rFonts w:ascii="Times New Roman" w:hAnsi="Times New Roman" w:cs="Times New Roman"/>
                <w:b/>
                <w:sz w:val="22"/>
                <w:szCs w:val="24"/>
              </w:rPr>
              <w:t>проєктуванням</w:t>
            </w:r>
            <w:proofErr w:type="spellEnd"/>
            <w:r w:rsidRPr="00513DD0">
              <w:rPr>
                <w:rFonts w:ascii="Times New Roman" w:hAnsi="Times New Roman" w:cs="Times New Roman"/>
                <w:b/>
                <w:sz w:val="22"/>
                <w:szCs w:val="24"/>
              </w:rPr>
              <w:t xml:space="preserve"> замовником лінійної частини приєднання розроблення та узгодження з оператором системи розподілу проєктної документації на будівництво електричних мереж лінійної частини приєднання та/або робіт із створення потужності, а також виконання будівельно-монтажних та пусконалагоджувальних робіт щодо будівництва електричних мереж </w:t>
            </w:r>
            <w:r w:rsidRPr="00513DD0">
              <w:rPr>
                <w:rFonts w:ascii="Times New Roman" w:hAnsi="Times New Roman" w:cs="Times New Roman"/>
                <w:b/>
                <w:sz w:val="22"/>
                <w:szCs w:val="24"/>
              </w:rPr>
              <w:lastRenderedPageBreak/>
              <w:t>лінійної частини приєднання та/або робіт із створення потужності, плата за нестандартне приєднання до електричних мереж оператора системи розподілу передбачає:</w:t>
            </w:r>
          </w:p>
          <w:p w:rsidR="00202D6D" w:rsidRPr="00513DD0" w:rsidRDefault="00202D6D" w:rsidP="00202D6D">
            <w:pPr>
              <w:ind w:firstLine="306"/>
              <w:jc w:val="both"/>
              <w:rPr>
                <w:rFonts w:ascii="Times New Roman" w:hAnsi="Times New Roman" w:cs="Times New Roman"/>
                <w:b/>
                <w:sz w:val="22"/>
                <w:szCs w:val="24"/>
              </w:rPr>
            </w:pPr>
            <w:r w:rsidRPr="00513DD0">
              <w:rPr>
                <w:rFonts w:ascii="Times New Roman" w:hAnsi="Times New Roman" w:cs="Times New Roman"/>
                <w:b/>
                <w:sz w:val="22"/>
                <w:szCs w:val="24"/>
              </w:rPr>
              <w:t>складову плати за приєднання потужності (ураховуючи потужність, що створюється), яка визначається як добуток величини замовленої до приєднання потужності та ставки плати за нестандартне приєднання потужності;</w:t>
            </w:r>
          </w:p>
          <w:p w:rsidR="00202D6D" w:rsidRPr="00513DD0" w:rsidRDefault="00202D6D" w:rsidP="00202D6D">
            <w:pPr>
              <w:ind w:firstLine="306"/>
              <w:jc w:val="both"/>
              <w:rPr>
                <w:rFonts w:ascii="Times New Roman" w:hAnsi="Times New Roman" w:cs="Times New Roman"/>
                <w:b/>
                <w:sz w:val="22"/>
                <w:szCs w:val="24"/>
              </w:rPr>
            </w:pPr>
            <w:r w:rsidRPr="00513DD0">
              <w:rPr>
                <w:rFonts w:ascii="Times New Roman" w:hAnsi="Times New Roman" w:cs="Times New Roman"/>
                <w:b/>
                <w:sz w:val="22"/>
                <w:szCs w:val="24"/>
              </w:rPr>
              <w:t>складову плати за створення електричних мереж лінійної частини приєднання, що визначається згідно з кошторисом, який є невід'ємною частиною відповідної проєктної документації, розробленої замовником з урахуванням вимог Кодексу систем розподілу.</w:t>
            </w:r>
          </w:p>
          <w:p w:rsidR="00202D6D" w:rsidRPr="00513DD0" w:rsidRDefault="00202D6D" w:rsidP="00202D6D">
            <w:pPr>
              <w:ind w:firstLine="224"/>
              <w:contextualSpacing/>
              <w:jc w:val="both"/>
              <w:rPr>
                <w:rFonts w:ascii="Times New Roman" w:hAnsi="Times New Roman" w:cs="Times New Roman"/>
                <w:b/>
                <w:color w:val="000000"/>
                <w:sz w:val="22"/>
                <w:szCs w:val="22"/>
              </w:rPr>
            </w:pPr>
            <w:r w:rsidRPr="00513DD0">
              <w:rPr>
                <w:rFonts w:ascii="Times New Roman" w:hAnsi="Times New Roman" w:cs="Times New Roman"/>
                <w:b/>
                <w:sz w:val="22"/>
                <w:szCs w:val="24"/>
              </w:rPr>
              <w:t xml:space="preserve">При цьому сума витрат такого замовника, пов’язаних з виконанням проєктування електричних мереж, будівельно-монтажних, пусконалагоджувальних робіт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w:t>
            </w:r>
            <w:r w:rsidRPr="00513DD0">
              <w:rPr>
                <w:rFonts w:ascii="Times New Roman" w:hAnsi="Times New Roman" w:cs="Times New Roman"/>
                <w:b/>
                <w:color w:val="0070C0"/>
                <w:sz w:val="22"/>
                <w:szCs w:val="24"/>
              </w:rPr>
              <w:t>складову</w:t>
            </w:r>
            <w:r w:rsidRPr="00513DD0">
              <w:rPr>
                <w:rFonts w:ascii="Times New Roman" w:hAnsi="Times New Roman" w:cs="Times New Roman"/>
                <w:b/>
                <w:sz w:val="22"/>
                <w:szCs w:val="24"/>
              </w:rPr>
              <w:t xml:space="preserve"> </w:t>
            </w:r>
            <w:proofErr w:type="spellStart"/>
            <w:r w:rsidRPr="00513DD0">
              <w:rPr>
                <w:rFonts w:ascii="Times New Roman" w:hAnsi="Times New Roman" w:cs="Times New Roman"/>
                <w:b/>
                <w:sz w:val="22"/>
                <w:szCs w:val="24"/>
              </w:rPr>
              <w:t>плати</w:t>
            </w:r>
            <w:r w:rsidRPr="00513DD0">
              <w:rPr>
                <w:rFonts w:ascii="Times New Roman" w:hAnsi="Times New Roman" w:cs="Times New Roman"/>
                <w:b/>
                <w:strike/>
                <w:color w:val="0070C0"/>
                <w:sz w:val="22"/>
                <w:szCs w:val="24"/>
              </w:rPr>
              <w:t>у</w:t>
            </w:r>
            <w:proofErr w:type="spellEnd"/>
            <w:r w:rsidRPr="00513DD0">
              <w:rPr>
                <w:rFonts w:ascii="Times New Roman" w:hAnsi="Times New Roman" w:cs="Times New Roman"/>
                <w:b/>
                <w:sz w:val="22"/>
                <w:szCs w:val="24"/>
              </w:rPr>
              <w:t xml:space="preserve"> за нестандартне приєднання.</w:t>
            </w:r>
          </w:p>
        </w:tc>
        <w:tc>
          <w:tcPr>
            <w:tcW w:w="3899" w:type="dxa"/>
          </w:tcPr>
          <w:p w:rsidR="00202D6D" w:rsidRPr="00513DD0" w:rsidRDefault="00202D6D" w:rsidP="00202D6D">
            <w:pPr>
              <w:ind w:firstLine="182"/>
              <w:jc w:val="both"/>
              <w:rPr>
                <w:rFonts w:ascii="Times New Roman" w:hAnsi="Times New Roman" w:cs="Times New Roman"/>
                <w:sz w:val="22"/>
                <w:szCs w:val="22"/>
              </w:rPr>
            </w:pPr>
          </w:p>
        </w:tc>
        <w:tc>
          <w:tcPr>
            <w:tcW w:w="3900" w:type="dxa"/>
            <w:gridSpan w:val="2"/>
          </w:tcPr>
          <w:p w:rsidR="00202D6D" w:rsidRPr="009B4C15" w:rsidRDefault="009B4C15" w:rsidP="009B4C15">
            <w:pPr>
              <w:ind w:firstLine="174"/>
              <w:jc w:val="center"/>
              <w:rPr>
                <w:rFonts w:ascii="Times New Roman" w:hAnsi="Times New Roman" w:cs="Times New Roman"/>
                <w:b/>
                <w:sz w:val="22"/>
                <w:szCs w:val="22"/>
                <w:lang w:eastAsia="uk-UA"/>
              </w:rPr>
            </w:pPr>
            <w:r w:rsidRPr="009B4C15">
              <w:rPr>
                <w:rFonts w:ascii="Times New Roman" w:hAnsi="Times New Roman" w:cs="Times New Roman"/>
                <w:b/>
                <w:sz w:val="22"/>
                <w:szCs w:val="22"/>
                <w:lang w:eastAsia="uk-UA"/>
              </w:rPr>
              <w:t>Пропонується врахувати</w:t>
            </w:r>
          </w:p>
        </w:tc>
      </w:tr>
      <w:tr w:rsidR="00C0067F" w:rsidRPr="00513DD0" w:rsidTr="00D83895">
        <w:trPr>
          <w:trHeight w:val="218"/>
        </w:trPr>
        <w:tc>
          <w:tcPr>
            <w:tcW w:w="15598" w:type="dxa"/>
            <w:gridSpan w:val="7"/>
          </w:tcPr>
          <w:p w:rsidR="00C0067F" w:rsidRPr="00513DD0" w:rsidRDefault="00C0067F" w:rsidP="00C0067F">
            <w:pPr>
              <w:ind w:firstLine="174"/>
              <w:jc w:val="center"/>
              <w:rPr>
                <w:rFonts w:ascii="Times New Roman" w:hAnsi="Times New Roman" w:cs="Times New Roman"/>
                <w:b/>
                <w:sz w:val="22"/>
                <w:szCs w:val="22"/>
                <w:lang w:val="ru-RU" w:eastAsia="uk-UA"/>
              </w:rPr>
            </w:pPr>
            <w:r w:rsidRPr="00513DD0">
              <w:rPr>
                <w:rFonts w:ascii="Times New Roman" w:hAnsi="Times New Roman" w:cs="Times New Roman"/>
                <w:b/>
                <w:sz w:val="24"/>
                <w:szCs w:val="24"/>
                <w:lang w:eastAsia="uk-UA"/>
              </w:rPr>
              <w:t>5. Порядок формування плати за нестандартне приєднання електроустановок до електричних мереж</w:t>
            </w:r>
          </w:p>
        </w:tc>
      </w:tr>
      <w:tr w:rsidR="00202D6D" w:rsidRPr="00513DD0" w:rsidTr="002E4622">
        <w:trPr>
          <w:trHeight w:val="218"/>
        </w:trPr>
        <w:tc>
          <w:tcPr>
            <w:tcW w:w="3899" w:type="dxa"/>
            <w:gridSpan w:val="2"/>
          </w:tcPr>
          <w:p w:rsidR="00202D6D" w:rsidRPr="00513DD0" w:rsidRDefault="00202D6D" w:rsidP="00202D6D">
            <w:pPr>
              <w:tabs>
                <w:tab w:val="left" w:pos="993"/>
              </w:tabs>
              <w:ind w:firstLine="326"/>
              <w:jc w:val="both"/>
              <w:rPr>
                <w:rFonts w:ascii="Times New Roman" w:hAnsi="Times New Roman" w:cs="Times New Roman"/>
                <w:b/>
                <w:color w:val="000000"/>
                <w:sz w:val="22"/>
                <w:szCs w:val="22"/>
              </w:rPr>
            </w:pPr>
          </w:p>
          <w:p w:rsidR="00C0067F" w:rsidRPr="00513DD0" w:rsidRDefault="00C0067F" w:rsidP="00202D6D">
            <w:pPr>
              <w:tabs>
                <w:tab w:val="left" w:pos="993"/>
              </w:tabs>
              <w:ind w:firstLine="326"/>
              <w:jc w:val="both"/>
              <w:rPr>
                <w:rFonts w:ascii="Times New Roman" w:hAnsi="Times New Roman" w:cs="Times New Roman"/>
                <w:b/>
                <w:color w:val="000000"/>
                <w:sz w:val="22"/>
                <w:szCs w:val="22"/>
              </w:rPr>
            </w:pPr>
          </w:p>
          <w:p w:rsidR="00C0067F" w:rsidRPr="00513DD0" w:rsidRDefault="00C0067F" w:rsidP="00C0067F">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 xml:space="preserve">5.11. У випадках, визначених Кодексом систем розподілу, якщо приєднання електроустановок замовника до електричних мереж оператора системи розподілу </w:t>
            </w:r>
            <w:r w:rsidRPr="00513DD0">
              <w:rPr>
                <w:rFonts w:ascii="Times New Roman" w:hAnsi="Times New Roman" w:cs="Times New Roman"/>
                <w:b/>
                <w:sz w:val="22"/>
                <w:szCs w:val="24"/>
                <w:lang w:eastAsia="uk-UA"/>
              </w:rPr>
              <w:lastRenderedPageBreak/>
              <w:t>здійснюється на підставі багатостороннього договору про приєднання плата замовника за послугу з приєднання передбачає:</w:t>
            </w:r>
          </w:p>
          <w:p w:rsidR="00C0067F" w:rsidRPr="00513DD0" w:rsidRDefault="00C0067F" w:rsidP="00C0067F">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складову плати за здійснення будівництва та/або технічного переоснащення електричних мереж систем розподілу, яка визначається як добуток величини замовленої до приєднання потужності, ставки плати за нестандартне приєднання потужності та складової плати за створення електричних мереж системи розподілу лінійної частини приєднання;</w:t>
            </w:r>
          </w:p>
          <w:p w:rsidR="00C0067F" w:rsidRPr="00513DD0" w:rsidRDefault="00C0067F" w:rsidP="00C0067F">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 xml:space="preserve">складову плати за здійснення будівництва та/або технічного переоснащення електричних мереж системи передачі, яка визначається згідно з узгодженою </w:t>
            </w:r>
            <w:proofErr w:type="spellStart"/>
            <w:r w:rsidRPr="00513DD0">
              <w:rPr>
                <w:rFonts w:ascii="Times New Roman" w:hAnsi="Times New Roman" w:cs="Times New Roman"/>
                <w:b/>
                <w:sz w:val="22"/>
                <w:szCs w:val="24"/>
                <w:lang w:eastAsia="uk-UA"/>
              </w:rPr>
              <w:t>проєктно</w:t>
            </w:r>
            <w:proofErr w:type="spellEnd"/>
            <w:r w:rsidRPr="00513DD0">
              <w:rPr>
                <w:rFonts w:ascii="Times New Roman" w:hAnsi="Times New Roman" w:cs="Times New Roman"/>
                <w:b/>
                <w:sz w:val="22"/>
                <w:szCs w:val="24"/>
                <w:lang w:eastAsia="uk-UA"/>
              </w:rPr>
              <w:t>-кошторисною документацією;</w:t>
            </w:r>
          </w:p>
          <w:p w:rsidR="00C0067F" w:rsidRPr="00513DD0" w:rsidRDefault="00C0067F" w:rsidP="00C0067F">
            <w:pPr>
              <w:tabs>
                <w:tab w:val="left" w:pos="993"/>
              </w:tabs>
              <w:ind w:firstLine="306"/>
              <w:jc w:val="both"/>
              <w:rPr>
                <w:rFonts w:ascii="Times New Roman" w:hAnsi="Times New Roman" w:cs="Times New Roman"/>
                <w:b/>
                <w:color w:val="000000"/>
                <w:sz w:val="22"/>
                <w:szCs w:val="22"/>
              </w:rPr>
            </w:pPr>
            <w:r w:rsidRPr="00513DD0">
              <w:rPr>
                <w:rFonts w:ascii="Times New Roman" w:hAnsi="Times New Roman" w:cs="Times New Roman"/>
                <w:b/>
                <w:sz w:val="22"/>
                <w:szCs w:val="24"/>
                <w:lang w:eastAsia="uk-UA"/>
              </w:rPr>
              <w:t xml:space="preserve">складову плати за здійснення будівництва та/або технічного переоснащення електричних мереж інших суб’єктів господарювання, яка визначається згідно з узгодженою </w:t>
            </w:r>
            <w:proofErr w:type="spellStart"/>
            <w:r w:rsidRPr="00513DD0">
              <w:rPr>
                <w:rFonts w:ascii="Times New Roman" w:hAnsi="Times New Roman" w:cs="Times New Roman"/>
                <w:b/>
                <w:sz w:val="22"/>
                <w:szCs w:val="24"/>
                <w:lang w:eastAsia="uk-UA"/>
              </w:rPr>
              <w:t>проєктно</w:t>
            </w:r>
            <w:proofErr w:type="spellEnd"/>
            <w:r w:rsidRPr="00513DD0">
              <w:rPr>
                <w:rFonts w:ascii="Times New Roman" w:hAnsi="Times New Roman" w:cs="Times New Roman"/>
                <w:b/>
                <w:sz w:val="22"/>
                <w:szCs w:val="24"/>
                <w:lang w:eastAsia="uk-UA"/>
              </w:rPr>
              <w:t>-кошторисною документацією.</w:t>
            </w:r>
          </w:p>
        </w:tc>
        <w:tc>
          <w:tcPr>
            <w:tcW w:w="3900" w:type="dxa"/>
            <w:gridSpan w:val="2"/>
          </w:tcPr>
          <w:p w:rsidR="00533376" w:rsidRPr="00513DD0" w:rsidRDefault="00533376" w:rsidP="00533376">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lastRenderedPageBreak/>
              <w:t xml:space="preserve">АТ «ДТЕК ДНІПРОВСЬКІ ЕЛЕКТРОМЕРЕЖІ», ПРАТ «ДТЕК КИЇВСЬКІ ЕЛЕКТРОМЕРЕЖІ»,   АТ «ДТЕК ОДЕСЬКІ ЕЛЕКТРОМЕРЕЖІ», ПРАТ «ДТЕК КИЇВСЬКІ РЕГІОНАЛЬНІ ЕЛЕКТРОМЕРЕЖІ» </w:t>
            </w:r>
            <w:r w:rsidRPr="00513DD0">
              <w:rPr>
                <w:rFonts w:ascii="Times New Roman" w:hAnsi="Times New Roman" w:cs="Times New Roman"/>
              </w:rPr>
              <w:t xml:space="preserve"> </w:t>
            </w:r>
          </w:p>
          <w:p w:rsidR="00C0067F" w:rsidRPr="00513DD0" w:rsidRDefault="00C0067F" w:rsidP="00C0067F">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lastRenderedPageBreak/>
              <w:t>5.11. У випадках, визначених Кодексом систем розподілу, якщо приєднання електроустановок замовника до електричних мереж оператора системи розподілу здійснюється на підставі багатостороннього договору про приєднання плата замовника за послугу з приєднання передбачає:</w:t>
            </w:r>
          </w:p>
          <w:p w:rsidR="00C0067F" w:rsidRPr="00513DD0" w:rsidRDefault="00C0067F" w:rsidP="00C0067F">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складову плати за здійснення будівництва та/або технічного переоснащення електричних мереж систем розподілу, яка визначається як добуток величини замовленої до приєднання потужності, ставки плати за нестандартне приєднання потужності та складової плати за створення електричних мереж системи розподілу лінійної частини приєднання;</w:t>
            </w:r>
          </w:p>
          <w:p w:rsidR="00C0067F" w:rsidRPr="00513DD0" w:rsidRDefault="00C0067F" w:rsidP="00C0067F">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 xml:space="preserve">складову плати за здійснення будівництва та/або технічного переоснащення електричних мереж системи передачі, яка визначається згідно з узгодженою </w:t>
            </w:r>
            <w:proofErr w:type="spellStart"/>
            <w:r w:rsidRPr="00513DD0">
              <w:rPr>
                <w:rFonts w:ascii="Times New Roman" w:hAnsi="Times New Roman" w:cs="Times New Roman"/>
                <w:b/>
                <w:sz w:val="22"/>
                <w:szCs w:val="24"/>
                <w:lang w:eastAsia="uk-UA"/>
              </w:rPr>
              <w:t>проєктно</w:t>
            </w:r>
            <w:proofErr w:type="spellEnd"/>
            <w:r w:rsidRPr="00513DD0">
              <w:rPr>
                <w:rFonts w:ascii="Times New Roman" w:hAnsi="Times New Roman" w:cs="Times New Roman"/>
                <w:b/>
                <w:sz w:val="22"/>
                <w:szCs w:val="24"/>
                <w:lang w:eastAsia="uk-UA"/>
              </w:rPr>
              <w:t>-кошторисною документацією;</w:t>
            </w:r>
          </w:p>
          <w:p w:rsidR="00202D6D" w:rsidRPr="00513DD0" w:rsidRDefault="00C0067F" w:rsidP="00C0067F">
            <w:pPr>
              <w:ind w:firstLine="224"/>
              <w:contextualSpacing/>
              <w:jc w:val="both"/>
              <w:rPr>
                <w:rFonts w:ascii="Times New Roman" w:hAnsi="Times New Roman" w:cs="Times New Roman"/>
                <w:b/>
                <w:color w:val="000000"/>
                <w:sz w:val="22"/>
                <w:szCs w:val="22"/>
              </w:rPr>
            </w:pPr>
            <w:r w:rsidRPr="00513DD0">
              <w:rPr>
                <w:rFonts w:ascii="Times New Roman" w:hAnsi="Times New Roman" w:cs="Times New Roman"/>
                <w:b/>
                <w:sz w:val="22"/>
                <w:szCs w:val="24"/>
                <w:lang w:eastAsia="uk-UA"/>
              </w:rPr>
              <w:t xml:space="preserve">складову плати за здійснення будівництва та/або технічного переоснащення електричних мереж інших суб’єктів господарювання </w:t>
            </w:r>
            <w:r w:rsidRPr="00513DD0">
              <w:rPr>
                <w:rFonts w:ascii="Times New Roman" w:hAnsi="Times New Roman" w:cs="Times New Roman"/>
                <w:b/>
                <w:color w:val="0070C0"/>
                <w:sz w:val="24"/>
                <w:szCs w:val="24"/>
                <w:lang w:eastAsia="uk-UA"/>
              </w:rPr>
              <w:t xml:space="preserve"> </w:t>
            </w:r>
            <w:r w:rsidRPr="00513DD0">
              <w:rPr>
                <w:rFonts w:ascii="Times New Roman" w:hAnsi="Times New Roman" w:cs="Times New Roman"/>
                <w:b/>
                <w:color w:val="0070C0"/>
                <w:sz w:val="22"/>
                <w:szCs w:val="24"/>
                <w:lang w:eastAsia="uk-UA"/>
              </w:rPr>
              <w:t>та/або ОСП</w:t>
            </w:r>
            <w:r w:rsidRPr="00513DD0">
              <w:rPr>
                <w:rFonts w:ascii="Times New Roman" w:hAnsi="Times New Roman" w:cs="Times New Roman"/>
                <w:b/>
                <w:sz w:val="22"/>
                <w:szCs w:val="24"/>
                <w:lang w:eastAsia="uk-UA"/>
              </w:rPr>
              <w:t xml:space="preserve">, яка визначається згідно з узгодженою </w:t>
            </w:r>
            <w:proofErr w:type="spellStart"/>
            <w:r w:rsidRPr="00513DD0">
              <w:rPr>
                <w:rFonts w:ascii="Times New Roman" w:hAnsi="Times New Roman" w:cs="Times New Roman"/>
                <w:b/>
                <w:sz w:val="22"/>
                <w:szCs w:val="24"/>
                <w:lang w:eastAsia="uk-UA"/>
              </w:rPr>
              <w:t>проєктно</w:t>
            </w:r>
            <w:proofErr w:type="spellEnd"/>
            <w:r w:rsidRPr="00513DD0">
              <w:rPr>
                <w:rFonts w:ascii="Times New Roman" w:hAnsi="Times New Roman" w:cs="Times New Roman"/>
                <w:b/>
                <w:sz w:val="22"/>
                <w:szCs w:val="24"/>
                <w:lang w:eastAsia="uk-UA"/>
              </w:rPr>
              <w:t>-кошторисною документацією.</w:t>
            </w:r>
          </w:p>
        </w:tc>
        <w:tc>
          <w:tcPr>
            <w:tcW w:w="3899" w:type="dxa"/>
          </w:tcPr>
          <w:p w:rsidR="00202D6D" w:rsidRPr="00513DD0" w:rsidRDefault="00202D6D"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p>
          <w:p w:rsidR="00C0067F" w:rsidRPr="00513DD0" w:rsidRDefault="00C0067F" w:rsidP="00202D6D">
            <w:pPr>
              <w:ind w:firstLine="182"/>
              <w:jc w:val="both"/>
              <w:rPr>
                <w:rFonts w:ascii="Times New Roman" w:hAnsi="Times New Roman" w:cs="Times New Roman"/>
                <w:sz w:val="22"/>
                <w:szCs w:val="22"/>
              </w:rPr>
            </w:pPr>
            <w:r w:rsidRPr="00513DD0">
              <w:rPr>
                <w:rFonts w:ascii="Times New Roman" w:hAnsi="Times New Roman" w:cs="Times New Roman"/>
                <w:bCs/>
                <w:sz w:val="22"/>
                <w:szCs w:val="24"/>
                <w:lang w:eastAsia="uk-UA"/>
              </w:rPr>
              <w:t>Редакційна правка</w:t>
            </w:r>
          </w:p>
        </w:tc>
        <w:tc>
          <w:tcPr>
            <w:tcW w:w="3900" w:type="dxa"/>
            <w:gridSpan w:val="2"/>
          </w:tcPr>
          <w:p w:rsidR="00202D6D" w:rsidRPr="000B4834" w:rsidRDefault="000B4834" w:rsidP="000B4834">
            <w:pPr>
              <w:ind w:firstLine="174"/>
              <w:jc w:val="center"/>
              <w:rPr>
                <w:rFonts w:ascii="Times New Roman" w:hAnsi="Times New Roman" w:cs="Times New Roman"/>
                <w:b/>
                <w:sz w:val="22"/>
                <w:szCs w:val="22"/>
                <w:lang w:eastAsia="uk-UA"/>
              </w:rPr>
            </w:pPr>
            <w:r w:rsidRPr="000B4834">
              <w:rPr>
                <w:rFonts w:ascii="Times New Roman" w:hAnsi="Times New Roman" w:cs="Times New Roman"/>
                <w:b/>
                <w:sz w:val="22"/>
                <w:szCs w:val="22"/>
                <w:lang w:eastAsia="uk-UA"/>
              </w:rPr>
              <w:lastRenderedPageBreak/>
              <w:t>Пропонується не враховувати</w:t>
            </w:r>
          </w:p>
          <w:p w:rsidR="000B4834" w:rsidRPr="000B4834" w:rsidRDefault="000B4834" w:rsidP="000B4834">
            <w:pPr>
              <w:ind w:firstLine="174"/>
              <w:jc w:val="center"/>
              <w:rPr>
                <w:rFonts w:ascii="Times New Roman" w:hAnsi="Times New Roman" w:cs="Times New Roman"/>
                <w:sz w:val="22"/>
                <w:szCs w:val="22"/>
                <w:lang w:val="ru-RU" w:eastAsia="uk-UA"/>
              </w:rPr>
            </w:pPr>
            <w:r w:rsidRPr="000B4834">
              <w:rPr>
                <w:rFonts w:ascii="Times New Roman" w:hAnsi="Times New Roman" w:cs="Times New Roman"/>
                <w:sz w:val="22"/>
                <w:szCs w:val="22"/>
                <w:lang w:eastAsia="uk-UA"/>
              </w:rPr>
              <w:t>ОСП передбачений у першому рядку списку</w:t>
            </w:r>
          </w:p>
        </w:tc>
      </w:tr>
      <w:tr w:rsidR="00202D6D" w:rsidRPr="00513DD0" w:rsidTr="002E4622">
        <w:trPr>
          <w:trHeight w:val="218"/>
        </w:trPr>
        <w:tc>
          <w:tcPr>
            <w:tcW w:w="3899" w:type="dxa"/>
            <w:gridSpan w:val="2"/>
          </w:tcPr>
          <w:p w:rsidR="00202D6D" w:rsidRPr="00513DD0" w:rsidRDefault="00202D6D" w:rsidP="00202D6D">
            <w:pPr>
              <w:tabs>
                <w:tab w:val="left" w:pos="993"/>
              </w:tabs>
              <w:ind w:firstLine="326"/>
              <w:jc w:val="both"/>
              <w:rPr>
                <w:rFonts w:ascii="Times New Roman" w:hAnsi="Times New Roman" w:cs="Times New Roman"/>
                <w:b/>
                <w:color w:val="000000"/>
                <w:sz w:val="22"/>
                <w:szCs w:val="22"/>
              </w:rPr>
            </w:pPr>
          </w:p>
        </w:tc>
        <w:tc>
          <w:tcPr>
            <w:tcW w:w="3900" w:type="dxa"/>
            <w:gridSpan w:val="2"/>
          </w:tcPr>
          <w:p w:rsidR="00DA3D32" w:rsidRPr="00513DD0" w:rsidRDefault="00DA3D32" w:rsidP="00DA3D32">
            <w:pPr>
              <w:ind w:firstLine="224"/>
              <w:contextualSpacing/>
              <w:jc w:val="both"/>
              <w:rPr>
                <w:rFonts w:ascii="Times New Roman" w:hAnsi="Times New Roman" w:cs="Times New Roman"/>
                <w:b/>
                <w:color w:val="000000"/>
                <w:sz w:val="22"/>
                <w:szCs w:val="24"/>
                <w:u w:val="single"/>
              </w:rPr>
            </w:pPr>
            <w:r w:rsidRPr="00513DD0">
              <w:rPr>
                <w:rFonts w:ascii="Times New Roman" w:hAnsi="Times New Roman" w:cs="Times New Roman"/>
                <w:b/>
                <w:color w:val="000000"/>
                <w:sz w:val="22"/>
                <w:szCs w:val="24"/>
                <w:u w:val="single"/>
              </w:rPr>
              <w:t>ТОВ «</w:t>
            </w:r>
            <w:proofErr w:type="spellStart"/>
            <w:r w:rsidRPr="00513DD0">
              <w:rPr>
                <w:rFonts w:ascii="Times New Roman" w:hAnsi="Times New Roman" w:cs="Times New Roman"/>
                <w:b/>
                <w:color w:val="000000"/>
                <w:sz w:val="22"/>
                <w:szCs w:val="24"/>
                <w:u w:val="single"/>
              </w:rPr>
              <w:t>Санвін</w:t>
            </w:r>
            <w:proofErr w:type="spellEnd"/>
            <w:r w:rsidRPr="00513DD0">
              <w:rPr>
                <w:rFonts w:ascii="Times New Roman" w:hAnsi="Times New Roman" w:cs="Times New Roman"/>
                <w:b/>
                <w:color w:val="000000"/>
                <w:sz w:val="22"/>
                <w:szCs w:val="24"/>
                <w:u w:val="single"/>
              </w:rPr>
              <w:t xml:space="preserve"> 12»</w:t>
            </w:r>
          </w:p>
          <w:p w:rsidR="00DA3D32" w:rsidRPr="00513DD0" w:rsidRDefault="00DA3D32" w:rsidP="00DA3D32">
            <w:pPr>
              <w:shd w:val="clear" w:color="auto" w:fill="FFFFFF"/>
              <w:ind w:firstLine="235"/>
              <w:jc w:val="both"/>
              <w:rPr>
                <w:rFonts w:ascii="Times New Roman" w:hAnsi="Times New Roman" w:cs="Times New Roman"/>
                <w:b/>
                <w:sz w:val="22"/>
                <w:szCs w:val="22"/>
                <w:lang w:eastAsia="uk-UA"/>
              </w:rPr>
            </w:pPr>
            <w:r w:rsidRPr="00513DD0">
              <w:rPr>
                <w:rFonts w:ascii="Times New Roman" w:hAnsi="Times New Roman" w:cs="Times New Roman"/>
                <w:b/>
                <w:sz w:val="22"/>
                <w:szCs w:val="22"/>
                <w:lang w:eastAsia="uk-UA"/>
              </w:rPr>
              <w:t xml:space="preserve">5.11. У випадках, визначених Кодексом систем розподілу, якщо приєднання електроустановок замовника до електричних мереж оператора системи розподілу здійснюється на підставі багатостороннього договору про </w:t>
            </w:r>
            <w:r w:rsidRPr="00513DD0">
              <w:rPr>
                <w:rFonts w:ascii="Times New Roman" w:hAnsi="Times New Roman" w:cs="Times New Roman"/>
                <w:b/>
                <w:sz w:val="22"/>
                <w:szCs w:val="22"/>
                <w:lang w:eastAsia="uk-UA"/>
              </w:rPr>
              <w:lastRenderedPageBreak/>
              <w:t xml:space="preserve">приєднання плата замовника за послугу з приєднання </w:t>
            </w:r>
            <w:r w:rsidRPr="00513DD0">
              <w:rPr>
                <w:rFonts w:ascii="Times New Roman" w:hAnsi="Times New Roman" w:cs="Times New Roman"/>
                <w:b/>
                <w:color w:val="0070C0"/>
                <w:sz w:val="22"/>
                <w:szCs w:val="22"/>
                <w:lang w:eastAsia="uk-UA"/>
              </w:rPr>
              <w:t xml:space="preserve">включає </w:t>
            </w:r>
            <w:r w:rsidRPr="00513DD0">
              <w:rPr>
                <w:rFonts w:ascii="Times New Roman" w:hAnsi="Times New Roman" w:cs="Times New Roman"/>
                <w:b/>
                <w:strike/>
                <w:color w:val="0070C0"/>
                <w:sz w:val="22"/>
                <w:szCs w:val="22"/>
                <w:lang w:eastAsia="uk-UA"/>
              </w:rPr>
              <w:t>передбачає</w:t>
            </w:r>
            <w:r w:rsidRPr="00513DD0">
              <w:rPr>
                <w:rFonts w:ascii="Times New Roman" w:hAnsi="Times New Roman" w:cs="Times New Roman"/>
                <w:b/>
                <w:sz w:val="22"/>
                <w:szCs w:val="22"/>
                <w:lang w:eastAsia="uk-UA"/>
              </w:rPr>
              <w:t>:</w:t>
            </w:r>
          </w:p>
          <w:p w:rsidR="00DA3D32" w:rsidRPr="00513DD0" w:rsidRDefault="00DA3D32" w:rsidP="00DA3D32">
            <w:pPr>
              <w:shd w:val="clear" w:color="auto" w:fill="FFFFFF"/>
              <w:ind w:firstLine="235"/>
              <w:jc w:val="both"/>
              <w:rPr>
                <w:rFonts w:ascii="Times New Roman" w:hAnsi="Times New Roman" w:cs="Times New Roman"/>
                <w:b/>
                <w:sz w:val="22"/>
                <w:szCs w:val="22"/>
                <w:lang w:eastAsia="uk-UA"/>
              </w:rPr>
            </w:pPr>
            <w:r w:rsidRPr="00513DD0">
              <w:rPr>
                <w:rFonts w:ascii="Times New Roman" w:hAnsi="Times New Roman" w:cs="Times New Roman"/>
                <w:b/>
                <w:sz w:val="22"/>
                <w:szCs w:val="22"/>
                <w:lang w:eastAsia="uk-UA"/>
              </w:rPr>
              <w:t xml:space="preserve">складову плати за здійснення будівництва та/або технічного переоснащення електричних мереж систем розподілу, яка визначається як </w:t>
            </w:r>
            <w:r w:rsidRPr="00513DD0">
              <w:rPr>
                <w:rFonts w:ascii="Times New Roman" w:hAnsi="Times New Roman" w:cs="Times New Roman"/>
                <w:b/>
                <w:color w:val="0070C0"/>
                <w:sz w:val="22"/>
                <w:szCs w:val="22"/>
                <w:lang w:eastAsia="uk-UA"/>
              </w:rPr>
              <w:t>сума</w:t>
            </w:r>
            <w:r w:rsidRPr="00513DD0">
              <w:rPr>
                <w:rFonts w:ascii="Times New Roman" w:hAnsi="Times New Roman" w:cs="Times New Roman"/>
                <w:b/>
                <w:sz w:val="22"/>
                <w:szCs w:val="22"/>
                <w:lang w:eastAsia="uk-UA"/>
              </w:rPr>
              <w:t xml:space="preserve">: </w:t>
            </w:r>
          </w:p>
          <w:p w:rsidR="00DA3D32" w:rsidRPr="00513DD0" w:rsidRDefault="00DA3D32" w:rsidP="00DA3D32">
            <w:pPr>
              <w:pStyle w:val="a4"/>
              <w:numPr>
                <w:ilvl w:val="0"/>
                <w:numId w:val="2"/>
              </w:numPr>
              <w:shd w:val="clear" w:color="auto" w:fill="FFFFFF"/>
              <w:spacing w:after="0" w:line="240" w:lineRule="auto"/>
              <w:ind w:left="0" w:firstLine="93"/>
              <w:jc w:val="both"/>
              <w:rPr>
                <w:rFonts w:ascii="Times New Roman" w:eastAsia="Times New Roman" w:hAnsi="Times New Roman" w:cs="Times New Roman"/>
                <w:b/>
                <w:lang w:eastAsia="uk-UA"/>
              </w:rPr>
            </w:pPr>
            <w:r w:rsidRPr="00513DD0">
              <w:rPr>
                <w:rFonts w:ascii="Times New Roman" w:eastAsia="Times New Roman" w:hAnsi="Times New Roman" w:cs="Times New Roman"/>
                <w:b/>
                <w:lang w:eastAsia="uk-UA"/>
              </w:rPr>
              <w:t>добут</w:t>
            </w:r>
            <w:r w:rsidRPr="00513DD0">
              <w:rPr>
                <w:rFonts w:ascii="Times New Roman" w:eastAsia="Times New Roman" w:hAnsi="Times New Roman" w:cs="Times New Roman"/>
                <w:b/>
                <w:color w:val="0070C0"/>
                <w:lang w:eastAsia="uk-UA"/>
              </w:rPr>
              <w:t>ку</w:t>
            </w:r>
            <w:r w:rsidRPr="00513DD0">
              <w:rPr>
                <w:rFonts w:ascii="Times New Roman" w:eastAsia="Times New Roman" w:hAnsi="Times New Roman" w:cs="Times New Roman"/>
                <w:b/>
                <w:lang w:eastAsia="uk-UA"/>
              </w:rPr>
              <w:t xml:space="preserve"> величини замовленої до приєднання потужності </w:t>
            </w:r>
            <w:r w:rsidRPr="00513DD0">
              <w:rPr>
                <w:rFonts w:ascii="Times New Roman" w:eastAsia="Times New Roman" w:hAnsi="Times New Roman" w:cs="Times New Roman"/>
                <w:b/>
                <w:color w:val="0070C0"/>
                <w:lang w:eastAsia="uk-UA"/>
              </w:rPr>
              <w:t>та</w:t>
            </w:r>
            <w:r w:rsidRPr="00513DD0">
              <w:rPr>
                <w:rFonts w:ascii="Times New Roman" w:eastAsia="Times New Roman" w:hAnsi="Times New Roman" w:cs="Times New Roman"/>
                <w:b/>
                <w:lang w:eastAsia="uk-UA"/>
              </w:rPr>
              <w:t xml:space="preserve"> ставки плати за нестандартне приєднання потужності</w:t>
            </w:r>
            <w:r w:rsidRPr="00513DD0">
              <w:rPr>
                <w:rFonts w:ascii="Times New Roman" w:eastAsia="Times New Roman" w:hAnsi="Times New Roman" w:cs="Times New Roman"/>
                <w:b/>
                <w:u w:val="single"/>
                <w:lang w:eastAsia="uk-UA"/>
              </w:rPr>
              <w:t>;</w:t>
            </w:r>
            <w:r w:rsidRPr="00513DD0">
              <w:rPr>
                <w:rFonts w:ascii="Times New Roman" w:eastAsia="Times New Roman" w:hAnsi="Times New Roman" w:cs="Times New Roman"/>
                <w:b/>
                <w:lang w:eastAsia="uk-UA"/>
              </w:rPr>
              <w:t xml:space="preserve"> </w:t>
            </w:r>
          </w:p>
          <w:p w:rsidR="00DA3D32" w:rsidRPr="00513DD0" w:rsidRDefault="00DA3D32" w:rsidP="00DA3D32">
            <w:pPr>
              <w:pStyle w:val="a4"/>
              <w:numPr>
                <w:ilvl w:val="0"/>
                <w:numId w:val="2"/>
              </w:numPr>
              <w:shd w:val="clear" w:color="auto" w:fill="FFFFFF"/>
              <w:spacing w:after="0" w:line="240" w:lineRule="auto"/>
              <w:ind w:left="0" w:firstLine="93"/>
              <w:jc w:val="both"/>
              <w:rPr>
                <w:rFonts w:ascii="Times New Roman" w:eastAsia="Times New Roman" w:hAnsi="Times New Roman" w:cs="Times New Roman"/>
                <w:b/>
                <w:lang w:eastAsia="uk-UA"/>
              </w:rPr>
            </w:pPr>
            <w:r w:rsidRPr="00513DD0">
              <w:rPr>
                <w:rFonts w:ascii="Times New Roman" w:eastAsia="Times New Roman" w:hAnsi="Times New Roman" w:cs="Times New Roman"/>
                <w:b/>
                <w:lang w:eastAsia="uk-UA"/>
              </w:rPr>
              <w:t>та складової плати за створення електричних мереж системи розподілу лінійної частини приєднання;</w:t>
            </w:r>
          </w:p>
          <w:p w:rsidR="00DA3D32" w:rsidRPr="00513DD0" w:rsidRDefault="00DA3D32" w:rsidP="00DA3D32">
            <w:pPr>
              <w:shd w:val="clear" w:color="auto" w:fill="FFFFFF"/>
              <w:ind w:firstLine="235"/>
              <w:jc w:val="both"/>
              <w:rPr>
                <w:rFonts w:ascii="Times New Roman" w:hAnsi="Times New Roman" w:cs="Times New Roman"/>
                <w:b/>
                <w:sz w:val="22"/>
                <w:szCs w:val="22"/>
                <w:lang w:eastAsia="uk-UA"/>
              </w:rPr>
            </w:pPr>
            <w:r w:rsidRPr="00513DD0">
              <w:rPr>
                <w:rFonts w:ascii="Times New Roman" w:hAnsi="Times New Roman" w:cs="Times New Roman"/>
                <w:b/>
                <w:sz w:val="22"/>
                <w:szCs w:val="22"/>
                <w:lang w:eastAsia="uk-UA"/>
              </w:rPr>
              <w:t xml:space="preserve">складову плати за здійснення будівництва та/або технічного переоснащення електричних мереж системи передачі, яка визначається згідно з узгодженою </w:t>
            </w:r>
            <w:proofErr w:type="spellStart"/>
            <w:r w:rsidRPr="00513DD0">
              <w:rPr>
                <w:rFonts w:ascii="Times New Roman" w:hAnsi="Times New Roman" w:cs="Times New Roman"/>
                <w:b/>
                <w:sz w:val="22"/>
                <w:szCs w:val="22"/>
                <w:lang w:eastAsia="uk-UA"/>
              </w:rPr>
              <w:t>проєктно</w:t>
            </w:r>
            <w:proofErr w:type="spellEnd"/>
            <w:r w:rsidRPr="00513DD0">
              <w:rPr>
                <w:rFonts w:ascii="Times New Roman" w:hAnsi="Times New Roman" w:cs="Times New Roman"/>
                <w:b/>
                <w:sz w:val="22"/>
                <w:szCs w:val="22"/>
                <w:lang w:eastAsia="uk-UA"/>
              </w:rPr>
              <w:t>-кошторисною документацією;</w:t>
            </w:r>
          </w:p>
          <w:p w:rsidR="00202D6D" w:rsidRPr="00513DD0" w:rsidRDefault="00DA3D32" w:rsidP="00DA3D32">
            <w:pPr>
              <w:ind w:firstLine="235"/>
              <w:contextualSpacing/>
              <w:jc w:val="both"/>
              <w:rPr>
                <w:rFonts w:ascii="Times New Roman" w:hAnsi="Times New Roman" w:cs="Times New Roman"/>
                <w:b/>
                <w:color w:val="000000"/>
                <w:sz w:val="22"/>
                <w:szCs w:val="22"/>
              </w:rPr>
            </w:pPr>
            <w:r w:rsidRPr="00513DD0">
              <w:rPr>
                <w:rFonts w:ascii="Times New Roman" w:hAnsi="Times New Roman" w:cs="Times New Roman"/>
                <w:b/>
                <w:sz w:val="22"/>
                <w:szCs w:val="22"/>
                <w:lang w:eastAsia="uk-UA"/>
              </w:rPr>
              <w:t xml:space="preserve">складову плати за здійснення будівництва та/або технічного переоснащення електричних мереж інших суб’єктів господарювання, яка визначається згідно з узгодженою </w:t>
            </w:r>
            <w:proofErr w:type="spellStart"/>
            <w:r w:rsidRPr="00513DD0">
              <w:rPr>
                <w:rFonts w:ascii="Times New Roman" w:hAnsi="Times New Roman" w:cs="Times New Roman"/>
                <w:b/>
                <w:sz w:val="22"/>
                <w:szCs w:val="22"/>
                <w:lang w:eastAsia="uk-UA"/>
              </w:rPr>
              <w:t>проєктно</w:t>
            </w:r>
            <w:proofErr w:type="spellEnd"/>
            <w:r w:rsidRPr="00513DD0">
              <w:rPr>
                <w:rFonts w:ascii="Times New Roman" w:hAnsi="Times New Roman" w:cs="Times New Roman"/>
                <w:b/>
                <w:sz w:val="22"/>
                <w:szCs w:val="22"/>
                <w:lang w:eastAsia="uk-UA"/>
              </w:rPr>
              <w:t>-кошторисною документацією.</w:t>
            </w:r>
          </w:p>
        </w:tc>
        <w:tc>
          <w:tcPr>
            <w:tcW w:w="3899" w:type="dxa"/>
          </w:tcPr>
          <w:p w:rsidR="00202D6D" w:rsidRPr="00513DD0" w:rsidRDefault="00A93CA6" w:rsidP="00202D6D">
            <w:pPr>
              <w:ind w:firstLine="182"/>
              <w:jc w:val="both"/>
              <w:rPr>
                <w:rFonts w:ascii="Times New Roman" w:hAnsi="Times New Roman" w:cs="Times New Roman"/>
                <w:sz w:val="22"/>
                <w:szCs w:val="22"/>
              </w:rPr>
            </w:pPr>
            <w:r w:rsidRPr="00513DD0">
              <w:rPr>
                <w:rFonts w:ascii="Times New Roman" w:hAnsi="Times New Roman" w:cs="Times New Roman"/>
                <w:sz w:val="22"/>
                <w:szCs w:val="22"/>
              </w:rPr>
              <w:lastRenderedPageBreak/>
              <w:t>Технічні уточнення через нечіткість формулювання формули для складової по системі розподілу</w:t>
            </w:r>
          </w:p>
        </w:tc>
        <w:tc>
          <w:tcPr>
            <w:tcW w:w="3900" w:type="dxa"/>
            <w:gridSpan w:val="2"/>
          </w:tcPr>
          <w:p w:rsidR="00202D6D" w:rsidRPr="000B4834" w:rsidRDefault="000B4834" w:rsidP="000B4834">
            <w:pPr>
              <w:ind w:firstLine="174"/>
              <w:jc w:val="center"/>
              <w:rPr>
                <w:rFonts w:ascii="Times New Roman" w:hAnsi="Times New Roman" w:cs="Times New Roman"/>
                <w:b/>
                <w:sz w:val="22"/>
                <w:szCs w:val="22"/>
                <w:lang w:eastAsia="uk-UA"/>
              </w:rPr>
            </w:pPr>
            <w:r w:rsidRPr="000B4834">
              <w:rPr>
                <w:rFonts w:ascii="Times New Roman" w:hAnsi="Times New Roman" w:cs="Times New Roman"/>
                <w:b/>
                <w:sz w:val="22"/>
                <w:szCs w:val="22"/>
                <w:lang w:eastAsia="uk-UA"/>
              </w:rPr>
              <w:t>Пропонується врахувати</w:t>
            </w:r>
          </w:p>
        </w:tc>
      </w:tr>
      <w:tr w:rsidR="00513DD0" w:rsidRPr="00513DD0" w:rsidTr="002E4622">
        <w:trPr>
          <w:trHeight w:val="218"/>
        </w:trPr>
        <w:tc>
          <w:tcPr>
            <w:tcW w:w="3899" w:type="dxa"/>
            <w:gridSpan w:val="2"/>
          </w:tcPr>
          <w:p w:rsidR="00513DD0" w:rsidRPr="00513DD0" w:rsidRDefault="00513DD0" w:rsidP="00202D6D">
            <w:pPr>
              <w:tabs>
                <w:tab w:val="left" w:pos="993"/>
              </w:tabs>
              <w:ind w:firstLine="326"/>
              <w:jc w:val="both"/>
              <w:rPr>
                <w:rFonts w:ascii="Times New Roman" w:hAnsi="Times New Roman" w:cs="Times New Roman"/>
                <w:b/>
                <w:color w:val="000000"/>
                <w:sz w:val="22"/>
                <w:szCs w:val="22"/>
              </w:rPr>
            </w:pPr>
          </w:p>
        </w:tc>
        <w:tc>
          <w:tcPr>
            <w:tcW w:w="3900" w:type="dxa"/>
            <w:gridSpan w:val="2"/>
          </w:tcPr>
          <w:p w:rsidR="00513DD0" w:rsidRPr="00513DD0" w:rsidRDefault="00513DD0" w:rsidP="008B312D">
            <w:pPr>
              <w:shd w:val="clear" w:color="auto" w:fill="FFFFFF"/>
              <w:ind w:firstLine="309"/>
              <w:jc w:val="center"/>
              <w:rPr>
                <w:rFonts w:ascii="Times New Roman" w:hAnsi="Times New Roman" w:cs="Times New Roman"/>
                <w:b/>
                <w:sz w:val="22"/>
                <w:szCs w:val="22"/>
                <w:u w:val="single"/>
              </w:rPr>
            </w:pPr>
            <w:r w:rsidRPr="00513DD0">
              <w:rPr>
                <w:rFonts w:ascii="Times New Roman" w:hAnsi="Times New Roman" w:cs="Times New Roman"/>
                <w:b/>
                <w:sz w:val="22"/>
                <w:szCs w:val="22"/>
                <w:u w:val="single"/>
              </w:rPr>
              <w:t>ГС «УВЕА»</w:t>
            </w:r>
          </w:p>
          <w:p w:rsidR="00513DD0" w:rsidRPr="00513DD0" w:rsidRDefault="00513DD0" w:rsidP="00513DD0">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5.11. У випадках, визначених Кодексом систем розподілу, якщо приєднання електроустановок замовника до електричних мереж оператора системи розподілу здійснюється на підставі багатостороннього договору про приєднання плата замовника за послугу з приєднання передбачає:</w:t>
            </w:r>
          </w:p>
          <w:p w:rsidR="00513DD0" w:rsidRPr="00513DD0" w:rsidRDefault="00513DD0" w:rsidP="00513DD0">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 xml:space="preserve">складову плати за здійснення будівництва </w:t>
            </w:r>
            <w:r w:rsidRPr="00513DD0">
              <w:rPr>
                <w:rFonts w:ascii="Times New Roman" w:hAnsi="Times New Roman" w:cs="Times New Roman"/>
                <w:b/>
                <w:strike/>
                <w:color w:val="0070C0"/>
                <w:sz w:val="22"/>
                <w:szCs w:val="24"/>
                <w:lang w:eastAsia="uk-UA"/>
              </w:rPr>
              <w:t xml:space="preserve">та/або технічного </w:t>
            </w:r>
            <w:r w:rsidRPr="00513DD0">
              <w:rPr>
                <w:rFonts w:ascii="Times New Roman" w:hAnsi="Times New Roman" w:cs="Times New Roman"/>
                <w:b/>
                <w:strike/>
                <w:color w:val="0070C0"/>
                <w:sz w:val="22"/>
                <w:szCs w:val="24"/>
                <w:lang w:eastAsia="uk-UA"/>
              </w:rPr>
              <w:lastRenderedPageBreak/>
              <w:t>переоснащення</w:t>
            </w:r>
            <w:r w:rsidRPr="00513DD0">
              <w:rPr>
                <w:rFonts w:ascii="Times New Roman" w:hAnsi="Times New Roman" w:cs="Times New Roman"/>
                <w:b/>
                <w:sz w:val="22"/>
                <w:szCs w:val="24"/>
                <w:lang w:eastAsia="uk-UA"/>
              </w:rPr>
              <w:t xml:space="preserve"> електричних мереж систем розподілу, яка визначається як добуток величини замовленої до приєднання потужності, ставки плати за нестандартне приєднання потужності та складової плати за створення електричних мереж системи розподілу лінійної частини приєднання;</w:t>
            </w:r>
          </w:p>
          <w:p w:rsidR="00513DD0" w:rsidRPr="00513DD0" w:rsidRDefault="00513DD0" w:rsidP="00513DD0">
            <w:pPr>
              <w:shd w:val="clear" w:color="auto" w:fill="FFFFFF"/>
              <w:ind w:firstLine="306"/>
              <w:jc w:val="both"/>
              <w:rPr>
                <w:rFonts w:ascii="Times New Roman" w:hAnsi="Times New Roman" w:cs="Times New Roman"/>
                <w:b/>
                <w:sz w:val="22"/>
                <w:szCs w:val="24"/>
                <w:lang w:eastAsia="uk-UA"/>
              </w:rPr>
            </w:pPr>
            <w:r w:rsidRPr="00513DD0">
              <w:rPr>
                <w:rFonts w:ascii="Times New Roman" w:hAnsi="Times New Roman" w:cs="Times New Roman"/>
                <w:b/>
                <w:sz w:val="22"/>
                <w:szCs w:val="24"/>
                <w:lang w:eastAsia="uk-UA"/>
              </w:rPr>
              <w:t xml:space="preserve">складову плати за здійснення будівництва </w:t>
            </w:r>
            <w:r w:rsidRPr="00513DD0">
              <w:rPr>
                <w:rFonts w:ascii="Times New Roman" w:hAnsi="Times New Roman" w:cs="Times New Roman"/>
                <w:b/>
                <w:strike/>
                <w:color w:val="0070C0"/>
                <w:sz w:val="22"/>
                <w:szCs w:val="24"/>
                <w:lang w:eastAsia="uk-UA"/>
              </w:rPr>
              <w:t>та/або технічного переоснащення</w:t>
            </w:r>
            <w:r w:rsidRPr="00513DD0">
              <w:rPr>
                <w:rFonts w:ascii="Times New Roman" w:hAnsi="Times New Roman" w:cs="Times New Roman"/>
                <w:b/>
                <w:sz w:val="22"/>
                <w:szCs w:val="24"/>
                <w:lang w:eastAsia="uk-UA"/>
              </w:rPr>
              <w:t xml:space="preserve"> електричних мереж системи передачі, яка визначається згідно з узгодженою </w:t>
            </w:r>
            <w:proofErr w:type="spellStart"/>
            <w:r w:rsidRPr="00513DD0">
              <w:rPr>
                <w:rFonts w:ascii="Times New Roman" w:hAnsi="Times New Roman" w:cs="Times New Roman"/>
                <w:b/>
                <w:sz w:val="22"/>
                <w:szCs w:val="24"/>
                <w:lang w:eastAsia="uk-UA"/>
              </w:rPr>
              <w:t>проєктно</w:t>
            </w:r>
            <w:proofErr w:type="spellEnd"/>
            <w:r w:rsidRPr="00513DD0">
              <w:rPr>
                <w:rFonts w:ascii="Times New Roman" w:hAnsi="Times New Roman" w:cs="Times New Roman"/>
                <w:b/>
                <w:sz w:val="22"/>
                <w:szCs w:val="24"/>
                <w:lang w:eastAsia="uk-UA"/>
              </w:rPr>
              <w:t>-кошторисною документацією;</w:t>
            </w:r>
          </w:p>
          <w:p w:rsidR="00513DD0" w:rsidRPr="00513DD0" w:rsidRDefault="00513DD0" w:rsidP="00513DD0">
            <w:pPr>
              <w:ind w:firstLine="224"/>
              <w:contextualSpacing/>
              <w:jc w:val="both"/>
              <w:rPr>
                <w:rFonts w:ascii="Times New Roman" w:hAnsi="Times New Roman" w:cs="Times New Roman"/>
                <w:b/>
                <w:color w:val="000000"/>
                <w:sz w:val="22"/>
                <w:szCs w:val="24"/>
                <w:u w:val="single"/>
              </w:rPr>
            </w:pPr>
            <w:r w:rsidRPr="00513DD0">
              <w:rPr>
                <w:rFonts w:ascii="Times New Roman" w:hAnsi="Times New Roman" w:cs="Times New Roman"/>
                <w:b/>
                <w:sz w:val="22"/>
                <w:szCs w:val="24"/>
                <w:lang w:eastAsia="uk-UA"/>
              </w:rPr>
              <w:t xml:space="preserve">складову плати за здійснення будівництва </w:t>
            </w:r>
            <w:r w:rsidRPr="00513DD0">
              <w:rPr>
                <w:rFonts w:ascii="Times New Roman" w:hAnsi="Times New Roman" w:cs="Times New Roman"/>
                <w:b/>
                <w:strike/>
                <w:color w:val="0070C0"/>
                <w:sz w:val="22"/>
                <w:szCs w:val="24"/>
                <w:lang w:eastAsia="uk-UA"/>
              </w:rPr>
              <w:t>та/або технічного переоснащення</w:t>
            </w:r>
            <w:r w:rsidRPr="00513DD0">
              <w:rPr>
                <w:rFonts w:ascii="Times New Roman" w:hAnsi="Times New Roman" w:cs="Times New Roman"/>
                <w:b/>
                <w:sz w:val="22"/>
                <w:szCs w:val="24"/>
                <w:lang w:eastAsia="uk-UA"/>
              </w:rPr>
              <w:t xml:space="preserve"> електричних мереж інших суб’єктів господарювання, яка визначається згідно з узгодженою </w:t>
            </w:r>
            <w:proofErr w:type="spellStart"/>
            <w:r w:rsidRPr="00513DD0">
              <w:rPr>
                <w:rFonts w:ascii="Times New Roman" w:hAnsi="Times New Roman" w:cs="Times New Roman"/>
                <w:b/>
                <w:sz w:val="22"/>
                <w:szCs w:val="24"/>
                <w:lang w:eastAsia="uk-UA"/>
              </w:rPr>
              <w:t>проєктно</w:t>
            </w:r>
            <w:proofErr w:type="spellEnd"/>
            <w:r w:rsidRPr="00513DD0">
              <w:rPr>
                <w:rFonts w:ascii="Times New Roman" w:hAnsi="Times New Roman" w:cs="Times New Roman"/>
                <w:b/>
                <w:sz w:val="22"/>
                <w:szCs w:val="24"/>
                <w:lang w:eastAsia="uk-UA"/>
              </w:rPr>
              <w:t>-кошторисною документацією.</w:t>
            </w:r>
          </w:p>
        </w:tc>
        <w:tc>
          <w:tcPr>
            <w:tcW w:w="3899" w:type="dxa"/>
          </w:tcPr>
          <w:p w:rsidR="00513DD0" w:rsidRPr="00513DD0" w:rsidRDefault="00513DD0" w:rsidP="00513DD0">
            <w:pPr>
              <w:ind w:firstLine="182"/>
              <w:jc w:val="both"/>
              <w:rPr>
                <w:rFonts w:ascii="Times New Roman" w:hAnsi="Times New Roman" w:cs="Times New Roman"/>
                <w:sz w:val="22"/>
                <w:szCs w:val="22"/>
              </w:rPr>
            </w:pPr>
            <w:r w:rsidRPr="00513DD0">
              <w:rPr>
                <w:rFonts w:ascii="Times New Roman" w:hAnsi="Times New Roman" w:cs="Times New Roman"/>
                <w:sz w:val="22"/>
                <w:szCs w:val="22"/>
              </w:rPr>
              <w:lastRenderedPageBreak/>
              <w:t>У Порядку виконання підготовчих та буд. робіт - терміну «</w:t>
            </w:r>
            <w:proofErr w:type="spellStart"/>
            <w:r w:rsidRPr="00513DD0">
              <w:rPr>
                <w:rFonts w:ascii="Times New Roman" w:hAnsi="Times New Roman" w:cs="Times New Roman"/>
                <w:sz w:val="22"/>
                <w:szCs w:val="22"/>
              </w:rPr>
              <w:t>тех</w:t>
            </w:r>
            <w:proofErr w:type="spellEnd"/>
            <w:r w:rsidRPr="00513DD0">
              <w:rPr>
                <w:rFonts w:ascii="Times New Roman" w:hAnsi="Times New Roman" w:cs="Times New Roman"/>
                <w:sz w:val="22"/>
                <w:szCs w:val="22"/>
              </w:rPr>
              <w:t>. Переоснащення" немає</w:t>
            </w:r>
          </w:p>
          <w:p w:rsidR="00513DD0" w:rsidRPr="00513DD0" w:rsidRDefault="00513DD0" w:rsidP="00513DD0">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Також на порталах дозвільних послуг такий вид робіт неможливо вибрати у разі декларування початку робіт або на отримання дозволу на початок робіт. </w:t>
            </w:r>
          </w:p>
          <w:p w:rsidR="00513DD0" w:rsidRPr="00513DD0" w:rsidRDefault="00513DD0" w:rsidP="00513DD0">
            <w:pPr>
              <w:ind w:firstLine="182"/>
              <w:jc w:val="both"/>
              <w:rPr>
                <w:rFonts w:ascii="Times New Roman" w:hAnsi="Times New Roman" w:cs="Times New Roman"/>
                <w:sz w:val="22"/>
                <w:szCs w:val="22"/>
              </w:rPr>
            </w:pPr>
            <w:r w:rsidRPr="00513DD0">
              <w:rPr>
                <w:rFonts w:ascii="Times New Roman" w:hAnsi="Times New Roman" w:cs="Times New Roman"/>
                <w:sz w:val="22"/>
                <w:szCs w:val="22"/>
              </w:rPr>
              <w:t>Пропонується не використовувати застарілий термін</w:t>
            </w:r>
          </w:p>
        </w:tc>
        <w:tc>
          <w:tcPr>
            <w:tcW w:w="3900" w:type="dxa"/>
            <w:gridSpan w:val="2"/>
          </w:tcPr>
          <w:p w:rsidR="00513DD0" w:rsidRPr="000B4834" w:rsidRDefault="000B4834" w:rsidP="000B4834">
            <w:pPr>
              <w:ind w:firstLine="174"/>
              <w:jc w:val="center"/>
              <w:rPr>
                <w:rFonts w:ascii="Times New Roman" w:hAnsi="Times New Roman" w:cs="Times New Roman"/>
                <w:b/>
                <w:sz w:val="22"/>
                <w:szCs w:val="22"/>
                <w:lang w:eastAsia="uk-UA"/>
              </w:rPr>
            </w:pPr>
            <w:r w:rsidRPr="000B4834">
              <w:rPr>
                <w:rFonts w:ascii="Times New Roman" w:hAnsi="Times New Roman" w:cs="Times New Roman"/>
                <w:b/>
                <w:sz w:val="22"/>
                <w:szCs w:val="22"/>
                <w:lang w:eastAsia="uk-UA"/>
              </w:rPr>
              <w:t>Пропонується не враховувати</w:t>
            </w:r>
          </w:p>
          <w:p w:rsidR="000B4834" w:rsidRPr="000B4834" w:rsidRDefault="000B4834" w:rsidP="000B4834">
            <w:pPr>
              <w:ind w:firstLine="174"/>
              <w:jc w:val="center"/>
              <w:rPr>
                <w:rFonts w:ascii="Times New Roman" w:hAnsi="Times New Roman" w:cs="Times New Roman"/>
                <w:sz w:val="22"/>
                <w:szCs w:val="22"/>
                <w:lang w:val="ru-RU" w:eastAsia="uk-UA"/>
              </w:rPr>
            </w:pPr>
            <w:r w:rsidRPr="000B4834">
              <w:rPr>
                <w:rFonts w:ascii="Times New Roman" w:hAnsi="Times New Roman" w:cs="Times New Roman"/>
                <w:sz w:val="22"/>
                <w:szCs w:val="22"/>
                <w:lang w:eastAsia="uk-UA"/>
              </w:rPr>
              <w:t>Коментарі вище до аналогічних зауважень</w:t>
            </w:r>
          </w:p>
        </w:tc>
      </w:tr>
      <w:tr w:rsidR="006D09B2" w:rsidRPr="00513DD0" w:rsidTr="00921461">
        <w:trPr>
          <w:trHeight w:val="218"/>
        </w:trPr>
        <w:tc>
          <w:tcPr>
            <w:tcW w:w="15598" w:type="dxa"/>
            <w:gridSpan w:val="7"/>
          </w:tcPr>
          <w:p w:rsidR="006D09B2" w:rsidRPr="00513DD0" w:rsidRDefault="006D09B2" w:rsidP="006D09B2">
            <w:pPr>
              <w:ind w:firstLine="174"/>
              <w:jc w:val="center"/>
              <w:rPr>
                <w:rFonts w:ascii="Times New Roman" w:hAnsi="Times New Roman" w:cs="Times New Roman"/>
                <w:b/>
                <w:sz w:val="22"/>
                <w:szCs w:val="22"/>
                <w:lang w:val="ru-RU" w:eastAsia="uk-UA"/>
              </w:rPr>
            </w:pPr>
            <w:r w:rsidRPr="00513DD0">
              <w:rPr>
                <w:rFonts w:ascii="Times New Roman" w:hAnsi="Times New Roman" w:cs="Times New Roman"/>
                <w:b/>
                <w:sz w:val="24"/>
                <w:szCs w:val="24"/>
                <w:lang w:eastAsia="uk-UA"/>
              </w:rPr>
              <w:t>6. Плата за приєднання до електричних мереж системи передачі</w:t>
            </w:r>
          </w:p>
        </w:tc>
      </w:tr>
      <w:tr w:rsidR="00202D6D" w:rsidRPr="00513DD0" w:rsidTr="002E4622">
        <w:trPr>
          <w:trHeight w:val="218"/>
        </w:trPr>
        <w:tc>
          <w:tcPr>
            <w:tcW w:w="3899" w:type="dxa"/>
            <w:gridSpan w:val="2"/>
          </w:tcPr>
          <w:p w:rsidR="006D09B2" w:rsidRPr="00513DD0" w:rsidRDefault="006D09B2" w:rsidP="006D09B2">
            <w:pPr>
              <w:shd w:val="clear" w:color="auto" w:fill="FFFFFF"/>
              <w:ind w:firstLine="314"/>
              <w:jc w:val="both"/>
              <w:rPr>
                <w:rFonts w:ascii="Times New Roman" w:hAnsi="Times New Roman" w:cs="Times New Roman"/>
                <w:sz w:val="22"/>
                <w:szCs w:val="22"/>
              </w:rPr>
            </w:pPr>
            <w:r w:rsidRPr="00513DD0">
              <w:rPr>
                <w:rFonts w:ascii="Times New Roman" w:hAnsi="Times New Roman" w:cs="Times New Roman"/>
                <w:sz w:val="22"/>
                <w:szCs w:val="22"/>
              </w:rPr>
              <w:t>6.1. Плата за приєднання до електричних мереж оператора системи передачі визначається згідно з кошторисом, який є невід'ємною частиною відповідної проєктної документації, розробленої з урахуванням вимог Кодексу системи передачі.</w:t>
            </w:r>
          </w:p>
          <w:p w:rsidR="006D09B2" w:rsidRPr="00513DD0" w:rsidRDefault="006D09B2" w:rsidP="006D09B2">
            <w:pPr>
              <w:shd w:val="clear" w:color="auto" w:fill="FFFFFF"/>
              <w:ind w:firstLine="314"/>
              <w:jc w:val="both"/>
              <w:rPr>
                <w:rFonts w:ascii="Times New Roman" w:hAnsi="Times New Roman" w:cs="Times New Roman"/>
                <w:b/>
                <w:sz w:val="22"/>
                <w:szCs w:val="22"/>
              </w:rPr>
            </w:pPr>
            <w:r w:rsidRPr="00513DD0">
              <w:rPr>
                <w:rFonts w:ascii="Times New Roman" w:hAnsi="Times New Roman" w:cs="Times New Roman"/>
                <w:b/>
                <w:sz w:val="22"/>
                <w:szCs w:val="22"/>
              </w:rPr>
              <w:t xml:space="preserve">Сума витрат замовника, пов’язаних з розробленням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w:t>
            </w:r>
            <w:r w:rsidRPr="00513DD0">
              <w:rPr>
                <w:rFonts w:ascii="Times New Roman" w:hAnsi="Times New Roman" w:cs="Times New Roman"/>
                <w:b/>
                <w:sz w:val="22"/>
                <w:szCs w:val="22"/>
              </w:rPr>
              <w:lastRenderedPageBreak/>
              <w:t>точки приєднання електроустановок замовника)  виключається із загальної величини плати за приєднання  до електричних мереж оператора системи передачі за умови безоплатної передачі оператору системи передачі такої проєктної документації з авторськими правами на неї.</w:t>
            </w:r>
          </w:p>
          <w:p w:rsidR="00202D6D" w:rsidRPr="00513DD0" w:rsidRDefault="006D09B2" w:rsidP="006D09B2">
            <w:pPr>
              <w:tabs>
                <w:tab w:val="left" w:pos="993"/>
              </w:tabs>
              <w:ind w:firstLine="314"/>
              <w:jc w:val="both"/>
              <w:rPr>
                <w:rFonts w:ascii="Times New Roman" w:hAnsi="Times New Roman" w:cs="Times New Roman"/>
                <w:b/>
                <w:color w:val="000000"/>
                <w:sz w:val="22"/>
                <w:szCs w:val="22"/>
              </w:rPr>
            </w:pPr>
            <w:r w:rsidRPr="00513DD0">
              <w:rPr>
                <w:rFonts w:ascii="Times New Roman" w:hAnsi="Times New Roman" w:cs="Times New Roman"/>
                <w:b/>
                <w:sz w:val="22"/>
                <w:szCs w:val="22"/>
              </w:rPr>
              <w:t xml:space="preserve">Підставою виключення суми витрат замовника, пов'язаних з виконанням проєктних робіт суб'єктом господарювання, який має право на здійснення відповідного виду діяльності згідно з вимогами законодавства, є надсилання замовником оператору системи передачі акта виконаних робіт на проєктування, що підтверджує виконання проєктних робіт у повному обсязі на підставі укладеного договору на виконання </w:t>
            </w:r>
            <w:proofErr w:type="spellStart"/>
            <w:r w:rsidRPr="00513DD0">
              <w:rPr>
                <w:rFonts w:ascii="Times New Roman" w:hAnsi="Times New Roman" w:cs="Times New Roman"/>
                <w:b/>
                <w:sz w:val="22"/>
                <w:szCs w:val="22"/>
              </w:rPr>
              <w:t>проєктно</w:t>
            </w:r>
            <w:proofErr w:type="spellEnd"/>
            <w:r w:rsidRPr="00513DD0">
              <w:rPr>
                <w:rFonts w:ascii="Times New Roman" w:hAnsi="Times New Roman" w:cs="Times New Roman"/>
                <w:b/>
                <w:sz w:val="22"/>
                <w:szCs w:val="22"/>
              </w:rPr>
              <w:t>-вишукувальних робіт, додатком до якого є кошторис.</w:t>
            </w:r>
          </w:p>
        </w:tc>
        <w:tc>
          <w:tcPr>
            <w:tcW w:w="3900" w:type="dxa"/>
            <w:gridSpan w:val="2"/>
          </w:tcPr>
          <w:p w:rsidR="002D3C3D" w:rsidRPr="00513DD0" w:rsidRDefault="002D3C3D" w:rsidP="006D09B2">
            <w:pPr>
              <w:shd w:val="clear" w:color="auto" w:fill="FFFFFF"/>
              <w:ind w:firstLine="314"/>
              <w:jc w:val="both"/>
              <w:rPr>
                <w:rFonts w:ascii="Times New Roman" w:hAnsi="Times New Roman" w:cs="Times New Roman"/>
                <w:b/>
                <w:sz w:val="22"/>
                <w:szCs w:val="22"/>
                <w:u w:val="single"/>
              </w:rPr>
            </w:pPr>
            <w:r w:rsidRPr="00513DD0">
              <w:rPr>
                <w:rFonts w:ascii="Times New Roman" w:hAnsi="Times New Roman" w:cs="Times New Roman"/>
                <w:b/>
                <w:sz w:val="22"/>
                <w:szCs w:val="22"/>
                <w:u w:val="single"/>
              </w:rPr>
              <w:lastRenderedPageBreak/>
              <w:t>Європейсько-українське енергетичне агентство</w:t>
            </w:r>
          </w:p>
          <w:p w:rsidR="006D09B2" w:rsidRPr="00513DD0" w:rsidRDefault="006D09B2" w:rsidP="006D09B2">
            <w:pPr>
              <w:shd w:val="clear" w:color="auto" w:fill="FFFFFF"/>
              <w:ind w:firstLine="314"/>
              <w:jc w:val="both"/>
              <w:rPr>
                <w:rFonts w:ascii="Times New Roman" w:hAnsi="Times New Roman" w:cs="Times New Roman"/>
                <w:sz w:val="22"/>
                <w:szCs w:val="22"/>
              </w:rPr>
            </w:pPr>
            <w:r w:rsidRPr="00513DD0">
              <w:rPr>
                <w:rFonts w:ascii="Times New Roman" w:hAnsi="Times New Roman" w:cs="Times New Roman"/>
                <w:sz w:val="22"/>
                <w:szCs w:val="22"/>
              </w:rPr>
              <w:t>6.1. Плата за приєднання до електричних мереж оператора системи передачі визначається згідно з кошторисом, який є невід'ємною частиною відповідної проєктної документації, розробленої з урахуванням вимог Кодексу системи передачі.</w:t>
            </w:r>
          </w:p>
          <w:p w:rsidR="006D09B2" w:rsidRPr="00513DD0" w:rsidRDefault="006D09B2" w:rsidP="006D09B2">
            <w:pPr>
              <w:shd w:val="clear" w:color="auto" w:fill="FFFFFF"/>
              <w:ind w:firstLine="314"/>
              <w:jc w:val="both"/>
              <w:rPr>
                <w:rFonts w:ascii="Times New Roman" w:hAnsi="Times New Roman" w:cs="Times New Roman"/>
                <w:b/>
                <w:sz w:val="22"/>
                <w:szCs w:val="22"/>
              </w:rPr>
            </w:pPr>
            <w:r w:rsidRPr="00513DD0">
              <w:rPr>
                <w:rFonts w:ascii="Times New Roman" w:hAnsi="Times New Roman" w:cs="Times New Roman"/>
                <w:b/>
                <w:sz w:val="22"/>
                <w:szCs w:val="22"/>
              </w:rPr>
              <w:t xml:space="preserve">Сума витрат замовника, пов’язаних з розробленням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w:t>
            </w:r>
            <w:r w:rsidRPr="00513DD0">
              <w:rPr>
                <w:rFonts w:ascii="Times New Roman" w:hAnsi="Times New Roman" w:cs="Times New Roman"/>
                <w:b/>
                <w:sz w:val="22"/>
                <w:szCs w:val="22"/>
              </w:rPr>
              <w:lastRenderedPageBreak/>
              <w:t>електрозабезпечення електроустановок замовника (до точки приєднання електроустановок замовника)  виключається із загальної величини плати за приєднання  до електричних мереж оператора системи передачі за умови безоплатної передачі оператору системи передачі такої проєктної документації з авторськими правами на неї.</w:t>
            </w:r>
          </w:p>
          <w:p w:rsidR="00202D6D" w:rsidRPr="00513DD0" w:rsidRDefault="006D09B2" w:rsidP="006D09B2">
            <w:pPr>
              <w:ind w:firstLine="224"/>
              <w:contextualSpacing/>
              <w:jc w:val="both"/>
              <w:rPr>
                <w:rFonts w:ascii="Times New Roman" w:hAnsi="Times New Roman" w:cs="Times New Roman"/>
                <w:b/>
                <w:color w:val="000000"/>
                <w:sz w:val="22"/>
                <w:szCs w:val="22"/>
              </w:rPr>
            </w:pPr>
            <w:r w:rsidRPr="00513DD0">
              <w:rPr>
                <w:rFonts w:ascii="Times New Roman" w:hAnsi="Times New Roman" w:cs="Times New Roman"/>
                <w:b/>
                <w:sz w:val="22"/>
              </w:rPr>
              <w:t xml:space="preserve">Підставою виключення суми витрат замовника, пов'язаних з виконанням проєктних робіт суб'єктом господарювання, який має право на здійснення відповідного виду діяльності згідно з вимогами законодавства, є надсилання замовником оператору системи передачі акта </w:t>
            </w:r>
            <w:r w:rsidRPr="00513DD0">
              <w:rPr>
                <w:rFonts w:ascii="Times New Roman" w:hAnsi="Times New Roman" w:cs="Times New Roman"/>
                <w:b/>
                <w:color w:val="0070C0"/>
                <w:sz w:val="22"/>
              </w:rPr>
              <w:t xml:space="preserve">приймання-передачі проєктної документації, розробленої відповідно до умов  договору про приєднання </w:t>
            </w:r>
            <w:r w:rsidRPr="00513DD0">
              <w:rPr>
                <w:rFonts w:ascii="Times New Roman" w:hAnsi="Times New Roman" w:cs="Times New Roman"/>
                <w:b/>
                <w:strike/>
                <w:color w:val="0070C0"/>
                <w:sz w:val="22"/>
              </w:rPr>
              <w:t xml:space="preserve">виконаних робіт на проєктування, що підтверджує виконання проєктних робіт у повному обсязі на підставі укладеного договору на виконання </w:t>
            </w:r>
            <w:proofErr w:type="spellStart"/>
            <w:r w:rsidRPr="00513DD0">
              <w:rPr>
                <w:rFonts w:ascii="Times New Roman" w:hAnsi="Times New Roman" w:cs="Times New Roman"/>
                <w:b/>
                <w:strike/>
                <w:color w:val="0070C0"/>
                <w:sz w:val="22"/>
              </w:rPr>
              <w:t>проєктно</w:t>
            </w:r>
            <w:proofErr w:type="spellEnd"/>
            <w:r w:rsidRPr="00513DD0">
              <w:rPr>
                <w:rFonts w:ascii="Times New Roman" w:hAnsi="Times New Roman" w:cs="Times New Roman"/>
                <w:b/>
                <w:strike/>
                <w:color w:val="0070C0"/>
                <w:sz w:val="22"/>
              </w:rPr>
              <w:t>-вишукувальних робіт</w:t>
            </w:r>
            <w:r w:rsidRPr="00513DD0">
              <w:rPr>
                <w:rFonts w:ascii="Times New Roman" w:hAnsi="Times New Roman" w:cs="Times New Roman"/>
                <w:b/>
                <w:sz w:val="22"/>
              </w:rPr>
              <w:t>, додатком до якого є кошторис.</w:t>
            </w:r>
          </w:p>
        </w:tc>
        <w:tc>
          <w:tcPr>
            <w:tcW w:w="3899" w:type="dxa"/>
          </w:tcPr>
          <w:p w:rsidR="00202D6D" w:rsidRPr="00513DD0" w:rsidRDefault="00202D6D"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p>
          <w:p w:rsidR="006D09B2" w:rsidRPr="00513DD0" w:rsidRDefault="006D09B2" w:rsidP="00202D6D">
            <w:pPr>
              <w:ind w:firstLine="182"/>
              <w:jc w:val="both"/>
              <w:rPr>
                <w:rFonts w:ascii="Times New Roman" w:hAnsi="Times New Roman" w:cs="Times New Roman"/>
                <w:sz w:val="22"/>
                <w:szCs w:val="22"/>
              </w:rPr>
            </w:pPr>
            <w:r w:rsidRPr="0019179A">
              <w:rPr>
                <w:rFonts w:ascii="Times New Roman" w:hAnsi="Times New Roman" w:cs="Times New Roman"/>
                <w:sz w:val="22"/>
                <w:szCs w:val="24"/>
              </w:rPr>
              <w:t>Пропонується назву акта викласти відповідно до пункту 7.7 глави 7 розділу III Кодексу системи передачі</w:t>
            </w:r>
          </w:p>
        </w:tc>
        <w:tc>
          <w:tcPr>
            <w:tcW w:w="3900" w:type="dxa"/>
            <w:gridSpan w:val="2"/>
          </w:tcPr>
          <w:p w:rsidR="00202D6D" w:rsidRPr="00513DD0" w:rsidRDefault="003E03C0" w:rsidP="00954116">
            <w:pPr>
              <w:ind w:firstLine="174"/>
              <w:jc w:val="center"/>
              <w:rPr>
                <w:rFonts w:ascii="Times New Roman" w:hAnsi="Times New Roman" w:cs="Times New Roman"/>
                <w:b/>
                <w:sz w:val="22"/>
                <w:szCs w:val="22"/>
                <w:lang w:val="ru-RU" w:eastAsia="uk-UA"/>
              </w:rPr>
            </w:pPr>
            <w:proofErr w:type="spellStart"/>
            <w:r>
              <w:rPr>
                <w:rFonts w:ascii="Times New Roman" w:hAnsi="Times New Roman" w:cs="Times New Roman"/>
                <w:b/>
                <w:sz w:val="22"/>
                <w:szCs w:val="22"/>
                <w:lang w:val="ru-RU" w:eastAsia="uk-UA"/>
              </w:rPr>
              <w:lastRenderedPageBreak/>
              <w:t>Пропонується</w:t>
            </w:r>
            <w:proofErr w:type="spellEnd"/>
            <w:r>
              <w:rPr>
                <w:rFonts w:ascii="Times New Roman" w:hAnsi="Times New Roman" w:cs="Times New Roman"/>
                <w:b/>
                <w:sz w:val="22"/>
                <w:szCs w:val="22"/>
                <w:lang w:val="ru-RU" w:eastAsia="uk-UA"/>
              </w:rPr>
              <w:t xml:space="preserve"> </w:t>
            </w:r>
            <w:proofErr w:type="spellStart"/>
            <w:r>
              <w:rPr>
                <w:rFonts w:ascii="Times New Roman" w:hAnsi="Times New Roman" w:cs="Times New Roman"/>
                <w:b/>
                <w:sz w:val="22"/>
                <w:szCs w:val="22"/>
                <w:lang w:val="ru-RU" w:eastAsia="uk-UA"/>
              </w:rPr>
              <w:t>врахувати</w:t>
            </w:r>
            <w:proofErr w:type="spellEnd"/>
          </w:p>
        </w:tc>
      </w:tr>
      <w:tr w:rsidR="00756FEC" w:rsidRPr="00513DD0" w:rsidTr="002E4622">
        <w:trPr>
          <w:trHeight w:val="218"/>
        </w:trPr>
        <w:tc>
          <w:tcPr>
            <w:tcW w:w="3899" w:type="dxa"/>
            <w:gridSpan w:val="2"/>
          </w:tcPr>
          <w:p w:rsidR="00756FEC" w:rsidRPr="00513DD0" w:rsidRDefault="00756FEC" w:rsidP="006D09B2">
            <w:pPr>
              <w:shd w:val="clear" w:color="auto" w:fill="FFFFFF"/>
              <w:ind w:firstLine="314"/>
              <w:jc w:val="both"/>
              <w:rPr>
                <w:sz w:val="22"/>
                <w:szCs w:val="22"/>
              </w:rPr>
            </w:pPr>
          </w:p>
        </w:tc>
        <w:tc>
          <w:tcPr>
            <w:tcW w:w="3900" w:type="dxa"/>
            <w:gridSpan w:val="2"/>
          </w:tcPr>
          <w:p w:rsidR="00756FEC" w:rsidRPr="00513DD0" w:rsidRDefault="00756FEC" w:rsidP="00954116">
            <w:pPr>
              <w:shd w:val="clear" w:color="auto" w:fill="FFFFFF"/>
              <w:ind w:firstLine="309"/>
              <w:jc w:val="center"/>
              <w:rPr>
                <w:rFonts w:ascii="Times New Roman" w:hAnsi="Times New Roman" w:cs="Times New Roman"/>
                <w:b/>
                <w:sz w:val="22"/>
                <w:szCs w:val="22"/>
                <w:u w:val="single"/>
              </w:rPr>
            </w:pPr>
            <w:r w:rsidRPr="00513DD0">
              <w:rPr>
                <w:rFonts w:ascii="Times New Roman" w:hAnsi="Times New Roman" w:cs="Times New Roman"/>
                <w:b/>
                <w:sz w:val="22"/>
                <w:szCs w:val="22"/>
                <w:u w:val="single"/>
              </w:rPr>
              <w:t>ГС «УВЕА»</w:t>
            </w:r>
          </w:p>
          <w:p w:rsidR="00756FEC" w:rsidRPr="00513DD0" w:rsidRDefault="00756FEC" w:rsidP="00756FEC">
            <w:pPr>
              <w:shd w:val="clear" w:color="auto" w:fill="FFFFFF"/>
              <w:ind w:firstLine="235"/>
              <w:jc w:val="both"/>
              <w:rPr>
                <w:rFonts w:ascii="Times New Roman" w:hAnsi="Times New Roman" w:cs="Times New Roman"/>
                <w:sz w:val="22"/>
                <w:szCs w:val="22"/>
              </w:rPr>
            </w:pPr>
            <w:r w:rsidRPr="00513DD0">
              <w:rPr>
                <w:rFonts w:ascii="Times New Roman" w:hAnsi="Times New Roman" w:cs="Times New Roman"/>
                <w:sz w:val="22"/>
                <w:szCs w:val="22"/>
              </w:rPr>
              <w:t>6.1. Плата за приєднання до електричних мереж оператора системи передачі визначається згідно з кошторисом, який є невід'ємною частиною відповідної проєктної документації, розробленої з урахуванням вимог Кодексу системи передачі.</w:t>
            </w:r>
          </w:p>
          <w:p w:rsidR="00756FEC" w:rsidRPr="00513DD0" w:rsidRDefault="00756FEC" w:rsidP="00756FEC">
            <w:pPr>
              <w:shd w:val="clear" w:color="auto" w:fill="FFFFFF"/>
              <w:ind w:firstLine="235"/>
              <w:jc w:val="both"/>
              <w:rPr>
                <w:rFonts w:ascii="Times New Roman" w:hAnsi="Times New Roman" w:cs="Times New Roman"/>
                <w:b/>
                <w:sz w:val="22"/>
                <w:szCs w:val="22"/>
              </w:rPr>
            </w:pPr>
            <w:r w:rsidRPr="00513DD0">
              <w:rPr>
                <w:rFonts w:ascii="Times New Roman" w:hAnsi="Times New Roman" w:cs="Times New Roman"/>
                <w:b/>
                <w:sz w:val="22"/>
                <w:szCs w:val="22"/>
              </w:rPr>
              <w:t xml:space="preserve">Сума витрат замовника, пов’язаних з розробленням та узгодження з іншими </w:t>
            </w:r>
            <w:r w:rsidRPr="00513DD0">
              <w:rPr>
                <w:rFonts w:ascii="Times New Roman" w:hAnsi="Times New Roman" w:cs="Times New Roman"/>
                <w:b/>
                <w:sz w:val="22"/>
                <w:szCs w:val="22"/>
              </w:rPr>
              <w:lastRenderedPageBreak/>
              <w:t>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виключається із загальної величини плати за приєднання  до електричних мереж оператора системи передачі за умови безоплатної передачі оператору системи передачі такої проєктної документації з авторськими правами на неї.</w:t>
            </w:r>
          </w:p>
          <w:p w:rsidR="00756FEC" w:rsidRPr="00513DD0" w:rsidRDefault="00756FEC" w:rsidP="00756FEC">
            <w:pPr>
              <w:shd w:val="clear" w:color="auto" w:fill="FFFFFF"/>
              <w:ind w:firstLine="235"/>
              <w:jc w:val="both"/>
              <w:rPr>
                <w:b/>
                <w:sz w:val="22"/>
                <w:szCs w:val="22"/>
                <w:u w:val="single"/>
              </w:rPr>
            </w:pPr>
            <w:r w:rsidRPr="00513DD0">
              <w:rPr>
                <w:rFonts w:ascii="Times New Roman" w:hAnsi="Times New Roman" w:cs="Times New Roman"/>
                <w:b/>
                <w:sz w:val="22"/>
                <w:szCs w:val="22"/>
              </w:rPr>
              <w:t xml:space="preserve">Підставою виключення суми витрат замовника, пов'язаних з виконанням проєктних робіт суб'єктом господарювання, який має право на здійснення відповідного виду діяльності згідно з вимогами законодавства, є надсилання замовником оператору системи передачі </w:t>
            </w:r>
            <w:proofErr w:type="spellStart"/>
            <w:r w:rsidRPr="00513DD0">
              <w:rPr>
                <w:rFonts w:ascii="Times New Roman" w:hAnsi="Times New Roman" w:cs="Times New Roman"/>
                <w:b/>
                <w:sz w:val="22"/>
                <w:szCs w:val="22"/>
              </w:rPr>
              <w:t>акта</w:t>
            </w:r>
            <w:proofErr w:type="spellEnd"/>
            <w:r w:rsidRPr="00513DD0">
              <w:rPr>
                <w:rFonts w:ascii="Times New Roman" w:hAnsi="Times New Roman" w:cs="Times New Roman"/>
                <w:b/>
                <w:sz w:val="22"/>
                <w:szCs w:val="22"/>
              </w:rPr>
              <w:t xml:space="preserve"> </w:t>
            </w:r>
            <w:r w:rsidRPr="00756FEC">
              <w:rPr>
                <w:rFonts w:ascii="Times New Roman" w:hAnsi="Times New Roman" w:cs="Times New Roman"/>
                <w:b/>
                <w:color w:val="0070C0"/>
                <w:sz w:val="22"/>
                <w:szCs w:val="22"/>
              </w:rPr>
              <w:t xml:space="preserve">здачі-приймання </w:t>
            </w:r>
            <w:r w:rsidRPr="00756FEC">
              <w:rPr>
                <w:rFonts w:ascii="Times New Roman" w:hAnsi="Times New Roman" w:cs="Times New Roman"/>
                <w:sz w:val="22"/>
                <w:szCs w:val="22"/>
              </w:rPr>
              <w:t xml:space="preserve">виконаних </w:t>
            </w:r>
            <w:proofErr w:type="spellStart"/>
            <w:r w:rsidRPr="00756FEC">
              <w:rPr>
                <w:rFonts w:ascii="Times New Roman" w:hAnsi="Times New Roman" w:cs="Times New Roman"/>
                <w:b/>
                <w:color w:val="0070C0"/>
                <w:sz w:val="22"/>
                <w:szCs w:val="22"/>
              </w:rPr>
              <w:t>проєктних</w:t>
            </w:r>
            <w:proofErr w:type="spellEnd"/>
            <w:r w:rsidRPr="00756FEC">
              <w:rPr>
                <w:rFonts w:ascii="Times New Roman" w:hAnsi="Times New Roman" w:cs="Times New Roman"/>
                <w:b/>
                <w:color w:val="0070C0"/>
                <w:sz w:val="22"/>
                <w:szCs w:val="22"/>
              </w:rPr>
              <w:t xml:space="preserve"> (</w:t>
            </w:r>
            <w:proofErr w:type="spellStart"/>
            <w:r w:rsidRPr="00756FEC">
              <w:rPr>
                <w:rFonts w:ascii="Times New Roman" w:hAnsi="Times New Roman" w:cs="Times New Roman"/>
                <w:b/>
                <w:color w:val="0070C0"/>
                <w:sz w:val="22"/>
                <w:szCs w:val="22"/>
              </w:rPr>
              <w:t>проєктно</w:t>
            </w:r>
            <w:proofErr w:type="spellEnd"/>
            <w:r w:rsidRPr="00756FEC">
              <w:rPr>
                <w:rFonts w:ascii="Times New Roman" w:hAnsi="Times New Roman" w:cs="Times New Roman"/>
                <w:b/>
                <w:color w:val="0070C0"/>
                <w:sz w:val="22"/>
                <w:szCs w:val="22"/>
              </w:rPr>
              <w:t>-вишукувальних)</w:t>
            </w:r>
            <w:r>
              <w:rPr>
                <w:rFonts w:ascii="Times New Roman" w:hAnsi="Times New Roman" w:cs="Times New Roman"/>
                <w:sz w:val="22"/>
                <w:szCs w:val="22"/>
              </w:rPr>
              <w:t xml:space="preserve"> </w:t>
            </w:r>
            <w:r w:rsidRPr="00756FEC">
              <w:rPr>
                <w:rFonts w:ascii="Times New Roman" w:hAnsi="Times New Roman" w:cs="Times New Roman"/>
                <w:sz w:val="22"/>
                <w:szCs w:val="22"/>
              </w:rPr>
              <w:t xml:space="preserve">робіт на </w:t>
            </w:r>
            <w:proofErr w:type="spellStart"/>
            <w:r w:rsidRPr="00756FEC">
              <w:rPr>
                <w:rFonts w:ascii="Times New Roman" w:hAnsi="Times New Roman" w:cs="Times New Roman"/>
                <w:sz w:val="22"/>
                <w:szCs w:val="22"/>
              </w:rPr>
              <w:t>проєктування</w:t>
            </w:r>
            <w:proofErr w:type="spellEnd"/>
            <w:r w:rsidRPr="00756FEC">
              <w:rPr>
                <w:rFonts w:ascii="Times New Roman" w:hAnsi="Times New Roman" w:cs="Times New Roman"/>
                <w:sz w:val="22"/>
                <w:szCs w:val="22"/>
              </w:rPr>
              <w:t xml:space="preserve">, що підтверджує виконання проєктних робіт у повному обсязі на підставі укладеного </w:t>
            </w:r>
            <w:r w:rsidRPr="00756FEC">
              <w:rPr>
                <w:rFonts w:ascii="Times New Roman" w:hAnsi="Times New Roman" w:cs="Times New Roman"/>
                <w:b/>
                <w:color w:val="0070C0"/>
                <w:sz w:val="22"/>
                <w:szCs w:val="22"/>
              </w:rPr>
              <w:t>відповідного</w:t>
            </w:r>
            <w:r w:rsidRPr="00756FEC">
              <w:rPr>
                <w:rFonts w:ascii="Times New Roman" w:hAnsi="Times New Roman" w:cs="Times New Roman"/>
                <w:sz w:val="22"/>
                <w:szCs w:val="22"/>
              </w:rPr>
              <w:t xml:space="preserve"> договору </w:t>
            </w:r>
            <w:r w:rsidRPr="00756FEC">
              <w:rPr>
                <w:rFonts w:ascii="Times New Roman" w:hAnsi="Times New Roman" w:cs="Times New Roman"/>
                <w:b/>
                <w:bCs/>
                <w:strike/>
                <w:color w:val="0070C0"/>
                <w:sz w:val="22"/>
                <w:szCs w:val="22"/>
              </w:rPr>
              <w:t xml:space="preserve">на виконання </w:t>
            </w:r>
            <w:proofErr w:type="spellStart"/>
            <w:r w:rsidRPr="00756FEC">
              <w:rPr>
                <w:rFonts w:ascii="Times New Roman" w:hAnsi="Times New Roman" w:cs="Times New Roman"/>
                <w:b/>
                <w:bCs/>
                <w:strike/>
                <w:color w:val="0070C0"/>
                <w:sz w:val="22"/>
                <w:szCs w:val="22"/>
              </w:rPr>
              <w:t>проєктно</w:t>
            </w:r>
            <w:proofErr w:type="spellEnd"/>
            <w:r w:rsidRPr="00756FEC">
              <w:rPr>
                <w:rFonts w:ascii="Times New Roman" w:hAnsi="Times New Roman" w:cs="Times New Roman"/>
                <w:b/>
                <w:bCs/>
                <w:strike/>
                <w:color w:val="0070C0"/>
                <w:sz w:val="22"/>
                <w:szCs w:val="22"/>
              </w:rPr>
              <w:t>-вишукувальних робіт, додатком до якого є кошторис</w:t>
            </w:r>
            <w:r w:rsidRPr="00756FEC">
              <w:rPr>
                <w:rFonts w:ascii="Times New Roman" w:hAnsi="Times New Roman" w:cs="Times New Roman"/>
                <w:sz w:val="22"/>
                <w:szCs w:val="22"/>
              </w:rPr>
              <w:t>.</w:t>
            </w:r>
          </w:p>
        </w:tc>
        <w:tc>
          <w:tcPr>
            <w:tcW w:w="3899" w:type="dxa"/>
          </w:tcPr>
          <w:p w:rsidR="00756FEC" w:rsidRPr="00756FEC" w:rsidRDefault="00756FEC" w:rsidP="00202D6D">
            <w:pPr>
              <w:ind w:firstLine="182"/>
              <w:jc w:val="both"/>
              <w:rPr>
                <w:rFonts w:ascii="Times New Roman" w:hAnsi="Times New Roman" w:cs="Times New Roman"/>
                <w:sz w:val="22"/>
                <w:szCs w:val="22"/>
              </w:rPr>
            </w:pPr>
            <w:r w:rsidRPr="00756FEC">
              <w:rPr>
                <w:rFonts w:ascii="Times New Roman" w:hAnsi="Times New Roman" w:cs="Times New Roman"/>
                <w:sz w:val="22"/>
                <w:szCs w:val="22"/>
              </w:rPr>
              <w:lastRenderedPageBreak/>
              <w:t>Пропонуємо вилучити. Звучить так, наче разом з актом замовник має надати договір і кошторис, а кошторис погодити з ОСП.</w:t>
            </w:r>
          </w:p>
        </w:tc>
        <w:tc>
          <w:tcPr>
            <w:tcW w:w="3900" w:type="dxa"/>
            <w:gridSpan w:val="2"/>
          </w:tcPr>
          <w:p w:rsidR="00756FEC" w:rsidRPr="00954116" w:rsidRDefault="00954116" w:rsidP="00954116">
            <w:pPr>
              <w:ind w:firstLine="174"/>
              <w:jc w:val="center"/>
              <w:rPr>
                <w:rFonts w:ascii="Times New Roman" w:hAnsi="Times New Roman" w:cs="Times New Roman"/>
                <w:b/>
                <w:sz w:val="24"/>
                <w:szCs w:val="24"/>
                <w:lang w:val="ru-RU" w:eastAsia="uk-UA"/>
              </w:rPr>
            </w:pPr>
            <w:proofErr w:type="spellStart"/>
            <w:r w:rsidRPr="00954116">
              <w:rPr>
                <w:rFonts w:ascii="Times New Roman" w:hAnsi="Times New Roman" w:cs="Times New Roman"/>
                <w:b/>
                <w:sz w:val="24"/>
                <w:szCs w:val="24"/>
                <w:lang w:val="ru-RU" w:eastAsia="uk-UA"/>
              </w:rPr>
              <w:t>Пропонується</w:t>
            </w:r>
            <w:proofErr w:type="spellEnd"/>
            <w:r w:rsidRPr="00954116">
              <w:rPr>
                <w:rFonts w:ascii="Times New Roman" w:hAnsi="Times New Roman" w:cs="Times New Roman"/>
                <w:b/>
                <w:sz w:val="24"/>
                <w:szCs w:val="24"/>
                <w:lang w:val="ru-RU" w:eastAsia="uk-UA"/>
              </w:rPr>
              <w:t xml:space="preserve"> </w:t>
            </w:r>
            <w:proofErr w:type="spellStart"/>
            <w:r w:rsidRPr="00954116">
              <w:rPr>
                <w:rFonts w:ascii="Times New Roman" w:hAnsi="Times New Roman" w:cs="Times New Roman"/>
                <w:b/>
                <w:sz w:val="24"/>
                <w:szCs w:val="24"/>
                <w:lang w:val="ru-RU" w:eastAsia="uk-UA"/>
              </w:rPr>
              <w:t>врахувати</w:t>
            </w:r>
            <w:proofErr w:type="spellEnd"/>
            <w:r w:rsidRPr="00954116">
              <w:rPr>
                <w:rFonts w:ascii="Times New Roman" w:hAnsi="Times New Roman" w:cs="Times New Roman"/>
                <w:b/>
                <w:sz w:val="24"/>
                <w:szCs w:val="24"/>
                <w:lang w:val="ru-RU" w:eastAsia="uk-UA"/>
              </w:rPr>
              <w:t xml:space="preserve"> у </w:t>
            </w:r>
            <w:proofErr w:type="spellStart"/>
            <w:r w:rsidRPr="00954116">
              <w:rPr>
                <w:rFonts w:ascii="Times New Roman" w:hAnsi="Times New Roman" w:cs="Times New Roman"/>
                <w:b/>
                <w:sz w:val="24"/>
                <w:szCs w:val="24"/>
                <w:lang w:val="ru-RU" w:eastAsia="uk-UA"/>
              </w:rPr>
              <w:t>редакції</w:t>
            </w:r>
            <w:proofErr w:type="spellEnd"/>
            <w:r w:rsidRPr="00954116">
              <w:rPr>
                <w:rFonts w:ascii="Times New Roman" w:hAnsi="Times New Roman" w:cs="Times New Roman"/>
                <w:b/>
                <w:sz w:val="24"/>
                <w:szCs w:val="24"/>
                <w:lang w:val="ru-RU" w:eastAsia="uk-UA"/>
              </w:rPr>
              <w:t xml:space="preserve"> </w:t>
            </w:r>
            <w:proofErr w:type="spellStart"/>
            <w:r w:rsidRPr="00954116">
              <w:rPr>
                <w:rFonts w:ascii="Times New Roman" w:hAnsi="Times New Roman" w:cs="Times New Roman"/>
                <w:b/>
                <w:sz w:val="24"/>
                <w:szCs w:val="24"/>
                <w:lang w:val="ru-RU" w:eastAsia="uk-UA"/>
              </w:rPr>
              <w:t>попереднього</w:t>
            </w:r>
            <w:proofErr w:type="spellEnd"/>
            <w:r w:rsidRPr="00954116">
              <w:rPr>
                <w:rFonts w:ascii="Times New Roman" w:hAnsi="Times New Roman" w:cs="Times New Roman"/>
                <w:b/>
                <w:sz w:val="24"/>
                <w:szCs w:val="24"/>
                <w:lang w:val="ru-RU" w:eastAsia="uk-UA"/>
              </w:rPr>
              <w:t xml:space="preserve"> </w:t>
            </w:r>
            <w:proofErr w:type="spellStart"/>
            <w:r w:rsidRPr="00954116">
              <w:rPr>
                <w:rFonts w:ascii="Times New Roman" w:hAnsi="Times New Roman" w:cs="Times New Roman"/>
                <w:b/>
                <w:sz w:val="24"/>
                <w:szCs w:val="24"/>
                <w:lang w:val="ru-RU" w:eastAsia="uk-UA"/>
              </w:rPr>
              <w:t>учасника</w:t>
            </w:r>
            <w:proofErr w:type="spellEnd"/>
          </w:p>
        </w:tc>
      </w:tr>
      <w:tr w:rsidR="00700481" w:rsidRPr="00513DD0" w:rsidTr="002E4622">
        <w:trPr>
          <w:trHeight w:val="218"/>
        </w:trPr>
        <w:tc>
          <w:tcPr>
            <w:tcW w:w="3899" w:type="dxa"/>
            <w:gridSpan w:val="2"/>
          </w:tcPr>
          <w:p w:rsidR="00700481" w:rsidRPr="00513DD0" w:rsidRDefault="00700481" w:rsidP="00700481">
            <w:pPr>
              <w:shd w:val="clear" w:color="auto" w:fill="FFFFFF"/>
              <w:ind w:firstLine="314"/>
              <w:jc w:val="both"/>
              <w:rPr>
                <w:rFonts w:ascii="Times New Roman" w:hAnsi="Times New Roman" w:cs="Times New Roman"/>
                <w:b/>
                <w:sz w:val="22"/>
                <w:szCs w:val="22"/>
              </w:rPr>
            </w:pPr>
          </w:p>
          <w:p w:rsidR="00700481" w:rsidRPr="00513DD0" w:rsidRDefault="00700481" w:rsidP="00700481">
            <w:pPr>
              <w:shd w:val="clear" w:color="auto" w:fill="FFFFFF"/>
              <w:ind w:firstLine="314"/>
              <w:jc w:val="both"/>
              <w:rPr>
                <w:rFonts w:ascii="Times New Roman" w:hAnsi="Times New Roman" w:cs="Times New Roman"/>
                <w:b/>
                <w:sz w:val="22"/>
                <w:szCs w:val="22"/>
              </w:rPr>
            </w:pPr>
            <w:r w:rsidRPr="00513DD0">
              <w:rPr>
                <w:rFonts w:ascii="Times New Roman" w:hAnsi="Times New Roman" w:cs="Times New Roman"/>
                <w:b/>
                <w:sz w:val="22"/>
                <w:szCs w:val="22"/>
              </w:rPr>
              <w:t xml:space="preserve">6.2. Замовник має оплатити частину вартості плати за приєднання електроустановок до електричних мереж системи передачі оператору системи передачі в розмірі 10 євро за 1 кВт замовленої до приєднання потужності </w:t>
            </w:r>
            <w:r w:rsidRPr="00513DD0">
              <w:rPr>
                <w:rFonts w:ascii="Times New Roman" w:hAnsi="Times New Roman" w:cs="Times New Roman"/>
                <w:b/>
                <w:sz w:val="22"/>
                <w:szCs w:val="22"/>
              </w:rPr>
              <w:lastRenderedPageBreak/>
              <w:t>відповідно до офіційного курсу, встановленого Національним банком України на день виставлення йому рахунка.</w:t>
            </w:r>
          </w:p>
          <w:p w:rsidR="00700481" w:rsidRPr="00513DD0" w:rsidRDefault="00700481" w:rsidP="00700481">
            <w:pPr>
              <w:shd w:val="clear" w:color="auto" w:fill="FFFFFF"/>
              <w:ind w:firstLine="314"/>
              <w:jc w:val="both"/>
              <w:rPr>
                <w:rFonts w:ascii="Times New Roman" w:hAnsi="Times New Roman" w:cs="Times New Roman"/>
                <w:sz w:val="22"/>
                <w:szCs w:val="22"/>
              </w:rPr>
            </w:pPr>
            <w:r w:rsidRPr="00513DD0">
              <w:rPr>
                <w:rFonts w:ascii="Times New Roman" w:hAnsi="Times New Roman" w:cs="Times New Roman"/>
                <w:b/>
                <w:sz w:val="22"/>
                <w:szCs w:val="22"/>
              </w:rPr>
              <w:t>Якщо замовник на підставі отриманих технічних умов на приєднання протягом 12 місяців з дня їх отримання забезпечив розроблення та узгодження з оператором системи передачі та іншими заінтересованими сторонами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та передав її оператору системи передачі, частина вартості плати за приєднання, сплачена замовником, зараховується як складова плати за приєднання до електричних мереж оператора системи передачі.</w:t>
            </w:r>
          </w:p>
        </w:tc>
        <w:tc>
          <w:tcPr>
            <w:tcW w:w="3900" w:type="dxa"/>
            <w:gridSpan w:val="2"/>
          </w:tcPr>
          <w:p w:rsidR="00700481" w:rsidRPr="00513DD0" w:rsidRDefault="00700481" w:rsidP="00700481">
            <w:pPr>
              <w:ind w:firstLine="224"/>
              <w:contextualSpacing/>
              <w:jc w:val="both"/>
              <w:rPr>
                <w:rFonts w:ascii="Times New Roman" w:hAnsi="Times New Roman" w:cs="Times New Roman"/>
                <w:b/>
                <w:color w:val="000000"/>
                <w:sz w:val="22"/>
                <w:szCs w:val="24"/>
                <w:u w:val="single"/>
              </w:rPr>
            </w:pPr>
            <w:r w:rsidRPr="00513DD0">
              <w:rPr>
                <w:rFonts w:ascii="Times New Roman" w:hAnsi="Times New Roman" w:cs="Times New Roman"/>
                <w:b/>
                <w:color w:val="000000"/>
                <w:sz w:val="22"/>
                <w:szCs w:val="24"/>
                <w:u w:val="single"/>
              </w:rPr>
              <w:lastRenderedPageBreak/>
              <w:t>ТОВ «</w:t>
            </w:r>
            <w:proofErr w:type="spellStart"/>
            <w:r w:rsidRPr="00513DD0">
              <w:rPr>
                <w:rFonts w:ascii="Times New Roman" w:hAnsi="Times New Roman" w:cs="Times New Roman"/>
                <w:b/>
                <w:color w:val="000000"/>
                <w:sz w:val="22"/>
                <w:szCs w:val="24"/>
                <w:u w:val="single"/>
              </w:rPr>
              <w:t>Санвін</w:t>
            </w:r>
            <w:proofErr w:type="spellEnd"/>
            <w:r w:rsidRPr="00513DD0">
              <w:rPr>
                <w:rFonts w:ascii="Times New Roman" w:hAnsi="Times New Roman" w:cs="Times New Roman"/>
                <w:b/>
                <w:color w:val="000000"/>
                <w:sz w:val="22"/>
                <w:szCs w:val="24"/>
                <w:u w:val="single"/>
              </w:rPr>
              <w:t xml:space="preserve"> 12»</w:t>
            </w:r>
          </w:p>
          <w:p w:rsidR="00700481" w:rsidRPr="00513DD0" w:rsidRDefault="00700481" w:rsidP="00700481">
            <w:pPr>
              <w:ind w:firstLine="235"/>
              <w:jc w:val="both"/>
              <w:rPr>
                <w:rFonts w:ascii="Times New Roman" w:hAnsi="Times New Roman" w:cs="Times New Roman"/>
                <w:b/>
                <w:sz w:val="22"/>
                <w:szCs w:val="22"/>
              </w:rPr>
            </w:pPr>
            <w:r w:rsidRPr="00513DD0">
              <w:rPr>
                <w:rFonts w:ascii="Times New Roman" w:hAnsi="Times New Roman" w:cs="Times New Roman"/>
                <w:b/>
                <w:sz w:val="22"/>
                <w:szCs w:val="22"/>
              </w:rPr>
              <w:t xml:space="preserve">6.2. Замовник має оплатити частину вартості плати за приєднання електроустановок до електричних мереж системи передачі оператору системи передачі в розмірі 10 євро за 1 кВт замовленої до приєднання потужності </w:t>
            </w:r>
            <w:r w:rsidRPr="00513DD0">
              <w:rPr>
                <w:rFonts w:ascii="Times New Roman" w:hAnsi="Times New Roman" w:cs="Times New Roman"/>
                <w:b/>
                <w:sz w:val="22"/>
                <w:szCs w:val="22"/>
              </w:rPr>
              <w:lastRenderedPageBreak/>
              <w:t>відповідно до офіційного курсу, встановленого Національним банком України на день виставлення йому рахунка.</w:t>
            </w:r>
          </w:p>
          <w:p w:rsidR="00700481" w:rsidRPr="00513DD0" w:rsidRDefault="00700481" w:rsidP="00700481">
            <w:pPr>
              <w:ind w:firstLine="235"/>
              <w:jc w:val="both"/>
              <w:rPr>
                <w:rFonts w:ascii="Times New Roman" w:hAnsi="Times New Roman" w:cs="Times New Roman"/>
                <w:b/>
                <w:strike/>
                <w:color w:val="0070C0"/>
                <w:sz w:val="22"/>
                <w:szCs w:val="22"/>
              </w:rPr>
            </w:pPr>
            <w:r w:rsidRPr="00513DD0">
              <w:rPr>
                <w:rFonts w:ascii="Times New Roman" w:hAnsi="Times New Roman" w:cs="Times New Roman"/>
                <w:b/>
                <w:strike/>
                <w:color w:val="0070C0"/>
                <w:sz w:val="22"/>
                <w:szCs w:val="22"/>
              </w:rPr>
              <w:t>Якщо замовник на підставі отриманих технічних умов на приєднання протягом 12 місяців з дня їх отримання забезпечив розроблення та узгодження з оператором системи передачі та іншими заінтересованими сторонами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та передав її оператору системи передачі, частина вартості плати за приєднання, сплачена замовником, зараховується як складова плати за приєднання до електричних мереж оператора системи передачі.</w:t>
            </w:r>
          </w:p>
          <w:p w:rsidR="00700481" w:rsidRPr="00513DD0" w:rsidRDefault="00700481" w:rsidP="00700481">
            <w:pPr>
              <w:shd w:val="clear" w:color="auto" w:fill="FFFFFF"/>
              <w:ind w:firstLine="235"/>
              <w:jc w:val="both"/>
              <w:rPr>
                <w:rFonts w:ascii="Times New Roman" w:hAnsi="Times New Roman" w:cs="Times New Roman"/>
                <w:b/>
                <w:sz w:val="22"/>
                <w:szCs w:val="22"/>
              </w:rPr>
            </w:pPr>
            <w:r w:rsidRPr="00513DD0">
              <w:rPr>
                <w:rFonts w:ascii="Times New Roman" w:hAnsi="Times New Roman" w:cs="Times New Roman"/>
                <w:b/>
                <w:color w:val="0070C0"/>
                <w:sz w:val="22"/>
                <w:szCs w:val="22"/>
              </w:rPr>
              <w:t>Частина вартості плати за приєднання є складовою загальної плати за приєднання.</w:t>
            </w:r>
          </w:p>
        </w:tc>
        <w:tc>
          <w:tcPr>
            <w:tcW w:w="3899" w:type="dxa"/>
          </w:tcPr>
          <w:p w:rsidR="00700481" w:rsidRPr="00513DD0" w:rsidRDefault="00700481" w:rsidP="00202D6D">
            <w:pPr>
              <w:ind w:firstLine="182"/>
              <w:jc w:val="both"/>
              <w:rPr>
                <w:rFonts w:ascii="Times New Roman" w:hAnsi="Times New Roman" w:cs="Times New Roman"/>
                <w:sz w:val="22"/>
                <w:szCs w:val="22"/>
              </w:rPr>
            </w:pPr>
          </w:p>
          <w:p w:rsidR="00700481" w:rsidRPr="00513DD0" w:rsidRDefault="00700481" w:rsidP="00202D6D">
            <w:pPr>
              <w:ind w:firstLine="182"/>
              <w:jc w:val="both"/>
              <w:rPr>
                <w:rFonts w:ascii="Times New Roman" w:hAnsi="Times New Roman" w:cs="Times New Roman"/>
                <w:sz w:val="22"/>
                <w:szCs w:val="22"/>
              </w:rPr>
            </w:pPr>
          </w:p>
          <w:p w:rsidR="00700481" w:rsidRPr="00513DD0" w:rsidRDefault="00700481" w:rsidP="00202D6D">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Частина вартості плати за приєднання (10 євро/кВт), яка сплачується після отримання технічних умов відповідно до ч. 12 ст. 21 Закону України «Про ринок електричної енергії», автоматично є </w:t>
            </w:r>
            <w:r w:rsidRPr="00513DD0">
              <w:rPr>
                <w:rFonts w:ascii="Times New Roman" w:hAnsi="Times New Roman" w:cs="Times New Roman"/>
                <w:sz w:val="22"/>
                <w:szCs w:val="22"/>
              </w:rPr>
              <w:lastRenderedPageBreak/>
              <w:t>складовою плати за приєднання. Закон прямо цього не ставить під умову виконання інших дій, а лише визначає порядок сплати та строки.</w:t>
            </w:r>
          </w:p>
        </w:tc>
        <w:tc>
          <w:tcPr>
            <w:tcW w:w="3900" w:type="dxa"/>
            <w:gridSpan w:val="2"/>
          </w:tcPr>
          <w:p w:rsidR="00700481" w:rsidRPr="00954116" w:rsidRDefault="00954116" w:rsidP="00954116">
            <w:pPr>
              <w:ind w:firstLine="174"/>
              <w:jc w:val="center"/>
              <w:rPr>
                <w:rFonts w:ascii="Times New Roman" w:hAnsi="Times New Roman" w:cs="Times New Roman"/>
                <w:b/>
                <w:sz w:val="22"/>
                <w:szCs w:val="22"/>
                <w:highlight w:val="yellow"/>
                <w:lang w:val="ru-RU" w:eastAsia="uk-UA"/>
              </w:rPr>
            </w:pPr>
            <w:proofErr w:type="spellStart"/>
            <w:r w:rsidRPr="001A5727">
              <w:rPr>
                <w:rFonts w:ascii="Times New Roman" w:hAnsi="Times New Roman" w:cs="Times New Roman"/>
                <w:b/>
                <w:sz w:val="22"/>
                <w:szCs w:val="22"/>
                <w:lang w:val="ru-RU" w:eastAsia="uk-UA"/>
              </w:rPr>
              <w:lastRenderedPageBreak/>
              <w:t>Потребує</w:t>
            </w:r>
            <w:proofErr w:type="spellEnd"/>
            <w:r w:rsidRPr="001A5727">
              <w:rPr>
                <w:rFonts w:ascii="Times New Roman" w:hAnsi="Times New Roman" w:cs="Times New Roman"/>
                <w:b/>
                <w:sz w:val="22"/>
                <w:szCs w:val="22"/>
                <w:lang w:val="ru-RU" w:eastAsia="uk-UA"/>
              </w:rPr>
              <w:t xml:space="preserve"> </w:t>
            </w:r>
            <w:proofErr w:type="spellStart"/>
            <w:r w:rsidRPr="001A5727">
              <w:rPr>
                <w:rFonts w:ascii="Times New Roman" w:hAnsi="Times New Roman" w:cs="Times New Roman"/>
                <w:b/>
                <w:sz w:val="22"/>
                <w:szCs w:val="22"/>
                <w:lang w:val="ru-RU" w:eastAsia="uk-UA"/>
              </w:rPr>
              <w:t>обговорення</w:t>
            </w:r>
            <w:proofErr w:type="spellEnd"/>
          </w:p>
        </w:tc>
      </w:tr>
      <w:tr w:rsidR="00371477" w:rsidRPr="00513DD0" w:rsidTr="002E4622">
        <w:trPr>
          <w:trHeight w:val="218"/>
        </w:trPr>
        <w:tc>
          <w:tcPr>
            <w:tcW w:w="3899" w:type="dxa"/>
            <w:gridSpan w:val="2"/>
            <w:vMerge w:val="restart"/>
          </w:tcPr>
          <w:p w:rsidR="00371477" w:rsidRPr="00513DD0" w:rsidRDefault="00371477" w:rsidP="00371477">
            <w:pPr>
              <w:pStyle w:val="rvps2"/>
              <w:spacing w:before="0" w:beforeAutospacing="0" w:after="0" w:afterAutospacing="0"/>
              <w:ind w:firstLine="309"/>
              <w:jc w:val="both"/>
              <w:rPr>
                <w:rFonts w:ascii="Times New Roman" w:hAnsi="Times New Roman" w:cs="Times New Roman"/>
                <w:sz w:val="22"/>
                <w:szCs w:val="22"/>
              </w:rPr>
            </w:pPr>
          </w:p>
          <w:p w:rsidR="00371477" w:rsidRPr="00513DD0" w:rsidRDefault="00371477" w:rsidP="00371477">
            <w:pPr>
              <w:pStyle w:val="rvps2"/>
              <w:spacing w:before="0" w:beforeAutospacing="0" w:after="0" w:afterAutospacing="0"/>
              <w:ind w:firstLine="309"/>
              <w:jc w:val="both"/>
              <w:rPr>
                <w:rFonts w:ascii="Times New Roman" w:hAnsi="Times New Roman" w:cs="Times New Roman"/>
                <w:sz w:val="22"/>
                <w:szCs w:val="22"/>
              </w:rPr>
            </w:pPr>
          </w:p>
          <w:p w:rsidR="00371477" w:rsidRPr="00513DD0" w:rsidRDefault="00371477" w:rsidP="00371477">
            <w:pPr>
              <w:pStyle w:val="rvps2"/>
              <w:spacing w:before="0" w:beforeAutospacing="0" w:after="0" w:afterAutospacing="0"/>
              <w:ind w:firstLine="309"/>
              <w:jc w:val="both"/>
              <w:rPr>
                <w:rFonts w:ascii="Times New Roman" w:hAnsi="Times New Roman" w:cs="Times New Roman"/>
                <w:sz w:val="22"/>
                <w:szCs w:val="22"/>
              </w:rPr>
            </w:pPr>
            <w:r w:rsidRPr="00513DD0">
              <w:rPr>
                <w:rFonts w:ascii="Times New Roman" w:hAnsi="Times New Roman" w:cs="Times New Roman"/>
                <w:sz w:val="22"/>
                <w:szCs w:val="22"/>
              </w:rPr>
              <w:t>6.</w:t>
            </w:r>
            <w:r w:rsidRPr="00513DD0">
              <w:rPr>
                <w:rFonts w:ascii="Times New Roman" w:hAnsi="Times New Roman" w:cs="Times New Roman"/>
                <w:b/>
                <w:sz w:val="22"/>
                <w:szCs w:val="22"/>
              </w:rPr>
              <w:t>3</w:t>
            </w:r>
            <w:r w:rsidRPr="00513DD0">
              <w:rPr>
                <w:rFonts w:ascii="Times New Roman" w:hAnsi="Times New Roman" w:cs="Times New Roman"/>
                <w:sz w:val="22"/>
                <w:szCs w:val="22"/>
              </w:rPr>
              <w:t xml:space="preserve">.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на конкурентних засадах змінилась вартість виконання будівельно-монтажних робіт порівняно із узгодженою проєктною документацією, оператор системи передачі та замовник </w:t>
            </w:r>
            <w:r w:rsidRPr="00513DD0">
              <w:rPr>
                <w:rFonts w:ascii="Times New Roman" w:hAnsi="Times New Roman" w:cs="Times New Roman"/>
                <w:b/>
                <w:sz w:val="22"/>
                <w:szCs w:val="22"/>
              </w:rPr>
              <w:t xml:space="preserve">після виконання </w:t>
            </w:r>
            <w:r w:rsidRPr="00513DD0">
              <w:rPr>
                <w:rFonts w:ascii="Times New Roman" w:hAnsi="Times New Roman" w:cs="Times New Roman"/>
                <w:b/>
                <w:sz w:val="22"/>
                <w:szCs w:val="22"/>
              </w:rPr>
              <w:lastRenderedPageBreak/>
              <w:t xml:space="preserve">робіт і послуг з будівництва, реконструкції та/або технічного переоснащення об'єктів електроенергетики </w:t>
            </w:r>
            <w:r w:rsidRPr="00513DD0">
              <w:rPr>
                <w:rFonts w:ascii="Times New Roman" w:hAnsi="Times New Roman" w:cs="Times New Roman"/>
                <w:sz w:val="22"/>
                <w:szCs w:val="22"/>
              </w:rPr>
              <w:t>вносять зміни до договору про приєднання щодо зміни величини вартості надання послуги з приєднання електроустановок до електричних мереж.</w:t>
            </w:r>
          </w:p>
          <w:p w:rsidR="00371477" w:rsidRPr="00513DD0" w:rsidRDefault="00371477" w:rsidP="00371477">
            <w:pPr>
              <w:pStyle w:val="rvps2"/>
              <w:spacing w:before="0" w:beforeAutospacing="0" w:after="0" w:afterAutospacing="0"/>
              <w:ind w:firstLine="309"/>
              <w:jc w:val="both"/>
              <w:rPr>
                <w:rFonts w:ascii="Times New Roman" w:hAnsi="Times New Roman" w:cs="Times New Roman"/>
                <w:b/>
                <w:sz w:val="22"/>
                <w:szCs w:val="22"/>
              </w:rPr>
            </w:pPr>
            <w:r w:rsidRPr="00513DD0">
              <w:rPr>
                <w:rFonts w:ascii="Times New Roman" w:hAnsi="Times New Roman" w:cs="Times New Roman"/>
                <w:b/>
                <w:sz w:val="22"/>
                <w:szCs w:val="22"/>
              </w:rPr>
              <w:t>У разі якщо визначена відповідно до вимог цього пункту плата за приєднання до електричних мереж оператора системи передачі є меншою ніж вартість частини плати за приєднання, сплачена замовником  відповідно до пунктів 6.2 та 6.4 цієї глави, то після внесення змін до договору про приєднання щодо визначення плати за приєднання відповідно до абзацу першого цього пункту оператор системи передачі повертає замовнику частину вартості плати за приєднання,  що, з урахуванням раніше здійснених замовником платежів,  перевищує визначену в договорі про приєднання вартість плати за приєднання.</w:t>
            </w:r>
          </w:p>
          <w:p w:rsidR="00371477" w:rsidRPr="00513DD0" w:rsidRDefault="00371477" w:rsidP="00371477">
            <w:pPr>
              <w:tabs>
                <w:tab w:val="left" w:pos="993"/>
              </w:tabs>
              <w:ind w:firstLine="309"/>
              <w:jc w:val="both"/>
              <w:rPr>
                <w:rFonts w:ascii="Times New Roman" w:hAnsi="Times New Roman" w:cs="Times New Roman"/>
                <w:b/>
                <w:color w:val="000000"/>
                <w:sz w:val="22"/>
                <w:szCs w:val="22"/>
              </w:rPr>
            </w:pPr>
            <w:r w:rsidRPr="00513DD0">
              <w:rPr>
                <w:rFonts w:ascii="Times New Roman" w:hAnsi="Times New Roman" w:cs="Times New Roman"/>
                <w:b/>
                <w:sz w:val="22"/>
                <w:szCs w:val="22"/>
              </w:rPr>
              <w:t>Кошти, що були сплачені замовником, але фактично не використані для закупівлі товарів, робіт і послуг з будівництва, реконструкції та/або технічного переоснащення об’єктів електроенергетики, оператор системи передачі повертає замовнику протягом 10 робочих днів після підписання акту про надання послуги з приєднання на розрахунковий рахунок, зазначений в договорі про приєднання.</w:t>
            </w:r>
          </w:p>
        </w:tc>
        <w:tc>
          <w:tcPr>
            <w:tcW w:w="3900" w:type="dxa"/>
            <w:gridSpan w:val="2"/>
          </w:tcPr>
          <w:p w:rsidR="00371477" w:rsidRPr="00513DD0" w:rsidRDefault="00371477" w:rsidP="00311161">
            <w:pPr>
              <w:shd w:val="clear" w:color="auto" w:fill="FFFFFF"/>
              <w:ind w:firstLine="314"/>
              <w:jc w:val="both"/>
              <w:rPr>
                <w:rFonts w:ascii="Times New Roman" w:hAnsi="Times New Roman" w:cs="Times New Roman"/>
                <w:b/>
                <w:sz w:val="22"/>
                <w:szCs w:val="22"/>
                <w:u w:val="single"/>
              </w:rPr>
            </w:pPr>
            <w:r w:rsidRPr="00513DD0">
              <w:rPr>
                <w:rFonts w:ascii="Times New Roman" w:hAnsi="Times New Roman" w:cs="Times New Roman"/>
                <w:b/>
                <w:sz w:val="22"/>
                <w:szCs w:val="22"/>
                <w:u w:val="single"/>
              </w:rPr>
              <w:lastRenderedPageBreak/>
              <w:t>Європейсько-українське енергетичне агентство</w:t>
            </w:r>
          </w:p>
          <w:p w:rsidR="00371477" w:rsidRPr="00513DD0" w:rsidRDefault="00371477" w:rsidP="00311161">
            <w:pPr>
              <w:shd w:val="clear" w:color="auto" w:fill="FFFFFF"/>
              <w:ind w:firstLine="233"/>
              <w:jc w:val="both"/>
              <w:rPr>
                <w:rFonts w:ascii="Times New Roman" w:hAnsi="Times New Roman" w:cs="Times New Roman"/>
                <w:b/>
                <w:color w:val="0070C0"/>
                <w:sz w:val="22"/>
                <w:szCs w:val="24"/>
                <w:lang w:eastAsia="uk-UA"/>
              </w:rPr>
            </w:pPr>
            <w:r w:rsidRPr="00513DD0">
              <w:rPr>
                <w:rFonts w:ascii="Times New Roman" w:hAnsi="Times New Roman" w:cs="Times New Roman"/>
                <w:b/>
                <w:color w:val="0070C0"/>
                <w:sz w:val="22"/>
                <w:szCs w:val="24"/>
                <w:lang w:eastAsia="uk-UA"/>
              </w:rPr>
              <w:t xml:space="preserve">6.3. У разі, якщо визначена відповідно до вимог пункту 6.1 плата за приєднання до електричних мереж оператора системи передачі перевищує вартість частини плати за приєднання, сплачену замовником  відповідно до пунктів 6.2 та 6.5 глави 6 цієї Методики, замовник  після укладання додаткової угоди до договору про приєднання щодо визначення плати </w:t>
            </w:r>
            <w:r w:rsidRPr="00513DD0">
              <w:rPr>
                <w:rFonts w:ascii="Times New Roman" w:hAnsi="Times New Roman" w:cs="Times New Roman"/>
                <w:b/>
                <w:color w:val="0070C0"/>
                <w:sz w:val="22"/>
                <w:szCs w:val="24"/>
                <w:lang w:eastAsia="uk-UA"/>
              </w:rPr>
              <w:lastRenderedPageBreak/>
              <w:t>за приєднання сплачує різницю між вартістю плати за приєднання, визначеної договором про приєднання, та сумою раніше здійснених замовником платежів як оплату частини/складової плати за приєднання.</w:t>
            </w:r>
          </w:p>
          <w:p w:rsidR="00371477" w:rsidRPr="00513DD0" w:rsidRDefault="00371477" w:rsidP="00311161">
            <w:pPr>
              <w:ind w:firstLine="233"/>
              <w:contextualSpacing/>
              <w:jc w:val="both"/>
              <w:rPr>
                <w:rFonts w:ascii="Times New Roman" w:hAnsi="Times New Roman" w:cs="Times New Roman"/>
                <w:b/>
                <w:color w:val="0070C0"/>
                <w:sz w:val="22"/>
                <w:szCs w:val="24"/>
                <w:lang w:eastAsia="uk-UA"/>
              </w:rPr>
            </w:pPr>
            <w:r w:rsidRPr="00513DD0">
              <w:rPr>
                <w:rFonts w:ascii="Times New Roman" w:hAnsi="Times New Roman" w:cs="Times New Roman"/>
                <w:b/>
                <w:color w:val="0070C0"/>
                <w:sz w:val="22"/>
                <w:szCs w:val="24"/>
                <w:lang w:eastAsia="uk-UA"/>
              </w:rPr>
              <w:t>У разі, якщо визначена відповідно до вимог пункту 6.1 плата за приєднання до електричних мереж оператора системи передачі є меншою, ніж вартість частини плати за приєднання, сплачену замовником  відповідно до пунктів 6.2 та 6.5 глави 6 цієї Методики, то після укладання додаткової угоди до договору про приєднання щодо визначення плати за приєднання ОСП повертає замовнику частину раніше здійснених замовником платежів,  що перевищує визначену  договором про приєднання вартість плати за приєднання.</w:t>
            </w:r>
          </w:p>
          <w:p w:rsidR="00371477" w:rsidRPr="00513DD0" w:rsidRDefault="00371477" w:rsidP="00311161">
            <w:pPr>
              <w:ind w:firstLine="233"/>
              <w:contextualSpacing/>
              <w:jc w:val="both"/>
              <w:rPr>
                <w:rFonts w:ascii="Times New Roman" w:hAnsi="Times New Roman" w:cs="Times New Roman"/>
                <w:b/>
                <w:color w:val="0070C0"/>
                <w:sz w:val="22"/>
                <w:szCs w:val="22"/>
              </w:rPr>
            </w:pPr>
          </w:p>
          <w:p w:rsidR="00371477" w:rsidRPr="00513DD0" w:rsidRDefault="00371477" w:rsidP="00311161">
            <w:pPr>
              <w:ind w:firstLine="233"/>
              <w:contextualSpacing/>
              <w:jc w:val="both"/>
              <w:rPr>
                <w:rFonts w:ascii="Times New Roman" w:hAnsi="Times New Roman" w:cs="Times New Roman"/>
                <w:b/>
                <w:i/>
                <w:color w:val="0070C0"/>
                <w:sz w:val="22"/>
                <w:szCs w:val="22"/>
              </w:rPr>
            </w:pPr>
            <w:r w:rsidRPr="00513DD0">
              <w:rPr>
                <w:rFonts w:ascii="Times New Roman" w:hAnsi="Times New Roman" w:cs="Times New Roman"/>
                <w:b/>
                <w:i/>
                <w:color w:val="0070C0"/>
                <w:sz w:val="22"/>
                <w:szCs w:val="22"/>
              </w:rPr>
              <w:t>(Пункти 6.3 та 6.4 вважати відповідно пунктами 6.4 та 6.5)</w:t>
            </w:r>
          </w:p>
        </w:tc>
        <w:tc>
          <w:tcPr>
            <w:tcW w:w="3899" w:type="dxa"/>
          </w:tcPr>
          <w:p w:rsidR="00371477" w:rsidRPr="00513DD0" w:rsidRDefault="00371477" w:rsidP="00311161">
            <w:pPr>
              <w:pStyle w:val="rvps2"/>
              <w:spacing w:before="0" w:beforeAutospacing="0" w:after="0" w:afterAutospacing="0"/>
              <w:ind w:firstLine="170"/>
              <w:jc w:val="both"/>
              <w:rPr>
                <w:rFonts w:ascii="Times New Roman" w:hAnsi="Times New Roman" w:cs="Times New Roman"/>
                <w:sz w:val="22"/>
                <w:szCs w:val="22"/>
              </w:rPr>
            </w:pPr>
            <w:r w:rsidRPr="00513DD0">
              <w:rPr>
                <w:rFonts w:ascii="Times New Roman" w:hAnsi="Times New Roman" w:cs="Times New Roman"/>
                <w:sz w:val="22"/>
                <w:szCs w:val="22"/>
              </w:rPr>
              <w:lastRenderedPageBreak/>
              <w:t>Визначений у Методиці порядок розрахунків за послуги з приєднання відрізняється від порядку розрахунків, передбаченого у Типовому договорі на приєднання електроустановок, призначених для виробництва.</w:t>
            </w:r>
          </w:p>
          <w:p w:rsidR="00371477" w:rsidRPr="00513DD0" w:rsidRDefault="00371477" w:rsidP="00311161">
            <w:pPr>
              <w:pStyle w:val="rvps2"/>
              <w:spacing w:before="0" w:beforeAutospacing="0" w:after="0" w:afterAutospacing="0"/>
              <w:ind w:firstLine="170"/>
              <w:jc w:val="both"/>
              <w:rPr>
                <w:rFonts w:ascii="Times New Roman" w:hAnsi="Times New Roman" w:cs="Times New Roman"/>
                <w:sz w:val="22"/>
                <w:szCs w:val="22"/>
              </w:rPr>
            </w:pPr>
            <w:r w:rsidRPr="00513DD0">
              <w:rPr>
                <w:rFonts w:ascii="Times New Roman" w:hAnsi="Times New Roman" w:cs="Times New Roman"/>
                <w:sz w:val="22"/>
                <w:szCs w:val="22"/>
              </w:rPr>
              <w:t>Пропонується порядок здійснення оплати послуг за приєднання викласти у такій же логікі (послідовності) здійснення оплати, як визначено у Типовому договорі з урахуванням запропонованих ЄУЕА коригувань:</w:t>
            </w:r>
          </w:p>
          <w:p w:rsidR="00371477" w:rsidRPr="00513DD0" w:rsidRDefault="00371477" w:rsidP="00311161">
            <w:pPr>
              <w:pStyle w:val="rvps2"/>
              <w:numPr>
                <w:ilvl w:val="0"/>
                <w:numId w:val="1"/>
              </w:numPr>
              <w:spacing w:before="0" w:beforeAutospacing="0" w:after="0" w:afterAutospacing="0"/>
              <w:ind w:left="0" w:firstLine="170"/>
              <w:jc w:val="both"/>
              <w:rPr>
                <w:rFonts w:ascii="Times New Roman" w:hAnsi="Times New Roman" w:cs="Times New Roman"/>
                <w:sz w:val="22"/>
                <w:szCs w:val="22"/>
              </w:rPr>
            </w:pPr>
            <w:r w:rsidRPr="00513DD0">
              <w:rPr>
                <w:rFonts w:ascii="Times New Roman" w:hAnsi="Times New Roman" w:cs="Times New Roman"/>
                <w:sz w:val="22"/>
                <w:szCs w:val="22"/>
              </w:rPr>
              <w:lastRenderedPageBreak/>
              <w:t>Замовник  сплачує частину вартості плати за приєднання у розмірі 10 євро у гривневому еквіваленті;</w:t>
            </w:r>
          </w:p>
          <w:p w:rsidR="00371477" w:rsidRPr="00513DD0" w:rsidRDefault="00371477" w:rsidP="00311161">
            <w:pPr>
              <w:pStyle w:val="rvps2"/>
              <w:numPr>
                <w:ilvl w:val="0"/>
                <w:numId w:val="1"/>
              </w:numPr>
              <w:spacing w:before="0" w:beforeAutospacing="0" w:after="0" w:afterAutospacing="0"/>
              <w:ind w:left="0" w:firstLine="170"/>
              <w:jc w:val="both"/>
              <w:rPr>
                <w:rFonts w:ascii="Times New Roman" w:hAnsi="Times New Roman" w:cs="Times New Roman"/>
                <w:sz w:val="22"/>
                <w:szCs w:val="22"/>
              </w:rPr>
            </w:pPr>
            <w:r w:rsidRPr="00513DD0">
              <w:rPr>
                <w:rFonts w:ascii="Times New Roman" w:hAnsi="Times New Roman" w:cs="Times New Roman"/>
                <w:sz w:val="22"/>
                <w:szCs w:val="22"/>
              </w:rPr>
              <w:t>Вартість приєднання визначається відповідно до розробленої та погодженої проєктної документації електричних мереж зовнішнього електрозабезпечення – строк розробки 12 місяців;</w:t>
            </w:r>
          </w:p>
          <w:p w:rsidR="00371477" w:rsidRPr="00513DD0" w:rsidRDefault="00371477" w:rsidP="00311161">
            <w:pPr>
              <w:pStyle w:val="rvps2"/>
              <w:numPr>
                <w:ilvl w:val="0"/>
                <w:numId w:val="1"/>
              </w:numPr>
              <w:spacing w:before="0" w:beforeAutospacing="0" w:after="0" w:afterAutospacing="0"/>
              <w:ind w:left="0" w:firstLine="170"/>
              <w:jc w:val="both"/>
              <w:rPr>
                <w:rFonts w:ascii="Times New Roman" w:hAnsi="Times New Roman" w:cs="Times New Roman"/>
                <w:sz w:val="22"/>
                <w:szCs w:val="22"/>
              </w:rPr>
            </w:pPr>
            <w:r w:rsidRPr="00513DD0">
              <w:rPr>
                <w:rFonts w:ascii="Times New Roman" w:hAnsi="Times New Roman" w:cs="Times New Roman"/>
                <w:sz w:val="22"/>
                <w:szCs w:val="22"/>
              </w:rPr>
              <w:t>У разі, якщо визначена відповідно до ПКД вартість приєднання більше раніше сплаченої частини плати за приєднання, то замовник  доплачує різниці вартості приєднання;</w:t>
            </w:r>
          </w:p>
          <w:p w:rsidR="00371477" w:rsidRPr="00513DD0" w:rsidRDefault="00371477" w:rsidP="00311161">
            <w:pPr>
              <w:pStyle w:val="rvps2"/>
              <w:numPr>
                <w:ilvl w:val="0"/>
                <w:numId w:val="1"/>
              </w:numPr>
              <w:spacing w:before="0" w:beforeAutospacing="0" w:after="0" w:afterAutospacing="0"/>
              <w:ind w:left="0" w:firstLine="170"/>
              <w:jc w:val="both"/>
              <w:rPr>
                <w:rFonts w:ascii="Times New Roman" w:hAnsi="Times New Roman" w:cs="Times New Roman"/>
                <w:sz w:val="22"/>
                <w:szCs w:val="22"/>
              </w:rPr>
            </w:pPr>
            <w:r w:rsidRPr="00513DD0">
              <w:rPr>
                <w:rFonts w:ascii="Times New Roman" w:hAnsi="Times New Roman" w:cs="Times New Roman"/>
                <w:sz w:val="22"/>
                <w:szCs w:val="22"/>
              </w:rPr>
              <w:t>У разі, якщо визначена згідно ПКД вартість приєднання менша, за раніше сплачену частину плати за приєднання , то виконавець повертає замовнику різницю вартості приєднання;</w:t>
            </w:r>
          </w:p>
          <w:p w:rsidR="00371477" w:rsidRPr="00513DD0" w:rsidRDefault="00371477" w:rsidP="00311161">
            <w:pPr>
              <w:ind w:firstLine="170"/>
              <w:jc w:val="both"/>
              <w:rPr>
                <w:rFonts w:ascii="Times New Roman" w:hAnsi="Times New Roman" w:cs="Times New Roman"/>
                <w:sz w:val="22"/>
                <w:szCs w:val="22"/>
              </w:rPr>
            </w:pPr>
            <w:r w:rsidRPr="00513DD0">
              <w:rPr>
                <w:rFonts w:ascii="Times New Roman" w:hAnsi="Times New Roman" w:cs="Times New Roman"/>
                <w:sz w:val="22"/>
                <w:szCs w:val="22"/>
              </w:rPr>
              <w:t>Якщо за результатами проведення закупівлі товарів, робіт і послуг та виконання робіт з приєднання вартість приєднання змінюється, то сторони укладають додаткову угоду до договору щодо остаточної вартості послуг приєднання та замовник здійснює доплату різниці вартості або виконавець повертає  фактично не використані кошти.</w:t>
            </w:r>
          </w:p>
        </w:tc>
        <w:tc>
          <w:tcPr>
            <w:tcW w:w="3900" w:type="dxa"/>
            <w:gridSpan w:val="2"/>
          </w:tcPr>
          <w:p w:rsidR="00371477" w:rsidRPr="00954116" w:rsidRDefault="00954116" w:rsidP="00954116">
            <w:pPr>
              <w:ind w:firstLine="174"/>
              <w:jc w:val="center"/>
              <w:rPr>
                <w:rFonts w:ascii="Times New Roman" w:hAnsi="Times New Roman" w:cs="Times New Roman"/>
                <w:b/>
                <w:sz w:val="22"/>
                <w:szCs w:val="22"/>
                <w:lang w:eastAsia="uk-UA"/>
              </w:rPr>
            </w:pPr>
            <w:r w:rsidRPr="00954116">
              <w:rPr>
                <w:rFonts w:ascii="Times New Roman" w:hAnsi="Times New Roman" w:cs="Times New Roman"/>
                <w:b/>
                <w:sz w:val="22"/>
                <w:szCs w:val="22"/>
                <w:lang w:eastAsia="uk-UA"/>
              </w:rPr>
              <w:lastRenderedPageBreak/>
              <w:t>Пропонується врахувати</w:t>
            </w:r>
            <w:r w:rsidR="0041284C">
              <w:rPr>
                <w:rFonts w:ascii="Times New Roman" w:hAnsi="Times New Roman" w:cs="Times New Roman"/>
                <w:b/>
                <w:sz w:val="22"/>
                <w:szCs w:val="22"/>
                <w:lang w:eastAsia="uk-UA"/>
              </w:rPr>
              <w:t xml:space="preserve"> пропозиції наступного учасника</w:t>
            </w:r>
          </w:p>
          <w:p w:rsidR="00954116" w:rsidRPr="00954116" w:rsidRDefault="00954116" w:rsidP="00954116">
            <w:pPr>
              <w:ind w:firstLine="174"/>
              <w:jc w:val="center"/>
              <w:rPr>
                <w:rFonts w:ascii="Times New Roman" w:hAnsi="Times New Roman" w:cs="Times New Roman"/>
                <w:sz w:val="22"/>
                <w:szCs w:val="22"/>
                <w:lang w:val="ru-RU" w:eastAsia="uk-UA"/>
              </w:rPr>
            </w:pPr>
          </w:p>
        </w:tc>
      </w:tr>
      <w:tr w:rsidR="00371477" w:rsidRPr="00513DD0" w:rsidTr="002E4622">
        <w:trPr>
          <w:trHeight w:val="218"/>
        </w:trPr>
        <w:tc>
          <w:tcPr>
            <w:tcW w:w="3899" w:type="dxa"/>
            <w:gridSpan w:val="2"/>
            <w:vMerge/>
          </w:tcPr>
          <w:p w:rsidR="00371477" w:rsidRPr="00513DD0" w:rsidRDefault="00371477" w:rsidP="00202D6D">
            <w:pPr>
              <w:tabs>
                <w:tab w:val="left" w:pos="993"/>
              </w:tabs>
              <w:ind w:firstLine="326"/>
              <w:jc w:val="both"/>
              <w:rPr>
                <w:rFonts w:ascii="Times New Roman" w:hAnsi="Times New Roman" w:cs="Times New Roman"/>
                <w:b/>
                <w:color w:val="000000"/>
                <w:sz w:val="22"/>
                <w:szCs w:val="22"/>
              </w:rPr>
            </w:pPr>
          </w:p>
        </w:tc>
        <w:tc>
          <w:tcPr>
            <w:tcW w:w="3900" w:type="dxa"/>
            <w:gridSpan w:val="2"/>
          </w:tcPr>
          <w:p w:rsidR="00371477" w:rsidRPr="00513DD0" w:rsidRDefault="00371477" w:rsidP="00371477">
            <w:pPr>
              <w:ind w:firstLine="224"/>
              <w:contextualSpacing/>
              <w:jc w:val="both"/>
              <w:rPr>
                <w:rFonts w:ascii="Times New Roman" w:hAnsi="Times New Roman" w:cs="Times New Roman"/>
                <w:b/>
                <w:color w:val="000000"/>
                <w:sz w:val="22"/>
                <w:szCs w:val="24"/>
                <w:u w:val="single"/>
              </w:rPr>
            </w:pPr>
            <w:r w:rsidRPr="00513DD0">
              <w:rPr>
                <w:rFonts w:ascii="Times New Roman" w:hAnsi="Times New Roman" w:cs="Times New Roman"/>
                <w:b/>
                <w:color w:val="000000"/>
                <w:sz w:val="22"/>
                <w:szCs w:val="24"/>
                <w:u w:val="single"/>
              </w:rPr>
              <w:t>ТОВ «</w:t>
            </w:r>
            <w:proofErr w:type="spellStart"/>
            <w:r w:rsidRPr="00513DD0">
              <w:rPr>
                <w:rFonts w:ascii="Times New Roman" w:hAnsi="Times New Roman" w:cs="Times New Roman"/>
                <w:b/>
                <w:color w:val="000000"/>
                <w:sz w:val="22"/>
                <w:szCs w:val="24"/>
                <w:u w:val="single"/>
              </w:rPr>
              <w:t>Санвін</w:t>
            </w:r>
            <w:proofErr w:type="spellEnd"/>
            <w:r w:rsidRPr="00513DD0">
              <w:rPr>
                <w:rFonts w:ascii="Times New Roman" w:hAnsi="Times New Roman" w:cs="Times New Roman"/>
                <w:b/>
                <w:color w:val="000000"/>
                <w:sz w:val="22"/>
                <w:szCs w:val="24"/>
                <w:u w:val="single"/>
              </w:rPr>
              <w:t xml:space="preserve"> 12»</w:t>
            </w:r>
          </w:p>
          <w:p w:rsidR="00371477" w:rsidRPr="00513DD0" w:rsidRDefault="00371477" w:rsidP="00371477">
            <w:pPr>
              <w:pStyle w:val="rvps2"/>
              <w:spacing w:before="0" w:beforeAutospacing="0" w:after="0" w:afterAutospacing="0"/>
              <w:ind w:firstLine="235"/>
              <w:jc w:val="both"/>
              <w:rPr>
                <w:rFonts w:ascii="Times New Roman" w:hAnsi="Times New Roman" w:cs="Times New Roman"/>
                <w:sz w:val="22"/>
                <w:szCs w:val="22"/>
              </w:rPr>
            </w:pPr>
            <w:r w:rsidRPr="00513DD0">
              <w:rPr>
                <w:rFonts w:ascii="Times New Roman" w:hAnsi="Times New Roman" w:cs="Times New Roman"/>
                <w:sz w:val="22"/>
                <w:szCs w:val="22"/>
              </w:rPr>
              <w:t>6.</w:t>
            </w:r>
            <w:r w:rsidRPr="00513DD0">
              <w:rPr>
                <w:rFonts w:ascii="Times New Roman" w:hAnsi="Times New Roman" w:cs="Times New Roman"/>
                <w:b/>
                <w:sz w:val="22"/>
                <w:szCs w:val="22"/>
              </w:rPr>
              <w:t>3</w:t>
            </w:r>
            <w:r w:rsidRPr="00513DD0">
              <w:rPr>
                <w:rFonts w:ascii="Times New Roman" w:hAnsi="Times New Roman" w:cs="Times New Roman"/>
                <w:sz w:val="22"/>
                <w:szCs w:val="22"/>
              </w:rPr>
              <w:t xml:space="preserve">.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на конкурентних засадах змінилась вартість виконання будівельно-монтажних робіт порівняно із узгодженою проєктною </w:t>
            </w:r>
            <w:r w:rsidRPr="00513DD0">
              <w:rPr>
                <w:rFonts w:ascii="Times New Roman" w:hAnsi="Times New Roman" w:cs="Times New Roman"/>
                <w:sz w:val="22"/>
                <w:szCs w:val="22"/>
              </w:rPr>
              <w:lastRenderedPageBreak/>
              <w:t xml:space="preserve">документацією, оператор системи передачі та замовник </w:t>
            </w:r>
            <w:r w:rsidRPr="00513DD0">
              <w:rPr>
                <w:rFonts w:ascii="Times New Roman" w:hAnsi="Times New Roman" w:cs="Times New Roman"/>
                <w:b/>
                <w:sz w:val="22"/>
                <w:szCs w:val="22"/>
              </w:rPr>
              <w:t xml:space="preserve">після виконання робіт і послуг з будівництва, реконструкції та/або технічного переоснащення об'єктів електроенергетики </w:t>
            </w:r>
            <w:r w:rsidRPr="00513DD0">
              <w:rPr>
                <w:rFonts w:ascii="Times New Roman" w:hAnsi="Times New Roman" w:cs="Times New Roman"/>
                <w:sz w:val="22"/>
                <w:szCs w:val="22"/>
              </w:rPr>
              <w:t>вносять зміни до договору про приєднання щодо зміни величини вартості надання послуги з приєднання електроустановок до електричних мереж.</w:t>
            </w:r>
          </w:p>
          <w:p w:rsidR="00371477" w:rsidRPr="00513DD0" w:rsidRDefault="00371477" w:rsidP="00371477">
            <w:pPr>
              <w:pStyle w:val="rvps2"/>
              <w:spacing w:before="0" w:beforeAutospacing="0" w:after="0" w:afterAutospacing="0"/>
              <w:ind w:firstLine="235"/>
              <w:jc w:val="both"/>
              <w:rPr>
                <w:rFonts w:ascii="Times New Roman" w:hAnsi="Times New Roman" w:cs="Times New Roman"/>
                <w:b/>
                <w:sz w:val="22"/>
                <w:szCs w:val="22"/>
              </w:rPr>
            </w:pPr>
            <w:r w:rsidRPr="00513DD0">
              <w:rPr>
                <w:rFonts w:ascii="Times New Roman" w:hAnsi="Times New Roman" w:cs="Times New Roman"/>
                <w:b/>
                <w:sz w:val="22"/>
                <w:szCs w:val="22"/>
              </w:rPr>
              <w:t xml:space="preserve">У разі якщо визначена відповідно до вимог цього пункту плата за приєднання до електричних мереж оператора системи передачі є меншою ніж вартість частини плати за приєднання, сплачена замовником  відповідно до пунктів 6.2 та 6.4 цієї глави, то після внесення змін до договору про приєднання щодо визначення плати за приєднання відповідно до абзацу першого цього пункту оператор системи передачі повертає замовнику частину вартості плати за приєднання,  що, з урахуванням раніше здійснених замовником платежів,  перевищує визначену в договорі про приєднання вартість плати за приєднання </w:t>
            </w:r>
            <w:r w:rsidRPr="00513DD0">
              <w:rPr>
                <w:rFonts w:ascii="Times New Roman" w:hAnsi="Times New Roman" w:cs="Times New Roman"/>
                <w:b/>
                <w:color w:val="0070C0"/>
                <w:sz w:val="22"/>
                <w:szCs w:val="22"/>
              </w:rPr>
              <w:t>протягом 10 робочих днів з дня укладення додаткової роботи щодо внесення відповідних змін до Договору на розрахунковий рахунок, зазначений в договорі про приєднання</w:t>
            </w:r>
            <w:r w:rsidRPr="00513DD0">
              <w:rPr>
                <w:rFonts w:ascii="Times New Roman" w:hAnsi="Times New Roman" w:cs="Times New Roman"/>
                <w:b/>
                <w:sz w:val="22"/>
                <w:szCs w:val="22"/>
              </w:rPr>
              <w:t>.</w:t>
            </w:r>
          </w:p>
          <w:p w:rsidR="00371477" w:rsidRPr="00513DD0" w:rsidRDefault="00371477" w:rsidP="00371477">
            <w:pPr>
              <w:ind w:firstLine="235"/>
              <w:contextualSpacing/>
              <w:jc w:val="both"/>
              <w:rPr>
                <w:rFonts w:ascii="Times New Roman" w:hAnsi="Times New Roman" w:cs="Times New Roman"/>
                <w:b/>
                <w:color w:val="000000"/>
                <w:sz w:val="22"/>
                <w:szCs w:val="22"/>
              </w:rPr>
            </w:pPr>
            <w:r w:rsidRPr="00513DD0">
              <w:rPr>
                <w:rFonts w:ascii="Times New Roman" w:hAnsi="Times New Roman" w:cs="Times New Roman"/>
                <w:b/>
                <w:strike/>
                <w:color w:val="0070C0"/>
                <w:sz w:val="22"/>
                <w:szCs w:val="22"/>
              </w:rPr>
              <w:t xml:space="preserve">Кошти, що були сплачені замовником, але фактично не використані для закупівлі товарів, робіт і послуг з будівництва, реконструкції та/або технічного переоснащення об’єктів електроенергетики, оператор </w:t>
            </w:r>
            <w:r w:rsidRPr="00513DD0">
              <w:rPr>
                <w:rFonts w:ascii="Times New Roman" w:hAnsi="Times New Roman" w:cs="Times New Roman"/>
                <w:b/>
                <w:strike/>
                <w:color w:val="0070C0"/>
                <w:sz w:val="22"/>
                <w:szCs w:val="22"/>
              </w:rPr>
              <w:lastRenderedPageBreak/>
              <w:t>системи передачі повертає замовнику протягом 10 робочих днів після підписання акту про надання послуги з приєднання на розрахунковий рахунок, зазначений в договорі про приєднання.</w:t>
            </w:r>
          </w:p>
        </w:tc>
        <w:tc>
          <w:tcPr>
            <w:tcW w:w="3899" w:type="dxa"/>
          </w:tcPr>
          <w:p w:rsidR="00371477" w:rsidRPr="00513DD0" w:rsidRDefault="00371477" w:rsidP="00202D6D">
            <w:pPr>
              <w:ind w:firstLine="182"/>
              <w:jc w:val="both"/>
              <w:rPr>
                <w:rFonts w:ascii="Times New Roman" w:hAnsi="Times New Roman" w:cs="Times New Roman"/>
                <w:sz w:val="22"/>
                <w:szCs w:val="22"/>
              </w:rPr>
            </w:pPr>
            <w:r w:rsidRPr="00513DD0">
              <w:rPr>
                <w:rFonts w:ascii="Times New Roman" w:hAnsi="Times New Roman" w:cs="Times New Roman"/>
                <w:sz w:val="22"/>
                <w:szCs w:val="22"/>
              </w:rPr>
              <w:lastRenderedPageBreak/>
              <w:t>Пропонуємо повертати кошти одразу після внесення змін до договору, не акту.</w:t>
            </w:r>
          </w:p>
        </w:tc>
        <w:tc>
          <w:tcPr>
            <w:tcW w:w="3900" w:type="dxa"/>
            <w:gridSpan w:val="2"/>
          </w:tcPr>
          <w:p w:rsidR="00371477" w:rsidRPr="00513DD0" w:rsidRDefault="00954116" w:rsidP="00954116">
            <w:pPr>
              <w:ind w:firstLine="174"/>
              <w:jc w:val="center"/>
              <w:rPr>
                <w:rFonts w:ascii="Times New Roman" w:hAnsi="Times New Roman" w:cs="Times New Roman"/>
                <w:b/>
                <w:sz w:val="22"/>
                <w:szCs w:val="22"/>
                <w:lang w:val="ru-RU" w:eastAsia="uk-UA"/>
              </w:rPr>
            </w:pPr>
            <w:proofErr w:type="spellStart"/>
            <w:r>
              <w:rPr>
                <w:rFonts w:ascii="Times New Roman" w:hAnsi="Times New Roman" w:cs="Times New Roman"/>
                <w:b/>
                <w:sz w:val="22"/>
                <w:szCs w:val="22"/>
                <w:lang w:val="ru-RU" w:eastAsia="uk-UA"/>
              </w:rPr>
              <w:t>Пропонується</w:t>
            </w:r>
            <w:proofErr w:type="spellEnd"/>
            <w:r>
              <w:rPr>
                <w:rFonts w:ascii="Times New Roman" w:hAnsi="Times New Roman" w:cs="Times New Roman"/>
                <w:b/>
                <w:sz w:val="22"/>
                <w:szCs w:val="22"/>
                <w:lang w:val="ru-RU" w:eastAsia="uk-UA"/>
              </w:rPr>
              <w:t xml:space="preserve"> </w:t>
            </w:r>
            <w:proofErr w:type="spellStart"/>
            <w:r>
              <w:rPr>
                <w:rFonts w:ascii="Times New Roman" w:hAnsi="Times New Roman" w:cs="Times New Roman"/>
                <w:b/>
                <w:sz w:val="22"/>
                <w:szCs w:val="22"/>
                <w:lang w:val="ru-RU" w:eastAsia="uk-UA"/>
              </w:rPr>
              <w:t>врахувати</w:t>
            </w:r>
            <w:proofErr w:type="spellEnd"/>
          </w:p>
        </w:tc>
      </w:tr>
      <w:tr w:rsidR="0019179A" w:rsidRPr="00513DD0" w:rsidTr="002E4622">
        <w:trPr>
          <w:trHeight w:val="218"/>
        </w:trPr>
        <w:tc>
          <w:tcPr>
            <w:tcW w:w="3899" w:type="dxa"/>
            <w:gridSpan w:val="2"/>
          </w:tcPr>
          <w:p w:rsidR="0019179A" w:rsidRPr="00513DD0" w:rsidRDefault="0019179A" w:rsidP="00202D6D">
            <w:pPr>
              <w:tabs>
                <w:tab w:val="left" w:pos="993"/>
              </w:tabs>
              <w:ind w:firstLine="326"/>
              <w:jc w:val="both"/>
              <w:rPr>
                <w:b/>
                <w:color w:val="000000"/>
                <w:sz w:val="22"/>
                <w:szCs w:val="22"/>
              </w:rPr>
            </w:pPr>
          </w:p>
        </w:tc>
        <w:tc>
          <w:tcPr>
            <w:tcW w:w="3900" w:type="dxa"/>
            <w:gridSpan w:val="2"/>
          </w:tcPr>
          <w:p w:rsidR="0019179A" w:rsidRPr="00513DD0" w:rsidRDefault="0019179A" w:rsidP="0019179A">
            <w:pPr>
              <w:shd w:val="clear" w:color="auto" w:fill="FFFFFF"/>
              <w:ind w:firstLine="309"/>
              <w:jc w:val="both"/>
              <w:rPr>
                <w:rFonts w:ascii="Times New Roman" w:hAnsi="Times New Roman" w:cs="Times New Roman"/>
                <w:b/>
                <w:sz w:val="22"/>
                <w:szCs w:val="22"/>
                <w:u w:val="single"/>
              </w:rPr>
            </w:pPr>
            <w:r w:rsidRPr="00513DD0">
              <w:rPr>
                <w:rFonts w:ascii="Times New Roman" w:hAnsi="Times New Roman" w:cs="Times New Roman"/>
                <w:b/>
                <w:sz w:val="22"/>
                <w:szCs w:val="22"/>
                <w:u w:val="single"/>
              </w:rPr>
              <w:t>ГС «УВЕА»</w:t>
            </w:r>
          </w:p>
          <w:p w:rsidR="0019179A" w:rsidRPr="00513DD0" w:rsidRDefault="0019179A" w:rsidP="0019179A">
            <w:pPr>
              <w:pStyle w:val="rvps2"/>
              <w:spacing w:before="0" w:beforeAutospacing="0" w:after="0" w:afterAutospacing="0"/>
              <w:ind w:firstLine="309"/>
              <w:jc w:val="both"/>
              <w:rPr>
                <w:rFonts w:ascii="Times New Roman" w:hAnsi="Times New Roman" w:cs="Times New Roman"/>
                <w:sz w:val="22"/>
                <w:szCs w:val="22"/>
              </w:rPr>
            </w:pPr>
            <w:r w:rsidRPr="00513DD0">
              <w:rPr>
                <w:rFonts w:ascii="Times New Roman" w:hAnsi="Times New Roman" w:cs="Times New Roman"/>
                <w:sz w:val="22"/>
                <w:szCs w:val="22"/>
              </w:rPr>
              <w:t>6.</w:t>
            </w:r>
            <w:r w:rsidRPr="00513DD0">
              <w:rPr>
                <w:rFonts w:ascii="Times New Roman" w:hAnsi="Times New Roman" w:cs="Times New Roman"/>
                <w:b/>
                <w:sz w:val="22"/>
                <w:szCs w:val="22"/>
              </w:rPr>
              <w:t>3</w:t>
            </w:r>
            <w:r w:rsidRPr="00513DD0">
              <w:rPr>
                <w:rFonts w:ascii="Times New Roman" w:hAnsi="Times New Roman" w:cs="Times New Roman"/>
                <w:sz w:val="22"/>
                <w:szCs w:val="22"/>
              </w:rPr>
              <w:t xml:space="preserve">. Якщо за результатами проведення закупівлі товарів, робіт і послуг з будівництва, реконструкції </w:t>
            </w:r>
            <w:r w:rsidRPr="0019179A">
              <w:rPr>
                <w:rFonts w:ascii="Times New Roman" w:hAnsi="Times New Roman" w:cs="Times New Roman"/>
                <w:b/>
                <w:strike/>
                <w:color w:val="0070C0"/>
                <w:sz w:val="22"/>
                <w:szCs w:val="22"/>
              </w:rPr>
              <w:t>та/або технічного переоснащення</w:t>
            </w:r>
            <w:r w:rsidRPr="0019179A">
              <w:rPr>
                <w:rFonts w:ascii="Times New Roman" w:hAnsi="Times New Roman" w:cs="Times New Roman"/>
                <w:color w:val="0070C0"/>
                <w:sz w:val="22"/>
                <w:szCs w:val="22"/>
              </w:rPr>
              <w:t xml:space="preserve"> </w:t>
            </w:r>
            <w:r w:rsidRPr="00513DD0">
              <w:rPr>
                <w:rFonts w:ascii="Times New Roman" w:hAnsi="Times New Roman" w:cs="Times New Roman"/>
                <w:sz w:val="22"/>
                <w:szCs w:val="22"/>
              </w:rPr>
              <w:t xml:space="preserve">об’єктів електроенергетики на конкурентних засадах змінилась вартість виконання будівельно-монтажних робіт порівняно із узгодженою проєктною документацією, оператор системи передачі та замовник </w:t>
            </w:r>
            <w:r w:rsidRPr="00513DD0">
              <w:rPr>
                <w:rFonts w:ascii="Times New Roman" w:hAnsi="Times New Roman" w:cs="Times New Roman"/>
                <w:b/>
                <w:sz w:val="22"/>
                <w:szCs w:val="22"/>
              </w:rPr>
              <w:t xml:space="preserve">після виконання робіт і послуг з будівництва, реконструкції та/або технічного переоснащення об'єктів електроенергетики </w:t>
            </w:r>
            <w:r w:rsidRPr="00513DD0">
              <w:rPr>
                <w:rFonts w:ascii="Times New Roman" w:hAnsi="Times New Roman" w:cs="Times New Roman"/>
                <w:sz w:val="22"/>
                <w:szCs w:val="22"/>
              </w:rPr>
              <w:t>вносять зміни до договору про приєднання щодо зміни величини вартості надання послуги з приєднання електроустановок до електричних мереж.</w:t>
            </w:r>
          </w:p>
          <w:p w:rsidR="0019179A" w:rsidRPr="0019179A" w:rsidRDefault="0019179A" w:rsidP="0019179A">
            <w:pPr>
              <w:ind w:firstLine="224"/>
              <w:contextualSpacing/>
              <w:jc w:val="both"/>
              <w:rPr>
                <w:color w:val="000000"/>
                <w:sz w:val="22"/>
                <w:szCs w:val="24"/>
              </w:rPr>
            </w:pPr>
            <w:r w:rsidRPr="0019179A">
              <w:rPr>
                <w:color w:val="000000"/>
                <w:sz w:val="22"/>
                <w:szCs w:val="24"/>
              </w:rPr>
              <w:t>…</w:t>
            </w:r>
          </w:p>
        </w:tc>
        <w:tc>
          <w:tcPr>
            <w:tcW w:w="3899" w:type="dxa"/>
          </w:tcPr>
          <w:p w:rsidR="0019179A" w:rsidRPr="00513DD0" w:rsidRDefault="0019179A" w:rsidP="00202D6D">
            <w:pPr>
              <w:ind w:firstLine="182"/>
              <w:jc w:val="both"/>
              <w:rPr>
                <w:sz w:val="22"/>
                <w:szCs w:val="22"/>
              </w:rPr>
            </w:pPr>
          </w:p>
        </w:tc>
        <w:tc>
          <w:tcPr>
            <w:tcW w:w="3900" w:type="dxa"/>
            <w:gridSpan w:val="2"/>
          </w:tcPr>
          <w:p w:rsidR="00F05442" w:rsidRPr="00954116" w:rsidRDefault="00F05442" w:rsidP="00F05442">
            <w:pPr>
              <w:ind w:firstLine="174"/>
              <w:jc w:val="center"/>
              <w:rPr>
                <w:rFonts w:ascii="Times New Roman" w:hAnsi="Times New Roman" w:cs="Times New Roman"/>
                <w:b/>
                <w:sz w:val="22"/>
                <w:szCs w:val="22"/>
                <w:lang w:eastAsia="uk-UA"/>
              </w:rPr>
            </w:pPr>
            <w:r w:rsidRPr="00954116">
              <w:rPr>
                <w:rFonts w:ascii="Times New Roman" w:hAnsi="Times New Roman" w:cs="Times New Roman"/>
                <w:b/>
                <w:sz w:val="22"/>
                <w:szCs w:val="22"/>
                <w:lang w:eastAsia="uk-UA"/>
              </w:rPr>
              <w:t>Пропонується не враховувати</w:t>
            </w:r>
          </w:p>
          <w:p w:rsidR="0019179A" w:rsidRPr="00513DD0" w:rsidRDefault="00F05442" w:rsidP="00F05442">
            <w:pPr>
              <w:ind w:firstLine="174"/>
              <w:jc w:val="center"/>
              <w:rPr>
                <w:b/>
                <w:sz w:val="22"/>
                <w:szCs w:val="22"/>
                <w:lang w:val="ru-RU" w:eastAsia="uk-UA"/>
              </w:rPr>
            </w:pPr>
            <w:r w:rsidRPr="00954116">
              <w:rPr>
                <w:rFonts w:ascii="Times New Roman" w:hAnsi="Times New Roman" w:cs="Times New Roman"/>
                <w:sz w:val="22"/>
                <w:szCs w:val="22"/>
                <w:lang w:eastAsia="uk-UA"/>
              </w:rPr>
              <w:t>Коментар вище до аналог</w:t>
            </w:r>
            <w:r>
              <w:rPr>
                <w:rFonts w:ascii="Times New Roman" w:hAnsi="Times New Roman" w:cs="Times New Roman"/>
                <w:sz w:val="22"/>
                <w:szCs w:val="22"/>
                <w:lang w:eastAsia="uk-UA"/>
              </w:rPr>
              <w:t>і</w:t>
            </w:r>
            <w:r w:rsidRPr="00954116">
              <w:rPr>
                <w:rFonts w:ascii="Times New Roman" w:hAnsi="Times New Roman" w:cs="Times New Roman"/>
                <w:sz w:val="22"/>
                <w:szCs w:val="22"/>
                <w:lang w:eastAsia="uk-UA"/>
              </w:rPr>
              <w:t>чних пропозицій</w:t>
            </w:r>
          </w:p>
        </w:tc>
      </w:tr>
      <w:tr w:rsidR="00202D6D" w:rsidRPr="00513DD0" w:rsidTr="002E4622">
        <w:trPr>
          <w:trHeight w:val="218"/>
        </w:trPr>
        <w:tc>
          <w:tcPr>
            <w:tcW w:w="3899" w:type="dxa"/>
            <w:gridSpan w:val="2"/>
          </w:tcPr>
          <w:p w:rsidR="00371477" w:rsidRPr="00513DD0" w:rsidRDefault="00371477" w:rsidP="00371477">
            <w:pPr>
              <w:tabs>
                <w:tab w:val="left" w:pos="993"/>
              </w:tabs>
              <w:ind w:firstLine="326"/>
              <w:jc w:val="both"/>
              <w:rPr>
                <w:rFonts w:ascii="Times New Roman" w:hAnsi="Times New Roman" w:cs="Times New Roman"/>
                <w:b/>
                <w:color w:val="000000"/>
                <w:sz w:val="22"/>
                <w:szCs w:val="22"/>
              </w:rPr>
            </w:pPr>
            <w:r w:rsidRPr="00513DD0">
              <w:rPr>
                <w:rFonts w:ascii="Times New Roman" w:hAnsi="Times New Roman" w:cs="Times New Roman"/>
                <w:b/>
                <w:color w:val="000000"/>
                <w:sz w:val="22"/>
                <w:szCs w:val="22"/>
              </w:rPr>
              <w:t xml:space="preserve">6.4. У разі звернення замовника бронювання потужності до оператора системи передачі, з яким укладено договір про бронювання потужності, у строк, визначений таким договором, із заявою про приєднання електроустановок, схема видачі потужності яких заброньована за договором про бронювання потужності, плата за бронювання потужності, сплачена за договором про бронювання потужності, зараховується як </w:t>
            </w:r>
            <w:r w:rsidRPr="00513DD0">
              <w:rPr>
                <w:rFonts w:ascii="Times New Roman" w:hAnsi="Times New Roman" w:cs="Times New Roman"/>
                <w:b/>
                <w:color w:val="000000"/>
                <w:sz w:val="22"/>
                <w:szCs w:val="22"/>
              </w:rPr>
              <w:lastRenderedPageBreak/>
              <w:t>складова плати за приєднання таких електроустановок.</w:t>
            </w:r>
          </w:p>
          <w:p w:rsidR="00202D6D" w:rsidRPr="00513DD0" w:rsidRDefault="00371477" w:rsidP="00371477">
            <w:pPr>
              <w:tabs>
                <w:tab w:val="left" w:pos="993"/>
              </w:tabs>
              <w:ind w:firstLine="326"/>
              <w:jc w:val="both"/>
              <w:rPr>
                <w:rFonts w:ascii="Times New Roman" w:hAnsi="Times New Roman" w:cs="Times New Roman"/>
                <w:b/>
                <w:color w:val="000000"/>
                <w:sz w:val="22"/>
                <w:szCs w:val="22"/>
              </w:rPr>
            </w:pPr>
            <w:r w:rsidRPr="00513DD0">
              <w:rPr>
                <w:rFonts w:ascii="Times New Roman" w:hAnsi="Times New Roman" w:cs="Times New Roman"/>
                <w:b/>
                <w:color w:val="000000"/>
                <w:sz w:val="22"/>
                <w:szCs w:val="22"/>
              </w:rPr>
              <w:t>Вартість плати за бронювання потужності визначається оператором системи передачі в розмірі, еквівалентному 5 євро за 1 кВт потужності, що бронюється за договором про бронювання потужності, відповідно до офіційного курсу, встановленого Національним банком України на дату укладання договору про бронювання потужності.</w:t>
            </w:r>
          </w:p>
        </w:tc>
        <w:tc>
          <w:tcPr>
            <w:tcW w:w="3900" w:type="dxa"/>
            <w:gridSpan w:val="2"/>
          </w:tcPr>
          <w:p w:rsidR="00371477" w:rsidRPr="00513DD0" w:rsidRDefault="00371477" w:rsidP="00371477">
            <w:pPr>
              <w:ind w:firstLine="224"/>
              <w:contextualSpacing/>
              <w:jc w:val="both"/>
              <w:rPr>
                <w:rFonts w:ascii="Times New Roman" w:hAnsi="Times New Roman" w:cs="Times New Roman"/>
                <w:b/>
                <w:color w:val="000000"/>
                <w:sz w:val="22"/>
                <w:szCs w:val="24"/>
                <w:u w:val="single"/>
              </w:rPr>
            </w:pPr>
            <w:r w:rsidRPr="00513DD0">
              <w:rPr>
                <w:rFonts w:ascii="Times New Roman" w:hAnsi="Times New Roman" w:cs="Times New Roman"/>
                <w:b/>
                <w:color w:val="000000"/>
                <w:sz w:val="22"/>
                <w:szCs w:val="24"/>
                <w:u w:val="single"/>
              </w:rPr>
              <w:lastRenderedPageBreak/>
              <w:t>ТОВ «</w:t>
            </w:r>
            <w:proofErr w:type="spellStart"/>
            <w:r w:rsidRPr="00513DD0">
              <w:rPr>
                <w:rFonts w:ascii="Times New Roman" w:hAnsi="Times New Roman" w:cs="Times New Roman"/>
                <w:b/>
                <w:color w:val="000000"/>
                <w:sz w:val="22"/>
                <w:szCs w:val="24"/>
                <w:u w:val="single"/>
              </w:rPr>
              <w:t>Санвін</w:t>
            </w:r>
            <w:proofErr w:type="spellEnd"/>
            <w:r w:rsidRPr="00513DD0">
              <w:rPr>
                <w:rFonts w:ascii="Times New Roman" w:hAnsi="Times New Roman" w:cs="Times New Roman"/>
                <w:b/>
                <w:color w:val="000000"/>
                <w:sz w:val="22"/>
                <w:szCs w:val="24"/>
                <w:u w:val="single"/>
              </w:rPr>
              <w:t xml:space="preserve"> 12»</w:t>
            </w:r>
          </w:p>
          <w:p w:rsidR="00371477" w:rsidRPr="00513DD0" w:rsidRDefault="00371477" w:rsidP="00371477">
            <w:pPr>
              <w:pStyle w:val="rvps2"/>
              <w:spacing w:before="0" w:beforeAutospacing="0" w:after="0" w:afterAutospacing="0"/>
              <w:ind w:firstLine="235"/>
              <w:jc w:val="both"/>
              <w:rPr>
                <w:rFonts w:ascii="Times New Roman" w:hAnsi="Times New Roman" w:cs="Times New Roman"/>
                <w:b/>
                <w:sz w:val="22"/>
                <w:szCs w:val="22"/>
              </w:rPr>
            </w:pPr>
            <w:r w:rsidRPr="00513DD0">
              <w:rPr>
                <w:rFonts w:ascii="Times New Roman" w:hAnsi="Times New Roman" w:cs="Times New Roman"/>
                <w:b/>
                <w:sz w:val="22"/>
                <w:szCs w:val="22"/>
              </w:rPr>
              <w:t xml:space="preserve">6.4. У разі звернення замовника бронювання потужності до оператора системи передачі, з яким укладено договір про бронювання потужності, у строк, визначений таким договором, із заявою про приєднання електроустановок, схема видачі потужності яких заброньована за договором про бронювання потужності, плата за бронювання потужності, сплачена за договором про бронювання потужності, зараховується як </w:t>
            </w:r>
            <w:r w:rsidRPr="00513DD0">
              <w:rPr>
                <w:rFonts w:ascii="Times New Roman" w:hAnsi="Times New Roman" w:cs="Times New Roman"/>
                <w:b/>
                <w:sz w:val="22"/>
                <w:szCs w:val="22"/>
              </w:rPr>
              <w:lastRenderedPageBreak/>
              <w:t>складова плати за приєднання таких електроустановок.</w:t>
            </w:r>
          </w:p>
          <w:p w:rsidR="00371477" w:rsidRPr="00513DD0" w:rsidRDefault="00371477" w:rsidP="00371477">
            <w:pPr>
              <w:pStyle w:val="rvps2"/>
              <w:spacing w:before="0" w:beforeAutospacing="0" w:after="0" w:afterAutospacing="0"/>
              <w:ind w:firstLine="235"/>
              <w:jc w:val="both"/>
              <w:rPr>
                <w:rFonts w:ascii="Times New Roman" w:hAnsi="Times New Roman" w:cs="Times New Roman"/>
                <w:b/>
                <w:color w:val="0070C0"/>
                <w:sz w:val="22"/>
                <w:szCs w:val="22"/>
              </w:rPr>
            </w:pPr>
            <w:r w:rsidRPr="00513DD0">
              <w:rPr>
                <w:rFonts w:ascii="Times New Roman" w:hAnsi="Times New Roman" w:cs="Times New Roman"/>
                <w:b/>
                <w:color w:val="0070C0"/>
                <w:sz w:val="22"/>
                <w:szCs w:val="22"/>
              </w:rPr>
              <w:t xml:space="preserve">Якщо Замовником на момент подання заяви про приєднання не сплачено частину плати за приєднання в розмірі 10 євро за 1 кВт, сума, сплачена як плата за бронювання потужності, зараховується </w:t>
            </w:r>
            <w:r w:rsidRPr="00513DD0">
              <w:rPr>
                <w:rFonts w:ascii="Times New Roman" w:hAnsi="Times New Roman" w:cs="Times New Roman"/>
                <w:b/>
                <w:bCs/>
                <w:color w:val="0070C0"/>
                <w:sz w:val="22"/>
                <w:szCs w:val="22"/>
              </w:rPr>
              <w:t>в рахунок цієї частини</w:t>
            </w:r>
            <w:r w:rsidRPr="00513DD0">
              <w:rPr>
                <w:rFonts w:ascii="Times New Roman" w:hAnsi="Times New Roman" w:cs="Times New Roman"/>
                <w:b/>
                <w:color w:val="0070C0"/>
                <w:sz w:val="22"/>
                <w:szCs w:val="22"/>
              </w:rPr>
              <w:t>, з подальшим доплатою залишку (якщо такий є).</w:t>
            </w:r>
          </w:p>
          <w:p w:rsidR="00202D6D" w:rsidRPr="00513DD0" w:rsidRDefault="00371477" w:rsidP="00371477">
            <w:pPr>
              <w:ind w:firstLine="235"/>
              <w:contextualSpacing/>
              <w:jc w:val="both"/>
              <w:rPr>
                <w:rFonts w:ascii="Times New Roman" w:hAnsi="Times New Roman" w:cs="Times New Roman"/>
                <w:b/>
                <w:color w:val="000000"/>
                <w:sz w:val="22"/>
                <w:szCs w:val="22"/>
              </w:rPr>
            </w:pPr>
            <w:r w:rsidRPr="00513DD0">
              <w:rPr>
                <w:rFonts w:ascii="Times New Roman" w:hAnsi="Times New Roman" w:cs="Times New Roman"/>
                <w:b/>
                <w:sz w:val="22"/>
                <w:szCs w:val="22"/>
              </w:rPr>
              <w:t>Вартість плати за бронювання потужності визначається оператором системи передачі в розмірі, еквівалентному 5 євро за 1 кВт потужності, що бронюється за договором про бронювання потужності, відповідно до офіційного курсу, встановленого Національним банком України на дату укладання договору про бронювання потужності.</w:t>
            </w:r>
          </w:p>
        </w:tc>
        <w:tc>
          <w:tcPr>
            <w:tcW w:w="3899" w:type="dxa"/>
          </w:tcPr>
          <w:p w:rsidR="00371477" w:rsidRPr="00513DD0" w:rsidRDefault="00371477" w:rsidP="00371477">
            <w:pPr>
              <w:ind w:firstLine="182"/>
              <w:jc w:val="both"/>
              <w:rPr>
                <w:rFonts w:ascii="Times New Roman" w:hAnsi="Times New Roman" w:cs="Times New Roman"/>
                <w:sz w:val="22"/>
                <w:szCs w:val="22"/>
              </w:rPr>
            </w:pPr>
            <w:r w:rsidRPr="00513DD0">
              <w:rPr>
                <w:rFonts w:ascii="Times New Roman" w:hAnsi="Times New Roman" w:cs="Times New Roman"/>
                <w:sz w:val="22"/>
                <w:szCs w:val="22"/>
              </w:rPr>
              <w:lastRenderedPageBreak/>
              <w:t xml:space="preserve">Якщо замовник вже сплатив 5 євро/кВт на етапі бронювання, то він має доплатити тільки 5 євро/кВт як залишок, а не повну суму 10 євро/кВт вдруге. </w:t>
            </w:r>
          </w:p>
          <w:p w:rsidR="00371477" w:rsidRPr="00513DD0" w:rsidRDefault="00371477" w:rsidP="00371477">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По суті, інвестор вже довів серйозність намірів через сплату 5 €/кВт за бронювання — додатковий аванс у 10 €/кВт є нелогічним і надмірним. </w:t>
            </w:r>
          </w:p>
          <w:p w:rsidR="00202D6D" w:rsidRPr="00513DD0" w:rsidRDefault="00371477" w:rsidP="00371477">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Інакше це суперечить </w:t>
            </w:r>
            <w:proofErr w:type="spellStart"/>
            <w:r w:rsidRPr="00513DD0">
              <w:rPr>
                <w:rFonts w:ascii="Times New Roman" w:hAnsi="Times New Roman" w:cs="Times New Roman"/>
                <w:sz w:val="22"/>
                <w:szCs w:val="22"/>
              </w:rPr>
              <w:t>логіці</w:t>
            </w:r>
            <w:proofErr w:type="spellEnd"/>
            <w:r w:rsidRPr="00513DD0">
              <w:rPr>
                <w:rFonts w:ascii="Times New Roman" w:hAnsi="Times New Roman" w:cs="Times New Roman"/>
                <w:sz w:val="22"/>
                <w:szCs w:val="22"/>
              </w:rPr>
              <w:t xml:space="preserve"> єдиної процедури, створює надмірне фінансове навантаження на замовника </w:t>
            </w:r>
            <w:r w:rsidRPr="00513DD0">
              <w:rPr>
                <w:rFonts w:ascii="Times New Roman" w:hAnsi="Times New Roman" w:cs="Times New Roman"/>
                <w:sz w:val="22"/>
                <w:szCs w:val="22"/>
              </w:rPr>
              <w:lastRenderedPageBreak/>
              <w:t>та знижує ефективність механізму бронювання потужності.</w:t>
            </w:r>
          </w:p>
        </w:tc>
        <w:tc>
          <w:tcPr>
            <w:tcW w:w="3900" w:type="dxa"/>
            <w:gridSpan w:val="2"/>
          </w:tcPr>
          <w:p w:rsidR="00202D6D" w:rsidRPr="00F05442" w:rsidRDefault="00F05442" w:rsidP="00F05442">
            <w:pPr>
              <w:ind w:firstLine="174"/>
              <w:jc w:val="center"/>
              <w:rPr>
                <w:rFonts w:ascii="Times New Roman" w:hAnsi="Times New Roman" w:cs="Times New Roman"/>
                <w:b/>
                <w:sz w:val="22"/>
                <w:szCs w:val="22"/>
                <w:lang w:eastAsia="uk-UA"/>
              </w:rPr>
            </w:pPr>
            <w:r w:rsidRPr="00F05442">
              <w:rPr>
                <w:rFonts w:ascii="Times New Roman" w:hAnsi="Times New Roman" w:cs="Times New Roman"/>
                <w:b/>
                <w:sz w:val="22"/>
                <w:szCs w:val="22"/>
                <w:lang w:eastAsia="uk-UA"/>
              </w:rPr>
              <w:lastRenderedPageBreak/>
              <w:t>Пропонується не враховувати.</w:t>
            </w:r>
          </w:p>
          <w:p w:rsidR="00F05442" w:rsidRPr="00F05442" w:rsidRDefault="00F05442" w:rsidP="00F05442">
            <w:pPr>
              <w:ind w:firstLine="174"/>
              <w:jc w:val="center"/>
              <w:rPr>
                <w:rFonts w:ascii="Times New Roman" w:hAnsi="Times New Roman" w:cs="Times New Roman"/>
                <w:sz w:val="22"/>
                <w:szCs w:val="22"/>
                <w:lang w:val="ru-RU" w:eastAsia="uk-UA"/>
              </w:rPr>
            </w:pPr>
            <w:r w:rsidRPr="00F05442">
              <w:rPr>
                <w:rFonts w:ascii="Times New Roman" w:hAnsi="Times New Roman" w:cs="Times New Roman"/>
                <w:sz w:val="22"/>
                <w:szCs w:val="22"/>
                <w:lang w:eastAsia="uk-UA"/>
              </w:rPr>
              <w:t>Зазначена норма дублює 1 абзац</w:t>
            </w:r>
          </w:p>
        </w:tc>
      </w:tr>
      <w:tr w:rsidR="00202D6D" w:rsidRPr="00513DD0" w:rsidTr="00D83895">
        <w:trPr>
          <w:trHeight w:val="218"/>
        </w:trPr>
        <w:tc>
          <w:tcPr>
            <w:tcW w:w="15598" w:type="dxa"/>
            <w:gridSpan w:val="7"/>
          </w:tcPr>
          <w:p w:rsidR="00202D6D" w:rsidRPr="00513DD0" w:rsidRDefault="00202D6D" w:rsidP="00202D6D">
            <w:pPr>
              <w:ind w:firstLine="174"/>
              <w:jc w:val="right"/>
              <w:rPr>
                <w:rFonts w:ascii="Times New Roman" w:hAnsi="Times New Roman" w:cs="Times New Roman"/>
                <w:b/>
                <w:sz w:val="22"/>
                <w:szCs w:val="22"/>
                <w:lang w:val="ru-RU" w:eastAsia="uk-UA"/>
              </w:rPr>
            </w:pPr>
            <w:proofErr w:type="spellStart"/>
            <w:r w:rsidRPr="00513DD0">
              <w:rPr>
                <w:rFonts w:ascii="Times New Roman" w:hAnsi="Times New Roman" w:cs="Times New Roman"/>
                <w:b/>
                <w:sz w:val="22"/>
                <w:szCs w:val="22"/>
                <w:lang w:val="ru-RU" w:eastAsia="uk-UA"/>
              </w:rPr>
              <w:t>Додаток</w:t>
            </w:r>
            <w:proofErr w:type="spellEnd"/>
            <w:r w:rsidRPr="00513DD0">
              <w:rPr>
                <w:rFonts w:ascii="Times New Roman" w:hAnsi="Times New Roman" w:cs="Times New Roman"/>
                <w:b/>
                <w:sz w:val="22"/>
                <w:szCs w:val="22"/>
                <w:lang w:val="ru-RU" w:eastAsia="uk-UA"/>
              </w:rPr>
              <w:t xml:space="preserve"> 6</w:t>
            </w:r>
          </w:p>
          <w:p w:rsidR="00202D6D" w:rsidRPr="00513DD0" w:rsidRDefault="00202D6D" w:rsidP="00202D6D">
            <w:pPr>
              <w:ind w:firstLine="174"/>
              <w:jc w:val="center"/>
              <w:rPr>
                <w:rFonts w:ascii="Times New Roman" w:hAnsi="Times New Roman" w:cs="Times New Roman"/>
                <w:b/>
                <w:sz w:val="22"/>
                <w:szCs w:val="22"/>
                <w:lang w:val="ru-RU" w:eastAsia="uk-UA"/>
              </w:rPr>
            </w:pPr>
            <w:r w:rsidRPr="00513DD0">
              <w:rPr>
                <w:rFonts w:ascii="Times New Roman" w:hAnsi="Times New Roman" w:cs="Times New Roman"/>
                <w:b/>
                <w:sz w:val="22"/>
                <w:szCs w:val="22"/>
                <w:lang w:val="ru-RU" w:eastAsia="uk-UA"/>
              </w:rPr>
              <w:t xml:space="preserve">КОЕФІЦІЄНТ, </w:t>
            </w:r>
            <w:proofErr w:type="spellStart"/>
            <w:r w:rsidRPr="00513DD0">
              <w:rPr>
                <w:rFonts w:ascii="Times New Roman" w:hAnsi="Times New Roman" w:cs="Times New Roman"/>
                <w:b/>
                <w:sz w:val="22"/>
                <w:szCs w:val="22"/>
                <w:lang w:val="ru-RU" w:eastAsia="uk-UA"/>
              </w:rPr>
              <w:t>що</w:t>
            </w:r>
            <w:proofErr w:type="spellEnd"/>
            <w:r w:rsidRPr="00513DD0">
              <w:rPr>
                <w:rFonts w:ascii="Times New Roman" w:hAnsi="Times New Roman" w:cs="Times New Roman"/>
                <w:b/>
                <w:sz w:val="22"/>
                <w:szCs w:val="22"/>
                <w:lang w:val="ru-RU" w:eastAsia="uk-UA"/>
              </w:rPr>
              <w:t xml:space="preserve"> </w:t>
            </w:r>
            <w:proofErr w:type="spellStart"/>
            <w:r w:rsidRPr="00513DD0">
              <w:rPr>
                <w:rFonts w:ascii="Times New Roman" w:hAnsi="Times New Roman" w:cs="Times New Roman"/>
                <w:b/>
                <w:sz w:val="22"/>
                <w:szCs w:val="22"/>
                <w:lang w:val="ru-RU" w:eastAsia="uk-UA"/>
              </w:rPr>
              <w:t>враховує</w:t>
            </w:r>
            <w:proofErr w:type="spellEnd"/>
            <w:r w:rsidRPr="00513DD0">
              <w:rPr>
                <w:rFonts w:ascii="Times New Roman" w:hAnsi="Times New Roman" w:cs="Times New Roman"/>
                <w:b/>
                <w:sz w:val="22"/>
                <w:szCs w:val="22"/>
                <w:lang w:val="ru-RU" w:eastAsia="uk-UA"/>
              </w:rPr>
              <w:t xml:space="preserve"> </w:t>
            </w:r>
            <w:proofErr w:type="spellStart"/>
            <w:r w:rsidRPr="00513DD0">
              <w:rPr>
                <w:rFonts w:ascii="Times New Roman" w:hAnsi="Times New Roman" w:cs="Times New Roman"/>
                <w:b/>
                <w:sz w:val="22"/>
                <w:szCs w:val="22"/>
                <w:lang w:val="ru-RU" w:eastAsia="uk-UA"/>
              </w:rPr>
              <w:t>місцезнаходження</w:t>
            </w:r>
            <w:proofErr w:type="spellEnd"/>
            <w:r w:rsidRPr="00513DD0">
              <w:rPr>
                <w:rFonts w:ascii="Times New Roman" w:hAnsi="Times New Roman" w:cs="Times New Roman"/>
                <w:b/>
                <w:sz w:val="22"/>
                <w:szCs w:val="22"/>
                <w:lang w:val="ru-RU" w:eastAsia="uk-UA"/>
              </w:rPr>
              <w:t xml:space="preserve"> </w:t>
            </w:r>
            <w:proofErr w:type="spellStart"/>
            <w:r w:rsidRPr="00513DD0">
              <w:rPr>
                <w:rFonts w:ascii="Times New Roman" w:hAnsi="Times New Roman" w:cs="Times New Roman"/>
                <w:b/>
                <w:sz w:val="22"/>
                <w:szCs w:val="22"/>
                <w:lang w:val="ru-RU" w:eastAsia="uk-UA"/>
              </w:rPr>
              <w:t>електроустановок</w:t>
            </w:r>
            <w:proofErr w:type="spellEnd"/>
            <w:r w:rsidRPr="00513DD0">
              <w:rPr>
                <w:rFonts w:ascii="Times New Roman" w:hAnsi="Times New Roman" w:cs="Times New Roman"/>
                <w:b/>
                <w:sz w:val="22"/>
                <w:szCs w:val="22"/>
                <w:lang w:val="ru-RU" w:eastAsia="uk-UA"/>
              </w:rPr>
              <w:t xml:space="preserve"> </w:t>
            </w:r>
            <w:proofErr w:type="spellStart"/>
            <w:r w:rsidRPr="00513DD0">
              <w:rPr>
                <w:rFonts w:ascii="Times New Roman" w:hAnsi="Times New Roman" w:cs="Times New Roman"/>
                <w:b/>
                <w:sz w:val="22"/>
                <w:szCs w:val="22"/>
                <w:lang w:val="ru-RU" w:eastAsia="uk-UA"/>
              </w:rPr>
              <w:t>замовника</w:t>
            </w:r>
            <w:proofErr w:type="spellEnd"/>
            <w:r w:rsidRPr="00513DD0">
              <w:rPr>
                <w:rFonts w:ascii="Times New Roman" w:hAnsi="Times New Roman" w:cs="Times New Roman"/>
                <w:b/>
                <w:sz w:val="22"/>
                <w:szCs w:val="22"/>
                <w:lang w:val="ru-RU" w:eastAsia="uk-UA"/>
              </w:rPr>
              <w:t xml:space="preserve"> </w:t>
            </w:r>
            <w:proofErr w:type="spellStart"/>
            <w:r w:rsidRPr="00513DD0">
              <w:rPr>
                <w:rFonts w:ascii="Times New Roman" w:hAnsi="Times New Roman" w:cs="Times New Roman"/>
                <w:b/>
                <w:sz w:val="22"/>
                <w:szCs w:val="22"/>
                <w:lang w:val="ru-RU" w:eastAsia="uk-UA"/>
              </w:rPr>
              <w:t>Кмісц</w:t>
            </w:r>
            <w:proofErr w:type="spellEnd"/>
          </w:p>
        </w:tc>
      </w:tr>
      <w:tr w:rsidR="00202D6D" w:rsidRPr="00513DD0" w:rsidTr="002E4622">
        <w:trPr>
          <w:trHeight w:val="218"/>
        </w:trPr>
        <w:tc>
          <w:tcPr>
            <w:tcW w:w="3899" w:type="dxa"/>
            <w:gridSpan w:val="2"/>
          </w:tcPr>
          <w:p w:rsidR="00202D6D" w:rsidRPr="00513DD0" w:rsidRDefault="00202D6D" w:rsidP="00202D6D">
            <w:pPr>
              <w:tabs>
                <w:tab w:val="left" w:pos="993"/>
              </w:tabs>
              <w:ind w:firstLine="326"/>
              <w:jc w:val="both"/>
              <w:rPr>
                <w:rFonts w:ascii="Times New Roman" w:hAnsi="Times New Roman" w:cs="Times New Roman"/>
                <w:b/>
                <w:color w:val="000000"/>
                <w:sz w:val="22"/>
                <w:szCs w:val="22"/>
              </w:rPr>
            </w:pPr>
          </w:p>
          <w:p w:rsidR="00202D6D" w:rsidRPr="00513DD0" w:rsidRDefault="00202D6D" w:rsidP="00202D6D">
            <w:pPr>
              <w:tabs>
                <w:tab w:val="left" w:pos="993"/>
              </w:tabs>
              <w:ind w:firstLine="326"/>
              <w:jc w:val="both"/>
              <w:rPr>
                <w:rFonts w:ascii="Times New Roman" w:hAnsi="Times New Roman" w:cs="Times New Roman"/>
                <w:b/>
                <w:color w:val="000000"/>
                <w:sz w:val="22"/>
                <w:szCs w:val="22"/>
              </w:rPr>
            </w:pPr>
          </w:p>
          <w:p w:rsidR="00202D6D" w:rsidRPr="00513DD0" w:rsidRDefault="00202D6D" w:rsidP="00202D6D">
            <w:pPr>
              <w:tabs>
                <w:tab w:val="left" w:pos="993"/>
              </w:tabs>
              <w:ind w:firstLine="326"/>
              <w:jc w:val="both"/>
              <w:rPr>
                <w:rFonts w:ascii="Times New Roman" w:hAnsi="Times New Roman" w:cs="Times New Roman"/>
                <w:b/>
                <w:i/>
                <w:color w:val="000000"/>
                <w:sz w:val="22"/>
                <w:szCs w:val="22"/>
              </w:rPr>
            </w:pPr>
            <w:r w:rsidRPr="00513DD0">
              <w:rPr>
                <w:rFonts w:ascii="Times New Roman" w:hAnsi="Times New Roman" w:cs="Times New Roman"/>
                <w:b/>
                <w:i/>
                <w:color w:val="000000"/>
                <w:sz w:val="22"/>
                <w:szCs w:val="22"/>
              </w:rPr>
              <w:t>Зміни не вносились</w:t>
            </w:r>
          </w:p>
          <w:p w:rsidR="00AA32E1" w:rsidRPr="00513DD0" w:rsidRDefault="00AA32E1" w:rsidP="00202D6D">
            <w:pPr>
              <w:tabs>
                <w:tab w:val="left" w:pos="993"/>
              </w:tabs>
              <w:ind w:firstLine="326"/>
              <w:jc w:val="both"/>
              <w:rPr>
                <w:rFonts w:ascii="Times New Roman" w:hAnsi="Times New Roman" w:cs="Times New Roman"/>
                <w:b/>
                <w:i/>
                <w:color w:val="000000"/>
                <w:sz w:val="22"/>
                <w:szCs w:val="22"/>
              </w:rPr>
            </w:pPr>
          </w:p>
          <w:tbl>
            <w:tblPr>
              <w:tblW w:w="5000" w:type="pct"/>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1834"/>
              <w:gridCol w:w="1833"/>
            </w:tblGrid>
            <w:tr w:rsidR="00AA32E1" w:rsidRPr="00AA32E1" w:rsidTr="00AA32E1">
              <w:trPr>
                <w:trHeight w:val="615"/>
              </w:trPr>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jc w:val="center"/>
                    <w:rPr>
                      <w:sz w:val="24"/>
                      <w:szCs w:val="24"/>
                      <w:lang w:eastAsia="uk-UA"/>
                    </w:rPr>
                  </w:pPr>
                  <w:r w:rsidRPr="00AA32E1">
                    <w:rPr>
                      <w:sz w:val="24"/>
                      <w:szCs w:val="24"/>
                      <w:lang w:eastAsia="uk-UA"/>
                    </w:rPr>
                    <w:t>Місцевість</w:t>
                  </w:r>
                </w:p>
              </w:tc>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jc w:val="center"/>
                    <w:rPr>
                      <w:sz w:val="24"/>
                      <w:szCs w:val="24"/>
                      <w:lang w:eastAsia="uk-UA"/>
                    </w:rPr>
                  </w:pPr>
                  <w:r w:rsidRPr="0085586B">
                    <w:rPr>
                      <w:noProof/>
                      <w:sz w:val="24"/>
                      <w:szCs w:val="24"/>
                      <w:lang w:eastAsia="uk-UA"/>
                    </w:rPr>
                    <w:drawing>
                      <wp:inline distT="0" distB="0" distL="0" distR="0">
                        <wp:extent cx="356235" cy="260985"/>
                        <wp:effectExtent l="0" t="0" r="5715" b="5715"/>
                        <wp:docPr id="4" name="Рисунок 4" descr="https://zakon.rada.gov.ua/laws/file/imgs/117/p480243n311-43.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7/p480243n311-43.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235" cy="260985"/>
                                </a:xfrm>
                                <a:prstGeom prst="rect">
                                  <a:avLst/>
                                </a:prstGeom>
                                <a:noFill/>
                                <a:ln>
                                  <a:noFill/>
                                </a:ln>
                              </pic:spPr>
                            </pic:pic>
                          </a:graphicData>
                        </a:graphic>
                      </wp:inline>
                    </w:drawing>
                  </w:r>
                </w:p>
              </w:tc>
            </w:tr>
            <w:tr w:rsidR="00AA32E1" w:rsidRPr="00AA32E1" w:rsidTr="00AA32E1">
              <w:trPr>
                <w:trHeight w:val="600"/>
              </w:trPr>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rPr>
                      <w:sz w:val="24"/>
                      <w:szCs w:val="24"/>
                      <w:lang w:eastAsia="uk-UA"/>
                    </w:rPr>
                  </w:pPr>
                  <w:r w:rsidRPr="00AA32E1">
                    <w:rPr>
                      <w:sz w:val="24"/>
                      <w:szCs w:val="24"/>
                      <w:lang w:eastAsia="uk-UA"/>
                    </w:rPr>
                    <w:t>Міська місцевість</w:t>
                  </w:r>
                </w:p>
              </w:tc>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jc w:val="center"/>
                    <w:rPr>
                      <w:sz w:val="24"/>
                      <w:szCs w:val="24"/>
                      <w:lang w:eastAsia="uk-UA"/>
                    </w:rPr>
                  </w:pPr>
                  <w:r w:rsidRPr="00AA32E1">
                    <w:rPr>
                      <w:sz w:val="24"/>
                      <w:szCs w:val="24"/>
                      <w:lang w:eastAsia="uk-UA"/>
                    </w:rPr>
                    <w:t>1</w:t>
                  </w:r>
                </w:p>
              </w:tc>
            </w:tr>
            <w:tr w:rsidR="00AA32E1" w:rsidRPr="00AA32E1" w:rsidTr="00AA32E1">
              <w:trPr>
                <w:trHeight w:val="660"/>
              </w:trPr>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rPr>
                      <w:sz w:val="24"/>
                      <w:szCs w:val="24"/>
                      <w:lang w:eastAsia="uk-UA"/>
                    </w:rPr>
                  </w:pPr>
                  <w:r w:rsidRPr="00AA32E1">
                    <w:rPr>
                      <w:sz w:val="24"/>
                      <w:szCs w:val="24"/>
                      <w:lang w:eastAsia="uk-UA"/>
                    </w:rPr>
                    <w:t>Сільська місцевість</w:t>
                  </w:r>
                </w:p>
              </w:tc>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jc w:val="center"/>
                    <w:rPr>
                      <w:sz w:val="24"/>
                      <w:szCs w:val="24"/>
                      <w:lang w:eastAsia="uk-UA"/>
                    </w:rPr>
                  </w:pPr>
                  <w:r w:rsidRPr="00AA32E1">
                    <w:rPr>
                      <w:sz w:val="24"/>
                      <w:szCs w:val="24"/>
                      <w:lang w:eastAsia="uk-UA"/>
                    </w:rPr>
                    <w:t>0,98</w:t>
                  </w:r>
                </w:p>
              </w:tc>
            </w:tr>
          </w:tbl>
          <w:p w:rsidR="00AA32E1" w:rsidRPr="00513DD0" w:rsidRDefault="00AA32E1" w:rsidP="00202D6D">
            <w:pPr>
              <w:tabs>
                <w:tab w:val="left" w:pos="993"/>
              </w:tabs>
              <w:ind w:firstLine="326"/>
              <w:jc w:val="both"/>
              <w:rPr>
                <w:rFonts w:ascii="Times New Roman" w:hAnsi="Times New Roman" w:cs="Times New Roman"/>
                <w:b/>
                <w:i/>
                <w:color w:val="000000"/>
                <w:sz w:val="22"/>
                <w:szCs w:val="22"/>
              </w:rPr>
            </w:pPr>
          </w:p>
        </w:tc>
        <w:tc>
          <w:tcPr>
            <w:tcW w:w="3900" w:type="dxa"/>
            <w:gridSpan w:val="2"/>
          </w:tcPr>
          <w:p w:rsidR="00202D6D" w:rsidRPr="00513DD0" w:rsidRDefault="00202D6D" w:rsidP="00202D6D">
            <w:pPr>
              <w:pStyle w:val="rvps2"/>
              <w:shd w:val="clear" w:color="auto" w:fill="FFFFFF"/>
              <w:spacing w:before="0" w:beforeAutospacing="0" w:after="0" w:afterAutospacing="0"/>
              <w:ind w:firstLine="306"/>
              <w:jc w:val="both"/>
              <w:rPr>
                <w:rFonts w:ascii="Times New Roman" w:hAnsi="Times New Roman" w:cs="Times New Roman"/>
                <w:b/>
                <w:sz w:val="22"/>
                <w:u w:val="single"/>
              </w:rPr>
            </w:pPr>
            <w:r w:rsidRPr="00513DD0">
              <w:rPr>
                <w:rFonts w:ascii="Times New Roman" w:hAnsi="Times New Roman" w:cs="Times New Roman"/>
                <w:b/>
                <w:sz w:val="22"/>
                <w:u w:val="single"/>
              </w:rPr>
              <w:t xml:space="preserve">ТОВ «ВС Енерджі </w:t>
            </w:r>
            <w:proofErr w:type="spellStart"/>
            <w:r w:rsidRPr="00513DD0">
              <w:rPr>
                <w:rFonts w:ascii="Times New Roman" w:hAnsi="Times New Roman" w:cs="Times New Roman"/>
                <w:b/>
                <w:sz w:val="22"/>
                <w:u w:val="single"/>
              </w:rPr>
              <w:t>Інтернейшнл</w:t>
            </w:r>
            <w:proofErr w:type="spellEnd"/>
            <w:r w:rsidRPr="00513DD0">
              <w:rPr>
                <w:rFonts w:ascii="Times New Roman" w:hAnsi="Times New Roman" w:cs="Times New Roman"/>
                <w:b/>
                <w:sz w:val="22"/>
                <w:u w:val="single"/>
              </w:rPr>
              <w:t xml:space="preserve"> Україна»</w:t>
            </w:r>
          </w:p>
          <w:p w:rsidR="00202D6D" w:rsidRPr="00513DD0" w:rsidRDefault="00202D6D" w:rsidP="00202D6D">
            <w:pPr>
              <w:pStyle w:val="rvps2"/>
              <w:shd w:val="clear" w:color="auto" w:fill="FFFFFF"/>
              <w:spacing w:before="0" w:beforeAutospacing="0" w:after="0" w:afterAutospacing="0"/>
              <w:ind w:firstLine="306"/>
              <w:jc w:val="both"/>
              <w:rPr>
                <w:rFonts w:ascii="Times New Roman" w:hAnsi="Times New Roman" w:cs="Times New Roman"/>
                <w:sz w:val="22"/>
              </w:rPr>
            </w:pPr>
            <w:r w:rsidRPr="00513DD0">
              <w:rPr>
                <w:rFonts w:ascii="Times New Roman" w:hAnsi="Times New Roman" w:cs="Times New Roman"/>
                <w:sz w:val="22"/>
              </w:rPr>
              <w:t>Вивести на підставі статистичних даних</w:t>
            </w:r>
          </w:p>
        </w:tc>
        <w:tc>
          <w:tcPr>
            <w:tcW w:w="3899" w:type="dxa"/>
          </w:tcPr>
          <w:p w:rsidR="00202D6D" w:rsidRPr="00513DD0" w:rsidRDefault="00202D6D" w:rsidP="00202D6D">
            <w:pPr>
              <w:ind w:firstLine="182"/>
              <w:jc w:val="both"/>
              <w:rPr>
                <w:rFonts w:ascii="Times New Roman" w:hAnsi="Times New Roman" w:cs="Times New Roman"/>
                <w:sz w:val="22"/>
                <w:szCs w:val="22"/>
              </w:rPr>
            </w:pPr>
            <w:r w:rsidRPr="00513DD0">
              <w:rPr>
                <w:rFonts w:ascii="Times New Roman" w:hAnsi="Times New Roman" w:cs="Times New Roman"/>
                <w:sz w:val="22"/>
                <w:szCs w:val="22"/>
              </w:rPr>
              <w:t>Загальний підсумок, при застосуванні коефіцієнта, повинен приводити до первинного результату. При виконанні розрахунків з застосуванням діючих коефіцієнтів на базу розрахунку ставки, ми отримуємо від’ємний результат.</w:t>
            </w:r>
          </w:p>
        </w:tc>
        <w:tc>
          <w:tcPr>
            <w:tcW w:w="3900" w:type="dxa"/>
            <w:gridSpan w:val="2"/>
          </w:tcPr>
          <w:p w:rsidR="00202D6D" w:rsidRPr="00F05442" w:rsidRDefault="00F05442" w:rsidP="00F05442">
            <w:pPr>
              <w:ind w:firstLine="174"/>
              <w:jc w:val="center"/>
              <w:rPr>
                <w:rFonts w:ascii="Times New Roman" w:hAnsi="Times New Roman" w:cs="Times New Roman"/>
                <w:b/>
                <w:sz w:val="22"/>
                <w:szCs w:val="22"/>
                <w:lang w:eastAsia="uk-UA"/>
              </w:rPr>
            </w:pPr>
            <w:r w:rsidRPr="00F05442">
              <w:rPr>
                <w:rFonts w:ascii="Times New Roman" w:hAnsi="Times New Roman" w:cs="Times New Roman"/>
                <w:b/>
                <w:sz w:val="22"/>
                <w:szCs w:val="22"/>
                <w:lang w:eastAsia="uk-UA"/>
              </w:rPr>
              <w:t>Пропонується не враховувати</w:t>
            </w:r>
          </w:p>
          <w:p w:rsidR="00F05442" w:rsidRPr="00F05442" w:rsidRDefault="00F05442" w:rsidP="00F05442">
            <w:pPr>
              <w:ind w:firstLine="174"/>
              <w:jc w:val="center"/>
              <w:rPr>
                <w:rFonts w:ascii="Times New Roman" w:hAnsi="Times New Roman" w:cs="Times New Roman"/>
                <w:sz w:val="22"/>
                <w:szCs w:val="22"/>
                <w:lang w:val="ru-RU" w:eastAsia="uk-UA"/>
              </w:rPr>
            </w:pPr>
            <w:r w:rsidRPr="00F05442">
              <w:rPr>
                <w:rFonts w:ascii="Times New Roman" w:hAnsi="Times New Roman" w:cs="Times New Roman"/>
                <w:sz w:val="22"/>
                <w:szCs w:val="22"/>
                <w:lang w:eastAsia="uk-UA"/>
              </w:rPr>
              <w:t>Дискримінація між замовниками, що проживають у різних місцевостях</w:t>
            </w:r>
          </w:p>
        </w:tc>
      </w:tr>
      <w:tr w:rsidR="00202D6D" w:rsidRPr="00513DD0" w:rsidTr="002E4622">
        <w:trPr>
          <w:trHeight w:val="218"/>
        </w:trPr>
        <w:tc>
          <w:tcPr>
            <w:tcW w:w="3899" w:type="dxa"/>
            <w:gridSpan w:val="2"/>
          </w:tcPr>
          <w:p w:rsidR="00202D6D" w:rsidRPr="00513DD0" w:rsidRDefault="00202D6D" w:rsidP="00202D6D">
            <w:pPr>
              <w:tabs>
                <w:tab w:val="left" w:pos="993"/>
              </w:tabs>
              <w:ind w:firstLine="326"/>
              <w:jc w:val="both"/>
              <w:rPr>
                <w:rFonts w:ascii="Times New Roman" w:hAnsi="Times New Roman" w:cs="Times New Roman"/>
                <w:b/>
                <w:color w:val="000000"/>
                <w:sz w:val="22"/>
                <w:szCs w:val="22"/>
              </w:rPr>
            </w:pPr>
          </w:p>
        </w:tc>
        <w:tc>
          <w:tcPr>
            <w:tcW w:w="3900" w:type="dxa"/>
            <w:gridSpan w:val="2"/>
          </w:tcPr>
          <w:p w:rsidR="00202D6D" w:rsidRPr="00513DD0" w:rsidRDefault="00AA32E1" w:rsidP="00202D6D">
            <w:pPr>
              <w:ind w:firstLine="224"/>
              <w:contextualSpacing/>
              <w:jc w:val="both"/>
              <w:rPr>
                <w:rFonts w:ascii="Times New Roman" w:hAnsi="Times New Roman" w:cs="Times New Roman"/>
                <w:b/>
                <w:color w:val="000000"/>
                <w:sz w:val="22"/>
                <w:szCs w:val="22"/>
                <w:u w:val="single"/>
              </w:rPr>
            </w:pPr>
            <w:r w:rsidRPr="00513DD0">
              <w:rPr>
                <w:rFonts w:ascii="Times New Roman" w:hAnsi="Times New Roman" w:cs="Times New Roman"/>
                <w:b/>
                <w:color w:val="000000"/>
                <w:sz w:val="22"/>
                <w:szCs w:val="22"/>
                <w:u w:val="single"/>
              </w:rPr>
              <w:t>ПрАТ «</w:t>
            </w:r>
            <w:proofErr w:type="spellStart"/>
            <w:r w:rsidRPr="00513DD0">
              <w:rPr>
                <w:rFonts w:ascii="Times New Roman" w:hAnsi="Times New Roman" w:cs="Times New Roman"/>
                <w:b/>
                <w:color w:val="000000"/>
                <w:sz w:val="22"/>
                <w:szCs w:val="22"/>
                <w:u w:val="single"/>
              </w:rPr>
              <w:t>Рівнеобленерго</w:t>
            </w:r>
            <w:proofErr w:type="spellEnd"/>
            <w:r w:rsidRPr="00513DD0">
              <w:rPr>
                <w:rFonts w:ascii="Times New Roman" w:hAnsi="Times New Roman" w:cs="Times New Roman"/>
                <w:b/>
                <w:color w:val="000000"/>
                <w:sz w:val="22"/>
                <w:szCs w:val="22"/>
                <w:u w:val="single"/>
              </w:rPr>
              <w:t>»</w:t>
            </w:r>
          </w:p>
          <w:tbl>
            <w:tblPr>
              <w:tblW w:w="5000" w:type="pct"/>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1834"/>
              <w:gridCol w:w="1834"/>
            </w:tblGrid>
            <w:tr w:rsidR="00AA32E1" w:rsidRPr="00AA32E1" w:rsidTr="00921461">
              <w:trPr>
                <w:trHeight w:val="615"/>
              </w:trPr>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jc w:val="center"/>
                    <w:rPr>
                      <w:sz w:val="24"/>
                      <w:szCs w:val="24"/>
                      <w:lang w:eastAsia="uk-UA"/>
                    </w:rPr>
                  </w:pPr>
                  <w:r w:rsidRPr="00AA32E1">
                    <w:rPr>
                      <w:sz w:val="24"/>
                      <w:szCs w:val="24"/>
                      <w:lang w:eastAsia="uk-UA"/>
                    </w:rPr>
                    <w:t>Місцевість</w:t>
                  </w:r>
                </w:p>
              </w:tc>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jc w:val="center"/>
                    <w:rPr>
                      <w:sz w:val="24"/>
                      <w:szCs w:val="24"/>
                      <w:lang w:eastAsia="uk-UA"/>
                    </w:rPr>
                  </w:pPr>
                  <w:r w:rsidRPr="0085586B">
                    <w:rPr>
                      <w:noProof/>
                      <w:sz w:val="24"/>
                      <w:szCs w:val="24"/>
                      <w:lang w:eastAsia="uk-UA"/>
                    </w:rPr>
                    <w:drawing>
                      <wp:inline distT="0" distB="0" distL="0" distR="0" wp14:anchorId="0C768B68" wp14:editId="3ACEBD65">
                        <wp:extent cx="356235" cy="260985"/>
                        <wp:effectExtent l="0" t="0" r="5715" b="5715"/>
                        <wp:docPr id="5" name="Рисунок 5" descr="https://zakon.rada.gov.ua/laws/file/imgs/117/p480243n311-43.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7/p480243n311-43.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235" cy="260985"/>
                                </a:xfrm>
                                <a:prstGeom prst="rect">
                                  <a:avLst/>
                                </a:prstGeom>
                                <a:noFill/>
                                <a:ln>
                                  <a:noFill/>
                                </a:ln>
                              </pic:spPr>
                            </pic:pic>
                          </a:graphicData>
                        </a:graphic>
                      </wp:inline>
                    </w:drawing>
                  </w:r>
                </w:p>
              </w:tc>
            </w:tr>
            <w:tr w:rsidR="00AA32E1" w:rsidRPr="00AA32E1" w:rsidTr="00921461">
              <w:trPr>
                <w:trHeight w:val="600"/>
              </w:trPr>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rPr>
                      <w:sz w:val="24"/>
                      <w:szCs w:val="24"/>
                      <w:lang w:eastAsia="uk-UA"/>
                    </w:rPr>
                  </w:pPr>
                  <w:r w:rsidRPr="00AA32E1">
                    <w:rPr>
                      <w:sz w:val="24"/>
                      <w:szCs w:val="24"/>
                      <w:lang w:eastAsia="uk-UA"/>
                    </w:rPr>
                    <w:t>Міська місцевість</w:t>
                  </w:r>
                </w:p>
              </w:tc>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jc w:val="center"/>
                    <w:rPr>
                      <w:sz w:val="24"/>
                      <w:szCs w:val="24"/>
                      <w:lang w:eastAsia="uk-UA"/>
                    </w:rPr>
                  </w:pPr>
                  <w:r w:rsidRPr="00AA32E1">
                    <w:rPr>
                      <w:sz w:val="24"/>
                      <w:szCs w:val="24"/>
                      <w:lang w:eastAsia="uk-UA"/>
                    </w:rPr>
                    <w:t>1</w:t>
                  </w:r>
                </w:p>
              </w:tc>
            </w:tr>
            <w:tr w:rsidR="00AA32E1" w:rsidRPr="00AA32E1" w:rsidTr="00921461">
              <w:trPr>
                <w:trHeight w:val="660"/>
              </w:trPr>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rPr>
                      <w:sz w:val="24"/>
                      <w:szCs w:val="24"/>
                      <w:lang w:eastAsia="uk-UA"/>
                    </w:rPr>
                  </w:pPr>
                  <w:r w:rsidRPr="00AA32E1">
                    <w:rPr>
                      <w:sz w:val="24"/>
                      <w:szCs w:val="24"/>
                      <w:lang w:eastAsia="uk-UA"/>
                    </w:rPr>
                    <w:t>Сільська місцевість</w:t>
                  </w:r>
                </w:p>
              </w:tc>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AA32E1" w:rsidRPr="00AA32E1" w:rsidRDefault="00AA32E1" w:rsidP="001A5727">
                  <w:pPr>
                    <w:framePr w:hSpace="180" w:wrap="around" w:vAnchor="text" w:hAnchor="margin" w:y="416"/>
                    <w:spacing w:before="150" w:after="150"/>
                    <w:jc w:val="center"/>
                    <w:rPr>
                      <w:b/>
                      <w:color w:val="333333"/>
                      <w:sz w:val="24"/>
                      <w:szCs w:val="24"/>
                      <w:lang w:eastAsia="uk-UA"/>
                    </w:rPr>
                  </w:pPr>
                  <w:r w:rsidRPr="00513DD0">
                    <w:rPr>
                      <w:b/>
                      <w:color w:val="0070C0"/>
                      <w:sz w:val="24"/>
                      <w:szCs w:val="24"/>
                      <w:lang w:eastAsia="uk-UA"/>
                    </w:rPr>
                    <w:t>1,5</w:t>
                  </w:r>
                </w:p>
              </w:tc>
            </w:tr>
          </w:tbl>
          <w:p w:rsidR="00AA32E1" w:rsidRPr="00513DD0" w:rsidRDefault="00AA32E1" w:rsidP="00202D6D">
            <w:pPr>
              <w:ind w:firstLine="224"/>
              <w:contextualSpacing/>
              <w:jc w:val="both"/>
              <w:rPr>
                <w:rFonts w:ascii="Times New Roman" w:hAnsi="Times New Roman" w:cs="Times New Roman"/>
                <w:b/>
                <w:color w:val="000000"/>
                <w:sz w:val="22"/>
                <w:szCs w:val="22"/>
                <w:u w:val="single"/>
              </w:rPr>
            </w:pPr>
          </w:p>
        </w:tc>
        <w:tc>
          <w:tcPr>
            <w:tcW w:w="3899" w:type="dxa"/>
          </w:tcPr>
          <w:p w:rsidR="00AA32E1"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У відповідності до статистичних даних ПрАТ РІВНЕОБЛЕНЕРГО по реалізації стандартних приєднань за 2024 показує, що питома вартість реалізації 1 кВт у сільській місцевості у 1,5 рази вище від вартості реалізації 1 кВт у міській місцевості. Провівши моделювання оптимального коефіцієнта для сільської  та міської місцевості на основі даних за 2024 рік.</w:t>
            </w:r>
          </w:p>
          <w:p w:rsidR="00AA32E1"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Питома вартість визначається за формулою:</w:t>
            </w:r>
          </w:p>
          <w:p w:rsidR="00AA32E1"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 1 кВт = ∑Витрати/ ∑Потужність</w:t>
            </w:r>
          </w:p>
          <w:p w:rsidR="00AA32E1"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Питома вартість 1кВт для міської місцевості за 2024 рік: 2,48 </w:t>
            </w:r>
            <w:proofErr w:type="spellStart"/>
            <w:r w:rsidRPr="00513DD0">
              <w:rPr>
                <w:rFonts w:ascii="Times New Roman" w:hAnsi="Times New Roman" w:cs="Times New Roman"/>
                <w:sz w:val="22"/>
                <w:szCs w:val="22"/>
              </w:rPr>
              <w:t>тис.грн</w:t>
            </w:r>
            <w:proofErr w:type="spellEnd"/>
            <w:r w:rsidRPr="00513DD0">
              <w:rPr>
                <w:rFonts w:ascii="Times New Roman" w:hAnsi="Times New Roman" w:cs="Times New Roman"/>
                <w:sz w:val="22"/>
                <w:szCs w:val="22"/>
              </w:rPr>
              <w:t>.</w:t>
            </w:r>
          </w:p>
          <w:p w:rsidR="00AA32E1"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Питома вартість 1кВт для сільської місцевості за 2024 рік: 3,850 </w:t>
            </w:r>
            <w:proofErr w:type="spellStart"/>
            <w:r w:rsidRPr="00513DD0">
              <w:rPr>
                <w:rFonts w:ascii="Times New Roman" w:hAnsi="Times New Roman" w:cs="Times New Roman"/>
                <w:sz w:val="22"/>
                <w:szCs w:val="22"/>
              </w:rPr>
              <w:t>тис.грн</w:t>
            </w:r>
            <w:proofErr w:type="spellEnd"/>
            <w:r w:rsidRPr="00513DD0">
              <w:rPr>
                <w:rFonts w:ascii="Times New Roman" w:hAnsi="Times New Roman" w:cs="Times New Roman"/>
                <w:sz w:val="22"/>
                <w:szCs w:val="22"/>
              </w:rPr>
              <w:t>.</w:t>
            </w:r>
          </w:p>
          <w:p w:rsidR="00AA32E1" w:rsidRPr="00513DD0" w:rsidRDefault="00AA32E1" w:rsidP="00AA32E1">
            <w:pPr>
              <w:ind w:firstLine="182"/>
              <w:jc w:val="both"/>
              <w:rPr>
                <w:rFonts w:ascii="Times New Roman" w:hAnsi="Times New Roman" w:cs="Times New Roman"/>
                <w:sz w:val="22"/>
                <w:szCs w:val="22"/>
              </w:rPr>
            </w:pPr>
          </w:p>
          <w:p w:rsidR="00AA32E1"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Так для коректності даних за «1» приймаємо найменше значення, а саме: 2,480. </w:t>
            </w:r>
          </w:p>
          <w:p w:rsidR="00AA32E1"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Тоді </w:t>
            </w:r>
            <w:proofErr w:type="spellStart"/>
            <w:r w:rsidRPr="00513DD0">
              <w:rPr>
                <w:rFonts w:ascii="Times New Roman" w:hAnsi="Times New Roman" w:cs="Times New Roman"/>
                <w:sz w:val="22"/>
                <w:szCs w:val="22"/>
              </w:rPr>
              <w:t>Кмісц</w:t>
            </w:r>
            <w:proofErr w:type="spellEnd"/>
            <w:r w:rsidRPr="00513DD0">
              <w:rPr>
                <w:rFonts w:ascii="Times New Roman" w:hAnsi="Times New Roman" w:cs="Times New Roman"/>
                <w:sz w:val="22"/>
                <w:szCs w:val="22"/>
              </w:rPr>
              <w:t xml:space="preserve"> для сільської місцевості буде складати:</w:t>
            </w:r>
          </w:p>
          <w:p w:rsidR="00AA32E1"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 xml:space="preserve"> </w:t>
            </w:r>
            <w:proofErr w:type="spellStart"/>
            <w:r w:rsidRPr="00513DD0">
              <w:rPr>
                <w:rFonts w:ascii="Times New Roman" w:hAnsi="Times New Roman" w:cs="Times New Roman"/>
                <w:sz w:val="22"/>
                <w:szCs w:val="22"/>
              </w:rPr>
              <w:t>Кмісц</w:t>
            </w:r>
            <w:proofErr w:type="spellEnd"/>
            <w:r w:rsidRPr="00513DD0">
              <w:rPr>
                <w:rFonts w:ascii="Times New Roman" w:hAnsi="Times New Roman" w:cs="Times New Roman"/>
                <w:sz w:val="22"/>
                <w:szCs w:val="22"/>
              </w:rPr>
              <w:t xml:space="preserve"> (с) = (1*3,85) / 2,48 = 1,56.</w:t>
            </w:r>
          </w:p>
          <w:p w:rsidR="00AA32E1"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Висновок:</w:t>
            </w:r>
          </w:p>
          <w:p w:rsidR="00202D6D" w:rsidRPr="00513DD0" w:rsidRDefault="00AA32E1" w:rsidP="00AA32E1">
            <w:pPr>
              <w:ind w:firstLine="182"/>
              <w:jc w:val="both"/>
              <w:rPr>
                <w:rFonts w:ascii="Times New Roman" w:hAnsi="Times New Roman" w:cs="Times New Roman"/>
                <w:sz w:val="22"/>
                <w:szCs w:val="22"/>
              </w:rPr>
            </w:pPr>
            <w:r w:rsidRPr="00513DD0">
              <w:rPr>
                <w:rFonts w:ascii="Times New Roman" w:hAnsi="Times New Roman" w:cs="Times New Roman"/>
                <w:sz w:val="22"/>
                <w:szCs w:val="22"/>
              </w:rPr>
              <w:t>Значення розрахованого коефіцієнта місцевості вказує, як правильно розраховувати коефіцієнт витрат для сільської місцевості. Таким чином пропонуємо округлити його та прийняти рівним 1,5.</w:t>
            </w:r>
          </w:p>
        </w:tc>
        <w:tc>
          <w:tcPr>
            <w:tcW w:w="3900" w:type="dxa"/>
            <w:gridSpan w:val="2"/>
          </w:tcPr>
          <w:p w:rsidR="00202D6D" w:rsidRPr="00513DD0" w:rsidRDefault="00202D6D" w:rsidP="00202D6D">
            <w:pPr>
              <w:ind w:firstLine="174"/>
              <w:jc w:val="both"/>
              <w:rPr>
                <w:rFonts w:ascii="Times New Roman" w:hAnsi="Times New Roman" w:cs="Times New Roman"/>
                <w:b/>
                <w:sz w:val="22"/>
                <w:szCs w:val="22"/>
                <w:lang w:val="ru-RU" w:eastAsia="uk-UA"/>
              </w:rPr>
            </w:pPr>
          </w:p>
        </w:tc>
      </w:tr>
      <w:tr w:rsidR="00202D6D" w:rsidRPr="00513DD0" w:rsidTr="002E4622">
        <w:trPr>
          <w:trHeight w:val="218"/>
        </w:trPr>
        <w:tc>
          <w:tcPr>
            <w:tcW w:w="3899" w:type="dxa"/>
            <w:gridSpan w:val="2"/>
          </w:tcPr>
          <w:p w:rsidR="00202D6D" w:rsidRPr="00513DD0" w:rsidRDefault="00202D6D" w:rsidP="00202D6D">
            <w:pPr>
              <w:tabs>
                <w:tab w:val="left" w:pos="993"/>
              </w:tabs>
              <w:ind w:firstLine="326"/>
              <w:jc w:val="both"/>
              <w:rPr>
                <w:rFonts w:ascii="Times New Roman" w:hAnsi="Times New Roman" w:cs="Times New Roman"/>
                <w:b/>
                <w:color w:val="000000"/>
                <w:sz w:val="22"/>
                <w:szCs w:val="22"/>
              </w:rPr>
            </w:pPr>
          </w:p>
        </w:tc>
        <w:tc>
          <w:tcPr>
            <w:tcW w:w="3900" w:type="dxa"/>
            <w:gridSpan w:val="2"/>
          </w:tcPr>
          <w:p w:rsidR="0085586B" w:rsidRPr="0085586B" w:rsidRDefault="0085586B" w:rsidP="0085586B">
            <w:pPr>
              <w:shd w:val="clear" w:color="auto" w:fill="FFFFFF"/>
              <w:ind w:firstLine="309"/>
              <w:jc w:val="both"/>
              <w:rPr>
                <w:rFonts w:ascii="Times New Roman" w:hAnsi="Times New Roman" w:cs="Times New Roman"/>
                <w:b/>
                <w:sz w:val="22"/>
                <w:szCs w:val="22"/>
                <w:u w:val="single"/>
              </w:rPr>
            </w:pPr>
            <w:r w:rsidRPr="0085586B">
              <w:rPr>
                <w:rFonts w:ascii="Times New Roman" w:hAnsi="Times New Roman" w:cs="Times New Roman"/>
                <w:b/>
                <w:sz w:val="22"/>
                <w:szCs w:val="22"/>
                <w:u w:val="single"/>
              </w:rPr>
              <w:t>АТ «ЧЕРНІВЦІОБЛЕНЕРГО»</w:t>
            </w:r>
          </w:p>
          <w:tbl>
            <w:tblPr>
              <w:tblW w:w="5000" w:type="pct"/>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1834"/>
              <w:gridCol w:w="1834"/>
            </w:tblGrid>
            <w:tr w:rsidR="0085586B" w:rsidRPr="00AA32E1" w:rsidTr="00921461">
              <w:trPr>
                <w:trHeight w:val="615"/>
              </w:trPr>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85586B" w:rsidRPr="00AA32E1" w:rsidRDefault="0085586B" w:rsidP="001A5727">
                  <w:pPr>
                    <w:framePr w:hSpace="180" w:wrap="around" w:vAnchor="text" w:hAnchor="margin" w:y="416"/>
                    <w:spacing w:before="150" w:after="150"/>
                    <w:jc w:val="center"/>
                    <w:rPr>
                      <w:sz w:val="24"/>
                      <w:szCs w:val="24"/>
                      <w:lang w:eastAsia="uk-UA"/>
                    </w:rPr>
                  </w:pPr>
                  <w:r w:rsidRPr="00AA32E1">
                    <w:rPr>
                      <w:sz w:val="24"/>
                      <w:szCs w:val="24"/>
                      <w:lang w:eastAsia="uk-UA"/>
                    </w:rPr>
                    <w:t>Місцевість</w:t>
                  </w:r>
                </w:p>
              </w:tc>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85586B" w:rsidRPr="00AA32E1" w:rsidRDefault="0085586B" w:rsidP="001A5727">
                  <w:pPr>
                    <w:framePr w:hSpace="180" w:wrap="around" w:vAnchor="text" w:hAnchor="margin" w:y="416"/>
                    <w:spacing w:before="150" w:after="150"/>
                    <w:jc w:val="center"/>
                    <w:rPr>
                      <w:sz w:val="24"/>
                      <w:szCs w:val="24"/>
                      <w:lang w:eastAsia="uk-UA"/>
                    </w:rPr>
                  </w:pPr>
                  <w:r w:rsidRPr="0085586B">
                    <w:rPr>
                      <w:noProof/>
                      <w:sz w:val="24"/>
                      <w:szCs w:val="24"/>
                      <w:lang w:eastAsia="uk-UA"/>
                    </w:rPr>
                    <w:drawing>
                      <wp:inline distT="0" distB="0" distL="0" distR="0" wp14:anchorId="469E3C7E" wp14:editId="3F839241">
                        <wp:extent cx="356235" cy="260985"/>
                        <wp:effectExtent l="0" t="0" r="5715" b="5715"/>
                        <wp:docPr id="6" name="Рисунок 6" descr="https://zakon.rada.gov.ua/laws/file/imgs/117/p480243n311-43.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7/p480243n311-43.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235" cy="260985"/>
                                </a:xfrm>
                                <a:prstGeom prst="rect">
                                  <a:avLst/>
                                </a:prstGeom>
                                <a:noFill/>
                                <a:ln>
                                  <a:noFill/>
                                </a:ln>
                              </pic:spPr>
                            </pic:pic>
                          </a:graphicData>
                        </a:graphic>
                      </wp:inline>
                    </w:drawing>
                  </w:r>
                </w:p>
              </w:tc>
            </w:tr>
            <w:tr w:rsidR="0085586B" w:rsidRPr="00AA32E1" w:rsidTr="00921461">
              <w:trPr>
                <w:trHeight w:val="600"/>
              </w:trPr>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85586B" w:rsidRPr="00AA32E1" w:rsidRDefault="0085586B" w:rsidP="001A5727">
                  <w:pPr>
                    <w:framePr w:hSpace="180" w:wrap="around" w:vAnchor="text" w:hAnchor="margin" w:y="416"/>
                    <w:spacing w:before="150" w:after="150"/>
                    <w:rPr>
                      <w:sz w:val="24"/>
                      <w:szCs w:val="24"/>
                      <w:lang w:eastAsia="uk-UA"/>
                    </w:rPr>
                  </w:pPr>
                  <w:r w:rsidRPr="00AA32E1">
                    <w:rPr>
                      <w:sz w:val="24"/>
                      <w:szCs w:val="24"/>
                      <w:lang w:eastAsia="uk-UA"/>
                    </w:rPr>
                    <w:t>Міська місцевість</w:t>
                  </w:r>
                </w:p>
              </w:tc>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85586B" w:rsidRPr="00AA32E1" w:rsidRDefault="0085586B" w:rsidP="001A5727">
                  <w:pPr>
                    <w:framePr w:hSpace="180" w:wrap="around" w:vAnchor="text" w:hAnchor="margin" w:y="416"/>
                    <w:spacing w:before="150" w:after="150"/>
                    <w:jc w:val="center"/>
                    <w:rPr>
                      <w:sz w:val="24"/>
                      <w:szCs w:val="24"/>
                      <w:lang w:eastAsia="uk-UA"/>
                    </w:rPr>
                  </w:pPr>
                  <w:r w:rsidRPr="00AA32E1">
                    <w:rPr>
                      <w:sz w:val="24"/>
                      <w:szCs w:val="24"/>
                      <w:lang w:eastAsia="uk-UA"/>
                    </w:rPr>
                    <w:t>1</w:t>
                  </w:r>
                </w:p>
              </w:tc>
            </w:tr>
            <w:tr w:rsidR="0085586B" w:rsidRPr="00AA32E1" w:rsidTr="00921461">
              <w:trPr>
                <w:trHeight w:val="660"/>
              </w:trPr>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85586B" w:rsidRPr="00AA32E1" w:rsidRDefault="0085586B" w:rsidP="001A5727">
                  <w:pPr>
                    <w:framePr w:hSpace="180" w:wrap="around" w:vAnchor="text" w:hAnchor="margin" w:y="416"/>
                    <w:spacing w:before="150" w:after="150"/>
                    <w:rPr>
                      <w:sz w:val="24"/>
                      <w:szCs w:val="24"/>
                      <w:lang w:eastAsia="uk-UA"/>
                    </w:rPr>
                  </w:pPr>
                  <w:r w:rsidRPr="00AA32E1">
                    <w:rPr>
                      <w:sz w:val="24"/>
                      <w:szCs w:val="24"/>
                      <w:lang w:eastAsia="uk-UA"/>
                    </w:rPr>
                    <w:lastRenderedPageBreak/>
                    <w:t>Сільська місцевість</w:t>
                  </w:r>
                </w:p>
              </w:tc>
              <w:tc>
                <w:tcPr>
                  <w:tcW w:w="3330" w:type="dxa"/>
                  <w:tcBorders>
                    <w:top w:val="single" w:sz="6" w:space="0" w:color="000000"/>
                    <w:left w:val="single" w:sz="6" w:space="0" w:color="000000"/>
                    <w:bottom w:val="single" w:sz="6" w:space="0" w:color="000000"/>
                    <w:right w:val="single" w:sz="6" w:space="0" w:color="000000"/>
                  </w:tcBorders>
                  <w:shd w:val="clear" w:color="auto" w:fill="FFFFFF"/>
                  <w:hideMark/>
                </w:tcPr>
                <w:p w:rsidR="0085586B" w:rsidRPr="00AA32E1" w:rsidRDefault="0085586B" w:rsidP="001A5727">
                  <w:pPr>
                    <w:framePr w:hSpace="180" w:wrap="around" w:vAnchor="text" w:hAnchor="margin" w:y="416"/>
                    <w:spacing w:before="150" w:after="150"/>
                    <w:jc w:val="center"/>
                    <w:rPr>
                      <w:b/>
                      <w:color w:val="333333"/>
                      <w:sz w:val="24"/>
                      <w:szCs w:val="24"/>
                      <w:lang w:eastAsia="uk-UA"/>
                    </w:rPr>
                  </w:pPr>
                  <w:r w:rsidRPr="00513DD0">
                    <w:rPr>
                      <w:b/>
                      <w:color w:val="0070C0"/>
                      <w:sz w:val="24"/>
                      <w:szCs w:val="24"/>
                      <w:lang w:eastAsia="uk-UA"/>
                    </w:rPr>
                    <w:t>1,5</w:t>
                  </w:r>
                </w:p>
              </w:tc>
            </w:tr>
          </w:tbl>
          <w:p w:rsidR="00202D6D" w:rsidRPr="00513DD0" w:rsidRDefault="00202D6D" w:rsidP="00202D6D">
            <w:pPr>
              <w:ind w:firstLine="224"/>
              <w:contextualSpacing/>
              <w:jc w:val="both"/>
              <w:rPr>
                <w:rFonts w:ascii="Times New Roman" w:hAnsi="Times New Roman" w:cs="Times New Roman"/>
                <w:b/>
                <w:color w:val="000000"/>
                <w:sz w:val="22"/>
                <w:szCs w:val="22"/>
              </w:rPr>
            </w:pPr>
          </w:p>
        </w:tc>
        <w:tc>
          <w:tcPr>
            <w:tcW w:w="3899" w:type="dxa"/>
          </w:tcPr>
          <w:p w:rsidR="0085586B" w:rsidRPr="0085586B" w:rsidRDefault="0085586B" w:rsidP="0085586B">
            <w:pPr>
              <w:ind w:firstLine="182"/>
              <w:jc w:val="both"/>
              <w:rPr>
                <w:rFonts w:ascii="Times New Roman" w:hAnsi="Times New Roman" w:cs="Times New Roman"/>
                <w:sz w:val="22"/>
                <w:szCs w:val="22"/>
              </w:rPr>
            </w:pPr>
            <w:r w:rsidRPr="0085586B">
              <w:rPr>
                <w:rFonts w:ascii="Times New Roman" w:hAnsi="Times New Roman" w:cs="Times New Roman"/>
                <w:sz w:val="22"/>
                <w:szCs w:val="22"/>
              </w:rPr>
              <w:lastRenderedPageBreak/>
              <w:t>У відповідності до статистичних даних АТ «</w:t>
            </w:r>
            <w:proofErr w:type="spellStart"/>
            <w:r w:rsidRPr="0085586B">
              <w:rPr>
                <w:rFonts w:ascii="Times New Roman" w:hAnsi="Times New Roman" w:cs="Times New Roman"/>
                <w:sz w:val="22"/>
                <w:szCs w:val="22"/>
              </w:rPr>
              <w:t>Чернівціобленерго</w:t>
            </w:r>
            <w:proofErr w:type="spellEnd"/>
            <w:r w:rsidRPr="0085586B">
              <w:rPr>
                <w:rFonts w:ascii="Times New Roman" w:hAnsi="Times New Roman" w:cs="Times New Roman"/>
                <w:sz w:val="22"/>
                <w:szCs w:val="22"/>
              </w:rPr>
              <w:t xml:space="preserve">» по реалізації стандартних приєднань за 2024 показує, що питома вартість реалізації 1 кВт у сільській місцевості у 1,5 рази вище від вартості реалізації 1 кВт у міській місцевості. Провівши моделювання оптимального коефіцієнта для сільської місцевості на </w:t>
            </w:r>
            <w:r w:rsidRPr="0085586B">
              <w:rPr>
                <w:rFonts w:ascii="Times New Roman" w:hAnsi="Times New Roman" w:cs="Times New Roman"/>
                <w:sz w:val="22"/>
                <w:szCs w:val="22"/>
              </w:rPr>
              <w:lastRenderedPageBreak/>
              <w:t>основі даних за 2024 рік наводимо відповідні розрахунки:</w:t>
            </w:r>
          </w:p>
          <w:p w:rsidR="0085586B" w:rsidRPr="0085586B" w:rsidRDefault="0085586B" w:rsidP="0085586B">
            <w:pPr>
              <w:ind w:firstLine="182"/>
              <w:jc w:val="both"/>
              <w:rPr>
                <w:rFonts w:ascii="Times New Roman" w:hAnsi="Times New Roman" w:cs="Times New Roman"/>
                <w:sz w:val="22"/>
                <w:szCs w:val="22"/>
              </w:rPr>
            </w:pPr>
            <w:r w:rsidRPr="0085586B">
              <w:rPr>
                <w:rFonts w:ascii="Times New Roman" w:hAnsi="Times New Roman" w:cs="Times New Roman"/>
                <w:sz w:val="22"/>
                <w:szCs w:val="22"/>
              </w:rPr>
              <w:t xml:space="preserve">Питома вартість 1 кВт (місто) = ∑Витрати(м) / ∑Потужність(м) = 11233,380 / 7798,5 = 1,44 </w:t>
            </w:r>
            <w:proofErr w:type="spellStart"/>
            <w:r w:rsidRPr="0085586B">
              <w:rPr>
                <w:rFonts w:ascii="Times New Roman" w:hAnsi="Times New Roman" w:cs="Times New Roman"/>
                <w:sz w:val="22"/>
                <w:szCs w:val="22"/>
              </w:rPr>
              <w:t>тис.грн</w:t>
            </w:r>
            <w:proofErr w:type="spellEnd"/>
            <w:r w:rsidRPr="0085586B">
              <w:rPr>
                <w:rFonts w:ascii="Times New Roman" w:hAnsi="Times New Roman" w:cs="Times New Roman"/>
                <w:sz w:val="22"/>
                <w:szCs w:val="22"/>
              </w:rPr>
              <w:t>;</w:t>
            </w:r>
          </w:p>
          <w:p w:rsidR="0085586B" w:rsidRPr="0085586B" w:rsidRDefault="0085586B" w:rsidP="0085586B">
            <w:pPr>
              <w:ind w:firstLine="182"/>
              <w:jc w:val="both"/>
              <w:rPr>
                <w:rFonts w:ascii="Times New Roman" w:hAnsi="Times New Roman" w:cs="Times New Roman"/>
                <w:sz w:val="22"/>
                <w:szCs w:val="22"/>
              </w:rPr>
            </w:pPr>
            <w:r w:rsidRPr="0085586B">
              <w:rPr>
                <w:rFonts w:ascii="Times New Roman" w:hAnsi="Times New Roman" w:cs="Times New Roman"/>
                <w:sz w:val="22"/>
                <w:szCs w:val="22"/>
              </w:rPr>
              <w:t xml:space="preserve">Питома вартість 1 кВт (село) = ∑Витрати(с) / ∑Потужність(с) = 50975,708 / 23355,3 = 2,18 </w:t>
            </w:r>
            <w:proofErr w:type="spellStart"/>
            <w:r w:rsidRPr="0085586B">
              <w:rPr>
                <w:rFonts w:ascii="Times New Roman" w:hAnsi="Times New Roman" w:cs="Times New Roman"/>
                <w:sz w:val="22"/>
                <w:szCs w:val="22"/>
              </w:rPr>
              <w:t>тис.грн</w:t>
            </w:r>
            <w:proofErr w:type="spellEnd"/>
            <w:r w:rsidRPr="0085586B">
              <w:rPr>
                <w:rFonts w:ascii="Times New Roman" w:hAnsi="Times New Roman" w:cs="Times New Roman"/>
                <w:sz w:val="22"/>
                <w:szCs w:val="22"/>
              </w:rPr>
              <w:t>.</w:t>
            </w:r>
          </w:p>
          <w:p w:rsidR="0085586B" w:rsidRPr="0085586B" w:rsidRDefault="0085586B" w:rsidP="0085586B">
            <w:pPr>
              <w:ind w:firstLine="182"/>
              <w:jc w:val="both"/>
              <w:rPr>
                <w:rFonts w:ascii="Times New Roman" w:hAnsi="Times New Roman" w:cs="Times New Roman"/>
                <w:sz w:val="22"/>
                <w:szCs w:val="22"/>
              </w:rPr>
            </w:pPr>
            <w:r w:rsidRPr="0085586B">
              <w:rPr>
                <w:rFonts w:ascii="Times New Roman" w:hAnsi="Times New Roman" w:cs="Times New Roman"/>
                <w:sz w:val="22"/>
                <w:szCs w:val="22"/>
              </w:rPr>
              <w:t xml:space="preserve">Так для коректності даних за «1» приймаємо найменше значення, а саме: 1,44. </w:t>
            </w:r>
          </w:p>
          <w:p w:rsidR="0085586B" w:rsidRPr="0085586B" w:rsidRDefault="0085586B" w:rsidP="0085586B">
            <w:pPr>
              <w:ind w:firstLine="182"/>
              <w:jc w:val="both"/>
              <w:rPr>
                <w:rFonts w:ascii="Times New Roman" w:hAnsi="Times New Roman" w:cs="Times New Roman"/>
                <w:sz w:val="22"/>
                <w:szCs w:val="22"/>
              </w:rPr>
            </w:pPr>
            <w:r w:rsidRPr="0085586B">
              <w:rPr>
                <w:rFonts w:ascii="Times New Roman" w:hAnsi="Times New Roman" w:cs="Times New Roman"/>
                <w:sz w:val="22"/>
                <w:szCs w:val="22"/>
              </w:rPr>
              <w:t xml:space="preserve">Тоді </w:t>
            </w:r>
            <w:proofErr w:type="spellStart"/>
            <w:r w:rsidRPr="0085586B">
              <w:rPr>
                <w:rFonts w:ascii="Times New Roman" w:hAnsi="Times New Roman" w:cs="Times New Roman"/>
                <w:sz w:val="22"/>
                <w:szCs w:val="22"/>
              </w:rPr>
              <w:t>Кмісц</w:t>
            </w:r>
            <w:proofErr w:type="spellEnd"/>
            <w:r w:rsidRPr="0085586B">
              <w:rPr>
                <w:rFonts w:ascii="Times New Roman" w:hAnsi="Times New Roman" w:cs="Times New Roman"/>
                <w:sz w:val="22"/>
                <w:szCs w:val="22"/>
              </w:rPr>
              <w:t xml:space="preserve"> для сільської місцевості буде складати:</w:t>
            </w:r>
          </w:p>
          <w:p w:rsidR="0085586B" w:rsidRPr="0085586B" w:rsidRDefault="0085586B" w:rsidP="0085586B">
            <w:pPr>
              <w:ind w:firstLine="182"/>
              <w:jc w:val="both"/>
              <w:rPr>
                <w:rFonts w:ascii="Times New Roman" w:hAnsi="Times New Roman" w:cs="Times New Roman"/>
                <w:sz w:val="22"/>
                <w:szCs w:val="22"/>
              </w:rPr>
            </w:pPr>
            <w:r w:rsidRPr="0085586B">
              <w:rPr>
                <w:rFonts w:ascii="Times New Roman" w:hAnsi="Times New Roman" w:cs="Times New Roman"/>
                <w:sz w:val="22"/>
                <w:szCs w:val="22"/>
              </w:rPr>
              <w:t xml:space="preserve"> </w:t>
            </w:r>
            <w:proofErr w:type="spellStart"/>
            <w:r w:rsidRPr="0085586B">
              <w:rPr>
                <w:rFonts w:ascii="Times New Roman" w:hAnsi="Times New Roman" w:cs="Times New Roman"/>
                <w:sz w:val="22"/>
                <w:szCs w:val="22"/>
              </w:rPr>
              <w:t>Кмісц</w:t>
            </w:r>
            <w:proofErr w:type="spellEnd"/>
            <w:r w:rsidRPr="0085586B">
              <w:rPr>
                <w:rFonts w:ascii="Times New Roman" w:hAnsi="Times New Roman" w:cs="Times New Roman"/>
                <w:sz w:val="22"/>
                <w:szCs w:val="22"/>
              </w:rPr>
              <w:t xml:space="preserve"> (с) = (1*2,18) / 1,44 = 1,51.</w:t>
            </w:r>
          </w:p>
          <w:p w:rsidR="00202D6D" w:rsidRPr="00513DD0" w:rsidRDefault="0085586B" w:rsidP="0085586B">
            <w:pPr>
              <w:ind w:firstLine="182"/>
              <w:jc w:val="both"/>
              <w:rPr>
                <w:rFonts w:ascii="Times New Roman" w:hAnsi="Times New Roman" w:cs="Times New Roman"/>
                <w:sz w:val="22"/>
                <w:szCs w:val="22"/>
              </w:rPr>
            </w:pPr>
            <w:r w:rsidRPr="0085586B">
              <w:rPr>
                <w:rFonts w:ascii="Times New Roman" w:hAnsi="Times New Roman" w:cs="Times New Roman"/>
                <w:sz w:val="22"/>
                <w:szCs w:val="22"/>
              </w:rPr>
              <w:t>Значення розрахованого коефіцієнта місцевості вказує, як правильно розраховувати коефіцієнт витрат для сільської місцевості. Таким чином пропонуємо округлити його та прийняти рівним 1,5.</w:t>
            </w:r>
          </w:p>
        </w:tc>
        <w:tc>
          <w:tcPr>
            <w:tcW w:w="3900" w:type="dxa"/>
            <w:gridSpan w:val="2"/>
          </w:tcPr>
          <w:p w:rsidR="00F05442" w:rsidRPr="00F05442" w:rsidRDefault="00F05442" w:rsidP="00F05442">
            <w:pPr>
              <w:ind w:firstLine="174"/>
              <w:jc w:val="center"/>
              <w:rPr>
                <w:rFonts w:ascii="Times New Roman" w:hAnsi="Times New Roman" w:cs="Times New Roman"/>
                <w:b/>
                <w:sz w:val="22"/>
                <w:szCs w:val="22"/>
                <w:lang w:eastAsia="uk-UA"/>
              </w:rPr>
            </w:pPr>
            <w:r w:rsidRPr="00F05442">
              <w:rPr>
                <w:rFonts w:ascii="Times New Roman" w:hAnsi="Times New Roman" w:cs="Times New Roman"/>
                <w:b/>
                <w:sz w:val="22"/>
                <w:szCs w:val="22"/>
                <w:lang w:eastAsia="uk-UA"/>
              </w:rPr>
              <w:lastRenderedPageBreak/>
              <w:t>Пропонується не враховувати</w:t>
            </w:r>
          </w:p>
          <w:p w:rsidR="00202D6D" w:rsidRPr="00513DD0" w:rsidRDefault="00F05442" w:rsidP="00F05442">
            <w:pPr>
              <w:ind w:firstLine="174"/>
              <w:jc w:val="center"/>
              <w:rPr>
                <w:rFonts w:ascii="Times New Roman" w:hAnsi="Times New Roman" w:cs="Times New Roman"/>
                <w:b/>
                <w:sz w:val="22"/>
                <w:szCs w:val="22"/>
                <w:lang w:val="ru-RU" w:eastAsia="uk-UA"/>
              </w:rPr>
            </w:pPr>
            <w:r w:rsidRPr="00F05442">
              <w:rPr>
                <w:rFonts w:ascii="Times New Roman" w:hAnsi="Times New Roman" w:cs="Times New Roman"/>
                <w:sz w:val="22"/>
                <w:szCs w:val="22"/>
                <w:lang w:eastAsia="uk-UA"/>
              </w:rPr>
              <w:t>Дискримінація між замовниками, що проживають у різних місцевостях</w:t>
            </w:r>
          </w:p>
        </w:tc>
      </w:tr>
    </w:tbl>
    <w:p w:rsidR="000A6B3F" w:rsidRPr="00513DD0" w:rsidRDefault="000A6B3F"/>
    <w:sectPr w:rsidR="000A6B3F" w:rsidRPr="00513DD0" w:rsidSect="00670C19">
      <w:pgSz w:w="16838" w:h="11906" w:orient="landscape"/>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9A0B7F"/>
    <w:multiLevelType w:val="hybridMultilevel"/>
    <w:tmpl w:val="9702A520"/>
    <w:lvl w:ilvl="0" w:tplc="D3108E9C">
      <w:start w:val="1"/>
      <w:numFmt w:val="decimal"/>
      <w:lvlText w:val="%1)"/>
      <w:lvlJc w:val="left"/>
      <w:pPr>
        <w:ind w:left="970" w:hanging="360"/>
      </w:pPr>
      <w:rPr>
        <w:rFonts w:hint="default"/>
      </w:rPr>
    </w:lvl>
    <w:lvl w:ilvl="1" w:tplc="20000019" w:tentative="1">
      <w:start w:val="1"/>
      <w:numFmt w:val="lowerLetter"/>
      <w:lvlText w:val="%2."/>
      <w:lvlJc w:val="left"/>
      <w:pPr>
        <w:ind w:left="1690" w:hanging="360"/>
      </w:pPr>
    </w:lvl>
    <w:lvl w:ilvl="2" w:tplc="2000001B" w:tentative="1">
      <w:start w:val="1"/>
      <w:numFmt w:val="lowerRoman"/>
      <w:lvlText w:val="%3."/>
      <w:lvlJc w:val="right"/>
      <w:pPr>
        <w:ind w:left="2410" w:hanging="180"/>
      </w:pPr>
    </w:lvl>
    <w:lvl w:ilvl="3" w:tplc="2000000F" w:tentative="1">
      <w:start w:val="1"/>
      <w:numFmt w:val="decimal"/>
      <w:lvlText w:val="%4."/>
      <w:lvlJc w:val="left"/>
      <w:pPr>
        <w:ind w:left="3130" w:hanging="360"/>
      </w:pPr>
    </w:lvl>
    <w:lvl w:ilvl="4" w:tplc="20000019" w:tentative="1">
      <w:start w:val="1"/>
      <w:numFmt w:val="lowerLetter"/>
      <w:lvlText w:val="%5."/>
      <w:lvlJc w:val="left"/>
      <w:pPr>
        <w:ind w:left="3850" w:hanging="360"/>
      </w:pPr>
    </w:lvl>
    <w:lvl w:ilvl="5" w:tplc="2000001B" w:tentative="1">
      <w:start w:val="1"/>
      <w:numFmt w:val="lowerRoman"/>
      <w:lvlText w:val="%6."/>
      <w:lvlJc w:val="right"/>
      <w:pPr>
        <w:ind w:left="4570" w:hanging="180"/>
      </w:pPr>
    </w:lvl>
    <w:lvl w:ilvl="6" w:tplc="2000000F" w:tentative="1">
      <w:start w:val="1"/>
      <w:numFmt w:val="decimal"/>
      <w:lvlText w:val="%7."/>
      <w:lvlJc w:val="left"/>
      <w:pPr>
        <w:ind w:left="5290" w:hanging="360"/>
      </w:pPr>
    </w:lvl>
    <w:lvl w:ilvl="7" w:tplc="20000019" w:tentative="1">
      <w:start w:val="1"/>
      <w:numFmt w:val="lowerLetter"/>
      <w:lvlText w:val="%8."/>
      <w:lvlJc w:val="left"/>
      <w:pPr>
        <w:ind w:left="6010" w:hanging="360"/>
      </w:pPr>
    </w:lvl>
    <w:lvl w:ilvl="8" w:tplc="2000001B" w:tentative="1">
      <w:start w:val="1"/>
      <w:numFmt w:val="lowerRoman"/>
      <w:lvlText w:val="%9."/>
      <w:lvlJc w:val="right"/>
      <w:pPr>
        <w:ind w:left="6730" w:hanging="180"/>
      </w:pPr>
    </w:lvl>
  </w:abstractNum>
  <w:abstractNum w:abstractNumId="1" w15:restartNumberingAfterBreak="0">
    <w:nsid w:val="61B658D7"/>
    <w:multiLevelType w:val="hybridMultilevel"/>
    <w:tmpl w:val="050E4090"/>
    <w:lvl w:ilvl="0" w:tplc="240A01CE">
      <w:start w:val="13"/>
      <w:numFmt w:val="bullet"/>
      <w:lvlText w:val="-"/>
      <w:lvlJc w:val="left"/>
      <w:pPr>
        <w:ind w:left="1330" w:hanging="360"/>
      </w:pPr>
      <w:rPr>
        <w:rFonts w:ascii="Times New Roman" w:eastAsia="Times New Roman" w:hAnsi="Times New Roman" w:cs="Times New Roman" w:hint="default"/>
      </w:rPr>
    </w:lvl>
    <w:lvl w:ilvl="1" w:tplc="04090003" w:tentative="1">
      <w:start w:val="1"/>
      <w:numFmt w:val="bullet"/>
      <w:lvlText w:val="o"/>
      <w:lvlJc w:val="left"/>
      <w:pPr>
        <w:ind w:left="2050" w:hanging="360"/>
      </w:pPr>
      <w:rPr>
        <w:rFonts w:ascii="Courier New" w:hAnsi="Courier New" w:cs="Courier New" w:hint="default"/>
      </w:rPr>
    </w:lvl>
    <w:lvl w:ilvl="2" w:tplc="04090005" w:tentative="1">
      <w:start w:val="1"/>
      <w:numFmt w:val="bullet"/>
      <w:lvlText w:val=""/>
      <w:lvlJc w:val="left"/>
      <w:pPr>
        <w:ind w:left="2770" w:hanging="360"/>
      </w:pPr>
      <w:rPr>
        <w:rFonts w:ascii="Wingdings" w:hAnsi="Wingdings" w:hint="default"/>
      </w:rPr>
    </w:lvl>
    <w:lvl w:ilvl="3" w:tplc="04090001" w:tentative="1">
      <w:start w:val="1"/>
      <w:numFmt w:val="bullet"/>
      <w:lvlText w:val=""/>
      <w:lvlJc w:val="left"/>
      <w:pPr>
        <w:ind w:left="3490" w:hanging="360"/>
      </w:pPr>
      <w:rPr>
        <w:rFonts w:ascii="Symbol" w:hAnsi="Symbol" w:hint="default"/>
      </w:rPr>
    </w:lvl>
    <w:lvl w:ilvl="4" w:tplc="04090003" w:tentative="1">
      <w:start w:val="1"/>
      <w:numFmt w:val="bullet"/>
      <w:lvlText w:val="o"/>
      <w:lvlJc w:val="left"/>
      <w:pPr>
        <w:ind w:left="4210" w:hanging="360"/>
      </w:pPr>
      <w:rPr>
        <w:rFonts w:ascii="Courier New" w:hAnsi="Courier New" w:cs="Courier New" w:hint="default"/>
      </w:rPr>
    </w:lvl>
    <w:lvl w:ilvl="5" w:tplc="04090005" w:tentative="1">
      <w:start w:val="1"/>
      <w:numFmt w:val="bullet"/>
      <w:lvlText w:val=""/>
      <w:lvlJc w:val="left"/>
      <w:pPr>
        <w:ind w:left="4930" w:hanging="360"/>
      </w:pPr>
      <w:rPr>
        <w:rFonts w:ascii="Wingdings" w:hAnsi="Wingdings" w:hint="default"/>
      </w:rPr>
    </w:lvl>
    <w:lvl w:ilvl="6" w:tplc="04090001" w:tentative="1">
      <w:start w:val="1"/>
      <w:numFmt w:val="bullet"/>
      <w:lvlText w:val=""/>
      <w:lvlJc w:val="left"/>
      <w:pPr>
        <w:ind w:left="5650" w:hanging="360"/>
      </w:pPr>
      <w:rPr>
        <w:rFonts w:ascii="Symbol" w:hAnsi="Symbol" w:hint="default"/>
      </w:rPr>
    </w:lvl>
    <w:lvl w:ilvl="7" w:tplc="04090003" w:tentative="1">
      <w:start w:val="1"/>
      <w:numFmt w:val="bullet"/>
      <w:lvlText w:val="o"/>
      <w:lvlJc w:val="left"/>
      <w:pPr>
        <w:ind w:left="6370" w:hanging="360"/>
      </w:pPr>
      <w:rPr>
        <w:rFonts w:ascii="Courier New" w:hAnsi="Courier New" w:cs="Courier New" w:hint="default"/>
      </w:rPr>
    </w:lvl>
    <w:lvl w:ilvl="8" w:tplc="04090005" w:tentative="1">
      <w:start w:val="1"/>
      <w:numFmt w:val="bullet"/>
      <w:lvlText w:val=""/>
      <w:lvlJc w:val="left"/>
      <w:pPr>
        <w:ind w:left="70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5D7"/>
    <w:rsid w:val="00050D1C"/>
    <w:rsid w:val="00065EED"/>
    <w:rsid w:val="000A6B3F"/>
    <w:rsid w:val="000B4834"/>
    <w:rsid w:val="00100DE4"/>
    <w:rsid w:val="00110E24"/>
    <w:rsid w:val="0019179A"/>
    <w:rsid w:val="001A5727"/>
    <w:rsid w:val="001D5C91"/>
    <w:rsid w:val="00202D6D"/>
    <w:rsid w:val="00234339"/>
    <w:rsid w:val="00236A11"/>
    <w:rsid w:val="002675D7"/>
    <w:rsid w:val="002C6791"/>
    <w:rsid w:val="002D3C3D"/>
    <w:rsid w:val="002E08B6"/>
    <w:rsid w:val="002E4622"/>
    <w:rsid w:val="002F1F78"/>
    <w:rsid w:val="00311161"/>
    <w:rsid w:val="003610E5"/>
    <w:rsid w:val="00371477"/>
    <w:rsid w:val="003E03C0"/>
    <w:rsid w:val="003F717A"/>
    <w:rsid w:val="0041284C"/>
    <w:rsid w:val="00424503"/>
    <w:rsid w:val="004D27A8"/>
    <w:rsid w:val="004E30E1"/>
    <w:rsid w:val="00513DD0"/>
    <w:rsid w:val="00533376"/>
    <w:rsid w:val="005E29C6"/>
    <w:rsid w:val="00670C19"/>
    <w:rsid w:val="00681AEB"/>
    <w:rsid w:val="006C240E"/>
    <w:rsid w:val="006D09B2"/>
    <w:rsid w:val="00700481"/>
    <w:rsid w:val="00755A8C"/>
    <w:rsid w:val="00756FEC"/>
    <w:rsid w:val="00814A43"/>
    <w:rsid w:val="0085586B"/>
    <w:rsid w:val="00882482"/>
    <w:rsid w:val="0088517B"/>
    <w:rsid w:val="008B312D"/>
    <w:rsid w:val="008C0D8A"/>
    <w:rsid w:val="00921461"/>
    <w:rsid w:val="00947C63"/>
    <w:rsid w:val="00954116"/>
    <w:rsid w:val="00960922"/>
    <w:rsid w:val="009610CD"/>
    <w:rsid w:val="009A3E19"/>
    <w:rsid w:val="009B4C15"/>
    <w:rsid w:val="009F65D4"/>
    <w:rsid w:val="00A5558F"/>
    <w:rsid w:val="00A93CA6"/>
    <w:rsid w:val="00AA32E1"/>
    <w:rsid w:val="00B360C9"/>
    <w:rsid w:val="00BE1654"/>
    <w:rsid w:val="00C0067F"/>
    <w:rsid w:val="00CE536C"/>
    <w:rsid w:val="00D20388"/>
    <w:rsid w:val="00D81D55"/>
    <w:rsid w:val="00D83895"/>
    <w:rsid w:val="00DA3D32"/>
    <w:rsid w:val="00E13C33"/>
    <w:rsid w:val="00EB6232"/>
    <w:rsid w:val="00F05442"/>
    <w:rsid w:val="00F97D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494D39-3694-4BEA-B7C8-40AA8EEA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75D7"/>
    <w:pPr>
      <w:spacing w:after="0" w:line="240" w:lineRule="auto"/>
    </w:pPr>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675D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link w:val="rvps2Char"/>
    <w:qFormat/>
    <w:rsid w:val="002C6791"/>
    <w:pPr>
      <w:spacing w:before="100" w:beforeAutospacing="1" w:after="100" w:afterAutospacing="1"/>
    </w:pPr>
    <w:rPr>
      <w:sz w:val="24"/>
      <w:szCs w:val="24"/>
      <w:lang w:eastAsia="uk-UA"/>
    </w:rPr>
  </w:style>
  <w:style w:type="character" w:customStyle="1" w:styleId="rvps2Char">
    <w:name w:val="rvps2 Char"/>
    <w:link w:val="rvps2"/>
    <w:rsid w:val="002C6791"/>
    <w:rPr>
      <w:rFonts w:eastAsia="Times New Roman"/>
      <w:sz w:val="24"/>
      <w:szCs w:val="24"/>
      <w:lang w:eastAsia="uk-UA"/>
    </w:rPr>
  </w:style>
  <w:style w:type="paragraph" w:customStyle="1" w:styleId="rvps12">
    <w:name w:val="rvps12"/>
    <w:basedOn w:val="a"/>
    <w:rsid w:val="00AA32E1"/>
    <w:pPr>
      <w:spacing w:before="100" w:beforeAutospacing="1" w:after="100" w:afterAutospacing="1"/>
    </w:pPr>
    <w:rPr>
      <w:sz w:val="24"/>
      <w:szCs w:val="24"/>
      <w:lang w:eastAsia="uk-UA"/>
    </w:rPr>
  </w:style>
  <w:style w:type="paragraph" w:customStyle="1" w:styleId="rvps14">
    <w:name w:val="rvps14"/>
    <w:basedOn w:val="a"/>
    <w:rsid w:val="00AA32E1"/>
    <w:pPr>
      <w:spacing w:before="100" w:beforeAutospacing="1" w:after="100" w:afterAutospacing="1"/>
    </w:pPr>
    <w:rPr>
      <w:sz w:val="24"/>
      <w:szCs w:val="24"/>
      <w:lang w:eastAsia="uk-UA"/>
    </w:rPr>
  </w:style>
  <w:style w:type="paragraph" w:styleId="a4">
    <w:name w:val="List Paragraph"/>
    <w:basedOn w:val="a"/>
    <w:uiPriority w:val="34"/>
    <w:qFormat/>
    <w:rsid w:val="00DA3D32"/>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180602">
      <w:bodyDiv w:val="1"/>
      <w:marLeft w:val="0"/>
      <w:marRight w:val="0"/>
      <w:marTop w:val="0"/>
      <w:marBottom w:val="0"/>
      <w:divBdr>
        <w:top w:val="none" w:sz="0" w:space="0" w:color="auto"/>
        <w:left w:val="none" w:sz="0" w:space="0" w:color="auto"/>
        <w:bottom w:val="none" w:sz="0" w:space="0" w:color="auto"/>
        <w:right w:val="none" w:sz="0" w:space="0" w:color="auto"/>
      </w:divBdr>
    </w:div>
    <w:div w:id="987322427">
      <w:bodyDiv w:val="1"/>
      <w:marLeft w:val="0"/>
      <w:marRight w:val="0"/>
      <w:marTop w:val="0"/>
      <w:marBottom w:val="0"/>
      <w:divBdr>
        <w:top w:val="none" w:sz="0" w:space="0" w:color="auto"/>
        <w:left w:val="none" w:sz="0" w:space="0" w:color="auto"/>
        <w:bottom w:val="none" w:sz="0" w:space="0" w:color="auto"/>
        <w:right w:val="none" w:sz="0" w:space="0" w:color="auto"/>
      </w:divBdr>
    </w:div>
    <w:div w:id="1838302714">
      <w:bodyDiv w:val="1"/>
      <w:marLeft w:val="0"/>
      <w:marRight w:val="0"/>
      <w:marTop w:val="0"/>
      <w:marBottom w:val="0"/>
      <w:divBdr>
        <w:top w:val="none" w:sz="0" w:space="0" w:color="auto"/>
        <w:left w:val="none" w:sz="0" w:space="0" w:color="auto"/>
        <w:bottom w:val="none" w:sz="0" w:space="0" w:color="auto"/>
        <w:right w:val="none" w:sz="0" w:space="0" w:color="auto"/>
      </w:divBdr>
    </w:div>
    <w:div w:id="2019426507">
      <w:bodyDiv w:val="1"/>
      <w:marLeft w:val="0"/>
      <w:marRight w:val="0"/>
      <w:marTop w:val="0"/>
      <w:marBottom w:val="0"/>
      <w:divBdr>
        <w:top w:val="none" w:sz="0" w:space="0" w:color="auto"/>
        <w:left w:val="none" w:sz="0" w:space="0" w:color="auto"/>
        <w:bottom w:val="none" w:sz="0" w:space="0" w:color="auto"/>
        <w:right w:val="none" w:sz="0" w:space="0" w:color="auto"/>
      </w:divBdr>
    </w:div>
    <w:div w:id="214473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imgs/117/p480243n434-4.bm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file/imgs/85/p480243n232-1.emf" TargetMode="External"/><Relationship Id="rId11" Type="http://schemas.openxmlformats.org/officeDocument/2006/relationships/image" Target="media/image3.gif"/><Relationship Id="rId5" Type="http://schemas.openxmlformats.org/officeDocument/2006/relationships/webSettings" Target="webSettings.xml"/><Relationship Id="rId10" Type="http://schemas.openxmlformats.org/officeDocument/2006/relationships/hyperlink" Target="https://zakon.rada.gov.ua/laws/file/imgs/117/p480243n311-43.emf" TargetMode="Externa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39706-C523-4F63-8BC6-1DB2EDBD9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35</Pages>
  <Words>46435</Words>
  <Characters>26468</Characters>
  <Application>Microsoft Office Word</Application>
  <DocSecurity>0</DocSecurity>
  <Lines>220</Lines>
  <Paragraphs>145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72758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47</cp:revision>
  <dcterms:created xsi:type="dcterms:W3CDTF">2025-06-12T08:36:00Z</dcterms:created>
  <dcterms:modified xsi:type="dcterms:W3CDTF">2025-06-26T13:31:00Z</dcterms:modified>
</cp:coreProperties>
</file>