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F1FAD" w14:textId="77777777" w:rsidR="00075291" w:rsidRPr="007A41BA" w:rsidRDefault="00566BCE" w:rsidP="004960C3">
      <w:pPr>
        <w:shd w:val="clear" w:color="auto" w:fill="FFFFFF"/>
        <w:spacing w:after="0" w:line="240" w:lineRule="auto"/>
        <w:contextualSpacing/>
        <w:jc w:val="center"/>
        <w:rPr>
          <w:rFonts w:ascii="Times New Roman" w:hAnsi="Times New Roman" w:cs="Times New Roman"/>
          <w:b/>
          <w:sz w:val="28"/>
          <w:szCs w:val="28"/>
        </w:rPr>
      </w:pPr>
      <w:bookmarkStart w:id="0" w:name="n281"/>
      <w:bookmarkEnd w:id="0"/>
      <w:r w:rsidRPr="007A41BA">
        <w:rPr>
          <w:rFonts w:ascii="Times New Roman" w:hAnsi="Times New Roman" w:cs="Times New Roman"/>
          <w:b/>
          <w:sz w:val="28"/>
          <w:szCs w:val="28"/>
        </w:rPr>
        <w:t xml:space="preserve">Узагальнені </w:t>
      </w:r>
    </w:p>
    <w:p w14:paraId="7D3E8EB3" w14:textId="1516BF88" w:rsidR="00566BCE" w:rsidRPr="007A41BA" w:rsidRDefault="00566BCE" w:rsidP="004960C3">
      <w:pPr>
        <w:shd w:val="clear" w:color="auto" w:fill="FFFFFF"/>
        <w:spacing w:after="0" w:line="240" w:lineRule="auto"/>
        <w:contextualSpacing/>
        <w:jc w:val="center"/>
        <w:rPr>
          <w:rFonts w:ascii="Times New Roman" w:hAnsi="Times New Roman" w:cs="Times New Roman"/>
          <w:b/>
          <w:sz w:val="28"/>
          <w:szCs w:val="28"/>
        </w:rPr>
      </w:pPr>
      <w:r w:rsidRPr="007A41BA">
        <w:rPr>
          <w:rFonts w:ascii="Times New Roman" w:hAnsi="Times New Roman" w:cs="Times New Roman"/>
          <w:b/>
          <w:sz w:val="28"/>
          <w:szCs w:val="28"/>
        </w:rPr>
        <w:t xml:space="preserve">зауваження та пропозиції до </w:t>
      </w:r>
      <w:proofErr w:type="spellStart"/>
      <w:r w:rsidRPr="007A41BA">
        <w:rPr>
          <w:rFonts w:ascii="Times New Roman" w:hAnsi="Times New Roman" w:cs="Times New Roman"/>
          <w:b/>
          <w:sz w:val="28"/>
          <w:szCs w:val="28"/>
        </w:rPr>
        <w:t>проєкту</w:t>
      </w:r>
      <w:proofErr w:type="spellEnd"/>
      <w:r w:rsidRPr="007A41BA">
        <w:rPr>
          <w:rFonts w:ascii="Times New Roman" w:hAnsi="Times New Roman" w:cs="Times New Roman"/>
          <w:b/>
          <w:sz w:val="28"/>
          <w:szCs w:val="28"/>
        </w:rPr>
        <w:t xml:space="preserve"> </w:t>
      </w:r>
      <w:r w:rsidR="00700F79" w:rsidRPr="007A41BA">
        <w:rPr>
          <w:rFonts w:ascii="Times New Roman" w:hAnsi="Times New Roman" w:cs="Times New Roman"/>
          <w:b/>
          <w:sz w:val="28"/>
          <w:szCs w:val="28"/>
        </w:rPr>
        <w:t xml:space="preserve">рішення НКРЕКП, що має ознаки регуляторного </w:t>
      </w:r>
      <w:proofErr w:type="spellStart"/>
      <w:r w:rsidR="00700F79" w:rsidRPr="007A41BA">
        <w:rPr>
          <w:rFonts w:ascii="Times New Roman" w:hAnsi="Times New Roman" w:cs="Times New Roman"/>
          <w:b/>
          <w:sz w:val="28"/>
          <w:szCs w:val="28"/>
        </w:rPr>
        <w:t>акта</w:t>
      </w:r>
      <w:proofErr w:type="spellEnd"/>
      <w:r w:rsidR="00700F79" w:rsidRPr="007A41BA">
        <w:rPr>
          <w:rFonts w:ascii="Times New Roman" w:hAnsi="Times New Roman" w:cs="Times New Roman"/>
          <w:b/>
          <w:sz w:val="28"/>
          <w:szCs w:val="28"/>
        </w:rPr>
        <w:t xml:space="preserve">, - постанови НКРЕКП </w:t>
      </w:r>
      <w:r w:rsidR="008F0C02" w:rsidRPr="007A41BA">
        <w:rPr>
          <w:rFonts w:ascii="Times New Roman" w:eastAsia="Times New Roman" w:hAnsi="Times New Roman" w:cs="Times New Roman"/>
          <w:b/>
          <w:bCs/>
          <w:color w:val="000000"/>
          <w:sz w:val="28"/>
          <w:szCs w:val="28"/>
          <w:lang w:eastAsia="ru-RU"/>
        </w:rPr>
        <w:t>«</w:t>
      </w:r>
      <w:bookmarkStart w:id="1" w:name="_Hlk169859207"/>
      <w:r w:rsidR="008F0C02" w:rsidRPr="007A41BA">
        <w:rPr>
          <w:rFonts w:ascii="Times New Roman" w:eastAsia="Times New Roman" w:hAnsi="Times New Roman" w:cs="Times New Roman"/>
          <w:b/>
          <w:bCs/>
          <w:color w:val="000000"/>
          <w:sz w:val="28"/>
          <w:szCs w:val="28"/>
          <w:lang w:eastAsia="ru-RU"/>
        </w:rPr>
        <w:t>Про затвердження форм звітності суб’єктів господарювання, що провадять діяльність у сфері теплопостачання та порядок їх подання</w:t>
      </w:r>
      <w:bookmarkEnd w:id="1"/>
      <w:r w:rsidR="008F0C02" w:rsidRPr="007A41BA">
        <w:rPr>
          <w:rFonts w:ascii="Times New Roman" w:eastAsia="Times New Roman" w:hAnsi="Times New Roman" w:cs="Times New Roman"/>
          <w:b/>
          <w:bCs/>
          <w:color w:val="000000"/>
          <w:sz w:val="28"/>
          <w:szCs w:val="28"/>
          <w:lang w:eastAsia="ru-RU"/>
        </w:rPr>
        <w:t>»</w:t>
      </w:r>
    </w:p>
    <w:p w14:paraId="0B3E4CAF" w14:textId="77777777" w:rsidR="00566BCE" w:rsidRPr="007A41BA" w:rsidRDefault="00566BCE" w:rsidP="002F3592">
      <w:pPr>
        <w:pStyle w:val="rvps7"/>
        <w:shd w:val="clear" w:color="auto" w:fill="FFFFFF"/>
        <w:tabs>
          <w:tab w:val="left" w:pos="4678"/>
        </w:tabs>
        <w:spacing w:before="0" w:beforeAutospacing="0" w:after="0" w:afterAutospacing="0"/>
        <w:ind w:left="450" w:right="450"/>
        <w:jc w:val="center"/>
        <w:rPr>
          <w:b/>
        </w:rPr>
      </w:pPr>
    </w:p>
    <w:tbl>
      <w:tblPr>
        <w:tblW w:w="5107"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3111"/>
        <w:gridCol w:w="6168"/>
        <w:gridCol w:w="6165"/>
      </w:tblGrid>
      <w:tr w:rsidR="002F3592" w:rsidRPr="007A41BA" w14:paraId="5ED5FC8F"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hideMark/>
          </w:tcPr>
          <w:p w14:paraId="7CA15931" w14:textId="77777777" w:rsidR="003F5144" w:rsidRPr="007A41BA" w:rsidRDefault="003F5144" w:rsidP="00285922">
            <w:pPr>
              <w:pStyle w:val="rvps12"/>
              <w:spacing w:before="150" w:beforeAutospacing="0" w:after="150" w:afterAutospacing="0"/>
              <w:jc w:val="center"/>
              <w:rPr>
                <w:b/>
              </w:rPr>
            </w:pPr>
            <w:bookmarkStart w:id="2" w:name="n282"/>
            <w:bookmarkEnd w:id="2"/>
            <w:r w:rsidRPr="007A41BA">
              <w:rPr>
                <w:b/>
              </w:rPr>
              <w:t>Редакція проекту рішення НКРЕКП</w:t>
            </w:r>
          </w:p>
        </w:tc>
        <w:tc>
          <w:tcPr>
            <w:tcW w:w="1997" w:type="pct"/>
            <w:tcBorders>
              <w:top w:val="single" w:sz="6" w:space="0" w:color="000000"/>
              <w:left w:val="single" w:sz="6" w:space="0" w:color="000000"/>
              <w:bottom w:val="single" w:sz="6" w:space="0" w:color="000000"/>
              <w:right w:val="single" w:sz="6" w:space="0" w:color="000000"/>
            </w:tcBorders>
            <w:hideMark/>
          </w:tcPr>
          <w:p w14:paraId="54E797A6" w14:textId="77777777" w:rsidR="003F5144" w:rsidRPr="007A41BA" w:rsidRDefault="003F5144" w:rsidP="002F3592">
            <w:pPr>
              <w:pStyle w:val="rvps12"/>
              <w:spacing w:before="150" w:beforeAutospacing="0" w:after="150" w:afterAutospacing="0"/>
              <w:jc w:val="center"/>
              <w:rPr>
                <w:b/>
              </w:rPr>
            </w:pPr>
            <w:r w:rsidRPr="007A41BA">
              <w:rPr>
                <w:b/>
              </w:rPr>
              <w:t>Зауваження та пропозиції до проекту рішення НКРЕКП</w:t>
            </w:r>
          </w:p>
        </w:tc>
        <w:tc>
          <w:tcPr>
            <w:tcW w:w="1996" w:type="pct"/>
            <w:tcBorders>
              <w:top w:val="single" w:sz="6" w:space="0" w:color="000000"/>
              <w:left w:val="single" w:sz="6" w:space="0" w:color="000000"/>
              <w:bottom w:val="single" w:sz="6" w:space="0" w:color="000000"/>
              <w:right w:val="single" w:sz="6" w:space="0" w:color="000000"/>
            </w:tcBorders>
            <w:hideMark/>
          </w:tcPr>
          <w:p w14:paraId="53B1960B" w14:textId="674FDF3E" w:rsidR="003F5144" w:rsidRPr="007A41BA" w:rsidRDefault="003F5144" w:rsidP="00285922">
            <w:pPr>
              <w:pStyle w:val="rvps12"/>
              <w:spacing w:before="150" w:beforeAutospacing="0" w:after="150" w:afterAutospacing="0"/>
              <w:jc w:val="center"/>
              <w:rPr>
                <w:b/>
              </w:rPr>
            </w:pPr>
            <w:r w:rsidRPr="007A41BA">
              <w:rPr>
                <w:b/>
              </w:rPr>
              <w:t>Попередня позиція НКРЕКП щодо наданих зауважень та пропозицій з обґрунтуванням щодо прийняття або відхилення</w:t>
            </w:r>
          </w:p>
        </w:tc>
      </w:tr>
      <w:tr w:rsidR="00EB2203" w:rsidRPr="007A41BA" w14:paraId="46FE6C69" w14:textId="77777777" w:rsidTr="00EB2203">
        <w:trPr>
          <w:trHeight w:val="285"/>
        </w:trPr>
        <w:tc>
          <w:tcPr>
            <w:tcW w:w="5000" w:type="pct"/>
            <w:gridSpan w:val="3"/>
            <w:tcBorders>
              <w:top w:val="single" w:sz="6" w:space="0" w:color="000000"/>
              <w:left w:val="single" w:sz="6" w:space="0" w:color="000000"/>
              <w:bottom w:val="single" w:sz="6" w:space="0" w:color="000000"/>
              <w:right w:val="single" w:sz="6" w:space="0" w:color="000000"/>
            </w:tcBorders>
          </w:tcPr>
          <w:p w14:paraId="098B7B1B" w14:textId="2B833D2D" w:rsidR="00EB2203" w:rsidRPr="00EB2203" w:rsidRDefault="00EB2203" w:rsidP="00EB2203">
            <w:pPr>
              <w:pStyle w:val="a3"/>
              <w:spacing w:line="240" w:lineRule="auto"/>
              <w:ind w:left="0"/>
              <w:jc w:val="center"/>
              <w:rPr>
                <w:rFonts w:ascii="Times New Roman" w:hAnsi="Times New Roman" w:cs="Times New Roman"/>
                <w:b/>
                <w:sz w:val="26"/>
                <w:szCs w:val="26"/>
                <w:lang w:val="uk-UA"/>
              </w:rPr>
            </w:pPr>
            <w:r w:rsidRPr="007A41BA">
              <w:rPr>
                <w:rFonts w:ascii="Times New Roman" w:hAnsi="Times New Roman" w:cs="Times New Roman"/>
                <w:b/>
                <w:sz w:val="26"/>
                <w:szCs w:val="26"/>
                <w:lang w:val="uk-UA"/>
              </w:rPr>
              <w:t>КП «</w:t>
            </w:r>
            <w:proofErr w:type="spellStart"/>
            <w:r w:rsidRPr="007A41BA">
              <w:rPr>
                <w:rFonts w:ascii="Times New Roman" w:hAnsi="Times New Roman" w:cs="Times New Roman"/>
                <w:b/>
                <w:sz w:val="26"/>
                <w:szCs w:val="26"/>
                <w:lang w:val="uk-UA"/>
              </w:rPr>
              <w:t>Теплоенерго</w:t>
            </w:r>
            <w:proofErr w:type="spellEnd"/>
            <w:r w:rsidRPr="007A41BA">
              <w:rPr>
                <w:rFonts w:ascii="Times New Roman" w:hAnsi="Times New Roman" w:cs="Times New Roman"/>
                <w:b/>
                <w:sz w:val="26"/>
                <w:szCs w:val="26"/>
                <w:lang w:val="uk-UA"/>
              </w:rPr>
              <w:t>» Кременчуцької міської ради</w:t>
            </w:r>
          </w:p>
        </w:tc>
      </w:tr>
      <w:tr w:rsidR="002E29EE" w14:paraId="009CCDDF"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55702879" w14:textId="7BC351CF" w:rsidR="002E29EE" w:rsidRDefault="002E29EE" w:rsidP="00F60DC4">
            <w:pPr>
              <w:pStyle w:val="rvps12"/>
              <w:spacing w:before="150" w:beforeAutospacing="0" w:after="150" w:afterAutospacing="0"/>
              <w:jc w:val="both"/>
            </w:pPr>
            <w:r w:rsidRPr="001841D9">
              <w:t xml:space="preserve">Пункт 2.1. Розділу 2 Форма звітності № 1-тепло – технічна (квартальна) «Звіт про виробництво, транспортування, постачання теплової енергії та використання енергетичних ресурсів» подається до НКРЕКП до 25 числа місяця, наступного за звітним періодом, включно суб'єктами господарювання, річні обсяги здійснення господарської діяльності з виробництва теплової енергії та/або транспортування теплової енергії магістральними і місцевими (розподільчими) тепловими мережами та/або постачання теплової енергії у яких перевищують 20 тис. </w:t>
            </w:r>
            <w:proofErr w:type="spellStart"/>
            <w:r w:rsidRPr="001841D9">
              <w:t>Гкал</w:t>
            </w:r>
            <w:proofErr w:type="spellEnd"/>
            <w:r w:rsidRPr="001841D9">
              <w:t xml:space="preserve"> на </w:t>
            </w:r>
            <w:r w:rsidRPr="001841D9">
              <w:lastRenderedPageBreak/>
              <w:t>рік (далі – суб'єкти господарювання).</w:t>
            </w:r>
          </w:p>
        </w:tc>
        <w:tc>
          <w:tcPr>
            <w:tcW w:w="1997" w:type="pct"/>
            <w:tcBorders>
              <w:top w:val="single" w:sz="6" w:space="0" w:color="000000"/>
              <w:left w:val="single" w:sz="6" w:space="0" w:color="000000"/>
              <w:bottom w:val="single" w:sz="6" w:space="0" w:color="000000"/>
              <w:right w:val="single" w:sz="6" w:space="0" w:color="000000"/>
            </w:tcBorders>
          </w:tcPr>
          <w:p w14:paraId="7BFB88FD" w14:textId="77777777" w:rsidR="00F60DC4" w:rsidRDefault="00F60DC4" w:rsidP="002E29EE">
            <w:pPr>
              <w:pStyle w:val="a3"/>
              <w:spacing w:line="240" w:lineRule="auto"/>
              <w:ind w:left="0"/>
              <w:jc w:val="both"/>
              <w:rPr>
                <w:rFonts w:ascii="Times New Roman" w:hAnsi="Times New Roman" w:cs="Times New Roman"/>
                <w:b/>
                <w:sz w:val="24"/>
                <w:szCs w:val="24"/>
                <w:lang w:val="uk-UA"/>
              </w:rPr>
            </w:pPr>
          </w:p>
          <w:p w14:paraId="1D572EC8" w14:textId="55DB031B" w:rsidR="002E29EE" w:rsidRPr="00A60749" w:rsidRDefault="002E29EE" w:rsidP="002E29EE">
            <w:pPr>
              <w:pStyle w:val="a3"/>
              <w:spacing w:line="240" w:lineRule="auto"/>
              <w:ind w:left="0"/>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 xml:space="preserve">Викласти в новій редакції: Форма звітності </w:t>
            </w:r>
            <w:r w:rsidR="007A41BA">
              <w:rPr>
                <w:rFonts w:ascii="Times New Roman" w:hAnsi="Times New Roman" w:cs="Times New Roman"/>
                <w:sz w:val="24"/>
                <w:szCs w:val="24"/>
                <w:lang w:val="uk-UA"/>
              </w:rPr>
              <w:br/>
            </w:r>
            <w:r w:rsidRPr="00A60749">
              <w:rPr>
                <w:rFonts w:ascii="Times New Roman" w:hAnsi="Times New Roman" w:cs="Times New Roman"/>
                <w:sz w:val="24"/>
                <w:szCs w:val="24"/>
                <w:lang w:val="uk-UA"/>
              </w:rPr>
              <w:t xml:space="preserve">№ 1-тепло – технічна (квартальна) «Звіт про виробництво, транспортування, постачання теплової енергії та використання енергетичних ресурсів» подається до НКРЕКП до 30 числа місяця, наступного за звітним періодом, включно суб'єктами господарювання, річні обсяги здійснення господарської діяльності з виробництва теплової енергії та/або транспортування теплової енергії магістральними і місцевими (розподільчими) тепловими мережами та/або постачання теплової енергії у яких перевищують 20 тис. </w:t>
            </w:r>
            <w:proofErr w:type="spellStart"/>
            <w:r w:rsidRPr="00A60749">
              <w:rPr>
                <w:rFonts w:ascii="Times New Roman" w:hAnsi="Times New Roman" w:cs="Times New Roman"/>
                <w:sz w:val="24"/>
                <w:szCs w:val="24"/>
                <w:lang w:val="uk-UA"/>
              </w:rPr>
              <w:t>Гкал</w:t>
            </w:r>
            <w:proofErr w:type="spellEnd"/>
            <w:r w:rsidRPr="00A60749">
              <w:rPr>
                <w:rFonts w:ascii="Times New Roman" w:hAnsi="Times New Roman" w:cs="Times New Roman"/>
                <w:sz w:val="24"/>
                <w:szCs w:val="24"/>
                <w:lang w:val="uk-UA"/>
              </w:rPr>
              <w:t xml:space="preserve"> на рік (далі – суб'єкти господарювання).</w:t>
            </w:r>
          </w:p>
          <w:p w14:paraId="4ACD987A" w14:textId="52D68D71" w:rsidR="002E29EE" w:rsidRPr="00A60749" w:rsidRDefault="002E29EE" w:rsidP="002E29EE">
            <w:pPr>
              <w:pStyle w:val="a3"/>
              <w:spacing w:line="240" w:lineRule="auto"/>
              <w:ind w:left="0"/>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 xml:space="preserve">Відповідно до абзацу 2 пункту 5 постанови Кабінету Міністрів України від 28.02.2000 </w:t>
            </w:r>
            <w:r>
              <w:rPr>
                <w:rFonts w:ascii="Times New Roman" w:hAnsi="Times New Roman" w:cs="Times New Roman"/>
                <w:sz w:val="24"/>
                <w:szCs w:val="24"/>
                <w:lang w:val="uk-UA"/>
              </w:rPr>
              <w:br/>
            </w:r>
            <w:r w:rsidRPr="00A60749">
              <w:rPr>
                <w:rFonts w:ascii="Times New Roman" w:hAnsi="Times New Roman" w:cs="Times New Roman"/>
                <w:sz w:val="24"/>
                <w:szCs w:val="24"/>
                <w:lang w:val="uk-UA"/>
              </w:rPr>
              <w:t xml:space="preserve">№ 419 «Про затвердження Порядку подання фінансової звітності» визначено строки здачі бухгалтерської квартальної звітності до 30 числа місяця, що настає за звітним кварталом. </w:t>
            </w:r>
          </w:p>
        </w:tc>
        <w:tc>
          <w:tcPr>
            <w:tcW w:w="1996" w:type="pct"/>
            <w:tcBorders>
              <w:top w:val="single" w:sz="6" w:space="0" w:color="000000"/>
              <w:left w:val="single" w:sz="6" w:space="0" w:color="000000"/>
              <w:bottom w:val="single" w:sz="6" w:space="0" w:color="000000"/>
              <w:right w:val="single" w:sz="6" w:space="0" w:color="000000"/>
            </w:tcBorders>
          </w:tcPr>
          <w:p w14:paraId="56BF37E8" w14:textId="77777777" w:rsidR="00BE7339" w:rsidRDefault="00BE7339" w:rsidP="00575962">
            <w:pPr>
              <w:pStyle w:val="a3"/>
              <w:spacing w:line="240" w:lineRule="auto"/>
              <w:ind w:left="0"/>
              <w:jc w:val="both"/>
              <w:rPr>
                <w:rFonts w:ascii="Times New Roman" w:hAnsi="Times New Roman" w:cs="Times New Roman"/>
                <w:b/>
                <w:sz w:val="24"/>
                <w:szCs w:val="24"/>
                <w:lang w:val="uk-UA"/>
              </w:rPr>
            </w:pPr>
          </w:p>
          <w:p w14:paraId="2C867499" w14:textId="2ED5AF9F" w:rsidR="00575962" w:rsidRPr="00A60749" w:rsidRDefault="00F60DC4" w:rsidP="00575962">
            <w:pPr>
              <w:pStyle w:val="a3"/>
              <w:spacing w:line="240" w:lineRule="auto"/>
              <w:ind w:left="0"/>
              <w:jc w:val="both"/>
              <w:rPr>
                <w:rFonts w:ascii="Times New Roman" w:hAnsi="Times New Roman" w:cs="Times New Roman"/>
                <w:sz w:val="24"/>
                <w:szCs w:val="24"/>
                <w:lang w:val="uk-UA"/>
              </w:rPr>
            </w:pPr>
            <w:r w:rsidRPr="00CC0834">
              <w:rPr>
                <w:rFonts w:ascii="Times New Roman" w:hAnsi="Times New Roman" w:cs="Times New Roman"/>
                <w:b/>
                <w:sz w:val="24"/>
                <w:szCs w:val="24"/>
                <w:lang w:val="uk-UA"/>
              </w:rPr>
              <w:t>Враховано.</w:t>
            </w:r>
            <w:r w:rsidRPr="00575962">
              <w:rPr>
                <w:b/>
                <w:lang w:val="uk-UA"/>
              </w:rPr>
              <w:t xml:space="preserve"> </w:t>
            </w:r>
            <w:r w:rsidR="00575962" w:rsidRPr="00A60749">
              <w:rPr>
                <w:rFonts w:ascii="Times New Roman" w:hAnsi="Times New Roman" w:cs="Times New Roman"/>
                <w:sz w:val="24"/>
                <w:szCs w:val="24"/>
                <w:lang w:val="uk-UA"/>
              </w:rPr>
              <w:t xml:space="preserve">Викласти в новій редакції: Форма звітності </w:t>
            </w:r>
            <w:r w:rsidR="00575962">
              <w:rPr>
                <w:rFonts w:ascii="Times New Roman" w:hAnsi="Times New Roman" w:cs="Times New Roman"/>
                <w:sz w:val="24"/>
                <w:szCs w:val="24"/>
                <w:lang w:val="uk-UA"/>
              </w:rPr>
              <w:br/>
            </w:r>
            <w:r w:rsidR="00575962" w:rsidRPr="00A60749">
              <w:rPr>
                <w:rFonts w:ascii="Times New Roman" w:hAnsi="Times New Roman" w:cs="Times New Roman"/>
                <w:sz w:val="24"/>
                <w:szCs w:val="24"/>
                <w:lang w:val="uk-UA"/>
              </w:rPr>
              <w:t xml:space="preserve">№ 1-тепло – технічна (квартальна) «Звіт про виробництво, транспортування, постачання теплової енергії та використання енергетичних ресурсів» подається до НКРЕКП </w:t>
            </w:r>
            <w:r w:rsidR="00325D2B">
              <w:rPr>
                <w:rFonts w:ascii="Times New Roman" w:hAnsi="Times New Roman" w:cs="Times New Roman"/>
                <w:sz w:val="24"/>
                <w:szCs w:val="24"/>
                <w:lang w:val="uk-UA"/>
              </w:rPr>
              <w:t>в останній день</w:t>
            </w:r>
            <w:r w:rsidR="00575962" w:rsidRPr="00A60749">
              <w:rPr>
                <w:rFonts w:ascii="Times New Roman" w:hAnsi="Times New Roman" w:cs="Times New Roman"/>
                <w:sz w:val="24"/>
                <w:szCs w:val="24"/>
                <w:lang w:val="uk-UA"/>
              </w:rPr>
              <w:t xml:space="preserve"> місяця, наступного за звітним періодом, включно суб'єктами господарювання, річні обсяги здійснення господарської діяльності з виробництва теплової енергії та/або транспортування теплової енергії магістральними і місцевими (розподільчими) тепловими мережами та/або постачання теплової енергії у яких перевищують 20 тис. </w:t>
            </w:r>
            <w:proofErr w:type="spellStart"/>
            <w:r w:rsidR="00575962" w:rsidRPr="00A60749">
              <w:rPr>
                <w:rFonts w:ascii="Times New Roman" w:hAnsi="Times New Roman" w:cs="Times New Roman"/>
                <w:sz w:val="24"/>
                <w:szCs w:val="24"/>
                <w:lang w:val="uk-UA"/>
              </w:rPr>
              <w:t>Гкал</w:t>
            </w:r>
            <w:proofErr w:type="spellEnd"/>
            <w:r w:rsidR="00575962" w:rsidRPr="00A60749">
              <w:rPr>
                <w:rFonts w:ascii="Times New Roman" w:hAnsi="Times New Roman" w:cs="Times New Roman"/>
                <w:sz w:val="24"/>
                <w:szCs w:val="24"/>
                <w:lang w:val="uk-UA"/>
              </w:rPr>
              <w:t xml:space="preserve"> на рік (далі – суб'єкти господарювання).</w:t>
            </w:r>
          </w:p>
          <w:p w14:paraId="282373F6" w14:textId="515BA707" w:rsidR="002E29EE" w:rsidRPr="00F60DC4" w:rsidRDefault="002E29EE" w:rsidP="002E29EE">
            <w:pPr>
              <w:pStyle w:val="rvps12"/>
              <w:spacing w:before="150" w:beforeAutospacing="0" w:after="150" w:afterAutospacing="0"/>
              <w:jc w:val="both"/>
              <w:rPr>
                <w:b/>
              </w:rPr>
            </w:pPr>
          </w:p>
          <w:p w14:paraId="4C5F5716" w14:textId="7F457EEE" w:rsidR="00F60DC4" w:rsidRPr="00E65658" w:rsidRDefault="00F60DC4" w:rsidP="002E29EE">
            <w:pPr>
              <w:pStyle w:val="rvps12"/>
              <w:spacing w:before="150" w:beforeAutospacing="0" w:after="150" w:afterAutospacing="0"/>
              <w:jc w:val="both"/>
            </w:pPr>
          </w:p>
        </w:tc>
      </w:tr>
      <w:tr w:rsidR="002E29EE" w14:paraId="44774FD8"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49CA5698" w14:textId="36BB8EB9" w:rsidR="002E29EE" w:rsidRDefault="002E29EE" w:rsidP="002E29EE">
            <w:pPr>
              <w:pStyle w:val="rvps12"/>
              <w:tabs>
                <w:tab w:val="left" w:pos="240"/>
              </w:tabs>
              <w:spacing w:before="150" w:after="150"/>
              <w:jc w:val="both"/>
            </w:pPr>
            <w:r>
              <w:t>Абзац 2 Пункту 4.4. у розділі II «Вартість, оплата та заборгованість за теплову енергію» (рядки 570 – 780) відповідні показники в залежності від  наявності/відсутності ЦТП, ІТП, ВКО, САТ зазначаються для власних споживачів та окремо для споживачів інших суб’єктів господарювання при транспортуванні теплової енергії інших власників:</w:t>
            </w:r>
          </w:p>
        </w:tc>
        <w:tc>
          <w:tcPr>
            <w:tcW w:w="1997" w:type="pct"/>
            <w:tcBorders>
              <w:top w:val="single" w:sz="6" w:space="0" w:color="000000"/>
              <w:left w:val="single" w:sz="6" w:space="0" w:color="000000"/>
              <w:bottom w:val="single" w:sz="6" w:space="0" w:color="000000"/>
              <w:right w:val="single" w:sz="6" w:space="0" w:color="000000"/>
            </w:tcBorders>
          </w:tcPr>
          <w:p w14:paraId="18937F4B" w14:textId="2CC12188" w:rsidR="002E29EE" w:rsidRPr="00A60749" w:rsidRDefault="002E29EE" w:rsidP="002E29EE">
            <w:pPr>
              <w:pStyle w:val="a3"/>
              <w:spacing w:line="240" w:lineRule="auto"/>
              <w:ind w:left="0"/>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Абзац 2 Пункту 4.4.викласти в новій редакції:</w:t>
            </w:r>
          </w:p>
          <w:p w14:paraId="629B79A5" w14:textId="03F58488" w:rsidR="002E29EE" w:rsidRPr="00A60749" w:rsidRDefault="002E29EE" w:rsidP="002E29EE">
            <w:pPr>
              <w:pStyle w:val="a3"/>
              <w:spacing w:line="240" w:lineRule="auto"/>
              <w:ind w:left="0"/>
              <w:jc w:val="both"/>
              <w:rPr>
                <w:rFonts w:ascii="Times New Roman" w:hAnsi="Times New Roman" w:cs="Times New Roman"/>
                <w:sz w:val="24"/>
                <w:szCs w:val="24"/>
                <w:lang w:val="uk-UA"/>
              </w:rPr>
            </w:pPr>
            <w:r w:rsidRPr="00A60749">
              <w:rPr>
                <w:rFonts w:ascii="Times New Roman" w:hAnsi="Times New Roman" w:cs="Times New Roman"/>
                <w:sz w:val="24"/>
                <w:szCs w:val="24"/>
                <w:lang w:val="uk-UA"/>
              </w:rPr>
              <w:t xml:space="preserve"> у розділі II «Вартість, оплата та заборгованість за теплову енергію» (рядки 570 – 780) відповідні показники в залежності від наявності/відсутності зазначаються для власних споживачів </w:t>
            </w:r>
            <w:r w:rsidRPr="007271CB">
              <w:rPr>
                <w:rFonts w:ascii="Times New Roman" w:hAnsi="Times New Roman" w:cs="Times New Roman"/>
                <w:b/>
                <w:sz w:val="24"/>
                <w:szCs w:val="24"/>
                <w:lang w:val="uk-UA"/>
              </w:rPr>
              <w:t>ЦТП, ІТП, ВКО, САТ</w:t>
            </w:r>
            <w:r w:rsidRPr="00A60749">
              <w:rPr>
                <w:rFonts w:ascii="Times New Roman" w:hAnsi="Times New Roman" w:cs="Times New Roman"/>
                <w:sz w:val="24"/>
                <w:szCs w:val="24"/>
                <w:lang w:val="uk-UA"/>
              </w:rPr>
              <w:t xml:space="preserve"> та окремо для споживачів інших суб’єктів господарювання при транспортуванні теплової енергії інших власників </w:t>
            </w:r>
            <w:r w:rsidRPr="007271CB">
              <w:rPr>
                <w:rFonts w:ascii="Times New Roman" w:hAnsi="Times New Roman" w:cs="Times New Roman"/>
                <w:b/>
                <w:sz w:val="24"/>
                <w:szCs w:val="24"/>
                <w:lang w:val="uk-UA"/>
              </w:rPr>
              <w:t>ЦТП</w:t>
            </w:r>
            <w:r w:rsidRPr="00A60749">
              <w:rPr>
                <w:rFonts w:ascii="Times New Roman" w:hAnsi="Times New Roman" w:cs="Times New Roman"/>
                <w:sz w:val="24"/>
                <w:szCs w:val="24"/>
                <w:lang w:val="uk-UA"/>
              </w:rPr>
              <w:t>:</w:t>
            </w:r>
          </w:p>
          <w:p w14:paraId="7268D401" w14:textId="080F6A51" w:rsidR="002E29EE" w:rsidRPr="00A60749" w:rsidRDefault="002E29EE" w:rsidP="002E29EE">
            <w:pPr>
              <w:pStyle w:val="a3"/>
              <w:spacing w:line="240" w:lineRule="auto"/>
              <w:ind w:left="0"/>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Відповідно до порядку формування розрахунку тарифів постанови Кабінету Міністрів України від 01.06.2011 № 869 «Про забезпечення єдиного підходу до формування тарифів на комунальні послуги» на транспортування теплової енергії є диференціювання з урахуванням обслуговування та ремонт ЦТП та без врахування витрат на обслуговування та ремонт ЦТП. Диференціювання та включення витрат на ІТП, це інший вид ліцензійної діяльності - постачання теплової енергії, а не транспортування, та також диференціювання з ВКО не передбачено порядком.</w:t>
            </w:r>
          </w:p>
        </w:tc>
        <w:tc>
          <w:tcPr>
            <w:tcW w:w="1996" w:type="pct"/>
            <w:tcBorders>
              <w:top w:val="single" w:sz="6" w:space="0" w:color="000000"/>
              <w:left w:val="single" w:sz="6" w:space="0" w:color="000000"/>
              <w:bottom w:val="single" w:sz="6" w:space="0" w:color="000000"/>
              <w:right w:val="single" w:sz="6" w:space="0" w:color="000000"/>
            </w:tcBorders>
          </w:tcPr>
          <w:p w14:paraId="184EFFD6" w14:textId="5BFAF4D0" w:rsidR="005D069F" w:rsidRDefault="00CC0834" w:rsidP="002E29EE">
            <w:pPr>
              <w:pStyle w:val="rvps12"/>
              <w:spacing w:before="150" w:beforeAutospacing="0" w:after="150" w:afterAutospacing="0"/>
              <w:jc w:val="both"/>
              <w:rPr>
                <w:color w:val="FF0000"/>
              </w:rPr>
            </w:pPr>
            <w:r>
              <w:rPr>
                <w:b/>
              </w:rPr>
              <w:t>Не в</w:t>
            </w:r>
            <w:r w:rsidRPr="00CC0834">
              <w:rPr>
                <w:b/>
              </w:rPr>
              <w:t>раховано.</w:t>
            </w:r>
            <w:r w:rsidR="00EB6758">
              <w:rPr>
                <w:b/>
              </w:rPr>
              <w:t xml:space="preserve"> </w:t>
            </w:r>
            <w:r w:rsidR="00926928" w:rsidRPr="007D04D7">
              <w:t xml:space="preserve">Відповідно до </w:t>
            </w:r>
            <w:r w:rsidR="0024754C" w:rsidRPr="007D04D7">
              <w:t>ст</w:t>
            </w:r>
            <w:r w:rsidR="007D04D7">
              <w:t>.</w:t>
            </w:r>
            <w:r w:rsidR="0024754C" w:rsidRPr="007D04D7">
              <w:t xml:space="preserve"> 21 З</w:t>
            </w:r>
            <w:r w:rsidR="005D069F" w:rsidRPr="007D04D7">
              <w:t xml:space="preserve">акону </w:t>
            </w:r>
            <w:r w:rsidR="0024754C" w:rsidRPr="007D04D7">
              <w:t>У</w:t>
            </w:r>
            <w:r w:rsidR="005D069F" w:rsidRPr="007D04D7">
              <w:t>країни</w:t>
            </w:r>
            <w:r w:rsidR="0024754C" w:rsidRPr="007D04D7">
              <w:t xml:space="preserve"> «</w:t>
            </w:r>
            <w:r w:rsidR="007D04D7" w:rsidRPr="007D04D7">
              <w:t>Про житлово-комунальні послуги</w:t>
            </w:r>
            <w:r w:rsidR="0024754C" w:rsidRPr="007D04D7">
              <w:t xml:space="preserve">» </w:t>
            </w:r>
            <w:r w:rsidR="005D069F" w:rsidRPr="007D04D7">
              <w:t>о</w:t>
            </w:r>
            <w:r w:rsidR="005D069F" w:rsidRPr="007D04D7">
              <w:rPr>
                <w:shd w:val="clear" w:color="auto" w:fill="FFFFFF"/>
              </w:rPr>
              <w:t xml:space="preserve">ргани, уповноважені законом встановлювати порядки (методики) формування тарифів на транспортування, постачання </w:t>
            </w:r>
            <w:r w:rsidR="005D069F">
              <w:rPr>
                <w:color w:val="333333"/>
                <w:shd w:val="clear" w:color="auto" w:fill="FFFFFF"/>
              </w:rPr>
              <w:t>теплової енергії, визначають особливості врахування в тарифах на теплову енергію для споживача витрат на утримання та обслуговування теплових пунктів (індивідуальних та центральних) з метою недопущення подвійної компенсації споживачами таких витрат.</w:t>
            </w:r>
          </w:p>
          <w:p w14:paraId="3A9A1729" w14:textId="6501D45D" w:rsidR="00515F38" w:rsidRPr="00E65658" w:rsidRDefault="00515F38" w:rsidP="002E29EE">
            <w:pPr>
              <w:pStyle w:val="rvps12"/>
              <w:spacing w:before="150" w:beforeAutospacing="0" w:after="150" w:afterAutospacing="0"/>
              <w:jc w:val="both"/>
            </w:pPr>
            <w:r>
              <w:t xml:space="preserve">У разі відсутності лічильників форму звітності заповнювати без урахування </w:t>
            </w:r>
            <w:r w:rsidR="00DF059C">
              <w:t>відповідних показників</w:t>
            </w:r>
            <w:r>
              <w:t>.</w:t>
            </w:r>
          </w:p>
        </w:tc>
      </w:tr>
      <w:tr w:rsidR="002E29EE" w14:paraId="70A16ABC"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193B1043" w14:textId="64073C60" w:rsidR="002E29EE" w:rsidRPr="005D66D0" w:rsidRDefault="00530467" w:rsidP="002E29EE">
            <w:pPr>
              <w:pStyle w:val="rvps12"/>
              <w:tabs>
                <w:tab w:val="left" w:pos="240"/>
              </w:tabs>
              <w:spacing w:before="150" w:after="150"/>
              <w:jc w:val="both"/>
              <w:rPr>
                <w:highlight w:val="yellow"/>
              </w:rPr>
            </w:pPr>
            <w:r w:rsidRPr="00003387">
              <w:t>У</w:t>
            </w:r>
            <w:r w:rsidR="002E29EE" w:rsidRPr="00003387">
              <w:t xml:space="preserve"> формі звітності № 1 рядк</w:t>
            </w:r>
            <w:r w:rsidR="00CE298F" w:rsidRPr="00003387">
              <w:t>и</w:t>
            </w:r>
            <w:r w:rsidR="002E29EE" w:rsidRPr="00003387">
              <w:t xml:space="preserve"> 015, 050, 160, 170, 200, 240</w:t>
            </w:r>
          </w:p>
        </w:tc>
        <w:tc>
          <w:tcPr>
            <w:tcW w:w="1997" w:type="pct"/>
            <w:tcBorders>
              <w:top w:val="single" w:sz="6" w:space="0" w:color="000000"/>
              <w:left w:val="single" w:sz="6" w:space="0" w:color="000000"/>
              <w:bottom w:val="single" w:sz="6" w:space="0" w:color="000000"/>
              <w:right w:val="single" w:sz="6" w:space="0" w:color="000000"/>
            </w:tcBorders>
          </w:tcPr>
          <w:p w14:paraId="67AEEC25" w14:textId="5D904E29" w:rsidR="00003387" w:rsidRPr="00DB627F" w:rsidRDefault="002E29EE" w:rsidP="00003387">
            <w:pPr>
              <w:pStyle w:val="a3"/>
              <w:spacing w:line="240" w:lineRule="auto"/>
              <w:ind w:left="0"/>
              <w:jc w:val="both"/>
              <w:rPr>
                <w:rFonts w:ascii="Times New Roman" w:hAnsi="Times New Roman" w:cs="Times New Roman"/>
                <w:sz w:val="24"/>
                <w:szCs w:val="24"/>
                <w:lang w:val="uk-UA"/>
              </w:rPr>
            </w:pPr>
            <w:r w:rsidRPr="00DB627F">
              <w:rPr>
                <w:rFonts w:ascii="Times New Roman" w:hAnsi="Times New Roman" w:cs="Times New Roman"/>
                <w:b/>
                <w:sz w:val="24"/>
                <w:szCs w:val="24"/>
                <w:lang w:val="uk-UA"/>
              </w:rPr>
              <w:t xml:space="preserve">Пропозиція. </w:t>
            </w:r>
            <w:r w:rsidRPr="00DB627F">
              <w:rPr>
                <w:rFonts w:ascii="Times New Roman" w:hAnsi="Times New Roman" w:cs="Times New Roman"/>
                <w:sz w:val="24"/>
                <w:szCs w:val="24"/>
                <w:lang w:val="uk-UA"/>
              </w:rPr>
              <w:t xml:space="preserve">Виключити </w:t>
            </w:r>
            <w:r w:rsidR="00003387" w:rsidRPr="00DB627F">
              <w:rPr>
                <w:rFonts w:ascii="Times New Roman" w:hAnsi="Times New Roman" w:cs="Times New Roman"/>
                <w:sz w:val="24"/>
                <w:szCs w:val="24"/>
                <w:lang w:val="uk-UA"/>
              </w:rPr>
              <w:t xml:space="preserve">з рядків </w:t>
            </w:r>
            <w:r w:rsidR="00DB627F" w:rsidRPr="00DB627F">
              <w:rPr>
                <w:rFonts w:ascii="Times New Roman" w:hAnsi="Times New Roman" w:cs="Times New Roman"/>
                <w:sz w:val="24"/>
                <w:szCs w:val="24"/>
                <w:lang w:val="uk-UA"/>
              </w:rPr>
              <w:t>015, 050, 160, 170, 200, 240</w:t>
            </w:r>
            <w:r w:rsidR="00DB627F">
              <w:rPr>
                <w:rFonts w:ascii="Times New Roman" w:hAnsi="Times New Roman" w:cs="Times New Roman"/>
                <w:sz w:val="24"/>
                <w:szCs w:val="24"/>
                <w:lang w:val="uk-UA"/>
              </w:rPr>
              <w:t xml:space="preserve"> </w:t>
            </w:r>
            <w:r w:rsidRPr="00DB627F">
              <w:rPr>
                <w:rFonts w:ascii="Times New Roman" w:hAnsi="Times New Roman" w:cs="Times New Roman"/>
                <w:sz w:val="24"/>
                <w:szCs w:val="24"/>
                <w:lang w:val="uk-UA"/>
              </w:rPr>
              <w:t>показник</w:t>
            </w:r>
            <w:r w:rsidR="005D66D0" w:rsidRPr="00DB627F">
              <w:rPr>
                <w:rFonts w:ascii="Times New Roman" w:hAnsi="Times New Roman" w:cs="Times New Roman"/>
                <w:sz w:val="24"/>
                <w:szCs w:val="24"/>
                <w:lang w:val="uk-UA"/>
              </w:rPr>
              <w:t xml:space="preserve">и </w:t>
            </w:r>
            <w:r w:rsidR="00003387" w:rsidRPr="00DB627F">
              <w:rPr>
                <w:rFonts w:ascii="Times New Roman" w:hAnsi="Times New Roman" w:cs="Times New Roman"/>
                <w:sz w:val="24"/>
                <w:szCs w:val="24"/>
                <w:lang w:val="uk-UA"/>
              </w:rPr>
              <w:t>«</w:t>
            </w:r>
            <w:r w:rsidRPr="00DB627F">
              <w:rPr>
                <w:rFonts w:ascii="Times New Roman" w:hAnsi="Times New Roman" w:cs="Times New Roman"/>
                <w:sz w:val="24"/>
                <w:szCs w:val="24"/>
                <w:lang w:val="uk-UA"/>
              </w:rPr>
              <w:t>для потреб інших видів діяльності</w:t>
            </w:r>
            <w:r w:rsidR="00003387" w:rsidRPr="00DB627F">
              <w:rPr>
                <w:rFonts w:ascii="Times New Roman" w:hAnsi="Times New Roman" w:cs="Times New Roman"/>
                <w:sz w:val="24"/>
                <w:szCs w:val="24"/>
                <w:lang w:val="uk-UA"/>
              </w:rPr>
              <w:t>»</w:t>
            </w:r>
            <w:r w:rsidRPr="00DB627F">
              <w:rPr>
                <w:rFonts w:ascii="Times New Roman" w:hAnsi="Times New Roman" w:cs="Times New Roman"/>
                <w:sz w:val="24"/>
                <w:szCs w:val="24"/>
                <w:lang w:val="uk-UA"/>
              </w:rPr>
              <w:t xml:space="preserve"> </w:t>
            </w:r>
          </w:p>
          <w:p w14:paraId="09EBA965" w14:textId="5AAE3187" w:rsidR="002E29EE" w:rsidRPr="005D66D0" w:rsidRDefault="002E29EE" w:rsidP="00003387">
            <w:pPr>
              <w:pStyle w:val="a3"/>
              <w:spacing w:line="240" w:lineRule="auto"/>
              <w:ind w:left="0"/>
              <w:jc w:val="both"/>
              <w:rPr>
                <w:rFonts w:ascii="Times New Roman" w:hAnsi="Times New Roman" w:cs="Times New Roman"/>
                <w:sz w:val="24"/>
                <w:szCs w:val="24"/>
                <w:highlight w:val="yellow"/>
                <w:lang w:val="uk-UA"/>
              </w:rPr>
            </w:pPr>
            <w:proofErr w:type="spellStart"/>
            <w:r w:rsidRPr="00DB627F">
              <w:rPr>
                <w:rFonts w:ascii="Times New Roman" w:hAnsi="Times New Roman" w:cs="Times New Roman"/>
                <w:b/>
                <w:sz w:val="24"/>
                <w:szCs w:val="24"/>
                <w:lang w:val="uk-UA"/>
              </w:rPr>
              <w:t>Обгрунтування</w:t>
            </w:r>
            <w:proofErr w:type="spellEnd"/>
            <w:r w:rsidRPr="00DB627F">
              <w:rPr>
                <w:rFonts w:ascii="Times New Roman" w:hAnsi="Times New Roman" w:cs="Times New Roman"/>
                <w:b/>
                <w:sz w:val="24"/>
                <w:szCs w:val="24"/>
                <w:lang w:val="uk-UA"/>
              </w:rPr>
              <w:t xml:space="preserve">. </w:t>
            </w:r>
            <w:r w:rsidRPr="00DB627F">
              <w:rPr>
                <w:rFonts w:ascii="Times New Roman" w:hAnsi="Times New Roman" w:cs="Times New Roman"/>
                <w:sz w:val="24"/>
                <w:szCs w:val="24"/>
                <w:lang w:val="uk-UA"/>
              </w:rPr>
              <w:t xml:space="preserve">Загалом не зрозуміло які це інші види діяльності можуть бути в виді діяльності виробництва теплової енергії. Витрати умовного палива для потреб інших видів діяльності  суб'єкта господарювання не повинні враховуватися у загальних витратах умовного палива, так як це паливо не використовується для виробництва теплової енергії і відбувається математичне завищення питомих витрат палива.  </w:t>
            </w:r>
          </w:p>
        </w:tc>
        <w:tc>
          <w:tcPr>
            <w:tcW w:w="1996" w:type="pct"/>
            <w:tcBorders>
              <w:top w:val="single" w:sz="6" w:space="0" w:color="000000"/>
              <w:left w:val="single" w:sz="6" w:space="0" w:color="000000"/>
              <w:bottom w:val="single" w:sz="6" w:space="0" w:color="000000"/>
              <w:right w:val="single" w:sz="6" w:space="0" w:color="000000"/>
            </w:tcBorders>
          </w:tcPr>
          <w:p w14:paraId="30CE2D02" w14:textId="3CA63B0E" w:rsidR="002E29EE" w:rsidRPr="00E65658" w:rsidRDefault="0054508D" w:rsidP="002E29EE">
            <w:pPr>
              <w:pStyle w:val="rvps12"/>
              <w:spacing w:before="150" w:beforeAutospacing="0" w:after="150" w:afterAutospacing="0"/>
              <w:jc w:val="both"/>
            </w:pPr>
            <w:r w:rsidRPr="0054508D">
              <w:rPr>
                <w:b/>
              </w:rPr>
              <w:t>Не враховано</w:t>
            </w:r>
            <w:r>
              <w:t xml:space="preserve">. Показники відображають кількість палива, та відповідного обсягу відпуску теплової енергії виробленої на котельнях суб’єкта господарювання яка витрачається </w:t>
            </w:r>
            <w:r w:rsidRPr="002D5BE7">
              <w:t>для потреб інших видів діяльності  суб'єкта господарювання</w:t>
            </w:r>
            <w:r>
              <w:t>.</w:t>
            </w:r>
            <w:r w:rsidR="005D66D0">
              <w:t xml:space="preserve"> </w:t>
            </w:r>
          </w:p>
        </w:tc>
      </w:tr>
      <w:tr w:rsidR="002E29EE" w14:paraId="72A8720B"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2E79CA5E" w14:textId="2550B63F" w:rsidR="002E29EE" w:rsidRDefault="00530467" w:rsidP="002E29EE">
            <w:pPr>
              <w:pStyle w:val="rvps12"/>
              <w:tabs>
                <w:tab w:val="left" w:pos="240"/>
              </w:tabs>
              <w:spacing w:before="150" w:after="150"/>
              <w:jc w:val="both"/>
            </w:pPr>
            <w:r>
              <w:t>У</w:t>
            </w:r>
            <w:r w:rsidR="002E29EE" w:rsidRPr="006668F5">
              <w:t xml:space="preserve"> формі звітності № 1 рядок 050 граф</w:t>
            </w:r>
            <w:r w:rsidR="008F6D62">
              <w:t>и</w:t>
            </w:r>
            <w:r w:rsidR="002E29EE" w:rsidRPr="006668F5">
              <w:t xml:space="preserve"> 10</w:t>
            </w:r>
          </w:p>
        </w:tc>
        <w:tc>
          <w:tcPr>
            <w:tcW w:w="1997" w:type="pct"/>
            <w:tcBorders>
              <w:top w:val="single" w:sz="6" w:space="0" w:color="000000"/>
              <w:left w:val="single" w:sz="6" w:space="0" w:color="000000"/>
              <w:bottom w:val="single" w:sz="6" w:space="0" w:color="000000"/>
              <w:right w:val="single" w:sz="6" w:space="0" w:color="000000"/>
            </w:tcBorders>
          </w:tcPr>
          <w:p w14:paraId="3BF9CE8F" w14:textId="3D635521" w:rsidR="002E29EE" w:rsidRDefault="002E29EE" w:rsidP="002E29EE">
            <w:pPr>
              <w:pStyle w:val="a3"/>
              <w:spacing w:line="240" w:lineRule="auto"/>
              <w:ind w:left="11"/>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 xml:space="preserve">Змінити існуючу формулу на формулу добутку графи 9 на перевідний коефіцієнт 1,163. </w:t>
            </w:r>
          </w:p>
          <w:p w14:paraId="11554C25" w14:textId="5CDD590C" w:rsidR="002E29EE" w:rsidRPr="00A60749" w:rsidRDefault="002E29EE" w:rsidP="003E693A">
            <w:pPr>
              <w:pStyle w:val="a3"/>
              <w:spacing w:line="240" w:lineRule="auto"/>
              <w:ind w:left="11"/>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lastRenderedPageBreak/>
              <w:t>Обгрунтування</w:t>
            </w:r>
            <w:proofErr w:type="spellEnd"/>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 xml:space="preserve">Існуюча формула не має відношення до переведення </w:t>
            </w:r>
            <w:proofErr w:type="spellStart"/>
            <w:r w:rsidRPr="00A60749">
              <w:rPr>
                <w:rFonts w:ascii="Times New Roman" w:hAnsi="Times New Roman" w:cs="Times New Roman"/>
                <w:sz w:val="24"/>
                <w:szCs w:val="24"/>
                <w:lang w:val="uk-UA"/>
              </w:rPr>
              <w:t>Гкал</w:t>
            </w:r>
            <w:proofErr w:type="spellEnd"/>
            <w:r w:rsidRPr="00A60749">
              <w:rPr>
                <w:rFonts w:ascii="Times New Roman" w:hAnsi="Times New Roman" w:cs="Times New Roman"/>
                <w:sz w:val="24"/>
                <w:szCs w:val="24"/>
                <w:lang w:val="uk-UA"/>
              </w:rPr>
              <w:t xml:space="preserve"> в МВт*год/МВт</w:t>
            </w:r>
            <w:r w:rsidR="003E693A">
              <w:rPr>
                <w:rFonts w:ascii="Times New Roman" w:hAnsi="Times New Roman" w:cs="Times New Roman"/>
                <w:sz w:val="24"/>
                <w:szCs w:val="24"/>
                <w:lang w:val="uk-UA"/>
              </w:rPr>
              <w:t>.</w:t>
            </w:r>
          </w:p>
        </w:tc>
        <w:tc>
          <w:tcPr>
            <w:tcW w:w="1996" w:type="pct"/>
            <w:tcBorders>
              <w:top w:val="single" w:sz="6" w:space="0" w:color="000000"/>
              <w:left w:val="single" w:sz="6" w:space="0" w:color="000000"/>
              <w:bottom w:val="single" w:sz="6" w:space="0" w:color="000000"/>
              <w:right w:val="single" w:sz="6" w:space="0" w:color="000000"/>
            </w:tcBorders>
          </w:tcPr>
          <w:p w14:paraId="1056F2AC" w14:textId="41D56D2B" w:rsidR="002E29EE" w:rsidRPr="00E65658" w:rsidRDefault="002031EB" w:rsidP="002E29EE">
            <w:pPr>
              <w:pStyle w:val="rvps12"/>
              <w:spacing w:before="150" w:beforeAutospacing="0" w:after="150" w:afterAutospacing="0"/>
              <w:jc w:val="both"/>
            </w:pPr>
            <w:r w:rsidRPr="00CC0834">
              <w:rPr>
                <w:b/>
              </w:rPr>
              <w:lastRenderedPageBreak/>
              <w:t>Враховано.</w:t>
            </w:r>
          </w:p>
        </w:tc>
      </w:tr>
      <w:tr w:rsidR="002E29EE" w14:paraId="0AF0976F"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004D3A76" w14:textId="71AA46BD" w:rsidR="002E29EE" w:rsidRDefault="00684C21" w:rsidP="002E29EE">
            <w:pPr>
              <w:pStyle w:val="rvps12"/>
              <w:tabs>
                <w:tab w:val="left" w:pos="240"/>
              </w:tabs>
              <w:spacing w:before="150" w:after="150"/>
              <w:jc w:val="both"/>
            </w:pPr>
            <w:r>
              <w:t>У</w:t>
            </w:r>
            <w:r w:rsidR="002E29EE" w:rsidRPr="0041715C">
              <w:t xml:space="preserve"> формі звітності № 1 рядок 615</w:t>
            </w:r>
          </w:p>
        </w:tc>
        <w:tc>
          <w:tcPr>
            <w:tcW w:w="1997" w:type="pct"/>
            <w:tcBorders>
              <w:top w:val="single" w:sz="6" w:space="0" w:color="000000"/>
              <w:left w:val="single" w:sz="6" w:space="0" w:color="000000"/>
              <w:bottom w:val="single" w:sz="6" w:space="0" w:color="000000"/>
              <w:right w:val="single" w:sz="6" w:space="0" w:color="000000"/>
            </w:tcBorders>
          </w:tcPr>
          <w:p w14:paraId="3EA36AEE" w14:textId="77777777" w:rsidR="002E29EE" w:rsidRDefault="002E29EE" w:rsidP="002E29EE">
            <w:pPr>
              <w:pStyle w:val="a3"/>
              <w:spacing w:line="240" w:lineRule="auto"/>
              <w:ind w:left="11"/>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 xml:space="preserve">Змінити одиниці вимірювання з тис. </w:t>
            </w:r>
            <w:proofErr w:type="spellStart"/>
            <w:r w:rsidRPr="00A60749">
              <w:rPr>
                <w:rFonts w:ascii="Times New Roman" w:hAnsi="Times New Roman" w:cs="Times New Roman"/>
                <w:sz w:val="24"/>
                <w:szCs w:val="24"/>
                <w:lang w:val="uk-UA"/>
              </w:rPr>
              <w:t>кв</w:t>
            </w:r>
            <w:proofErr w:type="spellEnd"/>
            <w:r w:rsidRPr="00A60749">
              <w:rPr>
                <w:rFonts w:ascii="Times New Roman" w:hAnsi="Times New Roman" w:cs="Times New Roman"/>
                <w:sz w:val="24"/>
                <w:szCs w:val="24"/>
                <w:lang w:val="uk-UA"/>
              </w:rPr>
              <w:t xml:space="preserve">. м. на діб або год. </w:t>
            </w:r>
          </w:p>
          <w:p w14:paraId="2DC86E20" w14:textId="32AE0EAE" w:rsidR="002E29EE" w:rsidRPr="00A60749" w:rsidRDefault="002E29EE" w:rsidP="002E29EE">
            <w:pPr>
              <w:pStyle w:val="a3"/>
              <w:spacing w:line="240" w:lineRule="auto"/>
              <w:ind w:left="11"/>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 xml:space="preserve">Одиниці вимірювання тривалості функціонування системи теплопостачання в тис. </w:t>
            </w:r>
            <w:proofErr w:type="spellStart"/>
            <w:r w:rsidRPr="00A60749">
              <w:rPr>
                <w:rFonts w:ascii="Times New Roman" w:hAnsi="Times New Roman" w:cs="Times New Roman"/>
                <w:sz w:val="24"/>
                <w:szCs w:val="24"/>
                <w:lang w:val="uk-UA"/>
              </w:rPr>
              <w:t>кв</w:t>
            </w:r>
            <w:proofErr w:type="spellEnd"/>
            <w:r w:rsidRPr="00A60749">
              <w:rPr>
                <w:rFonts w:ascii="Times New Roman" w:hAnsi="Times New Roman" w:cs="Times New Roman"/>
                <w:sz w:val="24"/>
                <w:szCs w:val="24"/>
                <w:lang w:val="uk-UA"/>
              </w:rPr>
              <w:t xml:space="preserve"> .м. не доречне</w:t>
            </w:r>
            <w:r w:rsidR="003E693A">
              <w:rPr>
                <w:rFonts w:ascii="Times New Roman" w:hAnsi="Times New Roman" w:cs="Times New Roman"/>
                <w:sz w:val="24"/>
                <w:szCs w:val="24"/>
                <w:lang w:val="uk-UA"/>
              </w:rPr>
              <w:t>.</w:t>
            </w:r>
          </w:p>
        </w:tc>
        <w:tc>
          <w:tcPr>
            <w:tcW w:w="1996" w:type="pct"/>
            <w:tcBorders>
              <w:top w:val="single" w:sz="6" w:space="0" w:color="000000"/>
              <w:left w:val="single" w:sz="6" w:space="0" w:color="000000"/>
              <w:bottom w:val="single" w:sz="6" w:space="0" w:color="000000"/>
              <w:right w:val="single" w:sz="6" w:space="0" w:color="000000"/>
            </w:tcBorders>
          </w:tcPr>
          <w:p w14:paraId="7D35905F" w14:textId="4A53904A" w:rsidR="002E29EE" w:rsidRPr="00E65658" w:rsidRDefault="00BF5E49" w:rsidP="002E29EE">
            <w:pPr>
              <w:pStyle w:val="rvps12"/>
              <w:spacing w:before="150" w:beforeAutospacing="0" w:after="150" w:afterAutospacing="0"/>
              <w:jc w:val="both"/>
            </w:pPr>
            <w:r w:rsidRPr="00BF5E49">
              <w:rPr>
                <w:b/>
              </w:rPr>
              <w:t>Враховано</w:t>
            </w:r>
            <w:r>
              <w:rPr>
                <w:b/>
              </w:rPr>
              <w:t xml:space="preserve">. </w:t>
            </w:r>
            <w:r w:rsidRPr="00BF5E49">
              <w:t>Пункт 52 Фактична тривалість функціонування системи теплопостачання коди рядків 615-635 замінений на п.57 Загальна опалювальна площа приміщень яким надається послуги з постачання теплової енергії усього, у тому числі коди рядків 750-770</w:t>
            </w:r>
            <w:r>
              <w:t>.</w:t>
            </w:r>
          </w:p>
        </w:tc>
      </w:tr>
      <w:tr w:rsidR="002E29EE" w14:paraId="382F37D5"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4070E1B0" w14:textId="475D2B3F" w:rsidR="002E29EE" w:rsidRDefault="00684C21" w:rsidP="002E29EE">
            <w:pPr>
              <w:pStyle w:val="rvps12"/>
              <w:tabs>
                <w:tab w:val="left" w:pos="240"/>
              </w:tabs>
              <w:spacing w:before="150" w:after="150"/>
              <w:jc w:val="both"/>
            </w:pPr>
            <w:r>
              <w:t>У</w:t>
            </w:r>
            <w:r w:rsidR="002E29EE" w:rsidRPr="0041715C">
              <w:t xml:space="preserve"> формі звітності № 1 рядок 57.2.3, 57.4.3 та 57.5.3</w:t>
            </w:r>
          </w:p>
        </w:tc>
        <w:tc>
          <w:tcPr>
            <w:tcW w:w="1997" w:type="pct"/>
            <w:tcBorders>
              <w:top w:val="single" w:sz="6" w:space="0" w:color="000000"/>
              <w:left w:val="single" w:sz="6" w:space="0" w:color="000000"/>
              <w:bottom w:val="single" w:sz="6" w:space="0" w:color="000000"/>
              <w:right w:val="single" w:sz="6" w:space="0" w:color="000000"/>
            </w:tcBorders>
          </w:tcPr>
          <w:p w14:paraId="458EEAA3" w14:textId="7C73FA7C" w:rsidR="002E29EE" w:rsidRPr="00A60749" w:rsidRDefault="002E29EE" w:rsidP="002E29EE">
            <w:pPr>
              <w:pStyle w:val="a3"/>
              <w:spacing w:line="240" w:lineRule="auto"/>
              <w:ind w:left="11"/>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Для надання коректних даних, щодо фактичного максимального приєднаного теплового навантаження споживачів та його розділення, просимо дати роз’яснення, щодо його заповнення і у яких випадках, а саме для технологічних потреб для бюджетних установ, інших споживачів та для потреб інших видів діяльності суб’єкта господарювання</w:t>
            </w:r>
            <w:r w:rsidR="003E693A">
              <w:rPr>
                <w:rFonts w:ascii="Times New Roman" w:hAnsi="Times New Roman" w:cs="Times New Roman"/>
                <w:sz w:val="24"/>
                <w:szCs w:val="24"/>
                <w:lang w:val="uk-UA"/>
              </w:rPr>
              <w:t>.</w:t>
            </w:r>
          </w:p>
        </w:tc>
        <w:tc>
          <w:tcPr>
            <w:tcW w:w="1996" w:type="pct"/>
            <w:tcBorders>
              <w:top w:val="single" w:sz="6" w:space="0" w:color="000000"/>
              <w:left w:val="single" w:sz="6" w:space="0" w:color="000000"/>
              <w:bottom w:val="single" w:sz="6" w:space="0" w:color="000000"/>
              <w:right w:val="single" w:sz="6" w:space="0" w:color="000000"/>
            </w:tcBorders>
          </w:tcPr>
          <w:p w14:paraId="3EED97F1" w14:textId="5A760393" w:rsidR="00E85C53" w:rsidRDefault="00E85C53" w:rsidP="00E85C53">
            <w:pPr>
              <w:pStyle w:val="rvps12"/>
              <w:spacing w:before="150" w:beforeAutospacing="0" w:after="150" w:afterAutospacing="0"/>
              <w:jc w:val="both"/>
            </w:pPr>
            <w:r w:rsidRPr="003E064D">
              <w:rPr>
                <w:b/>
              </w:rPr>
              <w:t>Враховано</w:t>
            </w:r>
            <w:r>
              <w:rPr>
                <w:b/>
              </w:rPr>
              <w:t xml:space="preserve">. </w:t>
            </w:r>
            <w:r>
              <w:t>Буде доповнення рекомендаціями, щодо правил заповнення</w:t>
            </w:r>
            <w:r w:rsidR="003E693A">
              <w:t>.</w:t>
            </w:r>
          </w:p>
          <w:p w14:paraId="16CC56EB" w14:textId="77777777" w:rsidR="002E29EE" w:rsidRPr="00E65658" w:rsidRDefault="002E29EE" w:rsidP="002E29EE">
            <w:pPr>
              <w:pStyle w:val="rvps12"/>
              <w:spacing w:before="150" w:beforeAutospacing="0" w:after="150" w:afterAutospacing="0"/>
              <w:jc w:val="both"/>
            </w:pPr>
          </w:p>
        </w:tc>
      </w:tr>
      <w:tr w:rsidR="002E29EE" w14:paraId="552896E7"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058C38A9" w14:textId="25268D23" w:rsidR="002E29EE" w:rsidRDefault="00684C21" w:rsidP="002E29EE">
            <w:pPr>
              <w:pStyle w:val="rvps12"/>
              <w:tabs>
                <w:tab w:val="left" w:pos="240"/>
              </w:tabs>
              <w:spacing w:before="150" w:after="150"/>
              <w:jc w:val="both"/>
            </w:pPr>
            <w:r>
              <w:t>У</w:t>
            </w:r>
            <w:r w:rsidR="002E29EE" w:rsidRPr="0041715C">
              <w:t xml:space="preserve"> формі звітності № 2 в розділі ІІ </w:t>
            </w:r>
            <w:r w:rsidR="00F37223">
              <w:t>«</w:t>
            </w:r>
            <w:r w:rsidR="002E29EE" w:rsidRPr="0041715C">
              <w:t>Вартість, оплати та заборгованості за теплову енергію</w:t>
            </w:r>
            <w:r w:rsidR="00F37223">
              <w:t>»</w:t>
            </w:r>
            <w:r w:rsidR="002E29EE" w:rsidRPr="0041715C">
              <w:t xml:space="preserve"> графи 1-16</w:t>
            </w:r>
          </w:p>
        </w:tc>
        <w:tc>
          <w:tcPr>
            <w:tcW w:w="1997" w:type="pct"/>
            <w:tcBorders>
              <w:top w:val="single" w:sz="6" w:space="0" w:color="000000"/>
              <w:left w:val="single" w:sz="6" w:space="0" w:color="000000"/>
              <w:bottom w:val="single" w:sz="6" w:space="0" w:color="000000"/>
              <w:right w:val="single" w:sz="6" w:space="0" w:color="000000"/>
            </w:tcBorders>
          </w:tcPr>
          <w:p w14:paraId="47C99856" w14:textId="6E529A6B" w:rsidR="002E29EE" w:rsidRPr="00A60749" w:rsidRDefault="002E29EE" w:rsidP="002E29EE">
            <w:pPr>
              <w:pStyle w:val="a3"/>
              <w:spacing w:line="240" w:lineRule="auto"/>
              <w:ind w:left="15"/>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 xml:space="preserve">В графах 1-16 перейменувати з вилученням слів «з ВКО» та «без ВКО» </w:t>
            </w:r>
          </w:p>
          <w:p w14:paraId="7BA08904" w14:textId="77777777" w:rsidR="002E29EE" w:rsidRPr="00A60749" w:rsidRDefault="002E29EE" w:rsidP="002E29EE">
            <w:pPr>
              <w:pStyle w:val="a3"/>
              <w:spacing w:line="240" w:lineRule="auto"/>
              <w:ind w:left="15"/>
              <w:jc w:val="both"/>
              <w:rPr>
                <w:rFonts w:ascii="Times New Roman" w:hAnsi="Times New Roman" w:cs="Times New Roman"/>
                <w:sz w:val="24"/>
                <w:szCs w:val="24"/>
                <w:lang w:val="uk-UA"/>
              </w:rPr>
            </w:pPr>
            <w:r w:rsidRPr="00A60749">
              <w:rPr>
                <w:rFonts w:ascii="Times New Roman" w:hAnsi="Times New Roman" w:cs="Times New Roman"/>
                <w:sz w:val="24"/>
                <w:szCs w:val="24"/>
                <w:lang w:val="uk-UA"/>
              </w:rPr>
              <w:t>В графах 19-34 перейменувати з вилученням слів «без ІТП  з ВКО», «без ІТП без ВКО», «з ІТП без ВКО» та «з ІТП з ВКО».</w:t>
            </w:r>
          </w:p>
          <w:p w14:paraId="6F66672F" w14:textId="03928208" w:rsidR="002E29EE" w:rsidRPr="00A60749" w:rsidRDefault="002E29EE" w:rsidP="002E29EE">
            <w:pPr>
              <w:pStyle w:val="a3"/>
              <w:spacing w:line="240" w:lineRule="auto"/>
              <w:ind w:left="15"/>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 xml:space="preserve">Відповідно до порядку формування розрахунку тарифів постанови Кабінету Міністрів України від 01.06.2011 № 869 «Про забезпечення єдиного підходу до формування тарифів на комунальні послуги» диференціювання послуг з постачання теплової енергії та постачання гарячої води для власних споживачів з урахуванням витрат на теплову енергію  ВКО не існує. Також не існує диференціювання та включення витрат для іншого суб’єкта господарювання на ІТП в  транспортуванні теплової енергії, це інший вид ліцензійної діяльності - постачання теплової енергії, а не транспортування та також диференціювання з ВКО не передбачено порядком .  </w:t>
            </w:r>
          </w:p>
        </w:tc>
        <w:tc>
          <w:tcPr>
            <w:tcW w:w="1996" w:type="pct"/>
            <w:tcBorders>
              <w:top w:val="single" w:sz="6" w:space="0" w:color="000000"/>
              <w:left w:val="single" w:sz="6" w:space="0" w:color="000000"/>
              <w:bottom w:val="single" w:sz="6" w:space="0" w:color="000000"/>
              <w:right w:val="single" w:sz="6" w:space="0" w:color="000000"/>
            </w:tcBorders>
          </w:tcPr>
          <w:p w14:paraId="1D1B4E99" w14:textId="77777777" w:rsidR="00994086" w:rsidRDefault="00BD29BD" w:rsidP="00994086">
            <w:pPr>
              <w:pStyle w:val="rvps12"/>
              <w:spacing w:before="150" w:beforeAutospacing="0" w:after="150" w:afterAutospacing="0"/>
              <w:jc w:val="both"/>
              <w:rPr>
                <w:color w:val="FF0000"/>
              </w:rPr>
            </w:pPr>
            <w:r w:rsidRPr="00994086">
              <w:rPr>
                <w:b/>
              </w:rPr>
              <w:t xml:space="preserve">Не враховано. </w:t>
            </w:r>
            <w:r w:rsidR="00994086" w:rsidRPr="00994086">
              <w:t>Відповідно</w:t>
            </w:r>
            <w:r w:rsidR="00994086" w:rsidRPr="007D04D7">
              <w:t xml:space="preserve"> до ст</w:t>
            </w:r>
            <w:r w:rsidR="00994086">
              <w:t>.</w:t>
            </w:r>
            <w:r w:rsidR="00994086" w:rsidRPr="007D04D7">
              <w:t xml:space="preserve"> 21 Закону України «Про житлово-комунальні послуги» о</w:t>
            </w:r>
            <w:r w:rsidR="00994086" w:rsidRPr="007D04D7">
              <w:rPr>
                <w:shd w:val="clear" w:color="auto" w:fill="FFFFFF"/>
              </w:rPr>
              <w:t xml:space="preserve">ргани, уповноважені законом встановлювати порядки (методики) формування тарифів на транспортування, постачання </w:t>
            </w:r>
            <w:r w:rsidR="00994086">
              <w:rPr>
                <w:color w:val="333333"/>
                <w:shd w:val="clear" w:color="auto" w:fill="FFFFFF"/>
              </w:rPr>
              <w:t>теплової енергії, визначають особливості врахування в тарифах на теплову енергію для споживача витрат на утримання та обслуговування теплових пунктів (індивідуальних та центральних) з метою недопущення подвійної компенсації споживачами таких витрат.</w:t>
            </w:r>
          </w:p>
          <w:p w14:paraId="46917454" w14:textId="0FBF5038" w:rsidR="00994086" w:rsidRPr="00E65658" w:rsidRDefault="007339A4" w:rsidP="003850FB">
            <w:pPr>
              <w:pStyle w:val="rvps12"/>
              <w:spacing w:before="150" w:beforeAutospacing="0" w:after="150" w:afterAutospacing="0"/>
              <w:jc w:val="both"/>
            </w:pPr>
            <w:r w:rsidRPr="00926928">
              <w:t>Відповідно до п.</w:t>
            </w:r>
            <w:r w:rsidR="0024754C">
              <w:t>13</w:t>
            </w:r>
            <w:r w:rsidRPr="00926928">
              <w:t xml:space="preserve"> ст.3 Закону України «Про комерційний облік теплової енергії та водопостачання» </w:t>
            </w:r>
            <w:r w:rsidR="003B559E">
              <w:t>о</w:t>
            </w:r>
            <w:r w:rsidR="003B559E" w:rsidRPr="003B559E">
              <w:t xml:space="preserve">ргани, уповноважені встановлювати тарифи, при прийнятті рішення про встановлення тарифів на теплову енергію та комунальні послуги повинні забезпечити встановлення одночасно </w:t>
            </w:r>
            <w:r w:rsidR="003B559E" w:rsidRPr="00CA2C55">
              <w:rPr>
                <w:bCs/>
              </w:rPr>
              <w:t>тарифів, що враховують витрати на оснащення будівлі вузлами комерційного обліку, і тарифів, що не враховують витрат</w:t>
            </w:r>
            <w:r w:rsidR="003B559E" w:rsidRPr="00CA2C55">
              <w:t xml:space="preserve"> на оснащення будівлі вузлами </w:t>
            </w:r>
            <w:r w:rsidR="003B559E" w:rsidRPr="00CA2C55">
              <w:lastRenderedPageBreak/>
              <w:t xml:space="preserve">комерційного обліку </w:t>
            </w:r>
            <w:r w:rsidR="003B559E" w:rsidRPr="003B559E">
              <w:t>і застосовуються у випадках, зазначених у абзаці першому цієї частини.</w:t>
            </w:r>
          </w:p>
        </w:tc>
      </w:tr>
      <w:tr w:rsidR="002E29EE" w14:paraId="14A16542"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1C62A48A" w14:textId="6EE5A857" w:rsidR="002E29EE" w:rsidRDefault="00684C21" w:rsidP="002E29EE">
            <w:pPr>
              <w:pStyle w:val="rvps12"/>
              <w:tabs>
                <w:tab w:val="left" w:pos="240"/>
              </w:tabs>
              <w:spacing w:before="150" w:after="150"/>
              <w:jc w:val="both"/>
            </w:pPr>
            <w:r>
              <w:lastRenderedPageBreak/>
              <w:t>У</w:t>
            </w:r>
            <w:r w:rsidR="002E29EE" w:rsidRPr="0041715C">
              <w:t xml:space="preserve"> формі звітності № 2 в розділі </w:t>
            </w:r>
            <w:r w:rsidR="0099104C" w:rsidRPr="0099104C">
              <w:t xml:space="preserve">І </w:t>
            </w:r>
            <w:r w:rsidR="0021162B">
              <w:t>«</w:t>
            </w:r>
            <w:r w:rsidR="0099104C" w:rsidRPr="0099104C">
              <w:t>Ураховані в діючих тарифах та фактичні витрати</w:t>
            </w:r>
            <w:r w:rsidR="0021162B">
              <w:t>»</w:t>
            </w:r>
            <w:r w:rsidR="002E29EE" w:rsidRPr="0041715C">
              <w:t xml:space="preserve"> граф</w:t>
            </w:r>
            <w:r w:rsidR="00C66CA5">
              <w:t>и</w:t>
            </w:r>
            <w:r w:rsidR="002E29EE" w:rsidRPr="0041715C">
              <w:t xml:space="preserve"> 13-14</w:t>
            </w:r>
          </w:p>
        </w:tc>
        <w:tc>
          <w:tcPr>
            <w:tcW w:w="1997" w:type="pct"/>
            <w:tcBorders>
              <w:top w:val="single" w:sz="6" w:space="0" w:color="000000"/>
              <w:left w:val="single" w:sz="6" w:space="0" w:color="000000"/>
              <w:bottom w:val="single" w:sz="6" w:space="0" w:color="000000"/>
              <w:right w:val="single" w:sz="6" w:space="0" w:color="000000"/>
            </w:tcBorders>
          </w:tcPr>
          <w:p w14:paraId="1DE0BD34" w14:textId="71FADF6C" w:rsidR="002E29EE" w:rsidRDefault="002E29EE" w:rsidP="002E29EE">
            <w:pPr>
              <w:pStyle w:val="a3"/>
              <w:spacing w:line="240" w:lineRule="auto"/>
              <w:ind w:left="15"/>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 xml:space="preserve">Замінити слова «Постачання теплової енергії» на слова «Постачання теплової енергії (без САТ)». </w:t>
            </w:r>
          </w:p>
          <w:p w14:paraId="0F4F0413" w14:textId="605511C9" w:rsidR="002E29EE" w:rsidRPr="00A60749" w:rsidRDefault="002E29EE" w:rsidP="002E29EE">
            <w:pPr>
              <w:pStyle w:val="a3"/>
              <w:spacing w:line="240" w:lineRule="auto"/>
              <w:ind w:left="15"/>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Відповідно до пункту 41 порядку формування розрахунку тарифів постанови Кабінету Міністрів України від 01.06.2011 № 869 «Про забезпечення єдиного підходу до формування тарифів на комунальні послуги» для будинків з САТ та для всіх споживачів без САТ, тариф на постачання теплової енергії розраховується окремо.</w:t>
            </w:r>
          </w:p>
        </w:tc>
        <w:tc>
          <w:tcPr>
            <w:tcW w:w="1996" w:type="pct"/>
            <w:tcBorders>
              <w:top w:val="single" w:sz="6" w:space="0" w:color="000000"/>
              <w:left w:val="single" w:sz="6" w:space="0" w:color="000000"/>
              <w:bottom w:val="single" w:sz="6" w:space="0" w:color="000000"/>
              <w:right w:val="single" w:sz="6" w:space="0" w:color="000000"/>
            </w:tcBorders>
          </w:tcPr>
          <w:p w14:paraId="655BFA62" w14:textId="6EA17DD9" w:rsidR="002E29EE" w:rsidRPr="00E65658" w:rsidRDefault="00A254C9" w:rsidP="002E29EE">
            <w:pPr>
              <w:pStyle w:val="rvps12"/>
              <w:spacing w:before="150" w:beforeAutospacing="0" w:after="150" w:afterAutospacing="0"/>
              <w:jc w:val="both"/>
            </w:pPr>
            <w:r>
              <w:rPr>
                <w:b/>
              </w:rPr>
              <w:t>В</w:t>
            </w:r>
            <w:r w:rsidRPr="00CC0834">
              <w:rPr>
                <w:b/>
              </w:rPr>
              <w:t>раховано.</w:t>
            </w:r>
          </w:p>
        </w:tc>
      </w:tr>
      <w:tr w:rsidR="002E29EE" w14:paraId="59281819"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2DDF06B2" w14:textId="47A0ABE9" w:rsidR="002E29EE" w:rsidRDefault="00684C21" w:rsidP="002E29EE">
            <w:pPr>
              <w:pStyle w:val="rvps12"/>
              <w:tabs>
                <w:tab w:val="left" w:pos="240"/>
              </w:tabs>
              <w:spacing w:before="150" w:after="150"/>
              <w:jc w:val="both"/>
            </w:pPr>
            <w:r>
              <w:t>У</w:t>
            </w:r>
            <w:r w:rsidR="002E29EE" w:rsidRPr="0041715C">
              <w:t xml:space="preserve"> формі звітності № 2 в розділі </w:t>
            </w:r>
            <w:r w:rsidR="0099104C" w:rsidRPr="0099104C">
              <w:t xml:space="preserve">І </w:t>
            </w:r>
            <w:r w:rsidR="0021162B">
              <w:t>«</w:t>
            </w:r>
            <w:r w:rsidR="0099104C" w:rsidRPr="0099104C">
              <w:t>Ураховані в діючих тарифах та фактичні витрати</w:t>
            </w:r>
            <w:r w:rsidR="0021162B">
              <w:t>»</w:t>
            </w:r>
            <w:r w:rsidR="0099104C" w:rsidRPr="0099104C">
              <w:t xml:space="preserve"> </w:t>
            </w:r>
            <w:r w:rsidR="003D3BF1" w:rsidRPr="0041715C">
              <w:t>граф</w:t>
            </w:r>
            <w:r w:rsidR="003D3BF1">
              <w:t>и</w:t>
            </w:r>
            <w:r w:rsidR="003D3BF1" w:rsidRPr="0041715C">
              <w:t xml:space="preserve"> </w:t>
            </w:r>
            <w:r w:rsidR="002E29EE" w:rsidRPr="0041715C">
              <w:t>29-30</w:t>
            </w:r>
          </w:p>
        </w:tc>
        <w:tc>
          <w:tcPr>
            <w:tcW w:w="1997" w:type="pct"/>
            <w:tcBorders>
              <w:top w:val="single" w:sz="6" w:space="0" w:color="000000"/>
              <w:left w:val="single" w:sz="6" w:space="0" w:color="000000"/>
              <w:bottom w:val="single" w:sz="6" w:space="0" w:color="000000"/>
              <w:right w:val="single" w:sz="6" w:space="0" w:color="000000"/>
            </w:tcBorders>
          </w:tcPr>
          <w:p w14:paraId="4879258E" w14:textId="77777777" w:rsidR="002E29EE" w:rsidRDefault="002E29EE" w:rsidP="002E29EE">
            <w:pPr>
              <w:pStyle w:val="a3"/>
              <w:spacing w:line="240" w:lineRule="auto"/>
              <w:ind w:left="15"/>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Замінити слова «Теплова енергія, усього» (без САТ).</w:t>
            </w:r>
          </w:p>
          <w:p w14:paraId="6010B699" w14:textId="085D7052" w:rsidR="002E29EE" w:rsidRPr="00A60749" w:rsidRDefault="002E29EE" w:rsidP="002E29EE">
            <w:pPr>
              <w:pStyle w:val="a3"/>
              <w:spacing w:line="240" w:lineRule="auto"/>
              <w:ind w:left="15"/>
              <w:jc w:val="both"/>
              <w:rPr>
                <w:rFonts w:ascii="Times New Roman" w:hAnsi="Times New Roman" w:cs="Times New Roman"/>
                <w:sz w:val="24"/>
                <w:szCs w:val="24"/>
                <w:lang w:val="uk-UA"/>
              </w:rPr>
            </w:pPr>
            <w:r w:rsidRPr="00A60749">
              <w:rPr>
                <w:rFonts w:ascii="Times New Roman" w:hAnsi="Times New Roman" w:cs="Times New Roman"/>
                <w:sz w:val="24"/>
                <w:szCs w:val="24"/>
                <w:lang w:val="uk-UA"/>
              </w:rPr>
              <w:t xml:space="preserve"> </w:t>
            </w: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Відповідно до пункту 46 порядку формування розрахунку тарифів постанови Кабінету Міністрів України від 01.06.2011 № 869 «Про забезпечення єдиного підходу до формування тарифів на комунальні послуги» тарифи на теплову енергію визначаються окремо для споживачів з САТ та окремо для споживачів які без  САТ</w:t>
            </w:r>
            <w:r w:rsidR="003E693A">
              <w:rPr>
                <w:rFonts w:ascii="Times New Roman" w:hAnsi="Times New Roman" w:cs="Times New Roman"/>
                <w:sz w:val="24"/>
                <w:szCs w:val="24"/>
                <w:lang w:val="uk-UA"/>
              </w:rPr>
              <w:t>.</w:t>
            </w:r>
          </w:p>
        </w:tc>
        <w:tc>
          <w:tcPr>
            <w:tcW w:w="1996" w:type="pct"/>
            <w:tcBorders>
              <w:top w:val="single" w:sz="6" w:space="0" w:color="000000"/>
              <w:left w:val="single" w:sz="6" w:space="0" w:color="000000"/>
              <w:bottom w:val="single" w:sz="6" w:space="0" w:color="000000"/>
              <w:right w:val="single" w:sz="6" w:space="0" w:color="000000"/>
            </w:tcBorders>
          </w:tcPr>
          <w:p w14:paraId="7C3A06E9" w14:textId="0353C6AF" w:rsidR="002E29EE" w:rsidRPr="00E65658" w:rsidRDefault="002A0B2E" w:rsidP="002E29EE">
            <w:pPr>
              <w:pStyle w:val="rvps12"/>
              <w:spacing w:before="150" w:beforeAutospacing="0" w:after="150" w:afterAutospacing="0"/>
              <w:jc w:val="both"/>
            </w:pPr>
            <w:r w:rsidRPr="002A0B2E">
              <w:rPr>
                <w:b/>
              </w:rPr>
              <w:t>Не враховано. У</w:t>
            </w:r>
            <w:r w:rsidRPr="002A0B2E">
              <w:t xml:space="preserve"> графах 29 та 30 «Теплова енергія, усього» відображається сума показників граф 7 – 26,  тому числі з урахуванням виробництва теплової енергії за допомогою САТ.</w:t>
            </w:r>
          </w:p>
        </w:tc>
      </w:tr>
      <w:tr w:rsidR="002E29EE" w14:paraId="0888A18C"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1DFEA18D" w14:textId="026CE3EE" w:rsidR="002E29EE" w:rsidRDefault="00684C21" w:rsidP="002E29EE">
            <w:pPr>
              <w:pStyle w:val="rvps12"/>
              <w:tabs>
                <w:tab w:val="left" w:pos="240"/>
              </w:tabs>
              <w:spacing w:before="150" w:after="150"/>
              <w:jc w:val="both"/>
            </w:pPr>
            <w:r>
              <w:t>У</w:t>
            </w:r>
            <w:r w:rsidR="002E29EE" w:rsidRPr="0041715C">
              <w:t xml:space="preserve"> формі звітності № 2 </w:t>
            </w:r>
            <w:r w:rsidR="003D3BF1">
              <w:t>у</w:t>
            </w:r>
            <w:r w:rsidR="002E29EE" w:rsidRPr="0041715C">
              <w:t xml:space="preserve"> розділі </w:t>
            </w:r>
            <w:r w:rsidR="0099104C" w:rsidRPr="0099104C">
              <w:t xml:space="preserve">І </w:t>
            </w:r>
            <w:r w:rsidR="0021162B">
              <w:t>«</w:t>
            </w:r>
            <w:r w:rsidR="0099104C" w:rsidRPr="0099104C">
              <w:t>Ураховані в діючих тарифах та фактичні витрати</w:t>
            </w:r>
            <w:r w:rsidR="0021162B">
              <w:t>»</w:t>
            </w:r>
            <w:r w:rsidR="0099104C" w:rsidRPr="0099104C">
              <w:t xml:space="preserve"> </w:t>
            </w:r>
            <w:r w:rsidR="003D3BF1" w:rsidRPr="0041715C">
              <w:t>граф</w:t>
            </w:r>
            <w:r w:rsidR="003D3BF1">
              <w:t>и</w:t>
            </w:r>
            <w:r w:rsidR="003D3BF1" w:rsidRPr="0041715C">
              <w:t xml:space="preserve"> </w:t>
            </w:r>
            <w:r w:rsidR="002E29EE" w:rsidRPr="0041715C">
              <w:t>31-</w:t>
            </w:r>
            <w:r w:rsidR="0099104C">
              <w:t>3</w:t>
            </w:r>
            <w:r w:rsidR="002E29EE" w:rsidRPr="0041715C">
              <w:t>2 та 35-36</w:t>
            </w:r>
          </w:p>
        </w:tc>
        <w:tc>
          <w:tcPr>
            <w:tcW w:w="1997" w:type="pct"/>
            <w:tcBorders>
              <w:top w:val="single" w:sz="6" w:space="0" w:color="000000"/>
              <w:left w:val="single" w:sz="6" w:space="0" w:color="000000"/>
              <w:bottom w:val="single" w:sz="6" w:space="0" w:color="000000"/>
              <w:right w:val="single" w:sz="6" w:space="0" w:color="000000"/>
            </w:tcBorders>
          </w:tcPr>
          <w:p w14:paraId="076F6EB5" w14:textId="4E23D846" w:rsidR="002E29EE" w:rsidRDefault="002E29EE" w:rsidP="002E29EE">
            <w:pPr>
              <w:pStyle w:val="a3"/>
              <w:spacing w:line="240" w:lineRule="auto"/>
              <w:ind w:left="15"/>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Видалити графи 1-</w:t>
            </w:r>
            <w:r w:rsidR="00192766">
              <w:rPr>
                <w:rFonts w:ascii="Times New Roman" w:hAnsi="Times New Roman" w:cs="Times New Roman"/>
                <w:sz w:val="24"/>
                <w:szCs w:val="24"/>
                <w:lang w:val="uk-UA"/>
              </w:rPr>
              <w:t>3</w:t>
            </w:r>
            <w:r w:rsidRPr="00A60749">
              <w:rPr>
                <w:rFonts w:ascii="Times New Roman" w:hAnsi="Times New Roman" w:cs="Times New Roman"/>
                <w:sz w:val="24"/>
                <w:szCs w:val="24"/>
                <w:lang w:val="uk-UA"/>
              </w:rPr>
              <w:t xml:space="preserve">2 та 35-36 визначення вартості послуги з постачання теплової енергії. </w:t>
            </w:r>
          </w:p>
          <w:p w14:paraId="4C885718" w14:textId="03AAA447" w:rsidR="002E29EE" w:rsidRPr="00A60749" w:rsidRDefault="002E29EE" w:rsidP="002E29EE">
            <w:pPr>
              <w:pStyle w:val="a3"/>
              <w:spacing w:line="240" w:lineRule="auto"/>
              <w:ind w:left="15"/>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Відповідно до пункту 59 порядку формування розрахунку тарифів постанови Кабінету Міністрів України від 01.06.2011 № 869 «Про забезпечення єдиного підходу до формування тарифів на комунальні послуги» вартість послуги з постачання теплової енергії є тариф на теплову енергію для споживача, який визначається як сума тарифів на виробництво, транспортування та постачання теплової енергії, тобто гр.27-28 (для споживачів САТ) та гр.29-30 (для споживачів без САТ), це ї буде вартість послуги з постачання теплової енергії</w:t>
            </w:r>
            <w:r w:rsidR="003E693A">
              <w:rPr>
                <w:rFonts w:ascii="Times New Roman" w:hAnsi="Times New Roman" w:cs="Times New Roman"/>
                <w:sz w:val="24"/>
                <w:szCs w:val="24"/>
                <w:lang w:val="uk-UA"/>
              </w:rPr>
              <w:t>.</w:t>
            </w:r>
          </w:p>
        </w:tc>
        <w:tc>
          <w:tcPr>
            <w:tcW w:w="1996" w:type="pct"/>
            <w:tcBorders>
              <w:top w:val="single" w:sz="6" w:space="0" w:color="000000"/>
              <w:left w:val="single" w:sz="6" w:space="0" w:color="000000"/>
              <w:bottom w:val="single" w:sz="6" w:space="0" w:color="000000"/>
              <w:right w:val="single" w:sz="6" w:space="0" w:color="000000"/>
            </w:tcBorders>
          </w:tcPr>
          <w:p w14:paraId="25820864" w14:textId="78D25D05" w:rsidR="002E29EE" w:rsidRPr="00E65658" w:rsidRDefault="004165E3" w:rsidP="002E29EE">
            <w:pPr>
              <w:pStyle w:val="rvps12"/>
              <w:spacing w:before="150" w:beforeAutospacing="0" w:after="150" w:afterAutospacing="0"/>
              <w:jc w:val="both"/>
            </w:pPr>
            <w:r>
              <w:rPr>
                <w:b/>
              </w:rPr>
              <w:t>Не в</w:t>
            </w:r>
            <w:r w:rsidRPr="00CC0834">
              <w:rPr>
                <w:b/>
              </w:rPr>
              <w:t>раховано.</w:t>
            </w:r>
            <w:r>
              <w:rPr>
                <w:b/>
              </w:rPr>
              <w:t xml:space="preserve"> </w:t>
            </w:r>
            <w:r w:rsidRPr="004165E3">
              <w:t>Вартість послуги з</w:t>
            </w:r>
            <w:r w:rsidRPr="00A60749">
              <w:t xml:space="preserve"> постачання теплової енергії</w:t>
            </w:r>
            <w:r>
              <w:t xml:space="preserve"> та постачання гарячої води виробленої за допомогою САТ не врахов</w:t>
            </w:r>
            <w:r w:rsidR="007A0622">
              <w:t>ується</w:t>
            </w:r>
            <w:r>
              <w:t xml:space="preserve"> у варт</w:t>
            </w:r>
            <w:r w:rsidR="007A0622">
              <w:t>ість</w:t>
            </w:r>
            <w:r>
              <w:t xml:space="preserve"> теплової енергії.</w:t>
            </w:r>
          </w:p>
        </w:tc>
      </w:tr>
      <w:tr w:rsidR="002E29EE" w14:paraId="43DD2D21"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2CB3CD5F" w14:textId="7886B007" w:rsidR="002E29EE" w:rsidRDefault="00530467" w:rsidP="002E29EE">
            <w:pPr>
              <w:pStyle w:val="rvps12"/>
              <w:tabs>
                <w:tab w:val="left" w:pos="240"/>
              </w:tabs>
              <w:spacing w:before="150" w:after="150"/>
              <w:jc w:val="both"/>
            </w:pPr>
            <w:r>
              <w:lastRenderedPageBreak/>
              <w:t>У</w:t>
            </w:r>
            <w:r w:rsidR="002E29EE" w:rsidRPr="0041715C">
              <w:t xml:space="preserve"> формі звітності № 2 в розділі ІІ </w:t>
            </w:r>
            <w:r w:rsidR="0021162B">
              <w:t>«</w:t>
            </w:r>
            <w:r w:rsidR="002E29EE" w:rsidRPr="0041715C">
              <w:t>Вартість, оплати та заборгованості за теплову енергію</w:t>
            </w:r>
            <w:r w:rsidR="0021162B">
              <w:t>»</w:t>
            </w:r>
            <w:r w:rsidR="002E29EE" w:rsidRPr="0041715C">
              <w:t xml:space="preserve"> код рядка 750-780</w:t>
            </w:r>
          </w:p>
        </w:tc>
        <w:tc>
          <w:tcPr>
            <w:tcW w:w="1997" w:type="pct"/>
            <w:tcBorders>
              <w:top w:val="single" w:sz="6" w:space="0" w:color="000000"/>
              <w:left w:val="single" w:sz="6" w:space="0" w:color="000000"/>
              <w:bottom w:val="single" w:sz="6" w:space="0" w:color="000000"/>
              <w:right w:val="single" w:sz="6" w:space="0" w:color="000000"/>
            </w:tcBorders>
          </w:tcPr>
          <w:p w14:paraId="7F2DAF3C" w14:textId="77777777" w:rsidR="002E29EE" w:rsidRDefault="002E29EE" w:rsidP="002E29EE">
            <w:pPr>
              <w:pStyle w:val="a3"/>
              <w:spacing w:line="240" w:lineRule="auto"/>
              <w:ind w:left="15" w:hanging="15"/>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 xml:space="preserve">Визначити в інструкції підхід заповнення даних граф 1-34. </w:t>
            </w:r>
          </w:p>
          <w:p w14:paraId="08DA8C35" w14:textId="2653FD6B" w:rsidR="002E29EE" w:rsidRPr="00A60749" w:rsidRDefault="002E29EE" w:rsidP="002E29EE">
            <w:pPr>
              <w:pStyle w:val="a3"/>
              <w:spacing w:line="240" w:lineRule="auto"/>
              <w:ind w:left="15" w:hanging="15"/>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A60749">
              <w:rPr>
                <w:rFonts w:ascii="Times New Roman" w:hAnsi="Times New Roman" w:cs="Times New Roman"/>
                <w:sz w:val="24"/>
                <w:szCs w:val="24"/>
                <w:lang w:val="uk-UA"/>
              </w:rPr>
              <w:t>Заповнення граф 1-34 не можливо. Кредиторською заборгованістю вважається заборгованість оплати за отримані товари, роботи, послуги. Методологічні принципи формування в бухобліку даної інформації про зобов’язання (кредиторську заборгованість) і її розкриття визначає П(С)БО 11. Оплата здійснюється відповідно до первинних документів, як у повному обсязі чи частково, без розмежування або з розмежуванням категорій споживачів. Бухоблік постачальника підтверджується актом звірки, який підписується обома сторонами, тому ввести помісячний бухгалтерський облік замовника за видами встановлених тарифів в односторонньому порядку є недоцільним.</w:t>
            </w:r>
          </w:p>
        </w:tc>
        <w:tc>
          <w:tcPr>
            <w:tcW w:w="1996" w:type="pct"/>
            <w:tcBorders>
              <w:top w:val="single" w:sz="6" w:space="0" w:color="000000"/>
              <w:left w:val="single" w:sz="6" w:space="0" w:color="000000"/>
              <w:bottom w:val="single" w:sz="6" w:space="0" w:color="000000"/>
              <w:right w:val="single" w:sz="6" w:space="0" w:color="000000"/>
            </w:tcBorders>
          </w:tcPr>
          <w:p w14:paraId="434186CD" w14:textId="48A91E8E" w:rsidR="002E29EE" w:rsidRPr="00FC5A70" w:rsidRDefault="00FC5A70" w:rsidP="002E29EE">
            <w:pPr>
              <w:pStyle w:val="rvps12"/>
              <w:spacing w:before="150" w:beforeAutospacing="0" w:after="150" w:afterAutospacing="0"/>
              <w:jc w:val="both"/>
              <w:rPr>
                <w:b/>
              </w:rPr>
            </w:pPr>
            <w:r w:rsidRPr="00FC5A70">
              <w:rPr>
                <w:b/>
              </w:rPr>
              <w:t>Враховано.</w:t>
            </w:r>
          </w:p>
        </w:tc>
      </w:tr>
      <w:tr w:rsidR="00B473CE" w14:paraId="12EF3F4D" w14:textId="77777777" w:rsidTr="00B473CE">
        <w:trPr>
          <w:trHeight w:val="285"/>
        </w:trPr>
        <w:tc>
          <w:tcPr>
            <w:tcW w:w="5000" w:type="pct"/>
            <w:gridSpan w:val="3"/>
            <w:tcBorders>
              <w:top w:val="single" w:sz="6" w:space="0" w:color="000000"/>
              <w:left w:val="single" w:sz="6" w:space="0" w:color="000000"/>
              <w:bottom w:val="single" w:sz="6" w:space="0" w:color="000000"/>
              <w:right w:val="single" w:sz="6" w:space="0" w:color="000000"/>
            </w:tcBorders>
          </w:tcPr>
          <w:p w14:paraId="0A12EBDD" w14:textId="55B20661" w:rsidR="00B473CE" w:rsidRPr="00FC5A70" w:rsidRDefault="00B473CE" w:rsidP="00B473CE">
            <w:pPr>
              <w:pStyle w:val="rvps12"/>
              <w:spacing w:before="150" w:beforeAutospacing="0" w:after="150" w:afterAutospacing="0"/>
              <w:jc w:val="center"/>
              <w:rPr>
                <w:b/>
              </w:rPr>
            </w:pPr>
            <w:r w:rsidRPr="00B473CE">
              <w:rPr>
                <w:b/>
              </w:rPr>
              <w:t>ТОВ «Євро-Реконструкція», ПАТ «Черкаське Хімволокно», ТОВ «</w:t>
            </w:r>
            <w:proofErr w:type="spellStart"/>
            <w:r w:rsidRPr="00B473CE">
              <w:rPr>
                <w:b/>
              </w:rPr>
              <w:t>Сумитеплоенерго</w:t>
            </w:r>
            <w:proofErr w:type="spellEnd"/>
            <w:r w:rsidRPr="00B473CE">
              <w:rPr>
                <w:b/>
              </w:rPr>
              <w:t>»</w:t>
            </w:r>
          </w:p>
        </w:tc>
      </w:tr>
      <w:tr w:rsidR="00B473CE" w14:paraId="20F65F43"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52D8E462" w14:textId="77777777" w:rsidR="00B473CE" w:rsidRDefault="00B473CE" w:rsidP="00B473CE">
            <w:pPr>
              <w:pStyle w:val="rvps12"/>
              <w:tabs>
                <w:tab w:val="left" w:pos="240"/>
              </w:tabs>
              <w:spacing w:before="150" w:after="150"/>
              <w:jc w:val="both"/>
            </w:pPr>
            <w:r>
              <w:t>Форма звітності № 1-тепло – технічна (квартальна) «Звіт про виробництво, транспортування, постачання теплової енергії та використання енергетичних ресурсів» та форма звітності № 1-тепло – технічна (піврічна) «Звіт про виробництво, транспортування, постачання теплової енергії та використання енергетичних ресурсів»</w:t>
            </w:r>
          </w:p>
          <w:p w14:paraId="146D9874" w14:textId="39677274" w:rsidR="00B473CE" w:rsidRDefault="00B473CE" w:rsidP="00B473CE">
            <w:pPr>
              <w:pStyle w:val="rvps12"/>
              <w:tabs>
                <w:tab w:val="left" w:pos="240"/>
              </w:tabs>
              <w:spacing w:before="150" w:after="150"/>
              <w:jc w:val="both"/>
            </w:pPr>
          </w:p>
        </w:tc>
        <w:tc>
          <w:tcPr>
            <w:tcW w:w="1997" w:type="pct"/>
            <w:tcBorders>
              <w:top w:val="single" w:sz="6" w:space="0" w:color="000000"/>
              <w:left w:val="single" w:sz="6" w:space="0" w:color="000000"/>
              <w:bottom w:val="single" w:sz="6" w:space="0" w:color="000000"/>
              <w:right w:val="single" w:sz="6" w:space="0" w:color="000000"/>
            </w:tcBorders>
          </w:tcPr>
          <w:p w14:paraId="65AB485F" w14:textId="77777777" w:rsidR="00B473CE" w:rsidRPr="001F5856" w:rsidRDefault="00B473CE" w:rsidP="00B473CE">
            <w:pPr>
              <w:jc w:val="both"/>
              <w:rPr>
                <w:rFonts w:ascii="Times New Roman" w:hAnsi="Times New Roman" w:cs="Times New Roman"/>
                <w:sz w:val="24"/>
                <w:szCs w:val="24"/>
              </w:rPr>
            </w:pPr>
            <w:r w:rsidRPr="005E20CF">
              <w:rPr>
                <w:rFonts w:ascii="Times New Roman" w:hAnsi="Times New Roman" w:cs="Times New Roman"/>
                <w:b/>
                <w:sz w:val="24"/>
                <w:szCs w:val="24"/>
              </w:rPr>
              <w:t>Пропозиція.</w:t>
            </w:r>
            <w:r>
              <w:rPr>
                <w:rFonts w:ascii="Times New Roman" w:hAnsi="Times New Roman" w:cs="Times New Roman"/>
                <w:b/>
                <w:sz w:val="24"/>
                <w:szCs w:val="24"/>
              </w:rPr>
              <w:t xml:space="preserve"> </w:t>
            </w:r>
            <w:r w:rsidRPr="00FC4F4D">
              <w:rPr>
                <w:rFonts w:ascii="Times New Roman" w:hAnsi="Times New Roman" w:cs="Times New Roman"/>
                <w:sz w:val="24"/>
                <w:szCs w:val="24"/>
              </w:rPr>
              <w:t>З</w:t>
            </w:r>
            <w:r w:rsidRPr="001F5856">
              <w:rPr>
                <w:rFonts w:ascii="Times New Roman" w:hAnsi="Times New Roman" w:cs="Times New Roman"/>
                <w:sz w:val="24"/>
                <w:szCs w:val="24"/>
              </w:rPr>
              <w:t xml:space="preserve"> урахуванням обмеженості штатного персоналу в умовах воєнного стану вважаємо здійснити розробку нового переліку форм звітності відповідно до діючої систем</w:t>
            </w:r>
            <w:r>
              <w:rPr>
                <w:rFonts w:ascii="Times New Roman" w:hAnsi="Times New Roman" w:cs="Times New Roman"/>
                <w:sz w:val="24"/>
                <w:szCs w:val="24"/>
              </w:rPr>
              <w:t>и</w:t>
            </w:r>
            <w:r w:rsidRPr="001F5856">
              <w:rPr>
                <w:rFonts w:ascii="Times New Roman" w:hAnsi="Times New Roman" w:cs="Times New Roman"/>
                <w:sz w:val="24"/>
                <w:szCs w:val="24"/>
              </w:rPr>
              <w:t xml:space="preserve"> нормативно-правового забезпечення з врахуванням  внесення змін в діючу Постанову № 717 від 31.05.2017 року «Про затвердження Правил 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 та яка відповідає оптимальному співвідношенню кількості техніко – економічних показників як при плануванні (затвердженні тарифів на виробництво теплової енергії) так і наданні фактичної звітності.</w:t>
            </w:r>
          </w:p>
          <w:p w14:paraId="4B7E5230" w14:textId="77044132" w:rsidR="00B473CE" w:rsidRPr="005E20CF" w:rsidRDefault="00B473CE" w:rsidP="00B473CE">
            <w:pPr>
              <w:pStyle w:val="a3"/>
              <w:spacing w:line="240" w:lineRule="auto"/>
              <w:ind w:left="15" w:hanging="15"/>
              <w:jc w:val="both"/>
              <w:rPr>
                <w:rFonts w:ascii="Times New Roman" w:hAnsi="Times New Roman" w:cs="Times New Roman"/>
                <w:b/>
                <w:sz w:val="24"/>
                <w:szCs w:val="24"/>
                <w:lang w:val="uk-UA"/>
              </w:rPr>
            </w:pPr>
            <w:proofErr w:type="spellStart"/>
            <w:r w:rsidRPr="00B473CE">
              <w:rPr>
                <w:rFonts w:ascii="Times New Roman" w:hAnsi="Times New Roman" w:cs="Times New Roman"/>
                <w:b/>
                <w:sz w:val="24"/>
                <w:szCs w:val="24"/>
                <w:lang w:val="uk-UA"/>
              </w:rPr>
              <w:lastRenderedPageBreak/>
              <w:t>Обгрунтування</w:t>
            </w:r>
            <w:proofErr w:type="spellEnd"/>
            <w:r w:rsidRPr="00B473CE">
              <w:rPr>
                <w:rFonts w:ascii="Times New Roman" w:hAnsi="Times New Roman" w:cs="Times New Roman"/>
                <w:b/>
                <w:sz w:val="24"/>
                <w:szCs w:val="24"/>
                <w:lang w:val="uk-UA"/>
              </w:rPr>
              <w:t xml:space="preserve">. </w:t>
            </w:r>
            <w:r w:rsidRPr="00B473CE">
              <w:rPr>
                <w:rFonts w:ascii="Times New Roman" w:hAnsi="Times New Roman" w:cs="Times New Roman"/>
                <w:sz w:val="24"/>
                <w:szCs w:val="24"/>
                <w:lang w:val="uk-UA"/>
              </w:rPr>
              <w:t>В зв’язку з тим, що ліцензіат використовує при комбінованому виробництві теплової та електричної енергії два види палива, де основний вид – вугілля, а природний газ - для технологічного підсвічування, алгоритм формування цін  які здійснюються у відповідності до Постанови № 991, де обов’язково повинні враховуватися технічні показники по вугіллю (зольність, вологість, сіра, тощо). Слід відмітити, що інформація по цих показниках відсутня в проекті «Форма звітності № 1-тепло – технічна (квартальна) «Звіт про виробництво, транспортування, постачання теплової енергії та використання енергетичних ресурсів» та є в повному обсязі в діючій формі № 4а-НКРЕКП «Звіт про використання палива/енергії та стан розрахунків».</w:t>
            </w:r>
          </w:p>
        </w:tc>
        <w:tc>
          <w:tcPr>
            <w:tcW w:w="1996" w:type="pct"/>
            <w:tcBorders>
              <w:top w:val="single" w:sz="6" w:space="0" w:color="000000"/>
              <w:left w:val="single" w:sz="6" w:space="0" w:color="000000"/>
              <w:bottom w:val="single" w:sz="6" w:space="0" w:color="000000"/>
              <w:right w:val="single" w:sz="6" w:space="0" w:color="000000"/>
            </w:tcBorders>
          </w:tcPr>
          <w:p w14:paraId="62F2BC4F" w14:textId="75F1C217" w:rsidR="00B473CE" w:rsidRDefault="00B473CE" w:rsidP="00B473CE">
            <w:pPr>
              <w:jc w:val="both"/>
              <w:rPr>
                <w:rFonts w:ascii="Times New Roman" w:hAnsi="Times New Roman" w:cs="Times New Roman"/>
                <w:sz w:val="24"/>
                <w:szCs w:val="24"/>
              </w:rPr>
            </w:pPr>
            <w:r w:rsidRPr="00AA6982">
              <w:rPr>
                <w:rFonts w:ascii="Times New Roman" w:hAnsi="Times New Roman" w:cs="Times New Roman"/>
                <w:b/>
                <w:sz w:val="24"/>
                <w:szCs w:val="24"/>
              </w:rPr>
              <w:lastRenderedPageBreak/>
              <w:t>Враховано частково</w:t>
            </w:r>
            <w:r w:rsidRPr="00AA6982">
              <w:rPr>
                <w:rFonts w:ascii="Times New Roman" w:hAnsi="Times New Roman" w:cs="Times New Roman"/>
                <w:sz w:val="24"/>
                <w:szCs w:val="24"/>
              </w:rPr>
              <w:t xml:space="preserve">. Заповнюється тільки по тим КГУ, сумарна номінальна активна електрична потужність (сумарна встановлена теплова потужність) яких не перевищує 5 МВт (4,3 </w:t>
            </w:r>
            <w:proofErr w:type="spellStart"/>
            <w:r w:rsidRPr="00AA6982">
              <w:rPr>
                <w:rFonts w:ascii="Times New Roman" w:hAnsi="Times New Roman" w:cs="Times New Roman"/>
                <w:sz w:val="24"/>
                <w:szCs w:val="24"/>
              </w:rPr>
              <w:t>Гкал</w:t>
            </w:r>
            <w:proofErr w:type="spellEnd"/>
            <w:r w:rsidRPr="00AA6982">
              <w:rPr>
                <w:rFonts w:ascii="Times New Roman" w:hAnsi="Times New Roman" w:cs="Times New Roman"/>
                <w:sz w:val="24"/>
                <w:szCs w:val="24"/>
              </w:rPr>
              <w:t>/год). (відповідно зазначені показники заповнюють  суб’єкті господарювання які не заповнюють діючій формі № 4а-НКРЕКП «Звіт про використання палива/енергії та стан розрахунків».</w:t>
            </w:r>
          </w:p>
          <w:p w14:paraId="56AFD9E6" w14:textId="103A8340" w:rsidR="00BA71D9" w:rsidRDefault="00BA71D9" w:rsidP="00B473CE">
            <w:pPr>
              <w:jc w:val="both"/>
              <w:rPr>
                <w:rFonts w:ascii="Times New Roman" w:hAnsi="Times New Roman" w:cs="Times New Roman"/>
                <w:sz w:val="24"/>
                <w:szCs w:val="24"/>
              </w:rPr>
            </w:pPr>
            <w:r>
              <w:rPr>
                <w:rFonts w:ascii="Times New Roman" w:hAnsi="Times New Roman" w:cs="Times New Roman"/>
                <w:sz w:val="24"/>
                <w:szCs w:val="24"/>
              </w:rPr>
              <w:t xml:space="preserve">З </w:t>
            </w:r>
            <w:r w:rsidRPr="001F5856">
              <w:rPr>
                <w:rFonts w:ascii="Times New Roman" w:hAnsi="Times New Roman" w:cs="Times New Roman"/>
                <w:sz w:val="24"/>
                <w:szCs w:val="24"/>
              </w:rPr>
              <w:t>врахуванням  внесен</w:t>
            </w:r>
            <w:r w:rsidR="004D2E63">
              <w:rPr>
                <w:rFonts w:ascii="Times New Roman" w:hAnsi="Times New Roman" w:cs="Times New Roman"/>
                <w:sz w:val="24"/>
                <w:szCs w:val="24"/>
              </w:rPr>
              <w:t>их</w:t>
            </w:r>
            <w:r w:rsidRPr="001F5856">
              <w:rPr>
                <w:rFonts w:ascii="Times New Roman" w:hAnsi="Times New Roman" w:cs="Times New Roman"/>
                <w:sz w:val="24"/>
                <w:szCs w:val="24"/>
              </w:rPr>
              <w:t xml:space="preserve"> змін в діюч</w:t>
            </w:r>
            <w:r>
              <w:rPr>
                <w:rFonts w:ascii="Times New Roman" w:hAnsi="Times New Roman" w:cs="Times New Roman"/>
                <w:sz w:val="24"/>
                <w:szCs w:val="24"/>
              </w:rPr>
              <w:t xml:space="preserve">е законодавство постанова НКРЕКП </w:t>
            </w:r>
            <w:r w:rsidRPr="001F5856">
              <w:rPr>
                <w:rFonts w:ascii="Times New Roman" w:hAnsi="Times New Roman" w:cs="Times New Roman"/>
                <w:sz w:val="24"/>
                <w:szCs w:val="24"/>
              </w:rPr>
              <w:t xml:space="preserve">від 31.05.2017 </w:t>
            </w:r>
            <w:r>
              <w:rPr>
                <w:rFonts w:ascii="Times New Roman" w:hAnsi="Times New Roman" w:cs="Times New Roman"/>
                <w:sz w:val="24"/>
                <w:szCs w:val="24"/>
              </w:rPr>
              <w:t>№717</w:t>
            </w:r>
            <w:r w:rsidRPr="001F5856">
              <w:rPr>
                <w:rFonts w:ascii="Times New Roman" w:hAnsi="Times New Roman" w:cs="Times New Roman"/>
                <w:sz w:val="24"/>
                <w:szCs w:val="24"/>
              </w:rPr>
              <w:t xml:space="preserve"> «Про затвердження Правил 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w:t>
            </w:r>
            <w:r w:rsidR="004D2E63">
              <w:rPr>
                <w:rFonts w:ascii="Times New Roman" w:hAnsi="Times New Roman" w:cs="Times New Roman"/>
                <w:sz w:val="24"/>
                <w:szCs w:val="24"/>
              </w:rPr>
              <w:t xml:space="preserve"> (далі – постанова №717) потребує коригування в частині зменшення показників та форм </w:t>
            </w:r>
            <w:r w:rsidR="004D2E63">
              <w:rPr>
                <w:rFonts w:ascii="Times New Roman" w:hAnsi="Times New Roman" w:cs="Times New Roman"/>
                <w:sz w:val="24"/>
                <w:szCs w:val="24"/>
              </w:rPr>
              <w:lastRenderedPageBreak/>
              <w:t xml:space="preserve">звітності.  Згідно постанови № 717 кількість форм звітності зменшено з 6 </w:t>
            </w:r>
            <w:r w:rsidR="00957205">
              <w:rPr>
                <w:rFonts w:ascii="Times New Roman" w:hAnsi="Times New Roman" w:cs="Times New Roman"/>
                <w:sz w:val="24"/>
                <w:szCs w:val="24"/>
              </w:rPr>
              <w:t>(близько</w:t>
            </w:r>
            <w:r w:rsidR="001D6C4E">
              <w:rPr>
                <w:rFonts w:ascii="Times New Roman" w:hAnsi="Times New Roman" w:cs="Times New Roman"/>
                <w:sz w:val="24"/>
                <w:szCs w:val="24"/>
              </w:rPr>
              <w:t xml:space="preserve"> 12000 показників</w:t>
            </w:r>
            <w:r w:rsidR="00957205">
              <w:rPr>
                <w:rFonts w:ascii="Times New Roman" w:hAnsi="Times New Roman" w:cs="Times New Roman"/>
                <w:sz w:val="24"/>
                <w:szCs w:val="24"/>
              </w:rPr>
              <w:t xml:space="preserve">) </w:t>
            </w:r>
            <w:r w:rsidR="004D2E63">
              <w:rPr>
                <w:rFonts w:ascii="Times New Roman" w:hAnsi="Times New Roman" w:cs="Times New Roman"/>
                <w:sz w:val="24"/>
                <w:szCs w:val="24"/>
              </w:rPr>
              <w:t xml:space="preserve">до 4 </w:t>
            </w:r>
            <w:r w:rsidR="001D6C4E">
              <w:rPr>
                <w:rFonts w:ascii="Times New Roman" w:hAnsi="Times New Roman" w:cs="Times New Roman"/>
                <w:sz w:val="24"/>
                <w:szCs w:val="24"/>
              </w:rPr>
              <w:t xml:space="preserve">(близько 9000 показників) </w:t>
            </w:r>
            <w:r w:rsidR="004D2E63">
              <w:rPr>
                <w:rFonts w:ascii="Times New Roman" w:hAnsi="Times New Roman" w:cs="Times New Roman"/>
                <w:sz w:val="24"/>
                <w:szCs w:val="24"/>
              </w:rPr>
              <w:t>відповідно.</w:t>
            </w:r>
          </w:p>
          <w:p w14:paraId="12C3A085" w14:textId="77777777" w:rsidR="00BA71D9" w:rsidRDefault="00BA71D9" w:rsidP="00B473CE">
            <w:pPr>
              <w:jc w:val="both"/>
              <w:rPr>
                <w:rFonts w:ascii="Times New Roman" w:hAnsi="Times New Roman" w:cs="Times New Roman"/>
                <w:sz w:val="24"/>
                <w:szCs w:val="24"/>
                <w:shd w:val="clear" w:color="auto" w:fill="FFFFFF"/>
              </w:rPr>
            </w:pPr>
          </w:p>
          <w:p w14:paraId="152EFC64" w14:textId="77777777" w:rsidR="00B473CE" w:rsidRDefault="00B473CE" w:rsidP="00B473CE">
            <w:pPr>
              <w:jc w:val="both"/>
              <w:rPr>
                <w:rFonts w:ascii="Times New Roman" w:hAnsi="Times New Roman" w:cs="Times New Roman"/>
                <w:sz w:val="24"/>
                <w:szCs w:val="24"/>
                <w:shd w:val="clear" w:color="auto" w:fill="FFFFFF"/>
              </w:rPr>
            </w:pPr>
          </w:p>
          <w:p w14:paraId="4823D02E" w14:textId="77777777" w:rsidR="00B473CE" w:rsidRPr="00FC5A70" w:rsidRDefault="00B473CE" w:rsidP="00B473CE">
            <w:pPr>
              <w:pStyle w:val="rvps12"/>
              <w:spacing w:before="150" w:beforeAutospacing="0" w:after="150" w:afterAutospacing="0"/>
              <w:jc w:val="both"/>
              <w:rPr>
                <w:b/>
              </w:rPr>
            </w:pPr>
          </w:p>
        </w:tc>
      </w:tr>
      <w:tr w:rsidR="00B473CE" w14:paraId="19E975C3"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16FE2774" w14:textId="77777777" w:rsidR="00B473CE" w:rsidRDefault="00B473CE" w:rsidP="00B473CE">
            <w:pPr>
              <w:pStyle w:val="rvps12"/>
              <w:tabs>
                <w:tab w:val="left" w:pos="240"/>
              </w:tabs>
              <w:spacing w:before="150" w:after="150"/>
              <w:jc w:val="both"/>
            </w:pPr>
            <w:r>
              <w:lastRenderedPageBreak/>
              <w:t>Форма звітності № 2-тепло – економічна (квартальна, піврічна) «Звіт про фактичні доходи і витрати та дотримання структури тарифів за видами діяльності суб’єкта господарювання у сфері теплопостачання»</w:t>
            </w:r>
          </w:p>
          <w:p w14:paraId="1B7D0DC1" w14:textId="77777777" w:rsidR="00B473CE" w:rsidRDefault="00B473CE" w:rsidP="00B473CE">
            <w:pPr>
              <w:pStyle w:val="rvps12"/>
              <w:tabs>
                <w:tab w:val="left" w:pos="240"/>
              </w:tabs>
              <w:spacing w:before="150" w:after="150"/>
              <w:jc w:val="both"/>
            </w:pPr>
          </w:p>
        </w:tc>
        <w:tc>
          <w:tcPr>
            <w:tcW w:w="1997" w:type="pct"/>
            <w:tcBorders>
              <w:top w:val="single" w:sz="6" w:space="0" w:color="000000"/>
              <w:left w:val="single" w:sz="6" w:space="0" w:color="000000"/>
              <w:bottom w:val="single" w:sz="6" w:space="0" w:color="000000"/>
              <w:right w:val="single" w:sz="6" w:space="0" w:color="000000"/>
            </w:tcBorders>
          </w:tcPr>
          <w:p w14:paraId="137AAB24" w14:textId="77777777" w:rsidR="00B473CE" w:rsidRPr="001F5856" w:rsidRDefault="00B473CE" w:rsidP="00B473CE">
            <w:pPr>
              <w:jc w:val="both"/>
              <w:rPr>
                <w:rFonts w:ascii="Times New Roman" w:hAnsi="Times New Roman" w:cs="Times New Roman"/>
                <w:sz w:val="24"/>
                <w:szCs w:val="24"/>
              </w:rPr>
            </w:pPr>
            <w:r w:rsidRPr="005E20CF">
              <w:rPr>
                <w:rFonts w:ascii="Times New Roman" w:hAnsi="Times New Roman" w:cs="Times New Roman"/>
                <w:b/>
                <w:sz w:val="24"/>
                <w:szCs w:val="24"/>
              </w:rPr>
              <w:t>Пропозиція.</w:t>
            </w:r>
            <w:r>
              <w:rPr>
                <w:rFonts w:ascii="Times New Roman" w:hAnsi="Times New Roman" w:cs="Times New Roman"/>
                <w:b/>
                <w:sz w:val="24"/>
                <w:szCs w:val="24"/>
              </w:rPr>
              <w:t xml:space="preserve"> </w:t>
            </w:r>
            <w:r w:rsidRPr="00FC4F4D">
              <w:rPr>
                <w:rFonts w:ascii="Times New Roman" w:hAnsi="Times New Roman" w:cs="Times New Roman"/>
                <w:sz w:val="24"/>
                <w:szCs w:val="24"/>
              </w:rPr>
              <w:t>З</w:t>
            </w:r>
            <w:r w:rsidRPr="001F5856">
              <w:rPr>
                <w:rFonts w:ascii="Times New Roman" w:hAnsi="Times New Roman" w:cs="Times New Roman"/>
                <w:sz w:val="24"/>
                <w:szCs w:val="24"/>
              </w:rPr>
              <w:t xml:space="preserve"> урахуванням обмеженості штатного персоналу в умовах воєнного стану вважаємо здійснити розробку нового переліку форм звітності відповідно до діючої систем</w:t>
            </w:r>
            <w:r>
              <w:rPr>
                <w:rFonts w:ascii="Times New Roman" w:hAnsi="Times New Roman" w:cs="Times New Roman"/>
                <w:sz w:val="24"/>
                <w:szCs w:val="24"/>
              </w:rPr>
              <w:t>и</w:t>
            </w:r>
            <w:r w:rsidRPr="001F5856">
              <w:rPr>
                <w:rFonts w:ascii="Times New Roman" w:hAnsi="Times New Roman" w:cs="Times New Roman"/>
                <w:sz w:val="24"/>
                <w:szCs w:val="24"/>
              </w:rPr>
              <w:t xml:space="preserve"> нормативно-правового забезпечення з врахуванням  внесення змін в діючу Постанову № 717 від 31.05.2017 року «Про затвердження Правил 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 та яка відповідає оптимальному співвідношенню кількості техніко – економічних показників як при плануванні (затвердженні тарифів на виробництво теплової енергії) так і наданні фактичної звітності.</w:t>
            </w:r>
          </w:p>
          <w:p w14:paraId="27857477" w14:textId="64044411" w:rsidR="00B473CE" w:rsidRPr="00B473CE" w:rsidRDefault="00B473CE" w:rsidP="00B473CE">
            <w:pPr>
              <w:pStyle w:val="a3"/>
              <w:spacing w:line="240" w:lineRule="auto"/>
              <w:ind w:left="15" w:hanging="15"/>
              <w:jc w:val="both"/>
              <w:rPr>
                <w:rFonts w:ascii="Times New Roman" w:hAnsi="Times New Roman" w:cs="Times New Roman"/>
                <w:b/>
                <w:sz w:val="24"/>
                <w:szCs w:val="24"/>
                <w:lang w:val="uk-UA"/>
              </w:rPr>
            </w:pPr>
            <w:proofErr w:type="spellStart"/>
            <w:r w:rsidRPr="00B473CE">
              <w:rPr>
                <w:rFonts w:ascii="Times New Roman" w:hAnsi="Times New Roman" w:cs="Times New Roman"/>
                <w:b/>
                <w:sz w:val="24"/>
                <w:szCs w:val="24"/>
                <w:lang w:val="uk-UA"/>
              </w:rPr>
              <w:t>Обгрунтування</w:t>
            </w:r>
            <w:proofErr w:type="spellEnd"/>
            <w:r w:rsidRPr="00B473CE">
              <w:rPr>
                <w:rFonts w:ascii="Times New Roman" w:hAnsi="Times New Roman" w:cs="Times New Roman"/>
                <w:b/>
                <w:sz w:val="24"/>
                <w:szCs w:val="24"/>
                <w:lang w:val="uk-UA"/>
              </w:rPr>
              <w:t xml:space="preserve">. </w:t>
            </w:r>
            <w:r w:rsidRPr="00B473CE">
              <w:rPr>
                <w:rFonts w:ascii="Times New Roman" w:hAnsi="Times New Roman" w:cs="Times New Roman"/>
                <w:sz w:val="24"/>
                <w:szCs w:val="24"/>
                <w:lang w:val="uk-UA"/>
              </w:rPr>
              <w:t xml:space="preserve">Форма № 2-тепло – економічна (квартальна, піврічна) в частині комбінованого виробництва теплової енергії на ТЕЦ не відповідає методології формування ТЕП у відповідності до Методики </w:t>
            </w:r>
            <w:proofErr w:type="spellStart"/>
            <w:r w:rsidRPr="00B473CE">
              <w:rPr>
                <w:rFonts w:ascii="Times New Roman" w:hAnsi="Times New Roman" w:cs="Times New Roman"/>
                <w:sz w:val="24"/>
                <w:szCs w:val="24"/>
                <w:lang w:val="uk-UA"/>
              </w:rPr>
              <w:t>тарифоутворення</w:t>
            </w:r>
            <w:proofErr w:type="spellEnd"/>
            <w:r w:rsidRPr="00B473CE">
              <w:rPr>
                <w:rFonts w:ascii="Times New Roman" w:hAnsi="Times New Roman" w:cs="Times New Roman"/>
                <w:sz w:val="24"/>
                <w:szCs w:val="24"/>
                <w:lang w:val="uk-UA"/>
              </w:rPr>
              <w:t xml:space="preserve"> № 991, і як наслідок – це призведе до </w:t>
            </w:r>
            <w:r w:rsidRPr="00B473CE">
              <w:rPr>
                <w:rFonts w:ascii="Times New Roman" w:hAnsi="Times New Roman" w:cs="Times New Roman"/>
                <w:sz w:val="24"/>
                <w:szCs w:val="24"/>
                <w:lang w:val="uk-UA"/>
              </w:rPr>
              <w:lastRenderedPageBreak/>
              <w:t>порушення структури витрат у відповідності з затвердженим тарифом на виробництво теплової енергії на ТЕЦ.</w:t>
            </w:r>
          </w:p>
        </w:tc>
        <w:tc>
          <w:tcPr>
            <w:tcW w:w="1996" w:type="pct"/>
            <w:tcBorders>
              <w:top w:val="single" w:sz="6" w:space="0" w:color="000000"/>
              <w:left w:val="single" w:sz="6" w:space="0" w:color="000000"/>
              <w:bottom w:val="single" w:sz="6" w:space="0" w:color="000000"/>
              <w:right w:val="single" w:sz="6" w:space="0" w:color="000000"/>
            </w:tcBorders>
          </w:tcPr>
          <w:p w14:paraId="6893E371" w14:textId="77777777" w:rsidR="00B473CE" w:rsidRDefault="00B473CE" w:rsidP="00B473CE">
            <w:pPr>
              <w:jc w:val="both"/>
              <w:rPr>
                <w:rFonts w:ascii="Times New Roman" w:hAnsi="Times New Roman" w:cs="Times New Roman"/>
                <w:sz w:val="24"/>
                <w:szCs w:val="24"/>
              </w:rPr>
            </w:pPr>
            <w:r>
              <w:rPr>
                <w:rFonts w:ascii="Times New Roman" w:hAnsi="Times New Roman" w:cs="Times New Roman"/>
                <w:b/>
                <w:sz w:val="24"/>
                <w:szCs w:val="24"/>
              </w:rPr>
              <w:lastRenderedPageBreak/>
              <w:t>В</w:t>
            </w:r>
            <w:r w:rsidRPr="007A7C51">
              <w:rPr>
                <w:rFonts w:ascii="Times New Roman" w:hAnsi="Times New Roman" w:cs="Times New Roman"/>
                <w:b/>
                <w:sz w:val="24"/>
                <w:szCs w:val="24"/>
              </w:rPr>
              <w:t>раховано</w:t>
            </w:r>
            <w:r>
              <w:rPr>
                <w:rFonts w:ascii="Times New Roman" w:hAnsi="Times New Roman" w:cs="Times New Roman"/>
                <w:b/>
                <w:sz w:val="24"/>
                <w:szCs w:val="24"/>
              </w:rPr>
              <w:t xml:space="preserve"> частково</w:t>
            </w:r>
            <w:r w:rsidRPr="007A7C51">
              <w:rPr>
                <w:rFonts w:ascii="Times New Roman" w:hAnsi="Times New Roman" w:cs="Times New Roman"/>
                <w:b/>
                <w:sz w:val="24"/>
                <w:szCs w:val="24"/>
              </w:rPr>
              <w:t>.</w:t>
            </w:r>
            <w:r w:rsidRPr="00997F0D">
              <w:rPr>
                <w:rFonts w:ascii="Times New Roman" w:hAnsi="Times New Roman" w:cs="Times New Roman"/>
                <w:sz w:val="24"/>
                <w:szCs w:val="24"/>
              </w:rPr>
              <w:t xml:space="preserve"> </w:t>
            </w:r>
            <w:r>
              <w:rPr>
                <w:rFonts w:ascii="Times New Roman" w:hAnsi="Times New Roman" w:cs="Times New Roman"/>
                <w:sz w:val="24"/>
                <w:szCs w:val="24"/>
              </w:rPr>
              <w:t>Г</w:t>
            </w:r>
            <w:r w:rsidRPr="00997F0D">
              <w:rPr>
                <w:rFonts w:ascii="Times New Roman" w:hAnsi="Times New Roman" w:cs="Times New Roman"/>
                <w:sz w:val="24"/>
                <w:szCs w:val="24"/>
              </w:rPr>
              <w:t xml:space="preserve">рафи 1 та 2 «Виробництво теплової енергії ТЕЦ, ТЕС, АЕС, КГУ» форми № 2 </w:t>
            </w:r>
            <w:r>
              <w:rPr>
                <w:rFonts w:ascii="Times New Roman" w:hAnsi="Times New Roman" w:cs="Times New Roman"/>
                <w:sz w:val="24"/>
                <w:szCs w:val="24"/>
              </w:rPr>
              <w:t xml:space="preserve">замінено </w:t>
            </w:r>
            <w:r w:rsidRPr="00997F0D">
              <w:rPr>
                <w:rFonts w:ascii="Times New Roman" w:hAnsi="Times New Roman" w:cs="Times New Roman"/>
                <w:sz w:val="24"/>
                <w:szCs w:val="24"/>
              </w:rPr>
              <w:t>на рядок «Вартість теплової енергії виробленою на ТЕЦ, ТЕС, АЕС, КГУ» з розбивкою на категорії  споживачів (загальна вартість без зазначення окремих витрат).</w:t>
            </w:r>
          </w:p>
          <w:p w14:paraId="45D1BA6B" w14:textId="77777777" w:rsidR="00B473CE" w:rsidRPr="00FC5A70" w:rsidRDefault="00B473CE" w:rsidP="00B473CE">
            <w:pPr>
              <w:pStyle w:val="rvps12"/>
              <w:spacing w:before="150" w:beforeAutospacing="0" w:after="150" w:afterAutospacing="0"/>
              <w:jc w:val="both"/>
              <w:rPr>
                <w:b/>
              </w:rPr>
            </w:pPr>
          </w:p>
        </w:tc>
      </w:tr>
      <w:tr w:rsidR="00B473CE" w14:paraId="3C9D3CDA"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19FFA85B" w14:textId="509EA335" w:rsidR="00B473CE" w:rsidRDefault="00B473CE" w:rsidP="00B473CE">
            <w:pPr>
              <w:pStyle w:val="rvps12"/>
              <w:tabs>
                <w:tab w:val="left" w:pos="240"/>
              </w:tabs>
              <w:spacing w:before="150" w:after="150"/>
              <w:jc w:val="both"/>
            </w:pPr>
            <w:r>
              <w:t>Форма звітності № 3-тепло – інвестиції (квартальна, піврічна) «Звіт щодо виконання інвестиційної програми у сфері теплопостачання»</w:t>
            </w:r>
          </w:p>
        </w:tc>
        <w:tc>
          <w:tcPr>
            <w:tcW w:w="1997" w:type="pct"/>
            <w:tcBorders>
              <w:top w:val="single" w:sz="6" w:space="0" w:color="000000"/>
              <w:left w:val="single" w:sz="6" w:space="0" w:color="000000"/>
              <w:bottom w:val="single" w:sz="6" w:space="0" w:color="000000"/>
              <w:right w:val="single" w:sz="6" w:space="0" w:color="000000"/>
            </w:tcBorders>
          </w:tcPr>
          <w:p w14:paraId="55CC4A40" w14:textId="77777777" w:rsidR="00B473CE" w:rsidRPr="001F5856" w:rsidRDefault="00B473CE" w:rsidP="00B473CE">
            <w:pPr>
              <w:jc w:val="both"/>
              <w:rPr>
                <w:rFonts w:ascii="Times New Roman" w:hAnsi="Times New Roman" w:cs="Times New Roman"/>
                <w:sz w:val="24"/>
                <w:szCs w:val="24"/>
              </w:rPr>
            </w:pPr>
            <w:r w:rsidRPr="005E20CF">
              <w:rPr>
                <w:rFonts w:ascii="Times New Roman" w:hAnsi="Times New Roman" w:cs="Times New Roman"/>
                <w:b/>
                <w:sz w:val="24"/>
                <w:szCs w:val="24"/>
              </w:rPr>
              <w:t>Пропозиція.</w:t>
            </w:r>
            <w:r>
              <w:rPr>
                <w:rFonts w:ascii="Times New Roman" w:hAnsi="Times New Roman" w:cs="Times New Roman"/>
                <w:b/>
                <w:sz w:val="24"/>
                <w:szCs w:val="24"/>
              </w:rPr>
              <w:t xml:space="preserve"> </w:t>
            </w:r>
            <w:r w:rsidRPr="00FC4F4D">
              <w:rPr>
                <w:rFonts w:ascii="Times New Roman" w:hAnsi="Times New Roman" w:cs="Times New Roman"/>
                <w:sz w:val="24"/>
                <w:szCs w:val="24"/>
              </w:rPr>
              <w:t>З</w:t>
            </w:r>
            <w:r w:rsidRPr="001F5856">
              <w:rPr>
                <w:rFonts w:ascii="Times New Roman" w:hAnsi="Times New Roman" w:cs="Times New Roman"/>
                <w:sz w:val="24"/>
                <w:szCs w:val="24"/>
              </w:rPr>
              <w:t xml:space="preserve"> урахуванням обмеженості штатного персоналу в умовах воєнного стану вважаємо здійснити розробку нового переліку форм звітності відповідно до діючої систем</w:t>
            </w:r>
            <w:r>
              <w:rPr>
                <w:rFonts w:ascii="Times New Roman" w:hAnsi="Times New Roman" w:cs="Times New Roman"/>
                <w:sz w:val="24"/>
                <w:szCs w:val="24"/>
              </w:rPr>
              <w:t>и</w:t>
            </w:r>
            <w:r w:rsidRPr="001F5856">
              <w:rPr>
                <w:rFonts w:ascii="Times New Roman" w:hAnsi="Times New Roman" w:cs="Times New Roman"/>
                <w:sz w:val="24"/>
                <w:szCs w:val="24"/>
              </w:rPr>
              <w:t xml:space="preserve"> нормативно-правового забезпечення з врахуванням  внесення змін в діючу Постанову № 717 від 31.05.2017 року «Про затвердження Правил 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 та яка відповідає оптимальному співвідношенню кількості техніко – економічних показників як при плануванні (затвердженні тарифів на виробництво теплової енергії) так і наданні фактичної звітності.</w:t>
            </w:r>
          </w:p>
          <w:p w14:paraId="7FEA6B45" w14:textId="194950D8" w:rsidR="00B473CE" w:rsidRPr="005E20CF" w:rsidRDefault="00B473CE" w:rsidP="00B473CE">
            <w:pPr>
              <w:pStyle w:val="a3"/>
              <w:spacing w:line="240" w:lineRule="auto"/>
              <w:ind w:left="15" w:hanging="15"/>
              <w:jc w:val="both"/>
              <w:rPr>
                <w:rFonts w:ascii="Times New Roman" w:hAnsi="Times New Roman" w:cs="Times New Roman"/>
                <w:b/>
                <w:sz w:val="24"/>
                <w:szCs w:val="24"/>
                <w:lang w:val="uk-UA"/>
              </w:rPr>
            </w:pPr>
            <w:proofErr w:type="spellStart"/>
            <w:r w:rsidRPr="00B473CE">
              <w:rPr>
                <w:rFonts w:ascii="Times New Roman" w:hAnsi="Times New Roman" w:cs="Times New Roman"/>
                <w:b/>
                <w:sz w:val="24"/>
                <w:szCs w:val="24"/>
                <w:lang w:val="uk-UA"/>
              </w:rPr>
              <w:t>Обгрунтування</w:t>
            </w:r>
            <w:proofErr w:type="spellEnd"/>
            <w:r w:rsidRPr="00B473CE">
              <w:rPr>
                <w:rFonts w:ascii="Times New Roman" w:hAnsi="Times New Roman" w:cs="Times New Roman"/>
                <w:b/>
                <w:sz w:val="24"/>
                <w:szCs w:val="24"/>
                <w:lang w:val="uk-UA"/>
              </w:rPr>
              <w:t xml:space="preserve">. </w:t>
            </w:r>
            <w:r w:rsidRPr="00B473CE">
              <w:rPr>
                <w:rFonts w:ascii="Times New Roman" w:hAnsi="Times New Roman" w:cs="Times New Roman"/>
                <w:sz w:val="24"/>
                <w:szCs w:val="24"/>
                <w:lang w:val="uk-UA"/>
              </w:rPr>
              <w:t xml:space="preserve">Форма звітності № 3-тепло – інвестиції (квартальна, піврічна), перший розділ якого передбачає перелік інвестиційних заходів по виробництву теплової енергії в тому числі на ТЕЦ. </w:t>
            </w:r>
            <w:r w:rsidRPr="000E6437">
              <w:rPr>
                <w:rFonts w:ascii="Times New Roman" w:hAnsi="Times New Roman" w:cs="Times New Roman"/>
                <w:sz w:val="24"/>
                <w:szCs w:val="24"/>
              </w:rPr>
              <w:t xml:space="preserve">В той же час, структура </w:t>
            </w:r>
            <w:proofErr w:type="spellStart"/>
            <w:r w:rsidRPr="000E6437">
              <w:rPr>
                <w:rFonts w:ascii="Times New Roman" w:hAnsi="Times New Roman" w:cs="Times New Roman"/>
                <w:sz w:val="24"/>
                <w:szCs w:val="24"/>
              </w:rPr>
              <w:t>формування</w:t>
            </w:r>
            <w:proofErr w:type="spellEnd"/>
            <w:r w:rsidRPr="000E6437">
              <w:rPr>
                <w:rFonts w:ascii="Times New Roman" w:hAnsi="Times New Roman" w:cs="Times New Roman"/>
                <w:sz w:val="24"/>
                <w:szCs w:val="24"/>
              </w:rPr>
              <w:t xml:space="preserve"> пакету </w:t>
            </w:r>
            <w:proofErr w:type="spellStart"/>
            <w:r w:rsidRPr="000E6437">
              <w:rPr>
                <w:rFonts w:ascii="Times New Roman" w:hAnsi="Times New Roman" w:cs="Times New Roman"/>
                <w:sz w:val="24"/>
                <w:szCs w:val="24"/>
              </w:rPr>
              <w:t>документів</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інвестиційної</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програми</w:t>
            </w:r>
            <w:proofErr w:type="spellEnd"/>
            <w:r w:rsidRPr="000E6437">
              <w:rPr>
                <w:rFonts w:ascii="Times New Roman" w:hAnsi="Times New Roman" w:cs="Times New Roman"/>
                <w:sz w:val="24"/>
                <w:szCs w:val="24"/>
              </w:rPr>
              <w:t xml:space="preserve"> та контроль за </w:t>
            </w:r>
            <w:proofErr w:type="spellStart"/>
            <w:r w:rsidRPr="000E6437">
              <w:rPr>
                <w:rFonts w:ascii="Times New Roman" w:hAnsi="Times New Roman" w:cs="Times New Roman"/>
                <w:sz w:val="24"/>
                <w:szCs w:val="24"/>
              </w:rPr>
              <w:t>її</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виконанням</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здійснюється</w:t>
            </w:r>
            <w:proofErr w:type="spellEnd"/>
            <w:r w:rsidRPr="000E6437">
              <w:rPr>
                <w:rFonts w:ascii="Times New Roman" w:hAnsi="Times New Roman" w:cs="Times New Roman"/>
                <w:sz w:val="24"/>
                <w:szCs w:val="24"/>
              </w:rPr>
              <w:t xml:space="preserve"> у </w:t>
            </w:r>
            <w:proofErr w:type="spellStart"/>
            <w:r w:rsidRPr="000E6437">
              <w:rPr>
                <w:rFonts w:ascii="Times New Roman" w:hAnsi="Times New Roman" w:cs="Times New Roman"/>
                <w:sz w:val="24"/>
                <w:szCs w:val="24"/>
              </w:rPr>
              <w:t>відповідності</w:t>
            </w:r>
            <w:proofErr w:type="spellEnd"/>
            <w:r w:rsidRPr="000E6437">
              <w:rPr>
                <w:rFonts w:ascii="Times New Roman" w:hAnsi="Times New Roman" w:cs="Times New Roman"/>
                <w:sz w:val="24"/>
                <w:szCs w:val="24"/>
              </w:rPr>
              <w:t xml:space="preserve"> до Постанови № 2585 </w:t>
            </w:r>
            <w:proofErr w:type="spellStart"/>
            <w:r w:rsidRPr="000E6437">
              <w:rPr>
                <w:rFonts w:ascii="Times New Roman" w:hAnsi="Times New Roman" w:cs="Times New Roman"/>
                <w:sz w:val="24"/>
                <w:szCs w:val="24"/>
              </w:rPr>
              <w:t>від</w:t>
            </w:r>
            <w:proofErr w:type="spellEnd"/>
            <w:r w:rsidRPr="000E6437">
              <w:rPr>
                <w:rFonts w:ascii="Times New Roman" w:hAnsi="Times New Roman" w:cs="Times New Roman"/>
                <w:sz w:val="24"/>
                <w:szCs w:val="24"/>
              </w:rPr>
              <w:t xml:space="preserve"> 15.10.2015 року. В </w:t>
            </w:r>
            <w:proofErr w:type="spellStart"/>
            <w:r w:rsidRPr="000E6437">
              <w:rPr>
                <w:rFonts w:ascii="Times New Roman" w:hAnsi="Times New Roman" w:cs="Times New Roman"/>
                <w:sz w:val="24"/>
                <w:szCs w:val="24"/>
              </w:rPr>
              <w:t>оприлюдненій</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інструкції</w:t>
            </w:r>
            <w:proofErr w:type="spellEnd"/>
            <w:r w:rsidRPr="000E6437">
              <w:rPr>
                <w:rFonts w:ascii="Times New Roman" w:hAnsi="Times New Roman" w:cs="Times New Roman"/>
                <w:sz w:val="24"/>
                <w:szCs w:val="24"/>
              </w:rPr>
              <w:t xml:space="preserve"> по </w:t>
            </w:r>
            <w:proofErr w:type="spellStart"/>
            <w:r w:rsidRPr="000E6437">
              <w:rPr>
                <w:rFonts w:ascii="Times New Roman" w:hAnsi="Times New Roman" w:cs="Times New Roman"/>
                <w:sz w:val="24"/>
                <w:szCs w:val="24"/>
              </w:rPr>
              <w:t>заповненню</w:t>
            </w:r>
            <w:proofErr w:type="spellEnd"/>
            <w:r w:rsidRPr="000E6437">
              <w:rPr>
                <w:rFonts w:ascii="Times New Roman" w:hAnsi="Times New Roman" w:cs="Times New Roman"/>
                <w:sz w:val="24"/>
                <w:szCs w:val="24"/>
              </w:rPr>
              <w:t xml:space="preserve"> проекту </w:t>
            </w:r>
            <w:proofErr w:type="spellStart"/>
            <w:r w:rsidRPr="000E6437">
              <w:rPr>
                <w:rFonts w:ascii="Times New Roman" w:hAnsi="Times New Roman" w:cs="Times New Roman"/>
                <w:sz w:val="24"/>
                <w:szCs w:val="24"/>
              </w:rPr>
              <w:t>звітності</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Форми</w:t>
            </w:r>
            <w:proofErr w:type="spellEnd"/>
            <w:r w:rsidRPr="000E6437">
              <w:rPr>
                <w:rFonts w:ascii="Times New Roman" w:hAnsi="Times New Roman" w:cs="Times New Roman"/>
                <w:sz w:val="24"/>
                <w:szCs w:val="24"/>
              </w:rPr>
              <w:t xml:space="preserve"> 3-тепло – </w:t>
            </w:r>
            <w:proofErr w:type="spellStart"/>
            <w:r w:rsidRPr="000E6437">
              <w:rPr>
                <w:rFonts w:ascii="Times New Roman" w:hAnsi="Times New Roman" w:cs="Times New Roman"/>
                <w:sz w:val="24"/>
                <w:szCs w:val="24"/>
              </w:rPr>
              <w:t>інвестиції</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міститься</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посилання</w:t>
            </w:r>
            <w:proofErr w:type="spellEnd"/>
            <w:r w:rsidRPr="000E6437">
              <w:rPr>
                <w:rFonts w:ascii="Times New Roman" w:hAnsi="Times New Roman" w:cs="Times New Roman"/>
                <w:sz w:val="24"/>
                <w:szCs w:val="24"/>
              </w:rPr>
              <w:t xml:space="preserve"> на </w:t>
            </w:r>
            <w:proofErr w:type="spellStart"/>
            <w:r w:rsidRPr="000E6437">
              <w:rPr>
                <w:rFonts w:ascii="Times New Roman" w:hAnsi="Times New Roman" w:cs="Times New Roman"/>
                <w:sz w:val="24"/>
                <w:szCs w:val="24"/>
              </w:rPr>
              <w:t>використання</w:t>
            </w:r>
            <w:proofErr w:type="spellEnd"/>
            <w:r w:rsidRPr="000E6437">
              <w:rPr>
                <w:rFonts w:ascii="Times New Roman" w:hAnsi="Times New Roman" w:cs="Times New Roman"/>
                <w:sz w:val="24"/>
                <w:szCs w:val="24"/>
              </w:rPr>
              <w:t xml:space="preserve"> наказу </w:t>
            </w:r>
            <w:proofErr w:type="spellStart"/>
            <w:r w:rsidRPr="000E6437">
              <w:rPr>
                <w:rFonts w:ascii="Times New Roman" w:hAnsi="Times New Roman" w:cs="Times New Roman"/>
                <w:sz w:val="24"/>
                <w:szCs w:val="24"/>
              </w:rPr>
              <w:t>Міністерства</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розвитку</w:t>
            </w:r>
            <w:proofErr w:type="spellEnd"/>
            <w:r w:rsidRPr="000E6437">
              <w:rPr>
                <w:rFonts w:ascii="Times New Roman" w:hAnsi="Times New Roman" w:cs="Times New Roman"/>
                <w:sz w:val="24"/>
                <w:szCs w:val="24"/>
              </w:rPr>
              <w:t xml:space="preserve"> громад та </w:t>
            </w:r>
            <w:proofErr w:type="spellStart"/>
            <w:r w:rsidRPr="000E6437">
              <w:rPr>
                <w:rFonts w:ascii="Times New Roman" w:hAnsi="Times New Roman" w:cs="Times New Roman"/>
                <w:sz w:val="24"/>
                <w:szCs w:val="24"/>
              </w:rPr>
              <w:t>територій</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України</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від</w:t>
            </w:r>
            <w:proofErr w:type="spellEnd"/>
            <w:r w:rsidRPr="000E6437">
              <w:rPr>
                <w:rFonts w:ascii="Times New Roman" w:hAnsi="Times New Roman" w:cs="Times New Roman"/>
                <w:sz w:val="24"/>
                <w:szCs w:val="24"/>
              </w:rPr>
              <w:t xml:space="preserve"> 19 </w:t>
            </w:r>
            <w:proofErr w:type="spellStart"/>
            <w:r w:rsidRPr="000E6437">
              <w:rPr>
                <w:rFonts w:ascii="Times New Roman" w:hAnsi="Times New Roman" w:cs="Times New Roman"/>
                <w:sz w:val="24"/>
                <w:szCs w:val="24"/>
              </w:rPr>
              <w:t>серпня</w:t>
            </w:r>
            <w:proofErr w:type="spellEnd"/>
            <w:r w:rsidRPr="000E6437">
              <w:rPr>
                <w:rFonts w:ascii="Times New Roman" w:hAnsi="Times New Roman" w:cs="Times New Roman"/>
                <w:sz w:val="24"/>
                <w:szCs w:val="24"/>
              </w:rPr>
              <w:t xml:space="preserve"> 2020 року № 191, </w:t>
            </w:r>
            <w:proofErr w:type="spellStart"/>
            <w:r w:rsidRPr="000E6437">
              <w:rPr>
                <w:rFonts w:ascii="Times New Roman" w:hAnsi="Times New Roman" w:cs="Times New Roman"/>
                <w:sz w:val="24"/>
                <w:szCs w:val="24"/>
              </w:rPr>
              <w:t>зареєстрованого</w:t>
            </w:r>
            <w:proofErr w:type="spellEnd"/>
            <w:r w:rsidRPr="000E6437">
              <w:rPr>
                <w:rFonts w:ascii="Times New Roman" w:hAnsi="Times New Roman" w:cs="Times New Roman"/>
                <w:sz w:val="24"/>
                <w:szCs w:val="24"/>
              </w:rPr>
              <w:t xml:space="preserve"> в </w:t>
            </w:r>
            <w:proofErr w:type="spellStart"/>
            <w:r w:rsidRPr="000E6437">
              <w:rPr>
                <w:rFonts w:ascii="Times New Roman" w:hAnsi="Times New Roman" w:cs="Times New Roman"/>
                <w:sz w:val="24"/>
                <w:szCs w:val="24"/>
              </w:rPr>
              <w:t>Міністерстві</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юстиції</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України</w:t>
            </w:r>
            <w:proofErr w:type="spellEnd"/>
            <w:r w:rsidRPr="000E6437">
              <w:rPr>
                <w:rFonts w:ascii="Times New Roman" w:hAnsi="Times New Roman" w:cs="Times New Roman"/>
                <w:sz w:val="24"/>
                <w:szCs w:val="24"/>
              </w:rPr>
              <w:t xml:space="preserve"> 20 </w:t>
            </w:r>
            <w:proofErr w:type="spellStart"/>
            <w:r w:rsidRPr="000E6437">
              <w:rPr>
                <w:rFonts w:ascii="Times New Roman" w:hAnsi="Times New Roman" w:cs="Times New Roman"/>
                <w:sz w:val="24"/>
                <w:szCs w:val="24"/>
              </w:rPr>
              <w:t>жовтня</w:t>
            </w:r>
            <w:proofErr w:type="spellEnd"/>
            <w:r w:rsidRPr="000E6437">
              <w:rPr>
                <w:rFonts w:ascii="Times New Roman" w:hAnsi="Times New Roman" w:cs="Times New Roman"/>
                <w:sz w:val="24"/>
                <w:szCs w:val="24"/>
              </w:rPr>
              <w:t xml:space="preserve"> 2020 року за № 1024/35307». В той же час п.2 </w:t>
            </w:r>
            <w:proofErr w:type="spellStart"/>
            <w:r w:rsidRPr="000E6437">
              <w:rPr>
                <w:rFonts w:ascii="Times New Roman" w:hAnsi="Times New Roman" w:cs="Times New Roman"/>
                <w:sz w:val="24"/>
                <w:szCs w:val="24"/>
              </w:rPr>
              <w:t>введені</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обмеження</w:t>
            </w:r>
            <w:proofErr w:type="spellEnd"/>
            <w:r w:rsidRPr="000E6437">
              <w:rPr>
                <w:rFonts w:ascii="Times New Roman" w:hAnsi="Times New Roman" w:cs="Times New Roman"/>
                <w:sz w:val="24"/>
                <w:szCs w:val="24"/>
              </w:rPr>
              <w:t xml:space="preserve"> по </w:t>
            </w:r>
            <w:proofErr w:type="spellStart"/>
            <w:r w:rsidRPr="000E6437">
              <w:rPr>
                <w:rFonts w:ascii="Times New Roman" w:hAnsi="Times New Roman" w:cs="Times New Roman"/>
                <w:sz w:val="24"/>
                <w:szCs w:val="24"/>
              </w:rPr>
              <w:t>його</w:t>
            </w:r>
            <w:proofErr w:type="spellEnd"/>
            <w:r w:rsidRPr="000E6437">
              <w:rPr>
                <w:rFonts w:ascii="Times New Roman" w:hAnsi="Times New Roman" w:cs="Times New Roman"/>
                <w:sz w:val="24"/>
                <w:szCs w:val="24"/>
              </w:rPr>
              <w:t xml:space="preserve"> </w:t>
            </w:r>
            <w:proofErr w:type="spellStart"/>
            <w:r w:rsidRPr="000E6437">
              <w:rPr>
                <w:rFonts w:ascii="Times New Roman" w:hAnsi="Times New Roman" w:cs="Times New Roman"/>
                <w:sz w:val="24"/>
                <w:szCs w:val="24"/>
              </w:rPr>
              <w:t>застосування</w:t>
            </w:r>
            <w:proofErr w:type="spellEnd"/>
            <w:r w:rsidRPr="000E6437">
              <w:rPr>
                <w:rFonts w:ascii="Times New Roman" w:hAnsi="Times New Roman" w:cs="Times New Roman"/>
                <w:sz w:val="24"/>
                <w:szCs w:val="24"/>
              </w:rPr>
              <w:t xml:space="preserve"> для ТЕЦ.</w:t>
            </w:r>
          </w:p>
        </w:tc>
        <w:tc>
          <w:tcPr>
            <w:tcW w:w="1996" w:type="pct"/>
            <w:tcBorders>
              <w:top w:val="single" w:sz="6" w:space="0" w:color="000000"/>
              <w:left w:val="single" w:sz="6" w:space="0" w:color="000000"/>
              <w:bottom w:val="single" w:sz="6" w:space="0" w:color="000000"/>
              <w:right w:val="single" w:sz="6" w:space="0" w:color="000000"/>
            </w:tcBorders>
          </w:tcPr>
          <w:p w14:paraId="1A5092F4" w14:textId="77777777" w:rsidR="00B473CE" w:rsidRPr="00542001" w:rsidRDefault="00B473CE" w:rsidP="00B473CE">
            <w:pPr>
              <w:jc w:val="both"/>
              <w:rPr>
                <w:rFonts w:ascii="Times New Roman" w:hAnsi="Times New Roman" w:cs="Times New Roman"/>
                <w:b/>
                <w:sz w:val="24"/>
                <w:szCs w:val="24"/>
                <w:shd w:val="clear" w:color="auto" w:fill="FFFFFF"/>
              </w:rPr>
            </w:pPr>
            <w:r w:rsidRPr="00542001">
              <w:rPr>
                <w:rFonts w:ascii="Times New Roman" w:hAnsi="Times New Roman" w:cs="Times New Roman"/>
                <w:b/>
                <w:sz w:val="24"/>
                <w:szCs w:val="24"/>
                <w:shd w:val="clear" w:color="auto" w:fill="FFFFFF"/>
              </w:rPr>
              <w:t>Враховано частково.</w:t>
            </w:r>
          </w:p>
          <w:p w14:paraId="2022516A" w14:textId="77777777" w:rsidR="00B473CE" w:rsidRPr="00542001" w:rsidRDefault="00B473CE" w:rsidP="00B473CE">
            <w:pPr>
              <w:jc w:val="both"/>
              <w:rPr>
                <w:rFonts w:ascii="Times New Roman" w:hAnsi="Times New Roman" w:cs="Times New Roman"/>
                <w:sz w:val="24"/>
                <w:szCs w:val="24"/>
                <w:shd w:val="clear" w:color="auto" w:fill="FFFFFF"/>
              </w:rPr>
            </w:pPr>
            <w:r w:rsidRPr="00542001">
              <w:rPr>
                <w:rFonts w:ascii="Times New Roman" w:hAnsi="Times New Roman" w:cs="Times New Roman"/>
                <w:sz w:val="24"/>
                <w:szCs w:val="24"/>
                <w:shd w:val="clear" w:color="auto" w:fill="FFFFFF"/>
              </w:rPr>
              <w:t xml:space="preserve">Періодом складання форми звітності для суб'єктів господарювання, що провадять діяльність у сфері теплопостачання (крім діяльності з виробництва теплової енергії на теплоелектроцентралях, теплоелектростанціях, атомних електростанціях і </w:t>
            </w:r>
            <w:proofErr w:type="spellStart"/>
            <w:r w:rsidRPr="00542001">
              <w:rPr>
                <w:rFonts w:ascii="Times New Roman" w:hAnsi="Times New Roman" w:cs="Times New Roman"/>
                <w:sz w:val="24"/>
                <w:szCs w:val="24"/>
                <w:shd w:val="clear" w:color="auto" w:fill="FFFFFF"/>
              </w:rPr>
              <w:t>когенераційних</w:t>
            </w:r>
            <w:proofErr w:type="spellEnd"/>
            <w:r w:rsidRPr="00542001">
              <w:rPr>
                <w:rFonts w:ascii="Times New Roman" w:hAnsi="Times New Roman" w:cs="Times New Roman"/>
                <w:sz w:val="24"/>
                <w:szCs w:val="24"/>
                <w:shd w:val="clear" w:color="auto" w:fill="FFFFFF"/>
              </w:rPr>
              <w:t xml:space="preserve"> установках) в обсязі, що перевищує 20 тисяч </w:t>
            </w:r>
            <w:proofErr w:type="spellStart"/>
            <w:r w:rsidRPr="00542001">
              <w:rPr>
                <w:rFonts w:ascii="Times New Roman" w:hAnsi="Times New Roman" w:cs="Times New Roman"/>
                <w:sz w:val="24"/>
                <w:szCs w:val="24"/>
                <w:shd w:val="clear" w:color="auto" w:fill="FFFFFF"/>
              </w:rPr>
              <w:t>Гкал</w:t>
            </w:r>
            <w:proofErr w:type="spellEnd"/>
            <w:r w:rsidRPr="00542001">
              <w:rPr>
                <w:rFonts w:ascii="Times New Roman" w:hAnsi="Times New Roman" w:cs="Times New Roman"/>
                <w:sz w:val="24"/>
                <w:szCs w:val="24"/>
                <w:shd w:val="clear" w:color="auto" w:fill="FFFFFF"/>
              </w:rPr>
              <w:t xml:space="preserve"> на рік, є квартал (з 01 жовтня по 31 грудня; з 01 січня по 31 березня; з 01 квітня по 30 червня; з 01 липня по 30 вересня); для суб’єктів господарювання, що провадять діяльність у сфері теплопостачання в обсязі, що не перевищує 20 тисяч </w:t>
            </w:r>
            <w:proofErr w:type="spellStart"/>
            <w:r w:rsidRPr="00542001">
              <w:rPr>
                <w:rFonts w:ascii="Times New Roman" w:hAnsi="Times New Roman" w:cs="Times New Roman"/>
                <w:sz w:val="24"/>
                <w:szCs w:val="24"/>
                <w:shd w:val="clear" w:color="auto" w:fill="FFFFFF"/>
              </w:rPr>
              <w:t>Гкал</w:t>
            </w:r>
            <w:proofErr w:type="spellEnd"/>
            <w:r w:rsidRPr="00542001">
              <w:rPr>
                <w:rFonts w:ascii="Times New Roman" w:hAnsi="Times New Roman" w:cs="Times New Roman"/>
                <w:sz w:val="24"/>
                <w:szCs w:val="24"/>
                <w:shd w:val="clear" w:color="auto" w:fill="FFFFFF"/>
              </w:rPr>
              <w:t xml:space="preserve"> на рік, є півріччя (з 01 жовтня по 31 березня; з 01 квітня по 30 вересня).</w:t>
            </w:r>
          </w:p>
          <w:p w14:paraId="5F222974" w14:textId="77777777" w:rsidR="00B473CE" w:rsidRPr="00FC5A70" w:rsidRDefault="00B473CE" w:rsidP="00B473CE">
            <w:pPr>
              <w:pStyle w:val="rvps12"/>
              <w:spacing w:before="150" w:beforeAutospacing="0" w:after="150" w:afterAutospacing="0"/>
              <w:jc w:val="both"/>
              <w:rPr>
                <w:b/>
              </w:rPr>
            </w:pPr>
          </w:p>
        </w:tc>
      </w:tr>
      <w:tr w:rsidR="00B473CE" w14:paraId="694158AE" w14:textId="77777777" w:rsidTr="00EB2203">
        <w:trPr>
          <w:trHeight w:val="285"/>
        </w:trPr>
        <w:tc>
          <w:tcPr>
            <w:tcW w:w="5000" w:type="pct"/>
            <w:gridSpan w:val="3"/>
            <w:tcBorders>
              <w:top w:val="single" w:sz="6" w:space="0" w:color="000000"/>
              <w:left w:val="single" w:sz="6" w:space="0" w:color="000000"/>
              <w:bottom w:val="single" w:sz="6" w:space="0" w:color="000000"/>
              <w:right w:val="single" w:sz="6" w:space="0" w:color="000000"/>
            </w:tcBorders>
          </w:tcPr>
          <w:p w14:paraId="0EABA0B8" w14:textId="6C0DB3E0" w:rsidR="00B473CE" w:rsidRPr="00956606" w:rsidRDefault="00B473CE" w:rsidP="00B473CE">
            <w:pPr>
              <w:pStyle w:val="a3"/>
              <w:spacing w:line="240" w:lineRule="auto"/>
              <w:ind w:left="0"/>
              <w:jc w:val="center"/>
              <w:rPr>
                <w:rFonts w:ascii="Times New Roman" w:hAnsi="Times New Roman" w:cs="Times New Roman"/>
                <w:b/>
                <w:sz w:val="26"/>
                <w:szCs w:val="26"/>
                <w:lang w:val="uk-UA"/>
              </w:rPr>
            </w:pPr>
            <w:r w:rsidRPr="00956606">
              <w:rPr>
                <w:rFonts w:ascii="Times New Roman" w:hAnsi="Times New Roman" w:cs="Times New Roman"/>
                <w:b/>
                <w:sz w:val="26"/>
                <w:szCs w:val="26"/>
                <w:lang w:val="uk-UA"/>
              </w:rPr>
              <w:lastRenderedPageBreak/>
              <w:t>Концерн Міські теплові мережі</w:t>
            </w:r>
          </w:p>
        </w:tc>
      </w:tr>
      <w:tr w:rsidR="00B473CE" w14:paraId="6F552CC6"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46012071" w14:textId="4A97C848" w:rsidR="00B473CE" w:rsidRPr="0041715C" w:rsidRDefault="00B473CE" w:rsidP="00B473CE">
            <w:pPr>
              <w:pStyle w:val="rvps12"/>
              <w:tabs>
                <w:tab w:val="left" w:pos="240"/>
              </w:tabs>
              <w:spacing w:before="150" w:after="150"/>
              <w:jc w:val="both"/>
            </w:pPr>
            <w:r>
              <w:t>У</w:t>
            </w:r>
            <w:r w:rsidRPr="0041715C">
              <w:t xml:space="preserve"> формі звітності № 2 в розділі ІІ</w:t>
            </w:r>
            <w:r>
              <w:t xml:space="preserve"> «</w:t>
            </w:r>
            <w:r w:rsidRPr="0041715C">
              <w:t>Вартість, оплати та заборгованості за теплову енергію</w:t>
            </w:r>
            <w:r>
              <w:t>»</w:t>
            </w:r>
            <w:r w:rsidRPr="0041715C">
              <w:t xml:space="preserve"> код рядка </w:t>
            </w:r>
            <w:r>
              <w:t>6</w:t>
            </w:r>
            <w:r w:rsidRPr="0041715C">
              <w:t>75-7</w:t>
            </w:r>
            <w:r>
              <w:t>5</w:t>
            </w:r>
            <w:r w:rsidRPr="0041715C">
              <w:t>0</w:t>
            </w:r>
            <w:r>
              <w:t>, 890-940</w:t>
            </w:r>
          </w:p>
        </w:tc>
        <w:tc>
          <w:tcPr>
            <w:tcW w:w="1997" w:type="pct"/>
            <w:tcBorders>
              <w:top w:val="single" w:sz="6" w:space="0" w:color="000000"/>
              <w:left w:val="single" w:sz="6" w:space="0" w:color="000000"/>
              <w:bottom w:val="single" w:sz="6" w:space="0" w:color="000000"/>
              <w:right w:val="single" w:sz="6" w:space="0" w:color="000000"/>
            </w:tcBorders>
          </w:tcPr>
          <w:p w14:paraId="0A414950" w14:textId="070C27C3" w:rsidR="00B473CE" w:rsidRDefault="00B473CE" w:rsidP="00B473CE">
            <w:pPr>
              <w:pStyle w:val="a3"/>
              <w:spacing w:line="240" w:lineRule="auto"/>
              <w:ind w:left="0"/>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730AEE">
              <w:rPr>
                <w:rFonts w:ascii="Times New Roman" w:hAnsi="Times New Roman" w:cs="Times New Roman"/>
                <w:sz w:val="24"/>
                <w:szCs w:val="24"/>
                <w:lang w:val="uk-UA"/>
              </w:rPr>
              <w:t>У</w:t>
            </w:r>
            <w:r w:rsidRPr="005871CC">
              <w:rPr>
                <w:rFonts w:ascii="Times New Roman" w:hAnsi="Times New Roman" w:cs="Times New Roman"/>
                <w:sz w:val="24"/>
                <w:szCs w:val="24"/>
                <w:lang w:val="uk-UA"/>
              </w:rPr>
              <w:t xml:space="preserve"> формі № 2-тепло економічна (квартальна, піврічна) «Звіт про фактичні доходи і витрати та дотримання структури тарифів за видами діяльності суб'єкта господарювання у сфері теплопостачання» у розділах II та III «Вартість, оплата та заборгованість за теплову енергію/послугу постачання теплової енергії та постачання гарячої води» пункти з 29 по 32 та пункти з 36 по 38 пропонуємо заповнювати без деталізації джерел теплопостачання та наявності чи відсутності ВКО.</w:t>
            </w:r>
          </w:p>
          <w:p w14:paraId="3446642C" w14:textId="446CEAE5" w:rsidR="00B473CE" w:rsidRPr="005E20CF" w:rsidRDefault="00B473CE" w:rsidP="00B473CE">
            <w:pPr>
              <w:pStyle w:val="a3"/>
              <w:spacing w:line="240" w:lineRule="auto"/>
              <w:ind w:left="15" w:hanging="15"/>
              <w:jc w:val="both"/>
              <w:rPr>
                <w:rFonts w:ascii="Times New Roman" w:hAnsi="Times New Roman" w:cs="Times New Roman"/>
                <w:b/>
                <w:sz w:val="24"/>
                <w:szCs w:val="24"/>
                <w:lang w:val="uk-UA"/>
              </w:rPr>
            </w:pPr>
            <w:proofErr w:type="spellStart"/>
            <w:r w:rsidRPr="005E20CF">
              <w:rPr>
                <w:rFonts w:ascii="Times New Roman" w:hAnsi="Times New Roman" w:cs="Times New Roman"/>
                <w:b/>
                <w:sz w:val="24"/>
                <w:szCs w:val="24"/>
                <w:lang w:val="uk-UA"/>
              </w:rPr>
              <w:t>Обгрунтування</w:t>
            </w:r>
            <w:proofErr w:type="spellEnd"/>
            <w:r w:rsidRPr="005E20CF">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sidRPr="006D5968">
              <w:rPr>
                <w:rFonts w:ascii="Times New Roman" w:hAnsi="Times New Roman" w:cs="Times New Roman"/>
                <w:sz w:val="24"/>
                <w:szCs w:val="24"/>
                <w:lang w:val="uk-UA"/>
              </w:rPr>
              <w:t xml:space="preserve">Облік </w:t>
            </w:r>
            <w:proofErr w:type="spellStart"/>
            <w:r w:rsidRPr="006D5968">
              <w:rPr>
                <w:rFonts w:ascii="Times New Roman" w:hAnsi="Times New Roman" w:cs="Times New Roman"/>
                <w:sz w:val="24"/>
                <w:szCs w:val="24"/>
                <w:lang w:val="uk-UA"/>
              </w:rPr>
              <w:t>оплат</w:t>
            </w:r>
            <w:proofErr w:type="spellEnd"/>
            <w:r w:rsidRPr="006D5968">
              <w:rPr>
                <w:rFonts w:ascii="Times New Roman" w:hAnsi="Times New Roman" w:cs="Times New Roman"/>
                <w:sz w:val="24"/>
                <w:szCs w:val="24"/>
                <w:lang w:val="uk-UA"/>
              </w:rPr>
              <w:t xml:space="preserve"> за реалізовані послуги та облік дебіторської заборгованості споживачів та кредиторська заборгованість, відповідно до вимог бухгалтерського та податкового обліку,  підприємством ведеться саме у розрізі договорів та за категоріями споживачів, тому розділення оплати</w:t>
            </w:r>
            <w:r w:rsidRPr="005871CC">
              <w:rPr>
                <w:rFonts w:ascii="Times New Roman" w:hAnsi="Times New Roman" w:cs="Times New Roman"/>
                <w:sz w:val="24"/>
                <w:szCs w:val="24"/>
                <w:lang w:val="uk-UA"/>
              </w:rPr>
              <w:t xml:space="preserve"> та заборгованості по виду підключення до систем джерела теплової енергії а також у розрізі диференціації тарифів є неможливим</w:t>
            </w:r>
            <w:r w:rsidR="003E693A">
              <w:rPr>
                <w:rFonts w:ascii="Times New Roman" w:hAnsi="Times New Roman" w:cs="Times New Roman"/>
                <w:sz w:val="24"/>
                <w:szCs w:val="24"/>
                <w:lang w:val="uk-UA"/>
              </w:rPr>
              <w:t>.</w:t>
            </w:r>
          </w:p>
        </w:tc>
        <w:tc>
          <w:tcPr>
            <w:tcW w:w="1996" w:type="pct"/>
            <w:tcBorders>
              <w:top w:val="single" w:sz="6" w:space="0" w:color="000000"/>
              <w:left w:val="single" w:sz="6" w:space="0" w:color="000000"/>
              <w:bottom w:val="single" w:sz="6" w:space="0" w:color="000000"/>
              <w:right w:val="single" w:sz="6" w:space="0" w:color="000000"/>
            </w:tcBorders>
          </w:tcPr>
          <w:p w14:paraId="0B7DACA7" w14:textId="49FC37CC" w:rsidR="00B473CE" w:rsidRPr="006F2E09" w:rsidRDefault="00B473CE" w:rsidP="00B473CE">
            <w:pPr>
              <w:pStyle w:val="rvps12"/>
              <w:spacing w:before="150" w:beforeAutospacing="0" w:after="150" w:afterAutospacing="0"/>
              <w:jc w:val="both"/>
              <w:rPr>
                <w:b/>
              </w:rPr>
            </w:pPr>
            <w:r w:rsidRPr="006F2E09">
              <w:rPr>
                <w:b/>
              </w:rPr>
              <w:t>Враховано.</w:t>
            </w:r>
          </w:p>
        </w:tc>
      </w:tr>
      <w:tr w:rsidR="00B473CE" w14:paraId="7E9B0AA9"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6A81534D" w14:textId="4299021B" w:rsidR="00B473CE" w:rsidRPr="000D7E0C" w:rsidRDefault="00B473CE" w:rsidP="00B473CE">
            <w:pPr>
              <w:pStyle w:val="rvps12"/>
              <w:spacing w:before="150" w:after="150"/>
              <w:jc w:val="both"/>
            </w:pPr>
            <w:r w:rsidRPr="000D7E0C">
              <w:t xml:space="preserve">Форма звітності № 1-тепло – технічна (квартальна) «Звіт про виробництво, транспортування, постачання </w:t>
            </w:r>
            <w:r w:rsidRPr="004F6E30">
              <w:t>теплової е</w:t>
            </w:r>
            <w:r w:rsidRPr="000D7E0C">
              <w:t xml:space="preserve">нергії та використання енергетичних ресурсів» подається до НКРЕКП до 25 числа місяця, наступного за звітним періодом, включно суб'єктами господарювання, річні обсяги здійснення господарської діяльності з виробництва теплової енергії та/або транспортування теплової енергії </w:t>
            </w:r>
            <w:r w:rsidRPr="000D7E0C">
              <w:lastRenderedPageBreak/>
              <w:t xml:space="preserve">магістральними і місцевими (розподільчими) тепловими мережами та/або постачання теплової енергії у яких перевищують 20 тис. </w:t>
            </w:r>
            <w:proofErr w:type="spellStart"/>
            <w:r w:rsidRPr="000D7E0C">
              <w:t>Гкал</w:t>
            </w:r>
            <w:proofErr w:type="spellEnd"/>
            <w:r w:rsidRPr="000D7E0C">
              <w:t xml:space="preserve"> на рік (далі – суб'єкти господарювання).  Періодом для складання форми звітності є квартал (з 01 жовтня по 31 грудня; з 01 січня по 31 березня; з 01 квітня по 30 червня; з 01 липня по 30 вересня).</w:t>
            </w:r>
          </w:p>
          <w:p w14:paraId="4864E591" w14:textId="77777777" w:rsidR="00B473CE" w:rsidRDefault="00B473CE" w:rsidP="00B473CE">
            <w:pPr>
              <w:pStyle w:val="rvps12"/>
              <w:spacing w:before="150" w:after="150"/>
              <w:jc w:val="both"/>
            </w:pPr>
            <w:r w:rsidRPr="000D7E0C">
              <w:t xml:space="preserve">Форма звітності № 2-тепло – економічна (квартальна, піврічна) «Звіт про фактичні доходи і витрати та дотримання структури тарифів за видами діяльності суб'єкта господарювання у сфері теплопостачання» подається до НКРЕКП до 25 числа місяця, наступного за звітним періодом, включно. Форма звітності за четвертий квартал року </w:t>
            </w:r>
            <w:proofErr w:type="spellStart"/>
            <w:r w:rsidRPr="000D7E0C">
              <w:t>уточнюється</w:t>
            </w:r>
            <w:proofErr w:type="spellEnd"/>
            <w:r w:rsidRPr="000D7E0C">
              <w:t xml:space="preserve"> до 1 березня року, наступного за звітним роком. </w:t>
            </w:r>
          </w:p>
          <w:p w14:paraId="33591FB3" w14:textId="5AE96F6F" w:rsidR="00B473CE" w:rsidRPr="0041715C" w:rsidRDefault="00B473CE" w:rsidP="00B473CE">
            <w:pPr>
              <w:pStyle w:val="rvps12"/>
              <w:spacing w:before="150" w:after="150"/>
              <w:jc w:val="both"/>
            </w:pPr>
            <w:r w:rsidRPr="000D7E0C">
              <w:t xml:space="preserve">Періодом для складання форми звітності для суб'єктів господарювання, що провадять діяльність з виробництва теплової енергії та/або транспортування </w:t>
            </w:r>
            <w:r w:rsidRPr="000D7E0C">
              <w:lastRenderedPageBreak/>
              <w:t xml:space="preserve">теплової енергії магістральними та місцевими (розподільчими) тепловими мережами та/або постачання теплової енергії в обсязі, що перевищує 20 тисяч </w:t>
            </w:r>
            <w:proofErr w:type="spellStart"/>
            <w:r w:rsidRPr="000D7E0C">
              <w:t>Гкал</w:t>
            </w:r>
            <w:proofErr w:type="spellEnd"/>
            <w:r w:rsidRPr="000D7E0C">
              <w:t xml:space="preserve"> на рік, є квартал (з 01 жовтня по 31 грудня; з 01 січня по 31 березня; з 01 квітня по 30 червня; з 01липня по 30 вересня); для суб'єктів господарювання, що провадять зазначену діяльність в обсязі, що не перевищує 20 тисяч </w:t>
            </w:r>
            <w:proofErr w:type="spellStart"/>
            <w:r w:rsidRPr="000D7E0C">
              <w:t>Гкал</w:t>
            </w:r>
            <w:proofErr w:type="spellEnd"/>
            <w:r w:rsidRPr="000D7E0C">
              <w:t xml:space="preserve"> на рік, є півріччя (з 01 жовтня по 31 березня; з 01 квітня по 30 вересня).</w:t>
            </w:r>
          </w:p>
        </w:tc>
        <w:tc>
          <w:tcPr>
            <w:tcW w:w="1997" w:type="pct"/>
            <w:tcBorders>
              <w:top w:val="single" w:sz="6" w:space="0" w:color="000000"/>
              <w:left w:val="single" w:sz="6" w:space="0" w:color="000000"/>
              <w:bottom w:val="single" w:sz="6" w:space="0" w:color="000000"/>
              <w:right w:val="single" w:sz="6" w:space="0" w:color="000000"/>
            </w:tcBorders>
          </w:tcPr>
          <w:p w14:paraId="5712B8C2" w14:textId="77777777" w:rsidR="00B473CE" w:rsidRPr="005871CC" w:rsidRDefault="00B473CE" w:rsidP="00B473CE">
            <w:pPr>
              <w:pStyle w:val="a3"/>
              <w:spacing w:line="240" w:lineRule="auto"/>
              <w:ind w:left="0"/>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lastRenderedPageBreak/>
              <w:t>Пропозиція</w:t>
            </w:r>
            <w:r>
              <w:rPr>
                <w:rFonts w:ascii="Times New Roman" w:hAnsi="Times New Roman" w:cs="Times New Roman"/>
                <w:b/>
                <w:sz w:val="24"/>
                <w:szCs w:val="24"/>
                <w:lang w:val="uk-UA"/>
              </w:rPr>
              <w:t xml:space="preserve">. </w:t>
            </w:r>
            <w:r w:rsidRPr="005871CC">
              <w:rPr>
                <w:rFonts w:ascii="Times New Roman" w:hAnsi="Times New Roman" w:cs="Times New Roman"/>
                <w:sz w:val="24"/>
                <w:szCs w:val="24"/>
                <w:lang w:val="uk-UA"/>
              </w:rPr>
              <w:t>Враховуючи щомісячне надання даних у вигляді «Інформація для моніторингу ринку теплової енергії», які дублюють дані зазначені у формі звітності № 1-тепло та формі звітності № 2-тепло та з метою недопущення нераціонального використання робочого часу,  пропонуємо:</w:t>
            </w:r>
          </w:p>
          <w:p w14:paraId="0446DA4D" w14:textId="77777777" w:rsidR="00B473CE" w:rsidRPr="00C1349E" w:rsidRDefault="00B473CE" w:rsidP="00B473CE">
            <w:pPr>
              <w:pStyle w:val="a3"/>
              <w:spacing w:line="240" w:lineRule="auto"/>
              <w:ind w:left="0"/>
              <w:jc w:val="both"/>
              <w:rPr>
                <w:rFonts w:ascii="Times New Roman" w:hAnsi="Times New Roman" w:cs="Times New Roman"/>
                <w:sz w:val="24"/>
                <w:szCs w:val="24"/>
                <w:lang w:val="uk-UA"/>
              </w:rPr>
            </w:pPr>
            <w:r w:rsidRPr="005871CC">
              <w:rPr>
                <w:rFonts w:ascii="Times New Roman" w:hAnsi="Times New Roman" w:cs="Times New Roman"/>
                <w:sz w:val="24"/>
                <w:szCs w:val="24"/>
                <w:lang w:val="uk-UA"/>
              </w:rPr>
              <w:t xml:space="preserve">- форму звітності № 1 «Звіт про виробництво, транспортування, постачання теплової енергії та використання енергетичних ресурсів» </w:t>
            </w:r>
            <w:r w:rsidRPr="00C1349E">
              <w:rPr>
                <w:rFonts w:ascii="Times New Roman" w:hAnsi="Times New Roman" w:cs="Times New Roman"/>
                <w:sz w:val="24"/>
                <w:szCs w:val="24"/>
                <w:lang w:val="uk-UA"/>
              </w:rPr>
              <w:t>надавати 1 раз на півроку (піврічна)</w:t>
            </w:r>
          </w:p>
          <w:p w14:paraId="2D31772B" w14:textId="77777777" w:rsidR="00B473CE" w:rsidRDefault="00B473CE" w:rsidP="00B473CE">
            <w:pPr>
              <w:pStyle w:val="a3"/>
              <w:spacing w:line="240" w:lineRule="auto"/>
              <w:ind w:left="0"/>
              <w:jc w:val="both"/>
              <w:rPr>
                <w:rFonts w:ascii="Times New Roman" w:hAnsi="Times New Roman" w:cs="Times New Roman"/>
                <w:b/>
                <w:sz w:val="24"/>
                <w:szCs w:val="24"/>
                <w:lang w:val="uk-UA"/>
              </w:rPr>
            </w:pPr>
            <w:r w:rsidRPr="005871CC">
              <w:rPr>
                <w:rFonts w:ascii="Times New Roman" w:hAnsi="Times New Roman" w:cs="Times New Roman"/>
                <w:sz w:val="24"/>
                <w:szCs w:val="24"/>
                <w:lang w:val="uk-UA"/>
              </w:rPr>
              <w:t xml:space="preserve">- форму звітності № 2 «Звіт про фактичні доходи і витрати та дотримання структури тарифів за видами діяльності  суб'єкта господарювання у сфері теплопостачання»  надавати 1 раз на півроку (піврічна) </w:t>
            </w:r>
            <w:r w:rsidRPr="00C1349E">
              <w:rPr>
                <w:rFonts w:ascii="Times New Roman" w:hAnsi="Times New Roman" w:cs="Times New Roman"/>
                <w:sz w:val="24"/>
                <w:szCs w:val="24"/>
                <w:lang w:val="uk-UA"/>
              </w:rPr>
              <w:t>та 1 раз на рік до</w:t>
            </w:r>
            <w:r w:rsidRPr="005871CC">
              <w:rPr>
                <w:rFonts w:ascii="Times New Roman" w:hAnsi="Times New Roman" w:cs="Times New Roman"/>
                <w:sz w:val="24"/>
                <w:szCs w:val="24"/>
                <w:lang w:val="uk-UA"/>
              </w:rPr>
              <w:t xml:space="preserve"> 15 листопада  за тарифний опалювальний період.</w:t>
            </w:r>
          </w:p>
          <w:p w14:paraId="6696C6BE" w14:textId="3A06DAA8" w:rsidR="00B473CE" w:rsidRDefault="00B473CE" w:rsidP="00B473CE">
            <w:pPr>
              <w:pStyle w:val="a3"/>
              <w:spacing w:line="240" w:lineRule="auto"/>
              <w:ind w:left="15" w:hanging="15"/>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lastRenderedPageBreak/>
              <w:t>Обгрунтування</w:t>
            </w:r>
            <w:proofErr w:type="spellEnd"/>
            <w:r>
              <w:rPr>
                <w:rFonts w:ascii="Times New Roman" w:hAnsi="Times New Roman" w:cs="Times New Roman"/>
                <w:b/>
                <w:sz w:val="24"/>
                <w:szCs w:val="24"/>
                <w:lang w:val="uk-UA"/>
              </w:rPr>
              <w:t xml:space="preserve">. </w:t>
            </w:r>
            <w:r w:rsidRPr="005871CC">
              <w:rPr>
                <w:rFonts w:ascii="Times New Roman" w:hAnsi="Times New Roman" w:cs="Times New Roman"/>
                <w:sz w:val="24"/>
                <w:szCs w:val="24"/>
                <w:lang w:val="uk-UA"/>
              </w:rPr>
              <w:t xml:space="preserve">В додатках до </w:t>
            </w:r>
            <w:r w:rsidRPr="000E5591">
              <w:rPr>
                <w:rStyle w:val="fontstyle01"/>
                <w:rFonts w:ascii="Times New Roman" w:hAnsi="Times New Roman" w:cs="Times New Roman"/>
                <w:sz w:val="24"/>
                <w:szCs w:val="24"/>
                <w:lang w:val="uk-UA"/>
              </w:rPr>
              <w:t xml:space="preserve">Порядку </w:t>
            </w:r>
            <w:r>
              <w:rPr>
                <w:rStyle w:val="fontstyle01"/>
                <w:rFonts w:ascii="Times New Roman" w:hAnsi="Times New Roman" w:cs="Times New Roman"/>
                <w:sz w:val="24"/>
                <w:szCs w:val="24"/>
                <w:lang w:val="uk-UA"/>
              </w:rPr>
              <w:t>М</w:t>
            </w:r>
            <w:r w:rsidRPr="000E5591">
              <w:rPr>
                <w:rStyle w:val="fontstyle01"/>
                <w:rFonts w:ascii="Times New Roman" w:hAnsi="Times New Roman" w:cs="Times New Roman"/>
                <w:sz w:val="24"/>
                <w:szCs w:val="24"/>
                <w:lang w:val="uk-UA"/>
              </w:rPr>
              <w:t>оніторингу</w:t>
            </w:r>
            <w:r w:rsidRPr="007468D5">
              <w:rPr>
                <w:rFonts w:ascii="Times New Roman" w:hAnsi="Times New Roman" w:cs="Times New Roman"/>
                <w:sz w:val="24"/>
                <w:szCs w:val="24"/>
                <w:lang w:val="uk-UA"/>
              </w:rPr>
              <w:t xml:space="preserve"> </w:t>
            </w:r>
            <w:r w:rsidRPr="005871CC">
              <w:rPr>
                <w:rFonts w:ascii="Times New Roman" w:hAnsi="Times New Roman" w:cs="Times New Roman"/>
                <w:sz w:val="24"/>
                <w:szCs w:val="24"/>
                <w:lang w:val="uk-UA"/>
              </w:rPr>
              <w:t>відображаються дані з виробництва, транспортування, постачання теплової енергії та використання енергетичних ресурсів, а також фактичні доходи і витрати та дотримання тарифі</w:t>
            </w:r>
            <w:r>
              <w:rPr>
                <w:rFonts w:ascii="Times New Roman" w:hAnsi="Times New Roman" w:cs="Times New Roman"/>
                <w:sz w:val="24"/>
                <w:szCs w:val="24"/>
                <w:lang w:val="uk-UA"/>
              </w:rPr>
              <w:t>в</w:t>
            </w:r>
            <w:r w:rsidRPr="005871CC">
              <w:rPr>
                <w:rFonts w:ascii="Times New Roman" w:hAnsi="Times New Roman" w:cs="Times New Roman"/>
                <w:sz w:val="24"/>
                <w:szCs w:val="24"/>
                <w:lang w:val="uk-UA"/>
              </w:rPr>
              <w:t xml:space="preserve"> за видами діяльності у сфері теплопостачання. Отже, форми звітності № 1-тепло та форма звітності № 2-тепло містять ті ж самі дані, що надаються щомісячно до НКРЕКП. </w:t>
            </w:r>
          </w:p>
          <w:p w14:paraId="7D21D6E9" w14:textId="5A34F717" w:rsidR="00B473CE" w:rsidRPr="005E20CF" w:rsidRDefault="00B473CE" w:rsidP="00B473CE">
            <w:pPr>
              <w:pStyle w:val="a3"/>
              <w:spacing w:line="240" w:lineRule="auto"/>
              <w:ind w:left="0"/>
              <w:jc w:val="both"/>
              <w:rPr>
                <w:rFonts w:ascii="Times New Roman" w:hAnsi="Times New Roman" w:cs="Times New Roman"/>
                <w:b/>
                <w:sz w:val="24"/>
                <w:szCs w:val="24"/>
                <w:lang w:val="uk-UA"/>
              </w:rPr>
            </w:pPr>
            <w:r w:rsidRPr="005871CC">
              <w:rPr>
                <w:rFonts w:ascii="Times New Roman" w:hAnsi="Times New Roman" w:cs="Times New Roman"/>
                <w:sz w:val="24"/>
                <w:szCs w:val="24"/>
                <w:lang w:val="uk-UA"/>
              </w:rPr>
              <w:t>Відсутні кадрові ресурси для повної реалізації умов надання звітності відповідно Порядку подання форм звітності суб’єктів господарювання, що провадить діяльність у сфері теплопостачання</w:t>
            </w:r>
            <w:r>
              <w:rPr>
                <w:rFonts w:ascii="Times New Roman" w:hAnsi="Times New Roman" w:cs="Times New Roman"/>
                <w:sz w:val="24"/>
                <w:szCs w:val="24"/>
                <w:lang w:val="uk-UA"/>
              </w:rPr>
              <w:t xml:space="preserve">. </w:t>
            </w:r>
            <w:r w:rsidRPr="00FA6A1A">
              <w:rPr>
                <w:rFonts w:ascii="Times New Roman" w:hAnsi="Times New Roman" w:cs="Times New Roman"/>
                <w:sz w:val="24"/>
                <w:szCs w:val="24"/>
                <w:lang w:val="uk-UA"/>
              </w:rPr>
              <w:t>Враховуючи, що</w:t>
            </w:r>
            <w:r>
              <w:rPr>
                <w:rFonts w:ascii="Times New Roman" w:hAnsi="Times New Roman" w:cs="Times New Roman"/>
                <w:sz w:val="24"/>
                <w:szCs w:val="24"/>
                <w:lang w:val="uk-UA"/>
              </w:rPr>
              <w:br/>
            </w:r>
            <w:r w:rsidRPr="00FA6A1A">
              <w:rPr>
                <w:rFonts w:ascii="Times New Roman" w:hAnsi="Times New Roman" w:cs="Times New Roman"/>
                <w:sz w:val="24"/>
                <w:szCs w:val="24"/>
                <w:lang w:val="uk-UA"/>
              </w:rPr>
              <w:t>м. Запоріжжя є прифронтовим містом та знаходиться під постійними обстрілами, значна частина персоналу була вимушена виїхати у більш безпечні міста що негативно впливає на підприємство.</w:t>
            </w:r>
            <w:r w:rsidRPr="005871CC">
              <w:rPr>
                <w:rFonts w:ascii="Times New Roman" w:hAnsi="Times New Roman" w:cs="Times New Roman"/>
                <w:sz w:val="24"/>
                <w:szCs w:val="24"/>
                <w:lang w:val="uk-UA"/>
              </w:rPr>
              <w:t xml:space="preserve"> </w:t>
            </w:r>
          </w:p>
        </w:tc>
        <w:tc>
          <w:tcPr>
            <w:tcW w:w="1996" w:type="pct"/>
            <w:tcBorders>
              <w:top w:val="single" w:sz="6" w:space="0" w:color="000000"/>
              <w:left w:val="single" w:sz="6" w:space="0" w:color="000000"/>
              <w:bottom w:val="single" w:sz="6" w:space="0" w:color="000000"/>
              <w:right w:val="single" w:sz="6" w:space="0" w:color="000000"/>
            </w:tcBorders>
          </w:tcPr>
          <w:p w14:paraId="0241D0B2" w14:textId="289092A1" w:rsidR="00B473CE" w:rsidRPr="004A00D9" w:rsidRDefault="00B473CE" w:rsidP="00B473CE">
            <w:pPr>
              <w:pStyle w:val="ad"/>
              <w:spacing w:before="0" w:beforeAutospacing="0" w:after="160" w:afterAutospacing="0"/>
              <w:jc w:val="both"/>
              <w:rPr>
                <w:color w:val="000000"/>
              </w:rPr>
            </w:pPr>
            <w:r w:rsidRPr="004A00D9">
              <w:rPr>
                <w:b/>
              </w:rPr>
              <w:lastRenderedPageBreak/>
              <w:t>Враховано частково</w:t>
            </w:r>
            <w:r w:rsidRPr="004A00D9">
              <w:t xml:space="preserve">. З </w:t>
            </w:r>
            <w:r w:rsidRPr="004A00D9">
              <w:rPr>
                <w:color w:val="000000"/>
              </w:rPr>
              <w:t xml:space="preserve">метою уникнення дублювання інформації, що подається суб’єктами господарювання у сфері теплопостачання, </w:t>
            </w:r>
            <w:r w:rsidRPr="009E5AAC">
              <w:rPr>
                <w:color w:val="000000"/>
              </w:rPr>
              <w:t xml:space="preserve">НКРЕКП розроблено </w:t>
            </w:r>
            <w:proofErr w:type="spellStart"/>
            <w:r w:rsidRPr="009E5AAC">
              <w:rPr>
                <w:color w:val="000000"/>
              </w:rPr>
              <w:t>проєкт</w:t>
            </w:r>
            <w:proofErr w:type="spellEnd"/>
            <w:r w:rsidRPr="009E5AAC">
              <w:rPr>
                <w:color w:val="000000"/>
              </w:rPr>
              <w:t xml:space="preserve"> постанови щодо внесення змін до Порядку моніторингу </w:t>
            </w:r>
            <w:r w:rsidRPr="009E5AAC">
              <w:t>ринку теплової енергії, затвердженого постановою НКРЕКП від 04.10.2024 № 1825</w:t>
            </w:r>
            <w:r w:rsidRPr="009E5AAC">
              <w:rPr>
                <w:color w:val="000000"/>
              </w:rPr>
              <w:t>, яким передбачено суттєве зменшення показників форми моніторингу Додаток 2, який схвалено на засіданні Комісії 31.07.2024.</w:t>
            </w:r>
          </w:p>
          <w:p w14:paraId="27F6C117" w14:textId="77777777" w:rsidR="00B473CE" w:rsidRPr="004A00D9" w:rsidRDefault="00B473CE" w:rsidP="00B473CE">
            <w:pPr>
              <w:pStyle w:val="ad"/>
              <w:spacing w:before="0" w:beforeAutospacing="0" w:after="160" w:afterAutospacing="0"/>
              <w:jc w:val="both"/>
              <w:rPr>
                <w:b/>
              </w:rPr>
            </w:pPr>
            <w:r w:rsidRPr="004A00D9">
              <w:rPr>
                <w:b/>
              </w:rPr>
              <w:t xml:space="preserve">Потребує додаткового обговорення. </w:t>
            </w:r>
          </w:p>
          <w:p w14:paraId="405A4C92" w14:textId="658AF264" w:rsidR="00B473CE" w:rsidRPr="004A00D9" w:rsidRDefault="00B473CE" w:rsidP="00B473CE">
            <w:pPr>
              <w:pStyle w:val="ad"/>
              <w:spacing w:before="0" w:beforeAutospacing="0" w:after="160" w:afterAutospacing="0"/>
              <w:jc w:val="both"/>
              <w:rPr>
                <w:b/>
              </w:rPr>
            </w:pPr>
            <w:r w:rsidRPr="004A00D9">
              <w:t>Для суб'єктів господарювання у сфері теплопостачання, які знаходяться на території регіону, де тривають бойові дії розглянути можливість подання форм звітності до НКРЕКП 1 раз на півроку (піврічна).</w:t>
            </w:r>
          </w:p>
          <w:p w14:paraId="6338663D" w14:textId="77777777" w:rsidR="00B473CE" w:rsidRPr="004A00D9" w:rsidRDefault="00B473CE" w:rsidP="00B473CE">
            <w:pPr>
              <w:pStyle w:val="a3"/>
              <w:spacing w:line="240" w:lineRule="auto"/>
              <w:ind w:left="0"/>
              <w:jc w:val="both"/>
              <w:rPr>
                <w:rFonts w:ascii="Times New Roman" w:hAnsi="Times New Roman" w:cs="Times New Roman"/>
                <w:sz w:val="24"/>
                <w:szCs w:val="24"/>
                <w:lang w:val="uk-UA"/>
              </w:rPr>
            </w:pPr>
          </w:p>
          <w:p w14:paraId="163EB464" w14:textId="77777777" w:rsidR="00B473CE" w:rsidRPr="00944B02" w:rsidRDefault="00B473CE" w:rsidP="00B473CE">
            <w:pPr>
              <w:pStyle w:val="a3"/>
              <w:spacing w:line="240" w:lineRule="auto"/>
              <w:ind w:left="0"/>
              <w:jc w:val="both"/>
              <w:rPr>
                <w:lang w:val="uk-UA"/>
              </w:rPr>
            </w:pPr>
          </w:p>
        </w:tc>
      </w:tr>
      <w:tr w:rsidR="00B473CE" w14:paraId="78F12D93"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704530FF" w14:textId="5748D6A9" w:rsidR="00B473CE" w:rsidRPr="0041715C" w:rsidRDefault="00B473CE" w:rsidP="00B473CE">
            <w:pPr>
              <w:pStyle w:val="rvps12"/>
              <w:tabs>
                <w:tab w:val="left" w:pos="240"/>
              </w:tabs>
              <w:spacing w:before="150" w:after="150"/>
              <w:jc w:val="both"/>
            </w:pPr>
            <w:r w:rsidRPr="005871CC">
              <w:lastRenderedPageBreak/>
              <w:t>У формі №1-тепло-технічна(квартальна) п.52</w:t>
            </w:r>
            <w:r>
              <w:t xml:space="preserve"> </w:t>
            </w:r>
            <w:r w:rsidRPr="005871CC">
              <w:t>коди рядків 615-635</w:t>
            </w:r>
          </w:p>
        </w:tc>
        <w:tc>
          <w:tcPr>
            <w:tcW w:w="1997" w:type="pct"/>
            <w:tcBorders>
              <w:top w:val="single" w:sz="6" w:space="0" w:color="000000"/>
              <w:left w:val="single" w:sz="6" w:space="0" w:color="000000"/>
              <w:bottom w:val="single" w:sz="6" w:space="0" w:color="000000"/>
              <w:right w:val="single" w:sz="6" w:space="0" w:color="000000"/>
            </w:tcBorders>
          </w:tcPr>
          <w:p w14:paraId="297599CE" w14:textId="041E3798" w:rsidR="00B473CE" w:rsidRPr="005E20CF" w:rsidRDefault="00B473CE" w:rsidP="00B473CE">
            <w:pPr>
              <w:pStyle w:val="a3"/>
              <w:spacing w:line="240" w:lineRule="auto"/>
              <w:ind w:left="15" w:hanging="15"/>
              <w:jc w:val="both"/>
              <w:rPr>
                <w:rFonts w:ascii="Times New Roman" w:hAnsi="Times New Roman" w:cs="Times New Roman"/>
                <w:b/>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5871CC">
              <w:rPr>
                <w:rFonts w:ascii="Times New Roman" w:hAnsi="Times New Roman" w:cs="Times New Roman"/>
                <w:sz w:val="24"/>
                <w:szCs w:val="24"/>
                <w:lang w:val="uk-UA"/>
              </w:rPr>
              <w:t>У формі №1-тепло-технічна(квартальна) п.52 Фактична тривалість функціонування системи теплопостачання коди рядків 615-635 необхідно змінити одиниці виміру «</w:t>
            </w:r>
            <w:proofErr w:type="spellStart"/>
            <w:r w:rsidRPr="005871CC">
              <w:rPr>
                <w:rFonts w:ascii="Times New Roman" w:hAnsi="Times New Roman" w:cs="Times New Roman"/>
                <w:sz w:val="24"/>
                <w:szCs w:val="24"/>
                <w:lang w:val="uk-UA"/>
              </w:rPr>
              <w:t>тис.кв.м</w:t>
            </w:r>
            <w:proofErr w:type="spellEnd"/>
            <w:r w:rsidRPr="005871CC">
              <w:rPr>
                <w:rFonts w:ascii="Times New Roman" w:hAnsi="Times New Roman" w:cs="Times New Roman"/>
                <w:sz w:val="24"/>
                <w:szCs w:val="24"/>
                <w:lang w:val="uk-UA"/>
              </w:rPr>
              <w:t>» на «діб».</w:t>
            </w:r>
          </w:p>
        </w:tc>
        <w:tc>
          <w:tcPr>
            <w:tcW w:w="1996" w:type="pct"/>
            <w:tcBorders>
              <w:top w:val="single" w:sz="6" w:space="0" w:color="000000"/>
              <w:left w:val="single" w:sz="6" w:space="0" w:color="000000"/>
              <w:bottom w:val="single" w:sz="6" w:space="0" w:color="000000"/>
              <w:right w:val="single" w:sz="6" w:space="0" w:color="000000"/>
            </w:tcBorders>
          </w:tcPr>
          <w:p w14:paraId="1F9A2E5B" w14:textId="04877A8D" w:rsidR="00B473CE" w:rsidRPr="00A2208C" w:rsidRDefault="00B473CE" w:rsidP="00B473CE">
            <w:pPr>
              <w:pStyle w:val="rvps12"/>
              <w:spacing w:before="150" w:beforeAutospacing="0" w:after="150" w:afterAutospacing="0"/>
              <w:jc w:val="both"/>
              <w:rPr>
                <w:b/>
              </w:rPr>
            </w:pPr>
            <w:r w:rsidRPr="00B81E64">
              <w:rPr>
                <w:b/>
              </w:rPr>
              <w:t>Враховано</w:t>
            </w:r>
            <w:r>
              <w:rPr>
                <w:b/>
              </w:rPr>
              <w:t xml:space="preserve">. </w:t>
            </w:r>
            <w:r w:rsidRPr="0088391B">
              <w:t>Пункт 52 Фактична тривалість функціонування системи теплопостачання коди рядків 615-635 замінений на п.57 Загальна опалювальна площа приміщень яким надається послуги з постачання теплової енергії усього, у тому числі коди рядків 750-770</w:t>
            </w:r>
            <w:r>
              <w:t>.</w:t>
            </w:r>
          </w:p>
        </w:tc>
      </w:tr>
      <w:tr w:rsidR="00B473CE" w14:paraId="6C922B5E" w14:textId="77777777" w:rsidTr="00EF6C8C">
        <w:trPr>
          <w:trHeight w:val="285"/>
        </w:trPr>
        <w:tc>
          <w:tcPr>
            <w:tcW w:w="5000" w:type="pct"/>
            <w:gridSpan w:val="3"/>
            <w:tcBorders>
              <w:top w:val="single" w:sz="6" w:space="0" w:color="000000"/>
              <w:left w:val="single" w:sz="6" w:space="0" w:color="000000"/>
              <w:bottom w:val="single" w:sz="6" w:space="0" w:color="000000"/>
              <w:right w:val="single" w:sz="6" w:space="0" w:color="000000"/>
            </w:tcBorders>
          </w:tcPr>
          <w:p w14:paraId="03D3B9F9" w14:textId="127D49FA" w:rsidR="00B473CE" w:rsidRPr="00956606" w:rsidRDefault="00B473CE" w:rsidP="00B473CE">
            <w:pPr>
              <w:pStyle w:val="a3"/>
              <w:spacing w:line="240" w:lineRule="auto"/>
              <w:ind w:left="89"/>
              <w:jc w:val="center"/>
              <w:rPr>
                <w:rFonts w:ascii="Times New Roman" w:hAnsi="Times New Roman" w:cs="Times New Roman"/>
                <w:b/>
                <w:sz w:val="26"/>
                <w:szCs w:val="26"/>
                <w:lang w:val="uk-UA"/>
              </w:rPr>
            </w:pPr>
            <w:r w:rsidRPr="00956606">
              <w:rPr>
                <w:rFonts w:ascii="Times New Roman" w:hAnsi="Times New Roman" w:cs="Times New Roman"/>
                <w:b/>
                <w:sz w:val="26"/>
                <w:szCs w:val="26"/>
                <w:lang w:val="uk-UA"/>
              </w:rPr>
              <w:t>КП «Харківські теплові мережі»</w:t>
            </w:r>
          </w:p>
        </w:tc>
      </w:tr>
      <w:tr w:rsidR="00B473CE" w14:paraId="1FC74CCD"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2FE695F5" w14:textId="27A08114" w:rsidR="00B473CE" w:rsidRDefault="00B473CE" w:rsidP="00B473CE">
            <w:pPr>
              <w:pStyle w:val="rvps12"/>
              <w:tabs>
                <w:tab w:val="left" w:pos="240"/>
              </w:tabs>
              <w:spacing w:before="150" w:after="150"/>
              <w:jc w:val="both"/>
            </w:pPr>
            <w:r w:rsidRPr="000E292C">
              <w:t xml:space="preserve">Форма звітності № 2-тепло – економічна (квартальна, піврічна) «Звіт про фактичні доходи і витрати та дотримання структури тарифів за видами діяльності суб'єкта господарювання у сфері теплопостачання» подається до НКРЕКП до 25 </w:t>
            </w:r>
            <w:r w:rsidRPr="000E292C">
              <w:lastRenderedPageBreak/>
              <w:t xml:space="preserve">числа місяця, наступного за звітним періодом, включно. Форма звітності за четвертий квартал року </w:t>
            </w:r>
            <w:proofErr w:type="spellStart"/>
            <w:r w:rsidRPr="000E292C">
              <w:t>уточнюється</w:t>
            </w:r>
            <w:proofErr w:type="spellEnd"/>
            <w:r w:rsidRPr="000E292C">
              <w:t xml:space="preserve"> до 1 березня року, наступного за звітним роком.</w:t>
            </w:r>
          </w:p>
        </w:tc>
        <w:tc>
          <w:tcPr>
            <w:tcW w:w="1997" w:type="pct"/>
            <w:tcBorders>
              <w:top w:val="single" w:sz="6" w:space="0" w:color="000000"/>
              <w:left w:val="single" w:sz="6" w:space="0" w:color="000000"/>
              <w:bottom w:val="single" w:sz="6" w:space="0" w:color="000000"/>
              <w:right w:val="single" w:sz="6" w:space="0" w:color="000000"/>
            </w:tcBorders>
          </w:tcPr>
          <w:p w14:paraId="2BD49821" w14:textId="4649ED67" w:rsidR="00B473CE" w:rsidRPr="0011180F" w:rsidRDefault="00B473CE" w:rsidP="00B473CE">
            <w:pPr>
              <w:pStyle w:val="a3"/>
              <w:spacing w:line="240" w:lineRule="auto"/>
              <w:ind w:left="89"/>
              <w:jc w:val="both"/>
              <w:rPr>
                <w:rFonts w:ascii="Times New Roman" w:hAnsi="Times New Roman" w:cs="Times New Roman"/>
                <w:sz w:val="24"/>
                <w:szCs w:val="24"/>
                <w:lang w:val="uk-UA"/>
              </w:rPr>
            </w:pPr>
            <w:r w:rsidRPr="0011180F">
              <w:rPr>
                <w:rFonts w:ascii="Times New Roman" w:hAnsi="Times New Roman" w:cs="Times New Roman"/>
                <w:sz w:val="24"/>
                <w:szCs w:val="24"/>
                <w:lang w:val="uk-UA"/>
              </w:rPr>
              <w:lastRenderedPageBreak/>
              <w:t xml:space="preserve"> </w:t>
            </w: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11180F">
              <w:rPr>
                <w:rFonts w:ascii="Times New Roman" w:hAnsi="Times New Roman" w:cs="Times New Roman"/>
                <w:sz w:val="24"/>
                <w:szCs w:val="24"/>
                <w:lang w:val="uk-UA"/>
              </w:rPr>
              <w:t xml:space="preserve">Форма звітності № 2-тепло – економічна (квартальна, піврічна) «Звіт про фактичні доходи і витрати та дотримання структури тарифів за видами діяльності суб'єкта господарювання у сфері теплопостачання» подається до НКРЕКП не пізніше п’ятого  робочого дня після встановленого строку подання  фінансової звітності включно. Форма звітності за четвертий квартал року </w:t>
            </w:r>
            <w:proofErr w:type="spellStart"/>
            <w:r w:rsidRPr="0011180F">
              <w:rPr>
                <w:rFonts w:ascii="Times New Roman" w:hAnsi="Times New Roman" w:cs="Times New Roman"/>
                <w:sz w:val="24"/>
                <w:szCs w:val="24"/>
                <w:lang w:val="uk-UA"/>
              </w:rPr>
              <w:t>уточнюється</w:t>
            </w:r>
            <w:proofErr w:type="spellEnd"/>
            <w:r w:rsidRPr="0011180F">
              <w:rPr>
                <w:rFonts w:ascii="Times New Roman" w:hAnsi="Times New Roman" w:cs="Times New Roman"/>
                <w:sz w:val="24"/>
                <w:szCs w:val="24"/>
                <w:lang w:val="uk-UA"/>
              </w:rPr>
              <w:t xml:space="preserve"> до 5 березня року, наступного за звітним роком.</w:t>
            </w:r>
          </w:p>
          <w:p w14:paraId="2C66E44E" w14:textId="1116E472" w:rsidR="00B473CE" w:rsidRPr="0011180F" w:rsidRDefault="00B473CE" w:rsidP="00B473CE">
            <w:pPr>
              <w:pStyle w:val="a3"/>
              <w:spacing w:line="240" w:lineRule="auto"/>
              <w:ind w:left="89"/>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lastRenderedPageBreak/>
              <w:t>Обгрунтування</w:t>
            </w:r>
            <w:proofErr w:type="spellEnd"/>
            <w:r>
              <w:rPr>
                <w:rFonts w:ascii="Times New Roman" w:hAnsi="Times New Roman" w:cs="Times New Roman"/>
                <w:b/>
                <w:sz w:val="24"/>
                <w:szCs w:val="24"/>
                <w:lang w:val="uk-UA"/>
              </w:rPr>
              <w:t xml:space="preserve">. </w:t>
            </w:r>
            <w:r w:rsidRPr="0011180F">
              <w:rPr>
                <w:rFonts w:ascii="Times New Roman" w:hAnsi="Times New Roman" w:cs="Times New Roman"/>
                <w:sz w:val="24"/>
                <w:szCs w:val="24"/>
                <w:lang w:val="uk-UA"/>
              </w:rPr>
              <w:t xml:space="preserve">Пунктом 5 Порядку подання фінансової звітності, затвердженого Постановою Кабінету Міністрів України  від 28.02.2000 № 419 встановлено строки подання фінансової звітності: за I квартал, перше півріччя, дев'ять місяців – не пізніше 30 числа місяця, що настає за звітним кварталом, річну </w:t>
            </w:r>
            <w:proofErr w:type="spellStart"/>
            <w:r w:rsidRPr="0011180F">
              <w:rPr>
                <w:rFonts w:ascii="Times New Roman" w:hAnsi="Times New Roman" w:cs="Times New Roman"/>
                <w:sz w:val="24"/>
                <w:szCs w:val="24"/>
                <w:lang w:val="uk-UA"/>
              </w:rPr>
              <w:t>фінзвітність</w:t>
            </w:r>
            <w:proofErr w:type="spellEnd"/>
            <w:r w:rsidRPr="0011180F">
              <w:rPr>
                <w:rFonts w:ascii="Times New Roman" w:hAnsi="Times New Roman" w:cs="Times New Roman"/>
                <w:sz w:val="24"/>
                <w:szCs w:val="24"/>
                <w:lang w:val="uk-UA"/>
              </w:rPr>
              <w:t xml:space="preserve"> – не пізніше 28 лютого року, що настає за звітним роком. Неможливо надавати звітність до НКРЕКП, що має ґрунтуватися на достовірних даних бухгалтерського обліку, раніше терміну  надання фінансової звітності до контролюючих органів (наприклад, у рядку 540 «Фінансовий результат до оподаткування» зазначається фінансовий результат до оподаткування за сукупністю всіх видів господарської діяльності суб'єкта господарювання, який повинен узгоджуватися з відповідним показником форми фінансової звітності № 2 «Звіт про фінансові результати»). </w:t>
            </w:r>
          </w:p>
          <w:p w14:paraId="3C139585" w14:textId="02514D8C" w:rsidR="00B473CE" w:rsidRPr="006668F5" w:rsidRDefault="00B473CE" w:rsidP="00B473CE">
            <w:pPr>
              <w:pStyle w:val="a3"/>
              <w:spacing w:line="240" w:lineRule="auto"/>
              <w:ind w:left="89"/>
              <w:jc w:val="both"/>
              <w:rPr>
                <w:rFonts w:ascii="Times New Roman" w:hAnsi="Times New Roman" w:cs="Times New Roman"/>
                <w:lang w:val="uk-UA"/>
              </w:rPr>
            </w:pPr>
            <w:r w:rsidRPr="0011180F">
              <w:rPr>
                <w:rFonts w:ascii="Times New Roman" w:hAnsi="Times New Roman" w:cs="Times New Roman"/>
                <w:sz w:val="24"/>
                <w:szCs w:val="24"/>
                <w:lang w:val="uk-UA"/>
              </w:rPr>
              <w:t>Крім того, фахівцям підприємства потрібен час для опрацювання інформації з метою заповнення таких громіздких форм.</w:t>
            </w:r>
          </w:p>
        </w:tc>
        <w:tc>
          <w:tcPr>
            <w:tcW w:w="1996" w:type="pct"/>
            <w:tcBorders>
              <w:top w:val="single" w:sz="6" w:space="0" w:color="000000"/>
              <w:left w:val="single" w:sz="6" w:space="0" w:color="000000"/>
              <w:bottom w:val="single" w:sz="6" w:space="0" w:color="000000"/>
              <w:right w:val="single" w:sz="6" w:space="0" w:color="000000"/>
            </w:tcBorders>
          </w:tcPr>
          <w:p w14:paraId="297BB024" w14:textId="77777777" w:rsidR="00B473CE" w:rsidRDefault="00B473CE" w:rsidP="00B473CE">
            <w:pPr>
              <w:pStyle w:val="rvps12"/>
              <w:spacing w:before="150" w:beforeAutospacing="0" w:after="150" w:afterAutospacing="0"/>
              <w:jc w:val="both"/>
            </w:pPr>
            <w:r w:rsidRPr="00A2208C">
              <w:rPr>
                <w:b/>
              </w:rPr>
              <w:lastRenderedPageBreak/>
              <w:t xml:space="preserve">Враховано. </w:t>
            </w:r>
            <w:r w:rsidRPr="000E292C">
              <w:t xml:space="preserve">Форма звітності № 2-тепло – економічна (квартальна, піврічна) «Звіт про фактичні доходи і витрати та дотримання структури тарифів за видами діяльності суб'єкта господарювання у сфері теплопостачання» подається до НКРЕКП </w:t>
            </w:r>
            <w:r>
              <w:t>в останній день</w:t>
            </w:r>
            <w:r w:rsidRPr="00A60749">
              <w:t xml:space="preserve"> місяця, наступного за звітним </w:t>
            </w:r>
            <w:r w:rsidRPr="000E292C">
              <w:t xml:space="preserve">періодом, включно. Форма звітності за четвертий квартал року </w:t>
            </w:r>
            <w:proofErr w:type="spellStart"/>
            <w:r w:rsidRPr="000E292C">
              <w:t>уточнюється</w:t>
            </w:r>
            <w:proofErr w:type="spellEnd"/>
            <w:r w:rsidRPr="000E292C">
              <w:t xml:space="preserve"> до </w:t>
            </w:r>
            <w:r>
              <w:t>5</w:t>
            </w:r>
            <w:r w:rsidRPr="000E292C">
              <w:t xml:space="preserve"> березня року, наступного за звітним роком.</w:t>
            </w:r>
          </w:p>
          <w:p w14:paraId="09212495" w14:textId="77777777" w:rsidR="001D2378" w:rsidRPr="004A00D9" w:rsidRDefault="001D2378" w:rsidP="001D2378">
            <w:pPr>
              <w:pStyle w:val="ad"/>
              <w:spacing w:before="0" w:beforeAutospacing="0" w:after="160" w:afterAutospacing="0"/>
              <w:jc w:val="both"/>
              <w:rPr>
                <w:b/>
              </w:rPr>
            </w:pPr>
            <w:r w:rsidRPr="004A00D9">
              <w:rPr>
                <w:b/>
              </w:rPr>
              <w:lastRenderedPageBreak/>
              <w:t xml:space="preserve">Потребує додаткового обговорення. </w:t>
            </w:r>
          </w:p>
          <w:p w14:paraId="578510E4" w14:textId="77777777" w:rsidR="001D2378" w:rsidRPr="004A00D9" w:rsidRDefault="001D2378" w:rsidP="001D2378">
            <w:pPr>
              <w:pStyle w:val="ad"/>
              <w:spacing w:before="0" w:beforeAutospacing="0" w:after="160" w:afterAutospacing="0"/>
              <w:jc w:val="both"/>
              <w:rPr>
                <w:b/>
              </w:rPr>
            </w:pPr>
            <w:r w:rsidRPr="004A00D9">
              <w:t>Для суб'єктів господарювання у сфері теплопостачання, які знаходяться на території регіону, де тривають бойові дії розглянути можливість подання форм звітності до НКРЕКП 1 раз на півроку (піврічна).</w:t>
            </w:r>
          </w:p>
          <w:p w14:paraId="565BEE06" w14:textId="5400459E" w:rsidR="001D2378" w:rsidRPr="00A2208C" w:rsidRDefault="001D2378" w:rsidP="00B473CE">
            <w:pPr>
              <w:pStyle w:val="rvps12"/>
              <w:spacing w:before="150" w:beforeAutospacing="0" w:after="150" w:afterAutospacing="0"/>
              <w:jc w:val="both"/>
              <w:rPr>
                <w:b/>
              </w:rPr>
            </w:pPr>
          </w:p>
        </w:tc>
      </w:tr>
      <w:tr w:rsidR="00B473CE" w14:paraId="3BA1C6BC"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15241342" w14:textId="78E9ABB8" w:rsidR="00B473CE" w:rsidRDefault="00B473CE" w:rsidP="00B473CE">
            <w:pPr>
              <w:pStyle w:val="rvps12"/>
              <w:tabs>
                <w:tab w:val="left" w:pos="240"/>
              </w:tabs>
              <w:spacing w:before="150" w:after="150"/>
              <w:jc w:val="both"/>
            </w:pPr>
            <w:r>
              <w:lastRenderedPageBreak/>
              <w:t xml:space="preserve">Форма звітності № 2-тепло – економічна (квартальна, піврічна) «Звіт про фактичні доходи і витрати та дотримання структури тарифів за видами діяльності суб'єкта господарювання у сфері теплопостачання» подається до НКРЕКП до 25 числа місяця, наступного за звітним періодом, включно. Форма звітності за четвертий квартал року </w:t>
            </w:r>
            <w:proofErr w:type="spellStart"/>
            <w:r>
              <w:t>уточнюється</w:t>
            </w:r>
            <w:proofErr w:type="spellEnd"/>
            <w:r>
              <w:t xml:space="preserve"> до 1 березня року, наступного за звітним роком.  Періодом для складання форми звітності </w:t>
            </w:r>
            <w:r>
              <w:lastRenderedPageBreak/>
              <w:t xml:space="preserve">для суб'єктів господарювання, що провадять діяльність з виробництва теплової енергії та/або транспортування теплової енергії магістральними та місцевими (розподільчими) тепловими мережами та/або постачання теплової енергії в обсязі, що перевищує 20 тисяч </w:t>
            </w:r>
            <w:proofErr w:type="spellStart"/>
            <w:r>
              <w:t>Гкал</w:t>
            </w:r>
            <w:proofErr w:type="spellEnd"/>
            <w:r>
              <w:t xml:space="preserve"> на рік, є квартал (з 01 жовтня по 31 грудня; з 01 січня по 31 березня; з 01 квітня по 30 червня; з 01 липня по 30 вересня); для суб'єктів господарювання, що провадять зазначену діяльність в обсязі, що не перевищує 20 тисяч </w:t>
            </w:r>
            <w:proofErr w:type="spellStart"/>
            <w:r>
              <w:t>Гкал</w:t>
            </w:r>
            <w:proofErr w:type="spellEnd"/>
            <w:r>
              <w:t xml:space="preserve"> на рік, є півріччя (з 01 жовтня по 31 березня; з 01 квітня по 30 вересня).</w:t>
            </w:r>
          </w:p>
        </w:tc>
        <w:tc>
          <w:tcPr>
            <w:tcW w:w="1997" w:type="pct"/>
            <w:tcBorders>
              <w:top w:val="single" w:sz="6" w:space="0" w:color="000000"/>
              <w:left w:val="single" w:sz="6" w:space="0" w:color="000000"/>
              <w:bottom w:val="single" w:sz="6" w:space="0" w:color="000000"/>
              <w:right w:val="single" w:sz="6" w:space="0" w:color="000000"/>
            </w:tcBorders>
          </w:tcPr>
          <w:p w14:paraId="342D99DB" w14:textId="15F5153A" w:rsidR="00B473CE" w:rsidRDefault="00B473CE" w:rsidP="00B473CE">
            <w:pPr>
              <w:pStyle w:val="a3"/>
              <w:spacing w:line="240" w:lineRule="auto"/>
              <w:ind w:left="0"/>
              <w:jc w:val="both"/>
              <w:rPr>
                <w:rFonts w:ascii="Times New Roman" w:hAnsi="Times New Roman" w:cs="Times New Roman"/>
                <w:b/>
                <w:sz w:val="24"/>
                <w:szCs w:val="24"/>
                <w:lang w:val="uk-UA"/>
              </w:rPr>
            </w:pPr>
            <w:r w:rsidRPr="005E20CF">
              <w:rPr>
                <w:rFonts w:ascii="Times New Roman" w:hAnsi="Times New Roman" w:cs="Times New Roman"/>
                <w:b/>
                <w:sz w:val="24"/>
                <w:szCs w:val="24"/>
                <w:lang w:val="uk-UA"/>
              </w:rPr>
              <w:lastRenderedPageBreak/>
              <w:t>Пропозиція</w:t>
            </w:r>
            <w:r>
              <w:rPr>
                <w:rFonts w:ascii="Times New Roman" w:hAnsi="Times New Roman" w:cs="Times New Roman"/>
                <w:b/>
                <w:sz w:val="24"/>
                <w:szCs w:val="24"/>
                <w:lang w:val="uk-UA"/>
              </w:rPr>
              <w:t xml:space="preserve">. </w:t>
            </w:r>
            <w:r w:rsidRPr="0011180F">
              <w:rPr>
                <w:rFonts w:ascii="Times New Roman" w:hAnsi="Times New Roman" w:cs="Times New Roman"/>
                <w:sz w:val="24"/>
                <w:szCs w:val="24"/>
                <w:lang w:val="uk-UA"/>
              </w:rPr>
              <w:t>Просимо привести у відповідність до діючого законодавства періоди надання звітності до НКРЕКП (I квартал, перше півріччя, дев’ять місяців, наростаючим підсумком з початку звітного року)</w:t>
            </w:r>
          </w:p>
          <w:p w14:paraId="560EE87E" w14:textId="2AEF2A11" w:rsidR="00B473CE" w:rsidRPr="0011180F" w:rsidRDefault="00B473CE" w:rsidP="00B473CE">
            <w:pPr>
              <w:pStyle w:val="a3"/>
              <w:spacing w:line="240" w:lineRule="auto"/>
              <w:ind w:left="0"/>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11180F">
              <w:rPr>
                <w:rFonts w:ascii="Times New Roman" w:hAnsi="Times New Roman" w:cs="Times New Roman"/>
                <w:sz w:val="24"/>
                <w:szCs w:val="24"/>
                <w:lang w:val="uk-UA"/>
              </w:rPr>
              <w:t xml:space="preserve">Згідно проекту періодом для складання форми звітності для суб'єктів господарювання, що провадять діяльність з виробництва теплової енергії та/або транспортування теплової енергії магістральними та місцевими (розподільчими) тепловими мережами та/або постачання теплової енергії в обсязі, що перевищує 20 тисяч </w:t>
            </w:r>
            <w:proofErr w:type="spellStart"/>
            <w:r w:rsidRPr="0011180F">
              <w:rPr>
                <w:rFonts w:ascii="Times New Roman" w:hAnsi="Times New Roman" w:cs="Times New Roman"/>
                <w:sz w:val="24"/>
                <w:szCs w:val="24"/>
                <w:lang w:val="uk-UA"/>
              </w:rPr>
              <w:t>Гкал</w:t>
            </w:r>
            <w:proofErr w:type="spellEnd"/>
            <w:r w:rsidRPr="0011180F">
              <w:rPr>
                <w:rFonts w:ascii="Times New Roman" w:hAnsi="Times New Roman" w:cs="Times New Roman"/>
                <w:sz w:val="24"/>
                <w:szCs w:val="24"/>
                <w:lang w:val="uk-UA"/>
              </w:rPr>
              <w:t xml:space="preserve"> на рік, є квартал (з 01 жовтня по 31 грудня; з 01 січня по 31 березня; з 01 квітня по 30 червня; з 01липня по 30 вересня). Підприємства складають фінансову звітність та консолідовану фінансову звітність за національними положеннями (стандартами) бухгалтерського, яка охоплює відповідний період (I квартал, перше півріччя, дев’ять </w:t>
            </w:r>
            <w:r w:rsidRPr="0011180F">
              <w:rPr>
                <w:rFonts w:ascii="Times New Roman" w:hAnsi="Times New Roman" w:cs="Times New Roman"/>
                <w:sz w:val="24"/>
                <w:szCs w:val="24"/>
                <w:lang w:val="uk-UA"/>
              </w:rPr>
              <w:lastRenderedPageBreak/>
              <w:t xml:space="preserve">місяців), наростаючим підсумком </w:t>
            </w:r>
            <w:r w:rsidRPr="00182269">
              <w:rPr>
                <w:rFonts w:ascii="Times New Roman" w:hAnsi="Times New Roman" w:cs="Times New Roman"/>
                <w:b/>
                <w:sz w:val="24"/>
                <w:szCs w:val="24"/>
                <w:lang w:val="uk-UA"/>
              </w:rPr>
              <w:t>з початку звітного року</w:t>
            </w:r>
            <w:r w:rsidRPr="0011180F">
              <w:rPr>
                <w:rFonts w:ascii="Times New Roman" w:hAnsi="Times New Roman" w:cs="Times New Roman"/>
                <w:sz w:val="24"/>
                <w:szCs w:val="24"/>
                <w:lang w:val="uk-UA"/>
              </w:rPr>
              <w:t xml:space="preserve"> у складі балансу та звіту про фінансові результати.</w:t>
            </w:r>
          </w:p>
          <w:p w14:paraId="14FA1CA4" w14:textId="77777777" w:rsidR="00B473CE" w:rsidRPr="0011180F" w:rsidRDefault="00B473CE" w:rsidP="00B473CE">
            <w:pPr>
              <w:pStyle w:val="a3"/>
              <w:spacing w:line="240" w:lineRule="auto"/>
              <w:ind w:left="0"/>
              <w:jc w:val="both"/>
              <w:rPr>
                <w:rFonts w:ascii="Times New Roman" w:hAnsi="Times New Roman" w:cs="Times New Roman"/>
                <w:sz w:val="24"/>
                <w:szCs w:val="24"/>
                <w:lang w:val="uk-UA"/>
              </w:rPr>
            </w:pPr>
            <w:r w:rsidRPr="0011180F">
              <w:rPr>
                <w:rFonts w:ascii="Times New Roman" w:hAnsi="Times New Roman" w:cs="Times New Roman"/>
                <w:sz w:val="24"/>
                <w:szCs w:val="24"/>
                <w:lang w:val="uk-UA"/>
              </w:rPr>
              <w:t xml:space="preserve">Окремо по кварталам, окрім 1 кварталу, (з 01 жовтня по 31 грудня; з; з 01 квітня по 30 червня; з 01липня по 30 вересня) звітність не ведеться та не надається до контролюючих органів. </w:t>
            </w:r>
          </w:p>
          <w:p w14:paraId="24038366" w14:textId="66B78ED3" w:rsidR="00B473CE" w:rsidRPr="006668F5" w:rsidRDefault="00B473CE" w:rsidP="00B473CE">
            <w:pPr>
              <w:pStyle w:val="a3"/>
              <w:spacing w:line="240" w:lineRule="auto"/>
              <w:ind w:left="89"/>
              <w:jc w:val="both"/>
              <w:rPr>
                <w:rFonts w:ascii="Times New Roman" w:hAnsi="Times New Roman" w:cs="Times New Roman"/>
                <w:lang w:val="uk-UA"/>
              </w:rPr>
            </w:pPr>
          </w:p>
        </w:tc>
        <w:tc>
          <w:tcPr>
            <w:tcW w:w="1996" w:type="pct"/>
            <w:tcBorders>
              <w:top w:val="single" w:sz="6" w:space="0" w:color="000000"/>
              <w:left w:val="single" w:sz="6" w:space="0" w:color="000000"/>
              <w:bottom w:val="single" w:sz="6" w:space="0" w:color="000000"/>
              <w:right w:val="single" w:sz="6" w:space="0" w:color="000000"/>
            </w:tcBorders>
          </w:tcPr>
          <w:p w14:paraId="3949B949" w14:textId="0126C015" w:rsidR="00B473CE" w:rsidRDefault="00B473CE" w:rsidP="00B473CE">
            <w:pPr>
              <w:pStyle w:val="rvps12"/>
              <w:spacing w:before="150" w:beforeAutospacing="0" w:after="150" w:afterAutospacing="0"/>
              <w:jc w:val="both"/>
              <w:rPr>
                <w:b/>
              </w:rPr>
            </w:pPr>
            <w:r>
              <w:rPr>
                <w:b/>
              </w:rPr>
              <w:lastRenderedPageBreak/>
              <w:t>Не в</w:t>
            </w:r>
            <w:r w:rsidRPr="00CC0834">
              <w:rPr>
                <w:b/>
              </w:rPr>
              <w:t>раховано.</w:t>
            </w:r>
            <w:r>
              <w:rPr>
                <w:b/>
              </w:rPr>
              <w:t xml:space="preserve"> </w:t>
            </w:r>
            <w:r w:rsidRPr="00CA6CF7">
              <w:t xml:space="preserve">Враховуючи </w:t>
            </w:r>
            <w:r>
              <w:rPr>
                <w:color w:val="333333"/>
                <w:shd w:val="clear" w:color="auto" w:fill="FFFFFF"/>
              </w:rPr>
              <w:t xml:space="preserve">особливості функціонування сфери теплопостачання доцільно розподіляти періоди на опалювальний та </w:t>
            </w:r>
            <w:proofErr w:type="spellStart"/>
            <w:r>
              <w:rPr>
                <w:color w:val="333333"/>
                <w:shd w:val="clear" w:color="auto" w:fill="FFFFFF"/>
              </w:rPr>
              <w:t>міжопалювальний</w:t>
            </w:r>
            <w:proofErr w:type="spellEnd"/>
            <w:r>
              <w:rPr>
                <w:color w:val="333333"/>
                <w:shd w:val="clear" w:color="auto" w:fill="FFFFFF"/>
              </w:rPr>
              <w:t xml:space="preserve"> періоди.</w:t>
            </w:r>
          </w:p>
          <w:p w14:paraId="35D4B147" w14:textId="2D3EED41" w:rsidR="00B473CE" w:rsidRPr="00E65658" w:rsidRDefault="00B473CE" w:rsidP="00773722">
            <w:pPr>
              <w:pStyle w:val="rvps12"/>
              <w:spacing w:before="150" w:after="150"/>
              <w:jc w:val="both"/>
            </w:pPr>
            <w:r w:rsidRPr="007C1C30">
              <w:t xml:space="preserve">Крім того, </w:t>
            </w:r>
            <w:r w:rsidR="00773722">
              <w:t xml:space="preserve">згідно Порядку формування тарифів на теплову енергію, її виробництво, транспортування та постачання, послуги з постачання теплової енергії і постачання гарячої води, затвердженого постановою Кабінету Міністрів України від </w:t>
            </w:r>
            <w:r w:rsidR="00DB3824">
              <w:t>0</w:t>
            </w:r>
            <w:r w:rsidR="00773722">
              <w:t>1</w:t>
            </w:r>
            <w:r w:rsidR="00DB3824">
              <w:t>.06.</w:t>
            </w:r>
            <w:r w:rsidR="00773722">
              <w:t>2011 № 869</w:t>
            </w:r>
            <w:r w:rsidR="00DB3824">
              <w:t xml:space="preserve">, </w:t>
            </w:r>
            <w:r w:rsidRPr="007C1C30">
              <w:t>плановий</w:t>
            </w:r>
            <w:r>
              <w:t xml:space="preserve"> період для формування тарифів - період тривалістю 12 місяців, на який формуються та встановлюються тарифи (з 1 жовтня до 30 вересня, а для суб’єктів господарювання, що вперше встановлюють тарифи, - інший період, узгоджений з уповноваженими органами, тривалістю 12 місяців);</w:t>
            </w:r>
          </w:p>
        </w:tc>
      </w:tr>
      <w:tr w:rsidR="00B473CE" w14:paraId="3E3B2005"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1777BCAC" w14:textId="3CFB7C65" w:rsidR="00B473CE" w:rsidRDefault="00B473CE" w:rsidP="00B473CE">
            <w:pPr>
              <w:pStyle w:val="rvps12"/>
              <w:tabs>
                <w:tab w:val="left" w:pos="240"/>
              </w:tabs>
              <w:spacing w:before="150" w:after="150"/>
              <w:jc w:val="both"/>
            </w:pPr>
            <w:r>
              <w:t xml:space="preserve">Пояснення щодо заповнення показників форми звітності № 2-тепло – економічна (квартальна, піврічна) «Звіт про фактичні доходи і витрати та дотримання структури тарифів за видами діяльності суб'єкта господарювання у сфері теплопостачання» розділу II «Вартість, оплата та заборгованість за теплову енергію»: у розділі II </w:t>
            </w:r>
            <w:r>
              <w:lastRenderedPageBreak/>
              <w:t>«Вартість, оплата та заборгованість за теплову енергію» (рядки 570 – 780) відповідні показники в залежності від наявності/відсутності центральних теплових пунктів (далі – ЦТП), індивідуальних теплових пунктів (далі – ІТП), вузлів комерційного обліку (далі – ВКО), САТ зазначаються для власних споживачів та окремо для споживачів інших суб’єктів господарювання при транспортуванні теплової енергії інших власників</w:t>
            </w:r>
          </w:p>
        </w:tc>
        <w:tc>
          <w:tcPr>
            <w:tcW w:w="1997" w:type="pct"/>
            <w:tcBorders>
              <w:top w:val="single" w:sz="6" w:space="0" w:color="000000"/>
              <w:left w:val="single" w:sz="6" w:space="0" w:color="000000"/>
              <w:bottom w:val="single" w:sz="6" w:space="0" w:color="000000"/>
              <w:right w:val="single" w:sz="6" w:space="0" w:color="000000"/>
            </w:tcBorders>
          </w:tcPr>
          <w:p w14:paraId="4DE857E3" w14:textId="7AA7E0A1" w:rsidR="00B473CE" w:rsidRPr="0011180F" w:rsidRDefault="00B473CE" w:rsidP="00B473CE">
            <w:pPr>
              <w:pStyle w:val="a3"/>
              <w:spacing w:line="240" w:lineRule="auto"/>
              <w:ind w:left="0"/>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lastRenderedPageBreak/>
              <w:t>Обгрунтування</w:t>
            </w:r>
            <w:proofErr w:type="spellEnd"/>
            <w:r>
              <w:rPr>
                <w:rFonts w:ascii="Times New Roman" w:hAnsi="Times New Roman" w:cs="Times New Roman"/>
                <w:b/>
                <w:sz w:val="24"/>
                <w:szCs w:val="24"/>
                <w:lang w:val="uk-UA"/>
              </w:rPr>
              <w:t xml:space="preserve">. </w:t>
            </w:r>
            <w:r w:rsidRPr="0011180F">
              <w:rPr>
                <w:rFonts w:ascii="Times New Roman" w:hAnsi="Times New Roman" w:cs="Times New Roman"/>
                <w:sz w:val="24"/>
                <w:szCs w:val="24"/>
                <w:lang w:val="uk-UA"/>
              </w:rPr>
              <w:t>Показники «Відпуск продукції у натуральному виразі», «Вартість реалізованої теплової енергії», «Оплата за реалізовану теплову енергію», «Рівень розрахунку споживачів» формується в цілому по підприємству за категоріями споживачів.</w:t>
            </w:r>
          </w:p>
          <w:p w14:paraId="658077E1" w14:textId="77777777" w:rsidR="00B473CE" w:rsidRPr="0011180F" w:rsidRDefault="00B473CE" w:rsidP="00B473CE">
            <w:pPr>
              <w:pStyle w:val="a3"/>
              <w:spacing w:line="240" w:lineRule="auto"/>
              <w:jc w:val="both"/>
              <w:rPr>
                <w:rFonts w:ascii="Times New Roman" w:hAnsi="Times New Roman" w:cs="Times New Roman"/>
                <w:sz w:val="24"/>
                <w:szCs w:val="24"/>
                <w:lang w:val="uk-UA"/>
              </w:rPr>
            </w:pPr>
          </w:p>
          <w:p w14:paraId="678DC12A" w14:textId="7E3A2F6B" w:rsidR="00B473CE" w:rsidRPr="006668F5" w:rsidRDefault="00B473CE" w:rsidP="00B473CE">
            <w:pPr>
              <w:pStyle w:val="a3"/>
              <w:spacing w:line="240" w:lineRule="auto"/>
              <w:ind w:left="0"/>
              <w:jc w:val="both"/>
              <w:rPr>
                <w:rFonts w:ascii="Times New Roman" w:hAnsi="Times New Roman" w:cs="Times New Roman"/>
                <w:lang w:val="uk-UA"/>
              </w:rPr>
            </w:pPr>
            <w:r w:rsidRPr="0011180F">
              <w:rPr>
                <w:rFonts w:ascii="Times New Roman" w:hAnsi="Times New Roman" w:cs="Times New Roman"/>
                <w:sz w:val="24"/>
                <w:szCs w:val="24"/>
                <w:lang w:val="uk-UA"/>
              </w:rPr>
              <w:t xml:space="preserve">«Дебіторська заборгованість споживачів» та «Кредиторська заборгованість» формуються в цілому по підприємству. Ведення дебіторської заборгованості споживачів в розрізі наявності/відсутності центральних теплових пунктів, індивідуальних теплових пунктів, вузлів комерційного обліку, САТ не є інформативним. </w:t>
            </w:r>
            <w:r w:rsidRPr="0011180F">
              <w:rPr>
                <w:rFonts w:ascii="Times New Roman" w:hAnsi="Times New Roman" w:cs="Times New Roman"/>
                <w:sz w:val="24"/>
                <w:szCs w:val="24"/>
                <w:lang w:val="uk-UA"/>
              </w:rPr>
              <w:lastRenderedPageBreak/>
              <w:t>«Кредиторська заборгованість» формується по підприємству  в розрізі постачальників.</w:t>
            </w:r>
          </w:p>
        </w:tc>
        <w:tc>
          <w:tcPr>
            <w:tcW w:w="1996" w:type="pct"/>
            <w:tcBorders>
              <w:top w:val="single" w:sz="6" w:space="0" w:color="000000"/>
              <w:left w:val="single" w:sz="6" w:space="0" w:color="000000"/>
              <w:bottom w:val="single" w:sz="6" w:space="0" w:color="000000"/>
              <w:right w:val="single" w:sz="6" w:space="0" w:color="000000"/>
            </w:tcBorders>
          </w:tcPr>
          <w:p w14:paraId="44384851" w14:textId="0B30D21A" w:rsidR="00B473CE" w:rsidRPr="00AA73EE" w:rsidRDefault="00B473CE" w:rsidP="00B473CE">
            <w:pPr>
              <w:pStyle w:val="rvps12"/>
              <w:spacing w:before="150" w:beforeAutospacing="0" w:after="150" w:afterAutospacing="0"/>
              <w:jc w:val="both"/>
              <w:rPr>
                <w:b/>
              </w:rPr>
            </w:pPr>
            <w:r w:rsidRPr="00AA73EE">
              <w:rPr>
                <w:b/>
              </w:rPr>
              <w:lastRenderedPageBreak/>
              <w:t>Враховано частково.</w:t>
            </w:r>
            <w:r>
              <w:rPr>
                <w:b/>
              </w:rPr>
              <w:t xml:space="preserve"> </w:t>
            </w:r>
            <w:r w:rsidRPr="0011180F">
              <w:t>Показники «Відпуск продукції у натуральному виразі», «Вартість реалізованої теплової енергії»</w:t>
            </w:r>
            <w:r>
              <w:t xml:space="preserve"> необхідно заповнювати в розрізі встановлених тарифів.</w:t>
            </w:r>
          </w:p>
        </w:tc>
      </w:tr>
      <w:tr w:rsidR="00B473CE" w14:paraId="0E38CD29"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01FF0C0C" w14:textId="514DAA89" w:rsidR="00B473CE" w:rsidRDefault="00B473CE" w:rsidP="00B473CE">
            <w:pPr>
              <w:pStyle w:val="rvps12"/>
              <w:tabs>
                <w:tab w:val="left" w:pos="240"/>
              </w:tabs>
              <w:spacing w:before="150" w:after="150"/>
              <w:jc w:val="both"/>
            </w:pPr>
            <w:r w:rsidRPr="000D7E0C">
              <w:t xml:space="preserve">Форма звітності № 1-тепло – технічна (квартальна) «Звіт про виробництво, транспортування, постачання </w:t>
            </w:r>
            <w:r w:rsidRPr="004F6E30">
              <w:t xml:space="preserve">теплової </w:t>
            </w:r>
            <w:r w:rsidRPr="000D7E0C">
              <w:t>енергії та використання енергетичних ресурсів»</w:t>
            </w:r>
          </w:p>
        </w:tc>
        <w:tc>
          <w:tcPr>
            <w:tcW w:w="1997" w:type="pct"/>
            <w:tcBorders>
              <w:top w:val="single" w:sz="6" w:space="0" w:color="000000"/>
              <w:left w:val="single" w:sz="6" w:space="0" w:color="000000"/>
              <w:bottom w:val="single" w:sz="6" w:space="0" w:color="000000"/>
              <w:right w:val="single" w:sz="6" w:space="0" w:color="000000"/>
            </w:tcBorders>
          </w:tcPr>
          <w:p w14:paraId="307DE6A0" w14:textId="1C359B93" w:rsidR="00B473CE" w:rsidRPr="006668F5" w:rsidRDefault="00B473CE" w:rsidP="00B473CE">
            <w:pPr>
              <w:pStyle w:val="a3"/>
              <w:spacing w:line="240" w:lineRule="auto"/>
              <w:ind w:left="0"/>
              <w:jc w:val="both"/>
              <w:rPr>
                <w:rFonts w:ascii="Times New Roman" w:hAnsi="Times New Roman" w:cs="Times New Roman"/>
                <w:lang w:val="uk-UA"/>
              </w:rPr>
            </w:pPr>
            <w:r>
              <w:rPr>
                <w:rFonts w:ascii="Times New Roman" w:hAnsi="Times New Roman" w:cs="Times New Roman"/>
                <w:lang w:val="uk-UA"/>
              </w:rPr>
              <w:t>.</w:t>
            </w:r>
            <w:r w:rsidRPr="005E20CF">
              <w:rPr>
                <w:rFonts w:ascii="Times New Roman" w:hAnsi="Times New Roman" w:cs="Times New Roman"/>
                <w:b/>
                <w:sz w:val="24"/>
                <w:szCs w:val="24"/>
                <w:lang w:val="uk-UA"/>
              </w:rPr>
              <w:t xml:space="preserve"> Пропозиція</w:t>
            </w:r>
            <w:r>
              <w:rPr>
                <w:rFonts w:ascii="Times New Roman" w:hAnsi="Times New Roman" w:cs="Times New Roman"/>
                <w:b/>
                <w:sz w:val="24"/>
                <w:szCs w:val="24"/>
                <w:lang w:val="uk-UA"/>
              </w:rPr>
              <w:t xml:space="preserve">. </w:t>
            </w:r>
            <w:r w:rsidRPr="00813F4A">
              <w:rPr>
                <w:rFonts w:ascii="Times New Roman" w:hAnsi="Times New Roman" w:cs="Times New Roman"/>
                <w:sz w:val="24"/>
                <w:szCs w:val="24"/>
                <w:lang w:val="uk-UA"/>
              </w:rPr>
              <w:t xml:space="preserve">Показники, що стосуються  корисного відпуску теплової енергії (обсягу виробництва, транспортування, постачання)  повинні наводитись у </w:t>
            </w:r>
            <w:proofErr w:type="spellStart"/>
            <w:r w:rsidRPr="00813F4A">
              <w:rPr>
                <w:rFonts w:ascii="Times New Roman" w:hAnsi="Times New Roman" w:cs="Times New Roman"/>
                <w:sz w:val="24"/>
                <w:szCs w:val="24"/>
                <w:lang w:val="uk-UA"/>
              </w:rPr>
              <w:t>Гкал</w:t>
            </w:r>
            <w:proofErr w:type="spellEnd"/>
            <w:r w:rsidRPr="00813F4A">
              <w:rPr>
                <w:rFonts w:ascii="Times New Roman" w:hAnsi="Times New Roman" w:cs="Times New Roman"/>
                <w:sz w:val="24"/>
                <w:szCs w:val="24"/>
                <w:lang w:val="uk-UA"/>
              </w:rPr>
              <w:t>, а не в МВт*год.</w:t>
            </w:r>
          </w:p>
        </w:tc>
        <w:tc>
          <w:tcPr>
            <w:tcW w:w="1996" w:type="pct"/>
            <w:tcBorders>
              <w:top w:val="single" w:sz="6" w:space="0" w:color="000000"/>
              <w:left w:val="single" w:sz="6" w:space="0" w:color="000000"/>
              <w:bottom w:val="single" w:sz="6" w:space="0" w:color="000000"/>
              <w:right w:val="single" w:sz="6" w:space="0" w:color="000000"/>
            </w:tcBorders>
          </w:tcPr>
          <w:p w14:paraId="69055FCB" w14:textId="0AEB2890" w:rsidR="00B473CE" w:rsidRPr="00E65658" w:rsidRDefault="00B473CE" w:rsidP="00B473CE">
            <w:pPr>
              <w:pStyle w:val="rvps12"/>
              <w:spacing w:before="150" w:beforeAutospacing="0" w:after="150" w:afterAutospacing="0"/>
              <w:jc w:val="both"/>
            </w:pPr>
            <w:r>
              <w:rPr>
                <w:b/>
              </w:rPr>
              <w:t>Не в</w:t>
            </w:r>
            <w:r w:rsidRPr="00C4391B">
              <w:rPr>
                <w:b/>
              </w:rPr>
              <w:t>раховано.</w:t>
            </w:r>
            <w:r>
              <w:t xml:space="preserve"> </w:t>
            </w:r>
            <w:r w:rsidRPr="00C4391B">
              <w:t xml:space="preserve">Форми звітності містять як показники в </w:t>
            </w:r>
            <w:proofErr w:type="spellStart"/>
            <w:r w:rsidRPr="002D5353">
              <w:t>Гкал</w:t>
            </w:r>
            <w:proofErr w:type="spellEnd"/>
            <w:r w:rsidRPr="002D5353">
              <w:t xml:space="preserve">, так і показники в МВт*год. Показники в МВт*год введені для зручного порівняння різних </w:t>
            </w:r>
            <w:r w:rsidRPr="002D5353">
              <w:rPr>
                <w:shd w:val="clear" w:color="auto" w:fill="FFFFFF"/>
              </w:rPr>
              <w:t>видів палива та енергії (теплова енергія, електрична енергія, природний газ тощо). Слід зазначити, щ</w:t>
            </w:r>
            <w:r w:rsidRPr="002D5353">
              <w:t xml:space="preserve">о в формах запроваджене автоматичне переведення </w:t>
            </w:r>
            <w:proofErr w:type="spellStart"/>
            <w:r w:rsidRPr="002D5353">
              <w:t>Гкал</w:t>
            </w:r>
            <w:proofErr w:type="spellEnd"/>
            <w:r w:rsidRPr="002D5353">
              <w:t xml:space="preserve">  </w:t>
            </w:r>
            <w:r w:rsidRPr="00C4391B">
              <w:t xml:space="preserve">в МВт*год (суб’єкт господарювання заповнює лише тільки показники в </w:t>
            </w:r>
            <w:proofErr w:type="spellStart"/>
            <w:r w:rsidRPr="00C4391B">
              <w:t>Гкал</w:t>
            </w:r>
            <w:proofErr w:type="spellEnd"/>
            <w:r w:rsidRPr="00C4391B">
              <w:t>)</w:t>
            </w:r>
          </w:p>
        </w:tc>
      </w:tr>
      <w:tr w:rsidR="00B473CE" w14:paraId="37AA1FDF" w14:textId="77777777" w:rsidTr="00604552">
        <w:trPr>
          <w:trHeight w:val="285"/>
        </w:trPr>
        <w:tc>
          <w:tcPr>
            <w:tcW w:w="5000" w:type="pct"/>
            <w:gridSpan w:val="3"/>
            <w:tcBorders>
              <w:top w:val="single" w:sz="6" w:space="0" w:color="000000"/>
              <w:left w:val="single" w:sz="6" w:space="0" w:color="000000"/>
              <w:bottom w:val="single" w:sz="6" w:space="0" w:color="000000"/>
              <w:right w:val="single" w:sz="6" w:space="0" w:color="000000"/>
            </w:tcBorders>
          </w:tcPr>
          <w:p w14:paraId="3ABE7563" w14:textId="7A7FCBAA" w:rsidR="00B473CE" w:rsidRPr="00956606" w:rsidRDefault="00B473CE" w:rsidP="00B473CE">
            <w:pPr>
              <w:pStyle w:val="a3"/>
              <w:spacing w:line="240" w:lineRule="auto"/>
              <w:ind w:left="0"/>
              <w:jc w:val="center"/>
              <w:rPr>
                <w:rFonts w:ascii="Times New Roman" w:hAnsi="Times New Roman" w:cs="Times New Roman"/>
                <w:b/>
                <w:sz w:val="26"/>
                <w:szCs w:val="26"/>
                <w:lang w:val="uk-UA"/>
              </w:rPr>
            </w:pPr>
            <w:r w:rsidRPr="00956606">
              <w:rPr>
                <w:rFonts w:ascii="Times New Roman" w:hAnsi="Times New Roman" w:cs="Times New Roman"/>
                <w:b/>
                <w:sz w:val="26"/>
                <w:szCs w:val="26"/>
                <w:lang w:val="uk-UA"/>
              </w:rPr>
              <w:t>АТ «ДТЕК Дніпроенерго»</w:t>
            </w:r>
          </w:p>
        </w:tc>
      </w:tr>
      <w:tr w:rsidR="00B473CE" w14:paraId="153B8D95"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20E04B81" w14:textId="36DF7B05" w:rsidR="00B473CE" w:rsidRDefault="00B473CE" w:rsidP="00B473CE">
            <w:pPr>
              <w:pStyle w:val="rvps12"/>
              <w:tabs>
                <w:tab w:val="left" w:pos="240"/>
              </w:tabs>
              <w:spacing w:before="150" w:after="150"/>
              <w:jc w:val="both"/>
            </w:pPr>
            <w:r>
              <w:t xml:space="preserve">Порядок подання форм звітності суб’єктів господарювання, що провадять діяльність у сфері теплопостачання </w:t>
            </w:r>
          </w:p>
          <w:p w14:paraId="5AE0216D" w14:textId="54DF983D" w:rsidR="00B473CE" w:rsidRDefault="00B473CE" w:rsidP="00B473CE">
            <w:pPr>
              <w:pStyle w:val="rvps12"/>
              <w:tabs>
                <w:tab w:val="left" w:pos="240"/>
              </w:tabs>
              <w:spacing w:before="150" w:after="150"/>
              <w:jc w:val="both"/>
            </w:pPr>
            <w:r>
              <w:lastRenderedPageBreak/>
              <w:t>1.2. До НКРЕКП подаються такі форми звітності:</w:t>
            </w:r>
          </w:p>
          <w:p w14:paraId="0085C331" w14:textId="17DBBA94" w:rsidR="00B473CE" w:rsidRDefault="00B473CE" w:rsidP="00B473CE">
            <w:pPr>
              <w:pStyle w:val="rvps12"/>
              <w:tabs>
                <w:tab w:val="left" w:pos="240"/>
              </w:tabs>
              <w:spacing w:before="150" w:after="150"/>
              <w:jc w:val="both"/>
            </w:pPr>
            <w:r>
              <w:t xml:space="preserve">1) щоквартально для суб'єктів господарювання, що провадять діяльність з виробництва теплової енергії та/або транспортування теплової енергії магістральними та місцевими (розподільчими) тепловими мережами та/або постачання теплової енергії в обсягах, що перевищують 20 тисяч </w:t>
            </w:r>
            <w:proofErr w:type="spellStart"/>
            <w:r>
              <w:t>Гкал</w:t>
            </w:r>
            <w:proofErr w:type="spellEnd"/>
            <w:r>
              <w:t xml:space="preserve"> на рік</w:t>
            </w:r>
          </w:p>
          <w:p w14:paraId="0BD5EF99" w14:textId="28B345B4" w:rsidR="00B473CE" w:rsidRDefault="00B473CE" w:rsidP="00B473CE">
            <w:pPr>
              <w:pStyle w:val="rvps12"/>
              <w:tabs>
                <w:tab w:val="left" w:pos="240"/>
              </w:tabs>
              <w:spacing w:before="150" w:after="150"/>
              <w:jc w:val="both"/>
            </w:pPr>
          </w:p>
        </w:tc>
        <w:tc>
          <w:tcPr>
            <w:tcW w:w="1997" w:type="pct"/>
            <w:tcBorders>
              <w:top w:val="single" w:sz="6" w:space="0" w:color="000000"/>
              <w:left w:val="single" w:sz="6" w:space="0" w:color="000000"/>
              <w:bottom w:val="single" w:sz="6" w:space="0" w:color="000000"/>
              <w:right w:val="single" w:sz="6" w:space="0" w:color="000000"/>
            </w:tcBorders>
          </w:tcPr>
          <w:p w14:paraId="39F2E57B" w14:textId="4B2D310C" w:rsidR="00B473CE" w:rsidRPr="007A24B4" w:rsidRDefault="00B473CE" w:rsidP="00B473CE">
            <w:pPr>
              <w:pStyle w:val="a3"/>
              <w:spacing w:line="240" w:lineRule="auto"/>
              <w:ind w:left="0"/>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lastRenderedPageBreak/>
              <w:t>Пропозиція</w:t>
            </w:r>
            <w:r>
              <w:rPr>
                <w:rFonts w:ascii="Times New Roman" w:hAnsi="Times New Roman" w:cs="Times New Roman"/>
                <w:b/>
                <w:sz w:val="24"/>
                <w:szCs w:val="24"/>
                <w:lang w:val="uk-UA"/>
              </w:rPr>
              <w:t xml:space="preserve">. </w:t>
            </w:r>
            <w:r w:rsidRPr="007A24B4">
              <w:rPr>
                <w:rFonts w:ascii="Times New Roman" w:hAnsi="Times New Roman" w:cs="Times New Roman"/>
                <w:sz w:val="24"/>
                <w:szCs w:val="24"/>
                <w:lang w:val="uk-UA"/>
              </w:rPr>
              <w:t xml:space="preserve">Порядок подання форм звітності суб’єктів господарювання, що провадять діяльність у сфері теплопостачання </w:t>
            </w:r>
          </w:p>
          <w:p w14:paraId="365A6FB5" w14:textId="77777777" w:rsidR="00B473CE" w:rsidRPr="007A24B4" w:rsidRDefault="00B473CE" w:rsidP="00B473CE">
            <w:pPr>
              <w:pStyle w:val="a3"/>
              <w:spacing w:line="240" w:lineRule="auto"/>
              <w:ind w:left="0"/>
              <w:jc w:val="both"/>
              <w:rPr>
                <w:rFonts w:ascii="Times New Roman" w:hAnsi="Times New Roman" w:cs="Times New Roman"/>
                <w:sz w:val="24"/>
                <w:szCs w:val="24"/>
                <w:lang w:val="uk-UA"/>
              </w:rPr>
            </w:pPr>
            <w:r w:rsidRPr="007A24B4">
              <w:rPr>
                <w:rFonts w:ascii="Times New Roman" w:hAnsi="Times New Roman" w:cs="Times New Roman"/>
                <w:sz w:val="24"/>
                <w:szCs w:val="24"/>
                <w:lang w:val="uk-UA"/>
              </w:rPr>
              <w:t>1.2. До НКРЕКП подаються такі форми звітності:</w:t>
            </w:r>
          </w:p>
          <w:p w14:paraId="34E35465" w14:textId="60B16DFA" w:rsidR="00B473CE" w:rsidRDefault="00B473CE" w:rsidP="00B473CE">
            <w:pPr>
              <w:pStyle w:val="a3"/>
              <w:spacing w:line="240" w:lineRule="auto"/>
              <w:ind w:left="0"/>
              <w:jc w:val="both"/>
              <w:rPr>
                <w:rFonts w:ascii="Times New Roman" w:hAnsi="Times New Roman" w:cs="Times New Roman"/>
                <w:sz w:val="24"/>
                <w:szCs w:val="24"/>
                <w:lang w:val="uk-UA"/>
              </w:rPr>
            </w:pPr>
            <w:r w:rsidRPr="007A24B4">
              <w:rPr>
                <w:rFonts w:ascii="Times New Roman" w:hAnsi="Times New Roman" w:cs="Times New Roman"/>
                <w:sz w:val="24"/>
                <w:szCs w:val="24"/>
                <w:lang w:val="uk-UA"/>
              </w:rPr>
              <w:t xml:space="preserve">1) щоквартально для суб'єктів господарювання, що провадять діяльність з виробництва теплової енергії та/або транспортування теплової енергії магістральними та </w:t>
            </w:r>
            <w:r w:rsidRPr="007A24B4">
              <w:rPr>
                <w:rFonts w:ascii="Times New Roman" w:hAnsi="Times New Roman" w:cs="Times New Roman"/>
                <w:sz w:val="24"/>
                <w:szCs w:val="24"/>
                <w:lang w:val="uk-UA"/>
              </w:rPr>
              <w:lastRenderedPageBreak/>
              <w:t xml:space="preserve">місцевими (розподільчими) тепловими мережами та/або постачання теплової енергії в обсягах, що перевищують 20 тисяч </w:t>
            </w:r>
            <w:proofErr w:type="spellStart"/>
            <w:r w:rsidRPr="007A24B4">
              <w:rPr>
                <w:rFonts w:ascii="Times New Roman" w:hAnsi="Times New Roman" w:cs="Times New Roman"/>
                <w:sz w:val="24"/>
                <w:szCs w:val="24"/>
                <w:lang w:val="uk-UA"/>
              </w:rPr>
              <w:t>Гкал</w:t>
            </w:r>
            <w:proofErr w:type="spellEnd"/>
            <w:r w:rsidRPr="007A24B4">
              <w:rPr>
                <w:rFonts w:ascii="Times New Roman" w:hAnsi="Times New Roman" w:cs="Times New Roman"/>
                <w:sz w:val="24"/>
                <w:szCs w:val="24"/>
                <w:lang w:val="uk-UA"/>
              </w:rPr>
              <w:t xml:space="preserve"> на рік, ліцензування господарської діяльності яких здійснює Національна комісія, що здійснює державне регулювання у сферах енергетики та комунальних послуг (далі - НКРЕКП).</w:t>
            </w:r>
          </w:p>
          <w:p w14:paraId="29557F13" w14:textId="4C885835" w:rsidR="00B473CE" w:rsidRPr="007A24B4" w:rsidRDefault="00B473CE" w:rsidP="00B473CE">
            <w:pPr>
              <w:pStyle w:val="a3"/>
              <w:spacing w:line="240" w:lineRule="auto"/>
              <w:ind w:left="0"/>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303F1F">
              <w:rPr>
                <w:rFonts w:ascii="Times New Roman" w:hAnsi="Times New Roman" w:cs="Times New Roman"/>
                <w:sz w:val="24"/>
                <w:szCs w:val="24"/>
                <w:lang w:val="uk-UA"/>
              </w:rPr>
              <w:t>Відповідно до Ліцензійних умов провадження господарської діяльності у сфері теплопостачання, затверджених постановою НКРЕКП від 22.03.2017 № 308, при провадженні господарської діяльності з виробництва теплової енергії, з транспортування теплової енергії магістральними і місцевими (розподільчими) тепловими мережами та з постачання теплової енергії  ліцензіат повинен дотримуватися таких організаційних вимог, а саме: надавати до органу ліцензування документи, інформацію та звітність, що містять достовірні дані, необхідні для виконання органом ліцензування своїх повноважень, в обсягах та у строки, встановлені органом ліцензування.</w:t>
            </w:r>
          </w:p>
        </w:tc>
        <w:tc>
          <w:tcPr>
            <w:tcW w:w="1996" w:type="pct"/>
            <w:tcBorders>
              <w:top w:val="single" w:sz="6" w:space="0" w:color="000000"/>
              <w:left w:val="single" w:sz="6" w:space="0" w:color="000000"/>
              <w:bottom w:val="single" w:sz="6" w:space="0" w:color="000000"/>
              <w:right w:val="single" w:sz="6" w:space="0" w:color="000000"/>
            </w:tcBorders>
          </w:tcPr>
          <w:p w14:paraId="74FA1CBC" w14:textId="77777777" w:rsidR="00B473CE" w:rsidRPr="009E5AAC" w:rsidRDefault="00B473CE" w:rsidP="00B473CE">
            <w:pPr>
              <w:tabs>
                <w:tab w:val="left" w:pos="7371"/>
                <w:tab w:val="left" w:pos="7513"/>
                <w:tab w:val="left" w:pos="9072"/>
                <w:tab w:val="left" w:pos="9214"/>
              </w:tabs>
              <w:ind w:firstLine="426"/>
              <w:jc w:val="both"/>
              <w:rPr>
                <w:rFonts w:ascii="Times New Roman" w:hAnsi="Times New Roman" w:cs="Times New Roman"/>
                <w:sz w:val="24"/>
                <w:szCs w:val="24"/>
              </w:rPr>
            </w:pPr>
            <w:r w:rsidRPr="009E5AAC">
              <w:rPr>
                <w:rFonts w:ascii="Times New Roman" w:hAnsi="Times New Roman" w:cs="Times New Roman"/>
                <w:b/>
                <w:sz w:val="24"/>
                <w:szCs w:val="24"/>
              </w:rPr>
              <w:lastRenderedPageBreak/>
              <w:t xml:space="preserve">Не враховано. </w:t>
            </w:r>
            <w:r w:rsidRPr="009E5AAC">
              <w:rPr>
                <w:rFonts w:ascii="Times New Roman" w:hAnsi="Times New Roman" w:cs="Times New Roman"/>
                <w:sz w:val="24"/>
                <w:szCs w:val="24"/>
              </w:rPr>
              <w:t xml:space="preserve">Статтею 17 ЗУ «Про Національну Комісію, що здійснює державне регулювання у сферах енергетики та комунальних послуг» визначено, що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зокрема </w:t>
            </w:r>
            <w:r w:rsidRPr="009E5AAC">
              <w:rPr>
                <w:rFonts w:ascii="Times New Roman" w:hAnsi="Times New Roman" w:cs="Times New Roman"/>
                <w:sz w:val="24"/>
                <w:szCs w:val="24"/>
              </w:rPr>
              <w:lastRenderedPageBreak/>
              <w:t xml:space="preserve">порядки (правила) організації обліку та звітності за видами ліцензованої діяльності. </w:t>
            </w:r>
          </w:p>
          <w:p w14:paraId="5D0AB3D9" w14:textId="77BEFCEE" w:rsidR="00B473CE" w:rsidRPr="009E5AAC" w:rsidRDefault="00B473CE" w:rsidP="00B473CE">
            <w:pPr>
              <w:tabs>
                <w:tab w:val="left" w:pos="7371"/>
                <w:tab w:val="left" w:pos="7513"/>
                <w:tab w:val="left" w:pos="9072"/>
                <w:tab w:val="left" w:pos="9214"/>
              </w:tabs>
              <w:ind w:firstLine="426"/>
              <w:jc w:val="both"/>
              <w:rPr>
                <w:rFonts w:ascii="Times New Roman" w:hAnsi="Times New Roman" w:cs="Times New Roman"/>
                <w:sz w:val="24"/>
                <w:szCs w:val="24"/>
              </w:rPr>
            </w:pPr>
            <w:r w:rsidRPr="009E5AAC">
              <w:rPr>
                <w:rFonts w:ascii="Times New Roman" w:hAnsi="Times New Roman" w:cs="Times New Roman"/>
                <w:sz w:val="24"/>
                <w:szCs w:val="24"/>
              </w:rPr>
              <w:t xml:space="preserve">Згідно з положеннями статті 16 ЗУ «Про теплопостачання» до повноважень НКРЕКП, належать, зокрема </w:t>
            </w:r>
            <w:r w:rsidRPr="009E5AAC">
              <w:rPr>
                <w:rFonts w:ascii="Times New Roman" w:hAnsi="Times New Roman" w:cs="Times New Roman"/>
                <w:sz w:val="24"/>
                <w:szCs w:val="24"/>
                <w:u w:val="single"/>
              </w:rPr>
              <w:t>здійснення загального контролю за додержанням ліцензійних умов</w:t>
            </w:r>
            <w:r w:rsidRPr="009E5AAC">
              <w:rPr>
                <w:rFonts w:ascii="Times New Roman" w:hAnsi="Times New Roman" w:cs="Times New Roman"/>
                <w:sz w:val="24"/>
                <w:szCs w:val="24"/>
              </w:rPr>
              <w:t xml:space="preserve">.  </w:t>
            </w:r>
          </w:p>
          <w:p w14:paraId="176E2496" w14:textId="77777777" w:rsidR="00B473CE" w:rsidRPr="009E5AAC" w:rsidRDefault="00B473CE" w:rsidP="00B473CE">
            <w:pPr>
              <w:tabs>
                <w:tab w:val="left" w:pos="7371"/>
                <w:tab w:val="left" w:pos="7513"/>
                <w:tab w:val="left" w:pos="9072"/>
                <w:tab w:val="left" w:pos="9214"/>
              </w:tabs>
              <w:jc w:val="both"/>
              <w:rPr>
                <w:rFonts w:ascii="Times New Roman" w:hAnsi="Times New Roman" w:cs="Times New Roman"/>
                <w:sz w:val="24"/>
                <w:szCs w:val="24"/>
              </w:rPr>
            </w:pPr>
            <w:r w:rsidRPr="009E5AAC">
              <w:rPr>
                <w:rFonts w:ascii="Times New Roman" w:hAnsi="Times New Roman" w:cs="Times New Roman"/>
                <w:sz w:val="24"/>
                <w:szCs w:val="24"/>
              </w:rPr>
              <w:t xml:space="preserve">Разом з цим,  данні звітності є достовірним джерелом інформації для здійснення аналізу результатів господарської діяльності суб’єктів господарювання у сфері теплопостачання, які використовуються в регуляторній діяльності  НКРЕКП. </w:t>
            </w:r>
          </w:p>
          <w:p w14:paraId="738467F0" w14:textId="507C1072" w:rsidR="00B473CE" w:rsidRPr="009E5AAC" w:rsidRDefault="00B473CE" w:rsidP="00B473CE">
            <w:pPr>
              <w:tabs>
                <w:tab w:val="left" w:pos="7371"/>
                <w:tab w:val="left" w:pos="7513"/>
                <w:tab w:val="left" w:pos="9072"/>
                <w:tab w:val="left" w:pos="9214"/>
              </w:tabs>
              <w:ind w:firstLine="426"/>
              <w:jc w:val="both"/>
              <w:rPr>
                <w:rFonts w:ascii="Times New Roman" w:hAnsi="Times New Roman" w:cs="Times New Roman"/>
                <w:sz w:val="24"/>
                <w:szCs w:val="24"/>
              </w:rPr>
            </w:pPr>
            <w:r w:rsidRPr="009E5AAC">
              <w:rPr>
                <w:rFonts w:ascii="Times New Roman" w:hAnsi="Times New Roman" w:cs="Times New Roman"/>
                <w:sz w:val="24"/>
                <w:szCs w:val="24"/>
              </w:rPr>
              <w:t xml:space="preserve">Зокрема відповідно до статті 6 ЗУ «Про державне регулювання у сфері комунальних послуг» НКРЕКП здійснює, зокрема нагляд (контроль): </w:t>
            </w:r>
            <w:r w:rsidRPr="009E5AAC">
              <w:rPr>
                <w:rFonts w:ascii="Times New Roman" w:hAnsi="Times New Roman" w:cs="Times New Roman"/>
                <w:sz w:val="24"/>
                <w:szCs w:val="24"/>
                <w:u w:val="single"/>
              </w:rPr>
              <w:t>за недопущенням перехресного субсидіювання</w:t>
            </w:r>
            <w:r w:rsidRPr="009E5AAC">
              <w:rPr>
                <w:rFonts w:ascii="Times New Roman" w:hAnsi="Times New Roman" w:cs="Times New Roman"/>
                <w:sz w:val="24"/>
                <w:szCs w:val="24"/>
              </w:rPr>
              <w:t xml:space="preserve"> під час провадження господарської діяльності суб'єктами природних монополій та суб'єктами господарювання на суміжних ринках, що призводить або може призвести до недопущення, усунення, обмеження чи спотворення конкуренції; </w:t>
            </w:r>
            <w:r w:rsidRPr="009E5AAC">
              <w:rPr>
                <w:rFonts w:ascii="Times New Roman" w:hAnsi="Times New Roman" w:cs="Times New Roman"/>
                <w:sz w:val="24"/>
                <w:szCs w:val="24"/>
                <w:u w:val="single"/>
              </w:rPr>
              <w:t>за цільовим використанням коштів, обсяги яких передбачені структурою тарифів</w:t>
            </w:r>
            <w:r w:rsidRPr="009E5AAC">
              <w:rPr>
                <w:rFonts w:ascii="Times New Roman" w:hAnsi="Times New Roman" w:cs="Times New Roman"/>
                <w:sz w:val="24"/>
                <w:szCs w:val="24"/>
              </w:rPr>
              <w:t xml:space="preserve">, одержаних у результаті провадження ліцензованої діяльності суб'єктами природних монополій та суб'єктами господарювання на суміжних ринках; </w:t>
            </w:r>
            <w:r w:rsidRPr="009E5AAC">
              <w:rPr>
                <w:rFonts w:ascii="Times New Roman" w:hAnsi="Times New Roman" w:cs="Times New Roman"/>
                <w:sz w:val="24"/>
                <w:szCs w:val="24"/>
                <w:u w:val="single"/>
              </w:rPr>
              <w:t>за виконанням суб'єктами природних монополій та суб'єктами господарювання на суміжних ринках інвестиційних програм</w:t>
            </w:r>
            <w:r w:rsidRPr="009E5AAC">
              <w:rPr>
                <w:rFonts w:ascii="Times New Roman" w:hAnsi="Times New Roman" w:cs="Times New Roman"/>
                <w:sz w:val="24"/>
                <w:szCs w:val="24"/>
              </w:rPr>
              <w:t>, спрямованих на оновлення основних фондів, підвищення ефективності та зменшення втрат у процесі провадження діяльності, що підлягає регулюванню.</w:t>
            </w:r>
          </w:p>
          <w:p w14:paraId="4FF8C21C" w14:textId="55E956A4" w:rsidR="00B473CE" w:rsidRPr="009E5AAC" w:rsidRDefault="00B473CE" w:rsidP="00BA34D4">
            <w:pPr>
              <w:tabs>
                <w:tab w:val="left" w:pos="7371"/>
                <w:tab w:val="left" w:pos="7513"/>
                <w:tab w:val="left" w:pos="9072"/>
                <w:tab w:val="left" w:pos="9214"/>
              </w:tabs>
              <w:jc w:val="both"/>
            </w:pPr>
            <w:r w:rsidRPr="009E5AAC">
              <w:rPr>
                <w:rFonts w:ascii="Times New Roman" w:hAnsi="Times New Roman" w:cs="Times New Roman"/>
                <w:sz w:val="24"/>
                <w:szCs w:val="24"/>
              </w:rPr>
              <w:t xml:space="preserve">Відповідно до підпункту 2 пункту статті 6 ЗУ «Про державне регулювання у сфері комунальних послуг» </w:t>
            </w:r>
            <w:r w:rsidRPr="009E5AAC">
              <w:rPr>
                <w:rFonts w:ascii="Times New Roman" w:hAnsi="Times New Roman" w:cs="Times New Roman"/>
                <w:sz w:val="24"/>
                <w:szCs w:val="24"/>
                <w:shd w:val="clear" w:color="auto" w:fill="FFFFFF"/>
              </w:rPr>
              <w:t xml:space="preserve">НКРЕКП для забезпечення виконання покладених на неї </w:t>
            </w:r>
            <w:r w:rsidRPr="009E5AAC">
              <w:rPr>
                <w:rFonts w:ascii="Times New Roman" w:hAnsi="Times New Roman" w:cs="Times New Roman"/>
                <w:sz w:val="24"/>
                <w:szCs w:val="24"/>
                <w:shd w:val="clear" w:color="auto" w:fill="FFFFFF"/>
              </w:rPr>
              <w:lastRenderedPageBreak/>
              <w:t xml:space="preserve">завдань і функцій має право </w:t>
            </w:r>
            <w:r w:rsidRPr="009E5AAC">
              <w:rPr>
                <w:rFonts w:ascii="Times New Roman" w:hAnsi="Times New Roman" w:cs="Times New Roman"/>
                <w:sz w:val="24"/>
                <w:szCs w:val="24"/>
              </w:rPr>
              <w:t xml:space="preserve">отримувати безоплатно </w:t>
            </w:r>
            <w:bookmarkStart w:id="3" w:name="n95"/>
            <w:bookmarkEnd w:id="3"/>
            <w:r w:rsidRPr="009E5AAC">
              <w:rPr>
                <w:rFonts w:ascii="Times New Roman" w:hAnsi="Times New Roman" w:cs="Times New Roman"/>
                <w:sz w:val="24"/>
                <w:szCs w:val="24"/>
              </w:rPr>
              <w:t>від суб'єктів природних монополій та суб'єктів господарювання на суміжних ринках статистичну звітність в обсязі, порядку і строки, визначені законодавством.</w:t>
            </w:r>
            <w:r w:rsidRPr="009E5AAC">
              <w:t xml:space="preserve"> </w:t>
            </w:r>
          </w:p>
        </w:tc>
      </w:tr>
      <w:tr w:rsidR="00B473CE" w14:paraId="27651627"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3177707C" w14:textId="08EA8B69" w:rsidR="00B473CE" w:rsidRDefault="00B473CE" w:rsidP="00B473CE">
            <w:pPr>
              <w:pStyle w:val="rvps12"/>
              <w:tabs>
                <w:tab w:val="left" w:pos="240"/>
              </w:tabs>
              <w:spacing w:before="150" w:after="150"/>
              <w:jc w:val="both"/>
            </w:pPr>
            <w:r>
              <w:lastRenderedPageBreak/>
              <w:t>2. Ф</w:t>
            </w:r>
            <w:r w:rsidRPr="00F93B3A">
              <w:t>орма звітності № 1-тепло – технічна (квартальна) «Звіт про виробництво, транспортування, постачання теплової енергії та використання енергетичних ресурсів» та форма звітності № 1-тепло – технічна (піврічна) «Звіт про виробництво, транспортування, постачання теплової енергії та використання енергетичних ресурсів»</w:t>
            </w:r>
          </w:p>
        </w:tc>
        <w:tc>
          <w:tcPr>
            <w:tcW w:w="1997" w:type="pct"/>
            <w:tcBorders>
              <w:top w:val="single" w:sz="6" w:space="0" w:color="000000"/>
              <w:left w:val="single" w:sz="6" w:space="0" w:color="000000"/>
              <w:bottom w:val="single" w:sz="6" w:space="0" w:color="000000"/>
              <w:right w:val="single" w:sz="6" w:space="0" w:color="000000"/>
            </w:tcBorders>
          </w:tcPr>
          <w:p w14:paraId="3CD9CC83" w14:textId="218B75C0" w:rsidR="00B473CE" w:rsidRDefault="00B473CE" w:rsidP="00B473CE">
            <w:pPr>
              <w:pStyle w:val="a3"/>
              <w:spacing w:line="240" w:lineRule="auto"/>
              <w:ind w:left="0"/>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F93B3A">
              <w:rPr>
                <w:rFonts w:ascii="Times New Roman" w:hAnsi="Times New Roman" w:cs="Times New Roman"/>
                <w:sz w:val="24"/>
                <w:szCs w:val="24"/>
                <w:lang w:val="uk-UA"/>
              </w:rPr>
              <w:t>Для ефективного виконання завдань державного регулювання у сферах енергетики та комунальних послуг пропонуємо НКРЕКП використовувати Інформацію для моніторингу ринку теплової енергії, що затверджена постановою НКРЕКП від 04.10.2023 № 1825 «Про моніторинг ринку теплової енергії», яка є майже тотожною в цілому, тільки більш в розгорнутому вигляді та звіти відповідно Наказу Міністерства розвитку громад, територій та інфраструктури України від 28.03.2024 № 262 «Про забезпечення моніторингу стану розрахунків за житлово-комунальні послуги та інших показників у сфері житлово-комунального господарства».</w:t>
            </w:r>
          </w:p>
          <w:p w14:paraId="4E231C1D" w14:textId="25ACBB3A" w:rsidR="00B473CE" w:rsidRPr="00F93B3A" w:rsidRDefault="00B473CE" w:rsidP="00B473CE">
            <w:pPr>
              <w:pStyle w:val="a3"/>
              <w:spacing w:line="240" w:lineRule="auto"/>
              <w:ind w:left="0"/>
              <w:jc w:val="both"/>
              <w:rPr>
                <w:rFonts w:ascii="Times New Roman" w:hAnsi="Times New Roman" w:cs="Times New Roman"/>
                <w:sz w:val="24"/>
                <w:szCs w:val="24"/>
                <w:lang w:val="uk-UA"/>
              </w:rPr>
            </w:pPr>
            <w:proofErr w:type="spellStart"/>
            <w:r>
              <w:rPr>
                <w:rFonts w:ascii="Times New Roman" w:hAnsi="Times New Roman" w:cs="Times New Roman"/>
                <w:b/>
                <w:sz w:val="24"/>
                <w:szCs w:val="24"/>
                <w:lang w:val="uk-UA"/>
              </w:rPr>
              <w:t>Обгрунтування</w:t>
            </w:r>
            <w:proofErr w:type="spellEnd"/>
            <w:r>
              <w:rPr>
                <w:rFonts w:ascii="Times New Roman" w:hAnsi="Times New Roman" w:cs="Times New Roman"/>
                <w:b/>
                <w:sz w:val="24"/>
                <w:szCs w:val="24"/>
                <w:lang w:val="uk-UA"/>
              </w:rPr>
              <w:t xml:space="preserve">. </w:t>
            </w:r>
            <w:r w:rsidRPr="00F93B3A">
              <w:rPr>
                <w:rFonts w:ascii="Times New Roman" w:hAnsi="Times New Roman" w:cs="Times New Roman"/>
                <w:sz w:val="24"/>
                <w:szCs w:val="24"/>
                <w:lang w:val="uk-UA"/>
              </w:rPr>
              <w:t>Створення нових звітів, які дублюють представлену в них інформацію, є неефективним використанням трудових ресурсів ліцензіатів, які намагаються скоротити постійні витрати в умовах гострого дефіциту обігових коштів, та створить проблеми у НКРЕКП через необхідність аналізу великої кількості звітів, інформація в яких перетинається та повторюється.</w:t>
            </w:r>
          </w:p>
        </w:tc>
        <w:tc>
          <w:tcPr>
            <w:tcW w:w="1996" w:type="pct"/>
            <w:tcBorders>
              <w:top w:val="single" w:sz="6" w:space="0" w:color="000000"/>
              <w:left w:val="single" w:sz="6" w:space="0" w:color="000000"/>
              <w:bottom w:val="single" w:sz="6" w:space="0" w:color="000000"/>
              <w:right w:val="single" w:sz="6" w:space="0" w:color="000000"/>
            </w:tcBorders>
          </w:tcPr>
          <w:p w14:paraId="0D366C5F" w14:textId="77777777" w:rsidR="00B473CE" w:rsidRPr="004A00D9" w:rsidRDefault="00B473CE" w:rsidP="00B473CE">
            <w:pPr>
              <w:pStyle w:val="ad"/>
              <w:spacing w:before="0" w:beforeAutospacing="0" w:after="160" w:afterAutospacing="0"/>
              <w:jc w:val="both"/>
              <w:rPr>
                <w:color w:val="000000"/>
              </w:rPr>
            </w:pPr>
            <w:r w:rsidRPr="009E5AAC">
              <w:rPr>
                <w:b/>
              </w:rPr>
              <w:t xml:space="preserve">Не враховано. </w:t>
            </w:r>
            <w:r w:rsidRPr="009E5AAC">
              <w:t xml:space="preserve">З </w:t>
            </w:r>
            <w:r w:rsidRPr="009E5AAC">
              <w:rPr>
                <w:color w:val="000000"/>
              </w:rPr>
              <w:t xml:space="preserve">метою уникнення дублювання інформації, що подається суб’єктами господарювання у сфері теплопостачання, НКРЕКП розроблено </w:t>
            </w:r>
            <w:proofErr w:type="spellStart"/>
            <w:r w:rsidRPr="009E5AAC">
              <w:rPr>
                <w:color w:val="000000"/>
              </w:rPr>
              <w:t>проєкт</w:t>
            </w:r>
            <w:proofErr w:type="spellEnd"/>
            <w:r w:rsidRPr="009E5AAC">
              <w:rPr>
                <w:color w:val="000000"/>
              </w:rPr>
              <w:t xml:space="preserve"> постанови щодо внесення змін до Порядку моніторингу </w:t>
            </w:r>
            <w:r w:rsidRPr="009E5AAC">
              <w:t>ринку теплової енергії, затвердженого постановою НКРЕКП від 04.10.2024 № 1825</w:t>
            </w:r>
            <w:r w:rsidRPr="009E5AAC">
              <w:rPr>
                <w:color w:val="000000"/>
              </w:rPr>
              <w:t>, яким передбачено суттєве зменшення показників форми моніторингу Додаток 2, який схвалено на засіданні Комісії 31.07.2024.</w:t>
            </w:r>
          </w:p>
          <w:p w14:paraId="6F33E0EE" w14:textId="36E17E56" w:rsidR="00B473CE" w:rsidRDefault="00B473CE" w:rsidP="00B473CE">
            <w:pPr>
              <w:pStyle w:val="rvps12"/>
              <w:spacing w:before="150" w:beforeAutospacing="0" w:after="150" w:afterAutospacing="0"/>
              <w:jc w:val="both"/>
            </w:pPr>
            <w:r w:rsidRPr="00D516EA">
              <w:t xml:space="preserve">Наказом </w:t>
            </w:r>
            <w:proofErr w:type="spellStart"/>
            <w:r>
              <w:t>Мініфраструктури</w:t>
            </w:r>
            <w:proofErr w:type="spellEnd"/>
            <w:r>
              <w:t xml:space="preserve"> від 28.03.2024 </w:t>
            </w:r>
            <w:r w:rsidRPr="00D516EA">
              <w:t>№ 262</w:t>
            </w:r>
            <w:r>
              <w:t xml:space="preserve"> «</w:t>
            </w:r>
            <w:r w:rsidRPr="00D516EA">
              <w:t>Про забезпечення моніторингу стану розрахунків за житлово-комунальні послуги та інших показників у сфері житлово-комунального господарства»</w:t>
            </w:r>
            <w:r>
              <w:t xml:space="preserve"> визначено забезпечення збору інформації керівниками структурних підрозділів ОДА,  за примірними формами моніторингу, </w:t>
            </w:r>
            <w:r w:rsidR="00E46BAA">
              <w:t xml:space="preserve">в </w:t>
            </w:r>
            <w:r>
              <w:t>як</w:t>
            </w:r>
            <w:r w:rsidR="00E46BAA">
              <w:t xml:space="preserve">их </w:t>
            </w:r>
            <w:r w:rsidR="0096031E">
              <w:t>відсутній розподіл за видами ліцензованої діяльності,</w:t>
            </w:r>
            <w:r w:rsidR="00372AB2">
              <w:t xml:space="preserve"> відсутні </w:t>
            </w:r>
            <w:r w:rsidR="00372AB2" w:rsidRPr="00372AB2">
              <w:t>витрат</w:t>
            </w:r>
            <w:r w:rsidR="00372AB2">
              <w:t>и</w:t>
            </w:r>
            <w:r w:rsidR="00372AB2" w:rsidRPr="00372AB2">
              <w:t xml:space="preserve"> </w:t>
            </w:r>
            <w:r w:rsidR="00372AB2">
              <w:t xml:space="preserve">згідно </w:t>
            </w:r>
            <w:r w:rsidR="00372AB2" w:rsidRPr="00372AB2">
              <w:t>структур</w:t>
            </w:r>
            <w:r w:rsidR="00372AB2">
              <w:t xml:space="preserve">и </w:t>
            </w:r>
            <w:r w:rsidR="001B4584">
              <w:t xml:space="preserve">встановлених </w:t>
            </w:r>
            <w:r w:rsidR="00372AB2">
              <w:t>тарифів</w:t>
            </w:r>
            <w:r>
              <w:t>.</w:t>
            </w:r>
          </w:p>
          <w:p w14:paraId="4A8EA9BC" w14:textId="77777777" w:rsidR="00B473CE" w:rsidRDefault="00B473CE" w:rsidP="00B473CE">
            <w:pPr>
              <w:pStyle w:val="rvps12"/>
              <w:spacing w:before="150" w:beforeAutospacing="0" w:after="150" w:afterAutospacing="0"/>
              <w:jc w:val="both"/>
            </w:pPr>
            <w:r w:rsidRPr="00076308">
              <w:t xml:space="preserve">Враховуючи </w:t>
            </w:r>
            <w:r w:rsidRPr="00076308">
              <w:rPr>
                <w:shd w:val="clear" w:color="auto" w:fill="FFFFFF"/>
              </w:rPr>
              <w:t>особливості функціонування сфери теплопостачання, з</w:t>
            </w:r>
            <w:r w:rsidRPr="00076308">
              <w:t xml:space="preserve"> метою забезпечення єдиних підходів організації та ведення звітності розроблено уніфіковані форм</w:t>
            </w:r>
            <w:r>
              <w:t>и</w:t>
            </w:r>
            <w:r w:rsidRPr="00076308">
              <w:t xml:space="preserve"> звітності для всіх суб’єктів господарювання у сфері теплопостачання.</w:t>
            </w:r>
          </w:p>
          <w:p w14:paraId="33FA60EC" w14:textId="558FD907" w:rsidR="00B473CE" w:rsidRPr="0076615B" w:rsidRDefault="000B51CB" w:rsidP="00B473CE">
            <w:pPr>
              <w:pStyle w:val="rvps12"/>
              <w:spacing w:before="150" w:beforeAutospacing="0" w:after="150" w:afterAutospacing="0"/>
              <w:jc w:val="both"/>
              <w:rPr>
                <w:color w:val="FF0000"/>
              </w:rPr>
            </w:pPr>
            <w:r w:rsidRPr="00223B1A">
              <w:t>Крім того, звітні дані, які будуть отримані НКРЕКП від суб'єктів господарювання</w:t>
            </w:r>
            <w:r w:rsidR="00D3386A">
              <w:t xml:space="preserve"> можуть</w:t>
            </w:r>
            <w:r w:rsidRPr="00223B1A">
              <w:t xml:space="preserve"> надаватися центральному органу виконавчої влади, що забезпечує формування та реалізує державну політику у сфері житлово-комунального господарства, відповідним органам ліцензування та органам місцевого самоврядування</w:t>
            </w:r>
            <w:r w:rsidR="00B00F37">
              <w:t>.</w:t>
            </w:r>
          </w:p>
        </w:tc>
      </w:tr>
      <w:tr w:rsidR="00B473CE" w14:paraId="1F5ACA23"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33388C8B" w14:textId="5F1CBA47" w:rsidR="00B473CE" w:rsidRDefault="00B473CE" w:rsidP="00B473CE">
            <w:pPr>
              <w:pStyle w:val="rvps12"/>
              <w:tabs>
                <w:tab w:val="left" w:pos="240"/>
              </w:tabs>
              <w:spacing w:before="150" w:after="150"/>
              <w:jc w:val="both"/>
            </w:pPr>
            <w:r>
              <w:lastRenderedPageBreak/>
              <w:t>3. Ф</w:t>
            </w:r>
            <w:r w:rsidRPr="00F93B3A">
              <w:t>орма звітності № 2-тепло – економічна (квартальна, піврічна) «Звіт про фактичні доходи і витрати та дотримання структури тарифів за видами діяльності суб’єкта господарювання у сфері теплопостачання»</w:t>
            </w:r>
          </w:p>
        </w:tc>
        <w:tc>
          <w:tcPr>
            <w:tcW w:w="1997" w:type="pct"/>
            <w:tcBorders>
              <w:top w:val="single" w:sz="6" w:space="0" w:color="000000"/>
              <w:left w:val="single" w:sz="6" w:space="0" w:color="000000"/>
              <w:bottom w:val="single" w:sz="6" w:space="0" w:color="000000"/>
              <w:right w:val="single" w:sz="6" w:space="0" w:color="000000"/>
            </w:tcBorders>
          </w:tcPr>
          <w:p w14:paraId="16628BF6" w14:textId="15F21882" w:rsidR="00B473CE" w:rsidRDefault="00B473CE" w:rsidP="00B473CE">
            <w:pPr>
              <w:spacing w:after="0" w:line="240" w:lineRule="auto"/>
              <w:jc w:val="both"/>
              <w:rPr>
                <w:rFonts w:ascii="Times New Roman" w:hAnsi="Times New Roman" w:cs="Times New Roman"/>
                <w:sz w:val="24"/>
                <w:szCs w:val="24"/>
              </w:rPr>
            </w:pPr>
            <w:r w:rsidRPr="005E20CF">
              <w:rPr>
                <w:rFonts w:ascii="Times New Roman" w:hAnsi="Times New Roman" w:cs="Times New Roman"/>
                <w:b/>
                <w:sz w:val="24"/>
                <w:szCs w:val="24"/>
              </w:rPr>
              <w:t>Пропозиція</w:t>
            </w:r>
            <w:r>
              <w:rPr>
                <w:rFonts w:ascii="Times New Roman" w:hAnsi="Times New Roman" w:cs="Times New Roman"/>
                <w:b/>
                <w:sz w:val="24"/>
                <w:szCs w:val="24"/>
              </w:rPr>
              <w:t xml:space="preserve">. </w:t>
            </w:r>
            <w:r w:rsidRPr="00F93B3A">
              <w:rPr>
                <w:rFonts w:ascii="Times New Roman" w:eastAsia="Times New Roman" w:hAnsi="Times New Roman" w:cs="Times New Roman"/>
                <w:color w:val="000000"/>
                <w:sz w:val="24"/>
                <w:szCs w:val="24"/>
                <w:lang w:eastAsia="ru-RU"/>
              </w:rPr>
              <w:t xml:space="preserve">Для ефективного виконання завдань державного регулювання у сферах енергетики та комунальних послуг пропонуємо </w:t>
            </w:r>
            <w:r w:rsidRPr="00F93B3A">
              <w:rPr>
                <w:rFonts w:ascii="Times New Roman" w:hAnsi="Times New Roman" w:cs="Times New Roman"/>
                <w:sz w:val="24"/>
                <w:szCs w:val="24"/>
              </w:rPr>
              <w:t xml:space="preserve">НКРЕКП використовувати форму звітності </w:t>
            </w:r>
            <w:r w:rsidRPr="00F93B3A">
              <w:rPr>
                <w:rFonts w:ascii="Times New Roman" w:hAnsi="Times New Roman" w:cs="Times New Roman"/>
                <w:bCs/>
                <w:sz w:val="24"/>
                <w:szCs w:val="24"/>
              </w:rPr>
              <w:t>№ 4-НКРЕКП-виробництво електричної та теплової енергії (квартальна)</w:t>
            </w:r>
            <w:r w:rsidRPr="00F93B3A">
              <w:rPr>
                <w:rFonts w:ascii="Times New Roman" w:hAnsi="Times New Roman" w:cs="Times New Roman"/>
                <w:sz w:val="24"/>
                <w:szCs w:val="24"/>
              </w:rPr>
              <w:t xml:space="preserve"> "Звіт про фінансові результати та виконання структури тарифів (цін) за видами діяльності", що затверджена постановою НКРЕКП від 28.02.2019 № 282 «Про затвердження форм звітності НКРЕКП для учасників ринку електричної енергії та інструкцій щодо їх заповнення» та звіти відповідно Наказу Міністерства розвитку громад, територій та інфраструктури України від 28.03.2024 № 262 «</w:t>
            </w:r>
            <w:r w:rsidRPr="00F93B3A">
              <w:rPr>
                <w:rFonts w:ascii="Times New Roman" w:hAnsi="Times New Roman" w:cs="Times New Roman"/>
                <w:bCs/>
                <w:sz w:val="24"/>
                <w:szCs w:val="24"/>
              </w:rPr>
              <w:t>Про забезпечення моніторингу стану розрахунків за житлово-комунальні послуги та інших показників у сфері житлово-комунального господарства</w:t>
            </w:r>
            <w:r w:rsidRPr="00F93B3A">
              <w:rPr>
                <w:rFonts w:ascii="Times New Roman" w:hAnsi="Times New Roman" w:cs="Times New Roman"/>
                <w:sz w:val="24"/>
                <w:szCs w:val="24"/>
              </w:rPr>
              <w:t>».</w:t>
            </w:r>
          </w:p>
          <w:p w14:paraId="1B748D43" w14:textId="691193FB" w:rsidR="00B473CE" w:rsidRPr="0025130F" w:rsidRDefault="00B473CE" w:rsidP="00BA34D4">
            <w:pPr>
              <w:spacing w:after="0" w:line="240" w:lineRule="auto"/>
              <w:jc w:val="both"/>
              <w:rPr>
                <w:rFonts w:ascii="Times New Roman" w:hAnsi="Times New Roman" w:cs="Times New Roman"/>
                <w:b/>
                <w:sz w:val="28"/>
                <w:szCs w:val="28"/>
              </w:rPr>
            </w:pPr>
            <w:proofErr w:type="spellStart"/>
            <w:r>
              <w:rPr>
                <w:rFonts w:ascii="Times New Roman" w:hAnsi="Times New Roman" w:cs="Times New Roman"/>
                <w:b/>
                <w:sz w:val="24"/>
                <w:szCs w:val="24"/>
              </w:rPr>
              <w:t>Обгрунтування</w:t>
            </w:r>
            <w:proofErr w:type="spellEnd"/>
            <w:r>
              <w:rPr>
                <w:rFonts w:ascii="Times New Roman" w:hAnsi="Times New Roman" w:cs="Times New Roman"/>
                <w:b/>
                <w:sz w:val="24"/>
                <w:szCs w:val="24"/>
              </w:rPr>
              <w:t xml:space="preserve">. </w:t>
            </w:r>
            <w:r w:rsidRPr="00867025">
              <w:rPr>
                <w:rFonts w:ascii="Times New Roman" w:eastAsia="Times New Roman" w:hAnsi="Times New Roman" w:cs="Times New Roman"/>
                <w:color w:val="000000"/>
                <w:sz w:val="24"/>
                <w:szCs w:val="24"/>
                <w:lang w:eastAsia="ru-RU"/>
              </w:rPr>
              <w:t>Створення нових звітів, які дублюють представлену в них інформацію, є неефективним використанням трудових ресурсів ліцензіатів, які намагаються скоротити постійні витрати в умовах гострого дефіциту обігових коштів, та створить проблеми у НКРЕКП через необхідність аналізу великої кількості звітів, інформація в яких перетинається та повторюється</w:t>
            </w:r>
            <w:r w:rsidR="00BA34D4">
              <w:rPr>
                <w:rFonts w:ascii="Times New Roman" w:eastAsia="Times New Roman" w:hAnsi="Times New Roman" w:cs="Times New Roman"/>
                <w:color w:val="000000"/>
                <w:sz w:val="24"/>
                <w:szCs w:val="24"/>
                <w:lang w:eastAsia="ru-RU"/>
              </w:rPr>
              <w:t>.</w:t>
            </w:r>
          </w:p>
        </w:tc>
        <w:tc>
          <w:tcPr>
            <w:tcW w:w="1996" w:type="pct"/>
            <w:tcBorders>
              <w:top w:val="single" w:sz="6" w:space="0" w:color="000000"/>
              <w:left w:val="single" w:sz="6" w:space="0" w:color="000000"/>
              <w:bottom w:val="single" w:sz="6" w:space="0" w:color="000000"/>
              <w:right w:val="single" w:sz="6" w:space="0" w:color="000000"/>
            </w:tcBorders>
          </w:tcPr>
          <w:p w14:paraId="2CF362DA" w14:textId="6CD9235E" w:rsidR="00B473CE" w:rsidRDefault="00B473CE" w:rsidP="00B473CE">
            <w:pPr>
              <w:jc w:val="both"/>
              <w:rPr>
                <w:rFonts w:ascii="Times New Roman" w:hAnsi="Times New Roman" w:cs="Times New Roman"/>
                <w:sz w:val="24"/>
                <w:szCs w:val="24"/>
              </w:rPr>
            </w:pPr>
            <w:r>
              <w:rPr>
                <w:rFonts w:ascii="Times New Roman" w:hAnsi="Times New Roman" w:cs="Times New Roman"/>
                <w:b/>
                <w:sz w:val="24"/>
                <w:szCs w:val="24"/>
              </w:rPr>
              <w:t>В</w:t>
            </w:r>
            <w:r w:rsidRPr="007A7C51">
              <w:rPr>
                <w:rFonts w:ascii="Times New Roman" w:hAnsi="Times New Roman" w:cs="Times New Roman"/>
                <w:b/>
                <w:sz w:val="24"/>
                <w:szCs w:val="24"/>
              </w:rPr>
              <w:t>раховано</w:t>
            </w:r>
            <w:r>
              <w:rPr>
                <w:rFonts w:ascii="Times New Roman" w:hAnsi="Times New Roman" w:cs="Times New Roman"/>
                <w:b/>
                <w:sz w:val="24"/>
                <w:szCs w:val="24"/>
              </w:rPr>
              <w:t xml:space="preserve"> частково</w:t>
            </w:r>
            <w:r w:rsidRPr="007A7C51">
              <w:rPr>
                <w:rFonts w:ascii="Times New Roman" w:hAnsi="Times New Roman" w:cs="Times New Roman"/>
                <w:b/>
                <w:sz w:val="24"/>
                <w:szCs w:val="24"/>
              </w:rPr>
              <w:t>.</w:t>
            </w:r>
            <w:r w:rsidRPr="00997F0D">
              <w:rPr>
                <w:rFonts w:ascii="Times New Roman" w:hAnsi="Times New Roman" w:cs="Times New Roman"/>
                <w:sz w:val="24"/>
                <w:szCs w:val="24"/>
              </w:rPr>
              <w:t xml:space="preserve"> </w:t>
            </w:r>
            <w:r>
              <w:rPr>
                <w:rFonts w:ascii="Times New Roman" w:hAnsi="Times New Roman" w:cs="Times New Roman"/>
                <w:sz w:val="24"/>
                <w:szCs w:val="24"/>
              </w:rPr>
              <w:t>Г</w:t>
            </w:r>
            <w:r w:rsidRPr="00997F0D">
              <w:rPr>
                <w:rFonts w:ascii="Times New Roman" w:hAnsi="Times New Roman" w:cs="Times New Roman"/>
                <w:sz w:val="24"/>
                <w:szCs w:val="24"/>
              </w:rPr>
              <w:t xml:space="preserve">рафи 1 та 2 «Виробництво теплової енергії ТЕЦ, ТЕС, АЕС, КГУ» форми № 2 </w:t>
            </w:r>
            <w:r>
              <w:rPr>
                <w:rFonts w:ascii="Times New Roman" w:hAnsi="Times New Roman" w:cs="Times New Roman"/>
                <w:sz w:val="24"/>
                <w:szCs w:val="24"/>
              </w:rPr>
              <w:t xml:space="preserve">замінено </w:t>
            </w:r>
            <w:r w:rsidRPr="00997F0D">
              <w:rPr>
                <w:rFonts w:ascii="Times New Roman" w:hAnsi="Times New Roman" w:cs="Times New Roman"/>
                <w:sz w:val="24"/>
                <w:szCs w:val="24"/>
              </w:rPr>
              <w:t>на рядок «Вартість теплової енергії виробленою на ТЕЦ, ТЕС, АЕС, КГУ» з розбивкою на категорії  споживачів (загальна вартість без зазначення окремих витрат).</w:t>
            </w:r>
          </w:p>
          <w:p w14:paraId="0A1BBBC6" w14:textId="7CB2C3D6" w:rsidR="00B473CE" w:rsidRPr="004A00D9" w:rsidRDefault="00B473CE" w:rsidP="00B473CE">
            <w:pPr>
              <w:pStyle w:val="ad"/>
              <w:spacing w:before="0" w:beforeAutospacing="0" w:after="160" w:afterAutospacing="0"/>
              <w:jc w:val="both"/>
              <w:rPr>
                <w:color w:val="000000"/>
              </w:rPr>
            </w:pPr>
            <w:r w:rsidRPr="009E5AAC">
              <w:t xml:space="preserve">З </w:t>
            </w:r>
            <w:r w:rsidRPr="009E5AAC">
              <w:rPr>
                <w:color w:val="000000"/>
              </w:rPr>
              <w:t xml:space="preserve">метою уникнення дублювання інформації, що подається суб’єктами господарювання у сфері теплопостачання, НКРЕКП розроблено </w:t>
            </w:r>
            <w:proofErr w:type="spellStart"/>
            <w:r w:rsidRPr="009E5AAC">
              <w:rPr>
                <w:color w:val="000000"/>
              </w:rPr>
              <w:t>проєкт</w:t>
            </w:r>
            <w:proofErr w:type="spellEnd"/>
            <w:r w:rsidRPr="009E5AAC">
              <w:rPr>
                <w:color w:val="000000"/>
              </w:rPr>
              <w:t xml:space="preserve"> постанови щодо внесення змін до Порядку моніторингу </w:t>
            </w:r>
            <w:r w:rsidRPr="009E5AAC">
              <w:t xml:space="preserve">ринку теплової енергії, затвердженого постановою НКРЕКП від 04.10.2024 </w:t>
            </w:r>
            <w:r w:rsidR="008E067B">
              <w:t xml:space="preserve">             </w:t>
            </w:r>
            <w:r w:rsidRPr="009E5AAC">
              <w:t>№ 1825</w:t>
            </w:r>
            <w:r w:rsidRPr="009E5AAC">
              <w:rPr>
                <w:color w:val="000000"/>
              </w:rPr>
              <w:t>, яким передбачено суттєве зменшення показників форми моніторингу Додаток 2, який схвалено на засіданні Комісії 31.07.2024.</w:t>
            </w:r>
          </w:p>
          <w:p w14:paraId="615BF1DE" w14:textId="2E59DA6F" w:rsidR="00B473CE" w:rsidRPr="00E65658" w:rsidRDefault="00B473CE" w:rsidP="00B473CE">
            <w:pPr>
              <w:pStyle w:val="rvps12"/>
              <w:spacing w:before="150" w:beforeAutospacing="0" w:after="150" w:afterAutospacing="0"/>
              <w:jc w:val="both"/>
            </w:pPr>
          </w:p>
        </w:tc>
      </w:tr>
      <w:tr w:rsidR="00B473CE" w14:paraId="5784F694"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37F76BD5" w14:textId="4D28605C" w:rsidR="00B473CE" w:rsidRPr="00F93B3A" w:rsidRDefault="00B473CE" w:rsidP="00B473CE">
            <w:pPr>
              <w:pStyle w:val="rvps12"/>
              <w:tabs>
                <w:tab w:val="left" w:pos="240"/>
              </w:tabs>
              <w:spacing w:before="150" w:after="150"/>
              <w:jc w:val="both"/>
            </w:pPr>
            <w:r>
              <w:t>4. Ф</w:t>
            </w:r>
            <w:r w:rsidRPr="00AC7AB5">
              <w:t>орма звітності № 3-тепло – інвестиції (квартальна, піврічна) «Звіт щодо виконання інвестиційної програми у сфері теплопостачання»</w:t>
            </w:r>
          </w:p>
        </w:tc>
        <w:tc>
          <w:tcPr>
            <w:tcW w:w="1997" w:type="pct"/>
            <w:tcBorders>
              <w:top w:val="single" w:sz="6" w:space="0" w:color="000000"/>
              <w:left w:val="single" w:sz="6" w:space="0" w:color="000000"/>
              <w:bottom w:val="single" w:sz="6" w:space="0" w:color="000000"/>
              <w:right w:val="single" w:sz="6" w:space="0" w:color="000000"/>
            </w:tcBorders>
          </w:tcPr>
          <w:p w14:paraId="78E2A7BB" w14:textId="498FD8EF" w:rsidR="00B473CE" w:rsidRDefault="00B473CE" w:rsidP="00B473CE">
            <w:pPr>
              <w:spacing w:after="0" w:line="240" w:lineRule="auto"/>
              <w:jc w:val="both"/>
              <w:rPr>
                <w:rFonts w:ascii="Times New Roman" w:eastAsia="Times New Roman" w:hAnsi="Times New Roman" w:cs="Times New Roman"/>
                <w:color w:val="000000"/>
                <w:sz w:val="24"/>
                <w:szCs w:val="24"/>
                <w:lang w:eastAsia="ru-RU"/>
              </w:rPr>
            </w:pPr>
            <w:r w:rsidRPr="005E20CF">
              <w:rPr>
                <w:rFonts w:ascii="Times New Roman" w:hAnsi="Times New Roman" w:cs="Times New Roman"/>
                <w:b/>
                <w:sz w:val="24"/>
                <w:szCs w:val="24"/>
              </w:rPr>
              <w:t>Пропозиція</w:t>
            </w:r>
            <w:r>
              <w:rPr>
                <w:rFonts w:ascii="Times New Roman" w:hAnsi="Times New Roman" w:cs="Times New Roman"/>
                <w:b/>
                <w:sz w:val="24"/>
                <w:szCs w:val="24"/>
              </w:rPr>
              <w:t xml:space="preserve">. </w:t>
            </w:r>
            <w:r w:rsidRPr="00AC7AB5">
              <w:rPr>
                <w:rFonts w:ascii="Times New Roman" w:eastAsia="Times New Roman" w:hAnsi="Times New Roman" w:cs="Times New Roman"/>
                <w:color w:val="000000"/>
                <w:sz w:val="24"/>
                <w:szCs w:val="24"/>
                <w:lang w:eastAsia="ru-RU"/>
              </w:rPr>
              <w:t>Для ефективного виконання завдань державного регулювання у сферах енергетики та комунальних послуг пропонуємо НКРЕКП використовувати Інформацію для моніторингу ринку теплової енергії, що затверджена постановою НКРЕКП від 04.10.2023 № 1825 «Про моніторинг ринку теплової енергії», яка є майже тотожною в цілому, тільки більш в розгорнутому вигляді.</w:t>
            </w:r>
          </w:p>
          <w:p w14:paraId="00FDCDC1" w14:textId="6E752550" w:rsidR="00B473CE" w:rsidRDefault="00B473CE" w:rsidP="00B473CE">
            <w:pPr>
              <w:spacing w:after="0" w:line="240" w:lineRule="auto"/>
              <w:jc w:val="both"/>
              <w:rPr>
                <w:rFonts w:ascii="Times New Roman" w:eastAsia="Times New Roman" w:hAnsi="Times New Roman" w:cs="Times New Roman"/>
                <w:color w:val="000000"/>
                <w:sz w:val="24"/>
                <w:szCs w:val="24"/>
                <w:lang w:eastAsia="ru-RU"/>
              </w:rPr>
            </w:pPr>
            <w:proofErr w:type="spellStart"/>
            <w:r>
              <w:rPr>
                <w:rFonts w:ascii="Times New Roman" w:hAnsi="Times New Roman" w:cs="Times New Roman"/>
                <w:b/>
                <w:sz w:val="24"/>
                <w:szCs w:val="24"/>
              </w:rPr>
              <w:t>Обгрунтування</w:t>
            </w:r>
            <w:proofErr w:type="spellEnd"/>
            <w:r>
              <w:rPr>
                <w:rFonts w:ascii="Times New Roman" w:hAnsi="Times New Roman" w:cs="Times New Roman"/>
                <w:b/>
                <w:sz w:val="24"/>
                <w:szCs w:val="24"/>
              </w:rPr>
              <w:t xml:space="preserve">. </w:t>
            </w:r>
            <w:r w:rsidRPr="00AC7AB5">
              <w:rPr>
                <w:rFonts w:ascii="Times New Roman" w:eastAsia="Times New Roman" w:hAnsi="Times New Roman" w:cs="Times New Roman"/>
                <w:color w:val="000000"/>
                <w:sz w:val="24"/>
                <w:szCs w:val="24"/>
                <w:lang w:eastAsia="ru-RU"/>
              </w:rPr>
              <w:t xml:space="preserve">Відповідно до </w:t>
            </w:r>
            <w:r>
              <w:rPr>
                <w:rFonts w:ascii="Times New Roman" w:eastAsia="Times New Roman" w:hAnsi="Times New Roman" w:cs="Times New Roman"/>
                <w:color w:val="000000"/>
                <w:sz w:val="24"/>
                <w:szCs w:val="24"/>
                <w:lang w:eastAsia="ru-RU"/>
              </w:rPr>
              <w:t>Порядку</w:t>
            </w:r>
            <w:r w:rsidRPr="00AC7AB5">
              <w:rPr>
                <w:rFonts w:ascii="Times New Roman" w:eastAsia="Times New Roman" w:hAnsi="Times New Roman" w:cs="Times New Roman"/>
                <w:color w:val="000000"/>
                <w:sz w:val="24"/>
                <w:szCs w:val="24"/>
                <w:lang w:eastAsia="ru-RU"/>
              </w:rPr>
              <w:t xml:space="preserve">. № 552 «Деякі питання виконання інвестиційних програм у сферах теплопостачання, централізованого водопостачання та водовідведення», якою затверджено Порядок здійснення контролю за виконанням інвестиційних програм у сферах теплопостачання, централізованого водопостачання та </w:t>
            </w:r>
            <w:r w:rsidRPr="00AC7AB5">
              <w:rPr>
                <w:rFonts w:ascii="Times New Roman" w:eastAsia="Times New Roman" w:hAnsi="Times New Roman" w:cs="Times New Roman"/>
                <w:color w:val="000000"/>
                <w:sz w:val="24"/>
                <w:szCs w:val="24"/>
                <w:lang w:eastAsia="ru-RU"/>
              </w:rPr>
              <w:lastRenderedPageBreak/>
              <w:t>водовідведення</w:t>
            </w:r>
            <w:r>
              <w:rPr>
                <w:rFonts w:ascii="Times New Roman" w:eastAsia="Times New Roman" w:hAnsi="Times New Roman" w:cs="Times New Roman"/>
                <w:color w:val="000000"/>
                <w:sz w:val="24"/>
                <w:szCs w:val="24"/>
                <w:lang w:eastAsia="ru-RU"/>
              </w:rPr>
              <w:t>»</w:t>
            </w:r>
            <w:r w:rsidRPr="00AC7AB5">
              <w:rPr>
                <w:rFonts w:ascii="Times New Roman" w:eastAsia="Times New Roman" w:hAnsi="Times New Roman" w:cs="Times New Roman"/>
                <w:color w:val="000000"/>
                <w:sz w:val="24"/>
                <w:szCs w:val="24"/>
                <w:lang w:eastAsia="ru-RU"/>
              </w:rPr>
              <w:t xml:space="preserve">, суб’єкти господарювання, орган ліцензування яких – обласні державні адміністрації, подають звіти про виконання інвестиційних програм саме </w:t>
            </w:r>
            <w:r>
              <w:rPr>
                <w:rFonts w:ascii="Times New Roman" w:eastAsia="Times New Roman" w:hAnsi="Times New Roman" w:cs="Times New Roman"/>
                <w:color w:val="000000"/>
                <w:sz w:val="24"/>
                <w:szCs w:val="24"/>
                <w:lang w:eastAsia="ru-RU"/>
              </w:rPr>
              <w:t>до</w:t>
            </w:r>
            <w:r w:rsidRPr="00AC7AB5">
              <w:rPr>
                <w:rFonts w:ascii="Times New Roman" w:eastAsia="Times New Roman" w:hAnsi="Times New Roman" w:cs="Times New Roman"/>
                <w:color w:val="000000"/>
                <w:sz w:val="24"/>
                <w:szCs w:val="24"/>
                <w:lang w:eastAsia="ru-RU"/>
              </w:rPr>
              <w:t xml:space="preserve"> орган</w:t>
            </w:r>
            <w:r>
              <w:rPr>
                <w:rFonts w:ascii="Times New Roman" w:eastAsia="Times New Roman" w:hAnsi="Times New Roman" w:cs="Times New Roman"/>
                <w:color w:val="000000"/>
                <w:sz w:val="24"/>
                <w:szCs w:val="24"/>
                <w:lang w:eastAsia="ru-RU"/>
              </w:rPr>
              <w:t>у</w:t>
            </w:r>
            <w:r w:rsidRPr="00AC7AB5">
              <w:rPr>
                <w:rFonts w:ascii="Times New Roman" w:eastAsia="Times New Roman" w:hAnsi="Times New Roman" w:cs="Times New Roman"/>
                <w:color w:val="000000"/>
                <w:sz w:val="24"/>
                <w:szCs w:val="24"/>
                <w:lang w:eastAsia="ru-RU"/>
              </w:rPr>
              <w:t xml:space="preserve"> ліцензування. </w:t>
            </w:r>
          </w:p>
          <w:p w14:paraId="29F0A724" w14:textId="4397C92C" w:rsidR="00B473CE" w:rsidRPr="00F93B3A" w:rsidRDefault="00B473CE" w:rsidP="00B473CE">
            <w:pPr>
              <w:spacing w:after="0" w:line="240" w:lineRule="auto"/>
              <w:jc w:val="both"/>
              <w:rPr>
                <w:rFonts w:ascii="Times New Roman" w:eastAsia="Times New Roman" w:hAnsi="Times New Roman" w:cs="Times New Roman"/>
                <w:color w:val="000000"/>
                <w:sz w:val="24"/>
                <w:szCs w:val="24"/>
                <w:lang w:eastAsia="ru-RU"/>
              </w:rPr>
            </w:pPr>
            <w:r w:rsidRPr="00AE7B40">
              <w:rPr>
                <w:rFonts w:ascii="Times New Roman" w:eastAsia="Times New Roman" w:hAnsi="Times New Roman" w:cs="Times New Roman"/>
                <w:color w:val="000000"/>
                <w:sz w:val="24"/>
                <w:szCs w:val="24"/>
                <w:lang w:eastAsia="ru-RU"/>
              </w:rPr>
              <w:t xml:space="preserve">З метою впорядкування та усунення дублювання форм звітності пропонуємо НКРЕКП для ефективного виконання завдань державного регулювання у сферах енергетики та комунальних послуг використовувати діючі форми звітності та утриматися від запровадження нових дублюючих форм </w:t>
            </w:r>
            <w:proofErr w:type="spellStart"/>
            <w:r w:rsidRPr="00AE7B40">
              <w:rPr>
                <w:rFonts w:ascii="Times New Roman" w:eastAsia="Times New Roman" w:hAnsi="Times New Roman" w:cs="Times New Roman"/>
                <w:color w:val="000000"/>
                <w:sz w:val="24"/>
                <w:szCs w:val="24"/>
                <w:lang w:eastAsia="ru-RU"/>
              </w:rPr>
              <w:t>звітн</w:t>
            </w:r>
            <w:r>
              <w:rPr>
                <w:rFonts w:ascii="Times New Roman" w:eastAsia="Times New Roman" w:hAnsi="Times New Roman" w:cs="Times New Roman"/>
                <w:color w:val="000000"/>
                <w:sz w:val="24"/>
                <w:szCs w:val="24"/>
                <w:lang w:eastAsia="ru-RU"/>
              </w:rPr>
              <w:t>остей</w:t>
            </w:r>
            <w:proofErr w:type="spellEnd"/>
            <w:r>
              <w:rPr>
                <w:rFonts w:ascii="Times New Roman" w:eastAsia="Times New Roman" w:hAnsi="Times New Roman" w:cs="Times New Roman"/>
                <w:color w:val="000000"/>
                <w:sz w:val="24"/>
                <w:szCs w:val="24"/>
                <w:lang w:eastAsia="ru-RU"/>
              </w:rPr>
              <w:t>.</w:t>
            </w:r>
          </w:p>
        </w:tc>
        <w:tc>
          <w:tcPr>
            <w:tcW w:w="1996" w:type="pct"/>
            <w:tcBorders>
              <w:top w:val="single" w:sz="6" w:space="0" w:color="000000"/>
              <w:left w:val="single" w:sz="6" w:space="0" w:color="000000"/>
              <w:bottom w:val="single" w:sz="6" w:space="0" w:color="000000"/>
              <w:right w:val="single" w:sz="6" w:space="0" w:color="000000"/>
            </w:tcBorders>
          </w:tcPr>
          <w:p w14:paraId="49EE2655" w14:textId="77777777" w:rsidR="00B473CE" w:rsidRPr="00702A18" w:rsidRDefault="00B473CE" w:rsidP="00B473CE">
            <w:pPr>
              <w:pStyle w:val="a3"/>
              <w:spacing w:line="240" w:lineRule="auto"/>
              <w:ind w:left="0"/>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lastRenderedPageBreak/>
              <w:t>В</w:t>
            </w:r>
            <w:r w:rsidRPr="00B037A0">
              <w:rPr>
                <w:rFonts w:ascii="Times New Roman" w:eastAsia="Times New Roman" w:hAnsi="Times New Roman" w:cs="Times New Roman"/>
                <w:b/>
                <w:sz w:val="24"/>
                <w:szCs w:val="24"/>
                <w:lang w:val="uk-UA"/>
              </w:rPr>
              <w:t>раховано</w:t>
            </w:r>
            <w:r>
              <w:rPr>
                <w:rFonts w:ascii="Times New Roman" w:eastAsia="Times New Roman" w:hAnsi="Times New Roman" w:cs="Times New Roman"/>
                <w:b/>
                <w:sz w:val="24"/>
                <w:szCs w:val="24"/>
                <w:lang w:val="uk-UA"/>
              </w:rPr>
              <w:t xml:space="preserve"> частково</w:t>
            </w:r>
            <w:r w:rsidRPr="00B037A0">
              <w:rPr>
                <w:rFonts w:ascii="Times New Roman" w:eastAsia="Times New Roman" w:hAnsi="Times New Roman" w:cs="Times New Roman"/>
                <w:b/>
                <w:sz w:val="24"/>
                <w:szCs w:val="24"/>
                <w:lang w:val="uk-UA"/>
              </w:rPr>
              <w:t>.</w:t>
            </w:r>
            <w:r>
              <w:rPr>
                <w:rFonts w:ascii="Times New Roman" w:eastAsia="Times New Roman" w:hAnsi="Times New Roman" w:cs="Times New Roman"/>
                <w:sz w:val="24"/>
                <w:szCs w:val="24"/>
                <w:lang w:val="uk-UA"/>
              </w:rPr>
              <w:t xml:space="preserve"> </w:t>
            </w:r>
            <w:r w:rsidRPr="00702A18">
              <w:rPr>
                <w:rFonts w:ascii="Times New Roman" w:eastAsia="Times New Roman" w:hAnsi="Times New Roman" w:cs="Times New Roman"/>
                <w:sz w:val="24"/>
                <w:szCs w:val="24"/>
                <w:lang w:val="uk-UA"/>
              </w:rPr>
              <w:t xml:space="preserve">Прийняття </w:t>
            </w:r>
            <w:proofErr w:type="spellStart"/>
            <w:r w:rsidRPr="00702A18">
              <w:rPr>
                <w:rFonts w:ascii="Times New Roman" w:eastAsia="Times New Roman" w:hAnsi="Times New Roman" w:cs="Times New Roman"/>
                <w:sz w:val="24"/>
                <w:szCs w:val="24"/>
                <w:lang w:val="uk-UA"/>
              </w:rPr>
              <w:t>Проєкту</w:t>
            </w:r>
            <w:proofErr w:type="spellEnd"/>
            <w:r w:rsidRPr="00702A18">
              <w:rPr>
                <w:rFonts w:ascii="Times New Roman" w:eastAsia="Times New Roman" w:hAnsi="Times New Roman" w:cs="Times New Roman"/>
                <w:sz w:val="24"/>
                <w:szCs w:val="24"/>
                <w:lang w:val="uk-UA"/>
              </w:rPr>
              <w:t xml:space="preserve"> дасть змогу отримувати достовірну інформацію, яка дозволить здійснити аналіз виконання суб'єктами у сфері теплопостачання</w:t>
            </w:r>
            <w:r>
              <w:rPr>
                <w:rFonts w:ascii="Times New Roman" w:eastAsia="Times New Roman" w:hAnsi="Times New Roman" w:cs="Times New Roman"/>
                <w:sz w:val="24"/>
                <w:szCs w:val="24"/>
                <w:lang w:val="uk-UA"/>
              </w:rPr>
              <w:t xml:space="preserve"> інвестиційних програм</w:t>
            </w:r>
            <w:r w:rsidRPr="00702A18">
              <w:rPr>
                <w:rFonts w:ascii="Times New Roman" w:eastAsia="Times New Roman" w:hAnsi="Times New Roman" w:cs="Times New Roman"/>
                <w:sz w:val="24"/>
                <w:szCs w:val="24"/>
                <w:lang w:val="uk-UA"/>
              </w:rPr>
              <w:t xml:space="preserve">, цільового використання коштів, передбачених для виконання </w:t>
            </w:r>
            <w:r>
              <w:rPr>
                <w:rFonts w:ascii="Times New Roman" w:eastAsia="Times New Roman" w:hAnsi="Times New Roman" w:cs="Times New Roman"/>
                <w:sz w:val="24"/>
                <w:szCs w:val="24"/>
                <w:lang w:val="uk-UA"/>
              </w:rPr>
              <w:t>інвестиційних програм</w:t>
            </w:r>
            <w:r w:rsidRPr="00702A18">
              <w:rPr>
                <w:rFonts w:ascii="Times New Roman" w:eastAsia="Times New Roman" w:hAnsi="Times New Roman" w:cs="Times New Roman"/>
                <w:sz w:val="24"/>
                <w:szCs w:val="24"/>
                <w:lang w:val="uk-UA"/>
              </w:rPr>
              <w:t xml:space="preserve">, обґрунтованості витрат та втрат в інвестиційній діяльності,  що сприятиме залученню інвестицій,  у тому числі коштів міжнародних фінансових організацій. </w:t>
            </w:r>
          </w:p>
          <w:p w14:paraId="41D941F9" w14:textId="77777777" w:rsidR="00B473CE" w:rsidRPr="004A00D9" w:rsidRDefault="00B473CE" w:rsidP="00B473CE">
            <w:pPr>
              <w:pStyle w:val="ad"/>
              <w:spacing w:before="0" w:beforeAutospacing="0" w:after="160" w:afterAutospacing="0"/>
              <w:jc w:val="both"/>
              <w:rPr>
                <w:color w:val="000000"/>
              </w:rPr>
            </w:pPr>
            <w:r w:rsidRPr="009E5AAC">
              <w:t xml:space="preserve">З </w:t>
            </w:r>
            <w:r w:rsidRPr="009E5AAC">
              <w:rPr>
                <w:color w:val="000000"/>
              </w:rPr>
              <w:t xml:space="preserve">метою уникнення дублювання інформації, що подається суб’єктами господарювання у сфері теплопостачання, НКРЕКП розроблено </w:t>
            </w:r>
            <w:proofErr w:type="spellStart"/>
            <w:r w:rsidRPr="009E5AAC">
              <w:rPr>
                <w:color w:val="000000"/>
              </w:rPr>
              <w:t>проєкт</w:t>
            </w:r>
            <w:proofErr w:type="spellEnd"/>
            <w:r w:rsidRPr="009E5AAC">
              <w:rPr>
                <w:color w:val="000000"/>
              </w:rPr>
              <w:t xml:space="preserve"> постанови щодо внесення змін до Порядку моніторингу </w:t>
            </w:r>
            <w:r w:rsidRPr="009E5AAC">
              <w:t xml:space="preserve">ринку теплової енергії, </w:t>
            </w:r>
            <w:r w:rsidRPr="009E5AAC">
              <w:lastRenderedPageBreak/>
              <w:t>затвердженого постановою НКРЕКП від 04.10.2024 № 1825</w:t>
            </w:r>
            <w:r w:rsidRPr="009E5AAC">
              <w:rPr>
                <w:color w:val="000000"/>
              </w:rPr>
              <w:t>, яким передбачено суттєве зменшення показників форми моніторингу Додаток 2, який схвалено на засіданні Комісії 31.07.2024.</w:t>
            </w:r>
          </w:p>
          <w:p w14:paraId="1048E4FA" w14:textId="07617BDB" w:rsidR="00B473CE" w:rsidRDefault="00B473CE" w:rsidP="00B473CE">
            <w:pPr>
              <w:pStyle w:val="rvps12"/>
              <w:spacing w:before="150" w:beforeAutospacing="0" w:after="150" w:afterAutospacing="0"/>
              <w:jc w:val="both"/>
            </w:pPr>
          </w:p>
        </w:tc>
      </w:tr>
      <w:tr w:rsidR="00B473CE" w14:paraId="46B3DCD7" w14:textId="77777777" w:rsidTr="00076308">
        <w:trPr>
          <w:trHeight w:val="285"/>
        </w:trPr>
        <w:tc>
          <w:tcPr>
            <w:tcW w:w="5000" w:type="pct"/>
            <w:gridSpan w:val="3"/>
            <w:tcBorders>
              <w:top w:val="single" w:sz="6" w:space="0" w:color="000000"/>
              <w:left w:val="single" w:sz="6" w:space="0" w:color="000000"/>
              <w:bottom w:val="single" w:sz="6" w:space="0" w:color="000000"/>
              <w:right w:val="single" w:sz="6" w:space="0" w:color="000000"/>
            </w:tcBorders>
          </w:tcPr>
          <w:p w14:paraId="361109DB" w14:textId="3BD89FA4" w:rsidR="00B473CE" w:rsidRPr="00076308" w:rsidRDefault="00B473CE" w:rsidP="00B473CE">
            <w:pPr>
              <w:pStyle w:val="a3"/>
              <w:spacing w:line="240" w:lineRule="auto"/>
              <w:ind w:left="0"/>
              <w:jc w:val="center"/>
              <w:rPr>
                <w:rFonts w:ascii="Times New Roman" w:hAnsi="Times New Roman" w:cs="Times New Roman"/>
                <w:b/>
                <w:sz w:val="26"/>
                <w:szCs w:val="26"/>
                <w:lang w:val="uk-UA"/>
              </w:rPr>
            </w:pPr>
            <w:r w:rsidRPr="00173324">
              <w:rPr>
                <w:rFonts w:ascii="Times New Roman" w:hAnsi="Times New Roman" w:cs="Times New Roman"/>
                <w:b/>
                <w:sz w:val="26"/>
                <w:szCs w:val="26"/>
                <w:lang w:val="uk-UA"/>
              </w:rPr>
              <w:lastRenderedPageBreak/>
              <w:t>Міжгалузева Асоціація «</w:t>
            </w:r>
            <w:proofErr w:type="spellStart"/>
            <w:r w:rsidRPr="00173324">
              <w:rPr>
                <w:rFonts w:ascii="Times New Roman" w:hAnsi="Times New Roman" w:cs="Times New Roman"/>
                <w:b/>
                <w:sz w:val="26"/>
                <w:szCs w:val="26"/>
                <w:lang w:val="uk-UA"/>
              </w:rPr>
              <w:t>Укртеплокомуненерго</w:t>
            </w:r>
            <w:proofErr w:type="spellEnd"/>
            <w:r w:rsidRPr="00173324">
              <w:rPr>
                <w:rFonts w:ascii="Times New Roman" w:hAnsi="Times New Roman" w:cs="Times New Roman"/>
                <w:b/>
                <w:sz w:val="26"/>
                <w:szCs w:val="26"/>
                <w:lang w:val="uk-UA"/>
              </w:rPr>
              <w:t>»</w:t>
            </w:r>
          </w:p>
        </w:tc>
      </w:tr>
      <w:tr w:rsidR="00B473CE" w14:paraId="6ADE7D1E"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2EECD836" w14:textId="77777777" w:rsidR="00B473CE" w:rsidRDefault="00B473CE" w:rsidP="00B473CE">
            <w:pPr>
              <w:pStyle w:val="rvps12"/>
              <w:tabs>
                <w:tab w:val="left" w:pos="240"/>
              </w:tabs>
              <w:spacing w:before="150" w:after="150"/>
              <w:jc w:val="both"/>
            </w:pPr>
          </w:p>
        </w:tc>
        <w:tc>
          <w:tcPr>
            <w:tcW w:w="1997" w:type="pct"/>
            <w:tcBorders>
              <w:top w:val="single" w:sz="6" w:space="0" w:color="000000"/>
              <w:left w:val="single" w:sz="6" w:space="0" w:color="000000"/>
              <w:bottom w:val="single" w:sz="6" w:space="0" w:color="000000"/>
              <w:right w:val="single" w:sz="6" w:space="0" w:color="000000"/>
            </w:tcBorders>
          </w:tcPr>
          <w:p w14:paraId="31E51AED" w14:textId="3C4590F4" w:rsidR="00B473CE" w:rsidRDefault="00B473CE" w:rsidP="00B473CE">
            <w:pPr>
              <w:pStyle w:val="a3"/>
              <w:spacing w:line="240" w:lineRule="auto"/>
              <w:ind w:left="0"/>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sz w:val="24"/>
                <w:szCs w:val="24"/>
                <w:lang w:val="uk-UA"/>
              </w:rPr>
              <w:t xml:space="preserve"> </w:t>
            </w:r>
            <w:r w:rsidRPr="00B064DD">
              <w:rPr>
                <w:rFonts w:ascii="Times New Roman" w:hAnsi="Times New Roman" w:cs="Times New Roman"/>
                <w:sz w:val="24"/>
                <w:szCs w:val="24"/>
                <w:lang w:val="uk-UA"/>
              </w:rPr>
              <w:t xml:space="preserve">Запропонована звітність дуже громіздка та потребуватиме значного людського ресурсу, навіть створення додаткових підрозділів, які б займались виключно даними формами </w:t>
            </w:r>
          </w:p>
          <w:p w14:paraId="4F2F58BF" w14:textId="4DD24377" w:rsidR="00B473CE" w:rsidRPr="005E20CF" w:rsidRDefault="00B473CE" w:rsidP="00B473CE">
            <w:pPr>
              <w:spacing w:after="0" w:line="240" w:lineRule="auto"/>
              <w:jc w:val="both"/>
              <w:rPr>
                <w:rFonts w:ascii="Times New Roman" w:hAnsi="Times New Roman" w:cs="Times New Roman"/>
                <w:b/>
                <w:sz w:val="24"/>
                <w:szCs w:val="24"/>
              </w:rPr>
            </w:pPr>
            <w:proofErr w:type="spellStart"/>
            <w:r w:rsidRPr="005E20CF">
              <w:rPr>
                <w:rFonts w:ascii="Times New Roman" w:hAnsi="Times New Roman" w:cs="Times New Roman"/>
                <w:b/>
                <w:sz w:val="24"/>
                <w:szCs w:val="24"/>
              </w:rPr>
              <w:t>Обгрунтування</w:t>
            </w:r>
            <w:proofErr w:type="spellEnd"/>
            <w:r w:rsidRPr="005E20CF">
              <w:rPr>
                <w:rFonts w:ascii="Times New Roman" w:hAnsi="Times New Roman" w:cs="Times New Roman"/>
                <w:b/>
                <w:sz w:val="24"/>
                <w:szCs w:val="24"/>
              </w:rPr>
              <w:t>.</w:t>
            </w:r>
            <w:r>
              <w:rPr>
                <w:rFonts w:ascii="Times New Roman" w:hAnsi="Times New Roman" w:cs="Times New Roman"/>
                <w:sz w:val="24"/>
                <w:szCs w:val="24"/>
              </w:rPr>
              <w:t xml:space="preserve"> </w:t>
            </w:r>
            <w:r w:rsidRPr="00B064DD">
              <w:rPr>
                <w:rFonts w:ascii="Times New Roman" w:hAnsi="Times New Roman" w:cs="Times New Roman"/>
                <w:sz w:val="24"/>
                <w:szCs w:val="24"/>
              </w:rPr>
              <w:t xml:space="preserve">Надається щомісячна звітність згідно Порядку моніторингу ринку теплової енергії, затвердженого постановою НКРЕКП від 04.10.2024 </w:t>
            </w:r>
            <w:r w:rsidR="003918C3">
              <w:rPr>
                <w:rFonts w:ascii="Times New Roman" w:hAnsi="Times New Roman" w:cs="Times New Roman"/>
                <w:sz w:val="24"/>
                <w:szCs w:val="24"/>
              </w:rPr>
              <w:t xml:space="preserve">                </w:t>
            </w:r>
            <w:r w:rsidRPr="00B064DD">
              <w:rPr>
                <w:rFonts w:ascii="Times New Roman" w:hAnsi="Times New Roman" w:cs="Times New Roman"/>
                <w:sz w:val="24"/>
                <w:szCs w:val="24"/>
              </w:rPr>
              <w:t>№ 1825</w:t>
            </w:r>
            <w:r w:rsidR="00BA34D4">
              <w:rPr>
                <w:rFonts w:ascii="Times New Roman" w:hAnsi="Times New Roman" w:cs="Times New Roman"/>
                <w:sz w:val="24"/>
                <w:szCs w:val="24"/>
              </w:rPr>
              <w:t>.</w:t>
            </w:r>
          </w:p>
        </w:tc>
        <w:tc>
          <w:tcPr>
            <w:tcW w:w="1996" w:type="pct"/>
            <w:tcBorders>
              <w:top w:val="single" w:sz="6" w:space="0" w:color="000000"/>
              <w:left w:val="single" w:sz="6" w:space="0" w:color="000000"/>
              <w:bottom w:val="single" w:sz="6" w:space="0" w:color="000000"/>
              <w:right w:val="single" w:sz="6" w:space="0" w:color="000000"/>
            </w:tcBorders>
          </w:tcPr>
          <w:p w14:paraId="2C37DDF7" w14:textId="458848A3" w:rsidR="00B473CE" w:rsidRPr="00076308" w:rsidRDefault="00B473CE" w:rsidP="00B473CE">
            <w:pPr>
              <w:pStyle w:val="rvps12"/>
              <w:spacing w:before="150" w:beforeAutospacing="0" w:after="150" w:afterAutospacing="0"/>
              <w:jc w:val="both"/>
              <w:rPr>
                <w:b/>
              </w:rPr>
            </w:pPr>
            <w:r>
              <w:rPr>
                <w:b/>
              </w:rPr>
              <w:t>Не в</w:t>
            </w:r>
            <w:r w:rsidRPr="002E3509">
              <w:rPr>
                <w:b/>
              </w:rPr>
              <w:t>раховано.</w:t>
            </w:r>
            <w:r>
              <w:rPr>
                <w:b/>
              </w:rPr>
              <w:t xml:space="preserve"> </w:t>
            </w:r>
            <w:r w:rsidRPr="00076308">
              <w:t xml:space="preserve">Обсяг інформації, яку передбачено подавати суб’єктами </w:t>
            </w:r>
            <w:r>
              <w:t xml:space="preserve">господарювання у сфері теплопостачання </w:t>
            </w:r>
            <w:r w:rsidRPr="00076308">
              <w:t xml:space="preserve">відповідно до </w:t>
            </w:r>
            <w:proofErr w:type="spellStart"/>
            <w:r>
              <w:t>П</w:t>
            </w:r>
            <w:r w:rsidRPr="00076308">
              <w:t>роєкту</w:t>
            </w:r>
            <w:proofErr w:type="spellEnd"/>
            <w:r w:rsidRPr="00076308">
              <w:t xml:space="preserve"> набагато меншій </w:t>
            </w:r>
            <w:r>
              <w:t>того</w:t>
            </w:r>
            <w:r w:rsidRPr="00076308">
              <w:t>, що подавався на виконання вимог постанови НКРЕКП</w:t>
            </w:r>
            <w:r>
              <w:rPr>
                <w:b/>
              </w:rPr>
              <w:t xml:space="preserve"> </w:t>
            </w:r>
            <w:r>
              <w:rPr>
                <w:rFonts w:eastAsia="Calibri"/>
                <w:lang w:eastAsia="en-US"/>
              </w:rPr>
              <w:t xml:space="preserve">від 31.05.2017  </w:t>
            </w:r>
            <w:r w:rsidRPr="00B10C58">
              <w:rPr>
                <w:rFonts w:eastAsia="Calibri"/>
                <w:bCs/>
                <w:lang w:eastAsia="en-US"/>
              </w:rPr>
              <w:t>№ 717</w:t>
            </w:r>
            <w:r>
              <w:rPr>
                <w:rFonts w:eastAsia="Calibri"/>
                <w:lang w:eastAsia="en-US"/>
              </w:rPr>
              <w:t xml:space="preserve"> «Про затвердження Правил організації звітності, що подається суб'єктами господарювання у сферах теплопостачання, централізованого водопостачання та централізованого водовідведення до Національної комісії, що здійснює державне регулювання у сферах енергетики та комунальних послуг» (далі – постанова 717)</w:t>
            </w:r>
            <w:r>
              <w:rPr>
                <w:b/>
              </w:rPr>
              <w:t xml:space="preserve"> </w:t>
            </w:r>
          </w:p>
          <w:p w14:paraId="45515884" w14:textId="0E305C28" w:rsidR="00B473CE" w:rsidRDefault="00B473CE" w:rsidP="00B473CE">
            <w:pPr>
              <w:pStyle w:val="rvps12"/>
              <w:spacing w:before="150" w:beforeAutospacing="0" w:after="150" w:afterAutospacing="0"/>
              <w:jc w:val="both"/>
            </w:pPr>
            <w:r>
              <w:t>Зокрема</w:t>
            </w:r>
            <w:r w:rsidRPr="00BD0FBE">
              <w:t>,</w:t>
            </w:r>
            <w:r>
              <w:rPr>
                <w:b/>
              </w:rPr>
              <w:t xml:space="preserve"> </w:t>
            </w:r>
            <w:r w:rsidRPr="00E23F7C">
              <w:rPr>
                <w:rFonts w:eastAsia="Calibri"/>
                <w:lang w:eastAsia="en-US"/>
              </w:rPr>
              <w:t>форм</w:t>
            </w:r>
            <w:r>
              <w:rPr>
                <w:rFonts w:eastAsia="Calibri"/>
                <w:lang w:eastAsia="en-US"/>
              </w:rPr>
              <w:t>и</w:t>
            </w:r>
            <w:r w:rsidRPr="00E23F7C">
              <w:rPr>
                <w:rFonts w:eastAsia="Calibri"/>
                <w:lang w:eastAsia="en-US"/>
              </w:rPr>
              <w:t xml:space="preserve"> звітності</w:t>
            </w:r>
            <w:r>
              <w:rPr>
                <w:rFonts w:eastAsia="Calibri"/>
                <w:lang w:eastAsia="en-US"/>
              </w:rPr>
              <w:t xml:space="preserve">, </w:t>
            </w:r>
            <w:r>
              <w:rPr>
                <w:b/>
              </w:rPr>
              <w:t>з</w:t>
            </w:r>
            <w:r w:rsidRPr="00E23F7C">
              <w:t>атверджен</w:t>
            </w:r>
            <w:r>
              <w:t xml:space="preserve">і постановою </w:t>
            </w:r>
            <w:r w:rsidR="008E067B">
              <w:t xml:space="preserve">№ </w:t>
            </w:r>
            <w:r w:rsidRPr="00B10C58">
              <w:rPr>
                <w:rFonts w:eastAsia="Calibri"/>
                <w:bCs/>
                <w:lang w:eastAsia="en-US"/>
              </w:rPr>
              <w:t>717</w:t>
            </w:r>
            <w:r>
              <w:rPr>
                <w:rFonts w:eastAsia="Calibri"/>
                <w:lang w:eastAsia="en-US"/>
              </w:rPr>
              <w:t xml:space="preserve"> передбача</w:t>
            </w:r>
            <w:r w:rsidR="001C1082">
              <w:rPr>
                <w:rFonts w:eastAsia="Calibri"/>
                <w:lang w:eastAsia="en-US"/>
              </w:rPr>
              <w:t>ють</w:t>
            </w:r>
            <w:r>
              <w:rPr>
                <w:rFonts w:eastAsia="Calibri"/>
                <w:lang w:eastAsia="en-US"/>
              </w:rPr>
              <w:t xml:space="preserve"> орієнтовно близько 12000 показників, що не потребувало створення додаткових підрозділів для їх заповнення.</w:t>
            </w:r>
            <w:r w:rsidR="001C1082">
              <w:rPr>
                <w:rFonts w:eastAsia="Calibri"/>
                <w:lang w:eastAsia="en-US"/>
              </w:rPr>
              <w:t xml:space="preserve"> Наразі поточний </w:t>
            </w:r>
            <w:proofErr w:type="spellStart"/>
            <w:r w:rsidR="001C1082">
              <w:rPr>
                <w:rFonts w:eastAsia="Calibri"/>
                <w:lang w:eastAsia="en-US"/>
              </w:rPr>
              <w:t>проєкт</w:t>
            </w:r>
            <w:proofErr w:type="spellEnd"/>
            <w:r w:rsidR="001C1082">
              <w:rPr>
                <w:rFonts w:eastAsia="Calibri"/>
                <w:lang w:eastAsia="en-US"/>
              </w:rPr>
              <w:t xml:space="preserve"> передбачає близько 9000 показників</w:t>
            </w:r>
            <w:r w:rsidR="00A15A75">
              <w:rPr>
                <w:rFonts w:eastAsia="Calibri"/>
                <w:lang w:eastAsia="en-US"/>
              </w:rPr>
              <w:t>.</w:t>
            </w:r>
          </w:p>
          <w:p w14:paraId="666C7C03" w14:textId="2FCBBFCD" w:rsidR="00B473CE" w:rsidRDefault="00B473CE" w:rsidP="00A15A75">
            <w:pPr>
              <w:pStyle w:val="ad"/>
              <w:spacing w:before="0" w:beforeAutospacing="0" w:after="160" w:afterAutospacing="0"/>
              <w:jc w:val="both"/>
            </w:pPr>
            <w:r w:rsidRPr="009E5AAC">
              <w:t xml:space="preserve">З </w:t>
            </w:r>
            <w:r w:rsidRPr="009E5AAC">
              <w:rPr>
                <w:color w:val="000000"/>
              </w:rPr>
              <w:t xml:space="preserve">метою уникнення дублювання інформації, що подається суб’єктами господарювання у сфері теплопостачання, НКРЕКП розроблено </w:t>
            </w:r>
            <w:proofErr w:type="spellStart"/>
            <w:r w:rsidRPr="009E5AAC">
              <w:rPr>
                <w:color w:val="000000"/>
              </w:rPr>
              <w:t>проєкт</w:t>
            </w:r>
            <w:proofErr w:type="spellEnd"/>
            <w:r w:rsidRPr="009E5AAC">
              <w:rPr>
                <w:color w:val="000000"/>
              </w:rPr>
              <w:t xml:space="preserve"> постанови щодо внесення змін до Порядку моніторингу </w:t>
            </w:r>
            <w:r w:rsidRPr="009E5AAC">
              <w:t xml:space="preserve">ринку теплової енергії, затвердженого постановою НКРЕКП від 04.10.2024 </w:t>
            </w:r>
            <w:r w:rsidR="004679AC">
              <w:t xml:space="preserve">                 </w:t>
            </w:r>
            <w:bookmarkStart w:id="4" w:name="_GoBack"/>
            <w:bookmarkEnd w:id="4"/>
            <w:r w:rsidRPr="009E5AAC">
              <w:t>№ 1825</w:t>
            </w:r>
            <w:r w:rsidRPr="009E5AAC">
              <w:rPr>
                <w:color w:val="000000"/>
              </w:rPr>
              <w:t xml:space="preserve">, яким передбачено суттєве зменшення показників </w:t>
            </w:r>
            <w:r w:rsidRPr="009E5AAC">
              <w:rPr>
                <w:color w:val="000000"/>
              </w:rPr>
              <w:lastRenderedPageBreak/>
              <w:t>форми моніторингу Додаток 2, який схвалено на засіданні Комісії 31.07.2024.</w:t>
            </w:r>
          </w:p>
        </w:tc>
      </w:tr>
      <w:tr w:rsidR="00B473CE" w14:paraId="41859745"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2A224C11" w14:textId="77777777" w:rsidR="00B473CE" w:rsidRDefault="00B473CE" w:rsidP="00B473CE">
            <w:pPr>
              <w:pStyle w:val="rvps12"/>
              <w:tabs>
                <w:tab w:val="left" w:pos="240"/>
              </w:tabs>
              <w:spacing w:before="150" w:after="150"/>
              <w:jc w:val="both"/>
            </w:pPr>
          </w:p>
        </w:tc>
        <w:tc>
          <w:tcPr>
            <w:tcW w:w="1997" w:type="pct"/>
            <w:tcBorders>
              <w:top w:val="single" w:sz="6" w:space="0" w:color="000000"/>
              <w:left w:val="single" w:sz="6" w:space="0" w:color="000000"/>
              <w:bottom w:val="single" w:sz="6" w:space="0" w:color="000000"/>
              <w:right w:val="single" w:sz="6" w:space="0" w:color="000000"/>
            </w:tcBorders>
          </w:tcPr>
          <w:p w14:paraId="60116274" w14:textId="77777777" w:rsidR="00B473CE" w:rsidRDefault="00B473CE" w:rsidP="00B473CE">
            <w:pPr>
              <w:pStyle w:val="a3"/>
              <w:spacing w:line="240" w:lineRule="auto"/>
              <w:ind w:left="-56"/>
              <w:jc w:val="both"/>
              <w:rPr>
                <w:rFonts w:ascii="Times New Roman" w:hAnsi="Times New Roman" w:cs="Times New Roman"/>
                <w:sz w:val="24"/>
                <w:szCs w:val="24"/>
                <w:lang w:val="uk-UA"/>
              </w:rPr>
            </w:pPr>
            <w:r w:rsidRPr="005E20CF">
              <w:rPr>
                <w:rFonts w:ascii="Times New Roman" w:hAnsi="Times New Roman" w:cs="Times New Roman"/>
                <w:b/>
                <w:sz w:val="24"/>
                <w:szCs w:val="24"/>
                <w:lang w:val="uk-UA"/>
              </w:rPr>
              <w:t>Пропозиція.</w:t>
            </w:r>
            <w:r>
              <w:rPr>
                <w:rFonts w:ascii="Times New Roman" w:hAnsi="Times New Roman" w:cs="Times New Roman"/>
                <w:b/>
                <w:sz w:val="24"/>
                <w:szCs w:val="24"/>
                <w:lang w:val="uk-UA"/>
              </w:rPr>
              <w:t xml:space="preserve"> </w:t>
            </w:r>
            <w:r w:rsidRPr="00B064DD">
              <w:rPr>
                <w:rFonts w:ascii="Times New Roman" w:hAnsi="Times New Roman" w:cs="Times New Roman"/>
                <w:sz w:val="24"/>
                <w:szCs w:val="24"/>
                <w:lang w:val="uk-UA"/>
              </w:rPr>
              <w:t>Підприємства теплопостачання відповідно до діючого законодавства надають звітність до органів місцевого самоврядування, обласних військових адміністрацій, відповідних Міністерств, Державної податкової служби, Державної служби статистики у встановлені терміни та до інших інстанцій відповідно до наданих запитів.</w:t>
            </w:r>
          </w:p>
          <w:p w14:paraId="15FAE7E4" w14:textId="77777777" w:rsidR="00B473CE" w:rsidRDefault="00B473CE" w:rsidP="00B473CE">
            <w:pPr>
              <w:pStyle w:val="a3"/>
              <w:spacing w:line="240" w:lineRule="auto"/>
              <w:ind w:left="-56"/>
              <w:jc w:val="both"/>
              <w:rPr>
                <w:rFonts w:ascii="Times New Roman" w:hAnsi="Times New Roman" w:cs="Times New Roman"/>
                <w:sz w:val="24"/>
                <w:szCs w:val="24"/>
                <w:lang w:val="uk-UA"/>
              </w:rPr>
            </w:pPr>
            <w:r w:rsidRPr="00B064DD">
              <w:rPr>
                <w:rFonts w:ascii="Times New Roman" w:hAnsi="Times New Roman" w:cs="Times New Roman"/>
                <w:sz w:val="24"/>
                <w:szCs w:val="24"/>
                <w:lang w:val="uk-UA"/>
              </w:rPr>
              <w:t>Розглянути можливість скасування надання такої звітності до НКРЕКП взагалі.</w:t>
            </w:r>
          </w:p>
          <w:p w14:paraId="559ED0F2" w14:textId="77777777" w:rsidR="00B473CE" w:rsidRPr="00B064DD" w:rsidRDefault="00B473CE" w:rsidP="00B473CE">
            <w:pPr>
              <w:pStyle w:val="a3"/>
              <w:spacing w:line="240" w:lineRule="auto"/>
              <w:ind w:left="0"/>
              <w:jc w:val="both"/>
              <w:rPr>
                <w:rFonts w:ascii="Times New Roman" w:hAnsi="Times New Roman" w:cs="Times New Roman"/>
                <w:sz w:val="24"/>
                <w:szCs w:val="24"/>
                <w:lang w:val="uk-UA"/>
              </w:rPr>
            </w:pPr>
            <w:proofErr w:type="spellStart"/>
            <w:r w:rsidRPr="005E20CF">
              <w:rPr>
                <w:rFonts w:ascii="Times New Roman" w:hAnsi="Times New Roman" w:cs="Times New Roman"/>
                <w:b/>
                <w:sz w:val="24"/>
                <w:szCs w:val="24"/>
                <w:lang w:val="uk-UA"/>
              </w:rPr>
              <w:t>Обгрунтування</w:t>
            </w:r>
            <w:proofErr w:type="spellEnd"/>
            <w:r w:rsidRPr="005E20CF">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sidRPr="00B064DD">
              <w:rPr>
                <w:rFonts w:ascii="Times New Roman" w:hAnsi="Times New Roman" w:cs="Times New Roman"/>
                <w:sz w:val="24"/>
                <w:szCs w:val="24"/>
                <w:lang w:val="uk-UA"/>
              </w:rPr>
              <w:t>Відповідно до пункту 2 статті 2 Закону України «Про Національну комісію, що здійснює державне регулювання у сферах енергетики та комунальних послуг» до сфери діяльності Регулятора у сфері комунальних послуг належить лише:</w:t>
            </w:r>
          </w:p>
          <w:p w14:paraId="48C2B9D1" w14:textId="15ED4192" w:rsidR="00B473CE" w:rsidRDefault="00B473CE" w:rsidP="00B473CE">
            <w:pPr>
              <w:pStyle w:val="a3"/>
              <w:spacing w:line="240" w:lineRule="auto"/>
              <w:ind w:left="0"/>
              <w:jc w:val="both"/>
              <w:rPr>
                <w:rFonts w:ascii="Times New Roman" w:hAnsi="Times New Roman" w:cs="Times New Roman"/>
                <w:sz w:val="24"/>
                <w:szCs w:val="24"/>
                <w:lang w:val="uk-UA"/>
              </w:rPr>
            </w:pPr>
            <w:r w:rsidRPr="00B064DD">
              <w:rPr>
                <w:rFonts w:ascii="Times New Roman" w:hAnsi="Times New Roman" w:cs="Times New Roman"/>
                <w:sz w:val="24"/>
                <w:szCs w:val="24"/>
                <w:lang w:val="uk-UA"/>
              </w:rPr>
              <w:t xml:space="preserve">діяльність з виробництва теплової енергії на </w:t>
            </w:r>
            <w:proofErr w:type="spellStart"/>
            <w:r w:rsidRPr="00B064DD">
              <w:rPr>
                <w:rFonts w:ascii="Times New Roman" w:hAnsi="Times New Roman" w:cs="Times New Roman"/>
                <w:sz w:val="24"/>
                <w:szCs w:val="24"/>
                <w:lang w:val="uk-UA"/>
              </w:rPr>
              <w:t>теплогенеруючих</w:t>
            </w:r>
            <w:proofErr w:type="spellEnd"/>
            <w:r w:rsidRPr="00B064DD">
              <w:rPr>
                <w:rFonts w:ascii="Times New Roman" w:hAnsi="Times New Roman" w:cs="Times New Roman"/>
                <w:sz w:val="24"/>
                <w:szCs w:val="24"/>
                <w:lang w:val="uk-UA"/>
              </w:rPr>
              <w:t xml:space="preserve"> установках, включаючи установки для комбінованого виробництва теплової та електричної енергії, транспортування її магістральними та місцевими (розподільчими) тепловими мережами, постачання теплової енергії в обсягах понад рівень, що встановлюється умовами та правилами провадження господарської діяльності (ліцензійними умовами)</w:t>
            </w:r>
            <w:r w:rsidR="00AA669E">
              <w:rPr>
                <w:rFonts w:ascii="Times New Roman" w:hAnsi="Times New Roman" w:cs="Times New Roman"/>
                <w:sz w:val="24"/>
                <w:szCs w:val="24"/>
                <w:lang w:val="uk-UA"/>
              </w:rPr>
              <w:t>.</w:t>
            </w:r>
          </w:p>
          <w:p w14:paraId="00CCE71F" w14:textId="77777777" w:rsidR="00B473CE" w:rsidRPr="005E20CF" w:rsidRDefault="00B473CE" w:rsidP="00B473CE">
            <w:pPr>
              <w:spacing w:after="0" w:line="240" w:lineRule="auto"/>
              <w:jc w:val="both"/>
              <w:rPr>
                <w:rFonts w:ascii="Times New Roman" w:hAnsi="Times New Roman" w:cs="Times New Roman"/>
                <w:b/>
                <w:sz w:val="24"/>
                <w:szCs w:val="24"/>
              </w:rPr>
            </w:pPr>
          </w:p>
        </w:tc>
        <w:tc>
          <w:tcPr>
            <w:tcW w:w="1996" w:type="pct"/>
            <w:tcBorders>
              <w:top w:val="single" w:sz="6" w:space="0" w:color="000000"/>
              <w:left w:val="single" w:sz="6" w:space="0" w:color="000000"/>
              <w:bottom w:val="single" w:sz="6" w:space="0" w:color="000000"/>
              <w:right w:val="single" w:sz="6" w:space="0" w:color="000000"/>
            </w:tcBorders>
          </w:tcPr>
          <w:p w14:paraId="684B036A" w14:textId="77777777" w:rsidR="00B473CE" w:rsidRPr="00223B1A" w:rsidRDefault="00B473CE" w:rsidP="00B473CE">
            <w:pPr>
              <w:pStyle w:val="rvps12"/>
              <w:tabs>
                <w:tab w:val="left" w:pos="436"/>
              </w:tabs>
              <w:spacing w:before="0" w:beforeAutospacing="0" w:after="0" w:afterAutospacing="0"/>
              <w:ind w:hanging="10"/>
              <w:jc w:val="both"/>
            </w:pPr>
            <w:r w:rsidRPr="0018198D">
              <w:rPr>
                <w:b/>
              </w:rPr>
              <w:t xml:space="preserve">  Не враховано.</w:t>
            </w:r>
            <w:r w:rsidRPr="00223B1A">
              <w:t xml:space="preserve"> На сьогодні місцеві органи державної влади та органи місцевого самоврядування не забезпечені нормативно-правовими інструментами регулювання діяльності теплопостачальних підприємств, зокрема у частині організації і ведення обліку та звітності. У ліцензіатів обласних державних адміністрацій відсутній порядок (правила) організації та ведення обліку та звітності за ліцензованими видами діяльності суб'єктами господарювання у сфері теплопостачання та відповідні форми статистичної звітності, щодо розподілу витрат та доходів за ліцензованими видами діяльності, а також відсутня галузева звітність, яка передбачена Методикою  визначення заборгованості з різниці в тарифах, затвердженою постановою Кабінету Міністрів України від 15.09.2021 № 977 та Ліцензійними умовами провадження господарської діяльності у сфері теплопостачання, затвердженими постановою НКРЕКП від 22.03.2017 </w:t>
            </w:r>
            <w:r w:rsidRPr="00223B1A">
              <w:br/>
              <w:t>№ 308.</w:t>
            </w:r>
          </w:p>
          <w:p w14:paraId="771449CA" w14:textId="77777777" w:rsidR="00B473CE" w:rsidRPr="009E5AAC" w:rsidRDefault="00B473CE" w:rsidP="00B473CE">
            <w:pPr>
              <w:tabs>
                <w:tab w:val="left" w:pos="7371"/>
                <w:tab w:val="left" w:pos="7513"/>
                <w:tab w:val="left" w:pos="9072"/>
                <w:tab w:val="left" w:pos="9214"/>
              </w:tabs>
              <w:ind w:firstLine="426"/>
              <w:jc w:val="both"/>
              <w:rPr>
                <w:rFonts w:ascii="Times New Roman" w:hAnsi="Times New Roman" w:cs="Times New Roman"/>
                <w:sz w:val="24"/>
                <w:szCs w:val="24"/>
              </w:rPr>
            </w:pPr>
            <w:r w:rsidRPr="00223B1A">
              <w:rPr>
                <w:shd w:val="clear" w:color="auto" w:fill="FFFFFF"/>
              </w:rPr>
              <w:t xml:space="preserve"> </w:t>
            </w:r>
            <w:r w:rsidRPr="009E5AAC">
              <w:rPr>
                <w:rFonts w:ascii="Times New Roman" w:hAnsi="Times New Roman" w:cs="Times New Roman"/>
                <w:sz w:val="24"/>
                <w:szCs w:val="24"/>
              </w:rPr>
              <w:t xml:space="preserve">Статтею 17 ЗУ «Про Національну Комісію, що здійснює державне регулювання у сферах енергетики та комунальних послуг» визначено, що для ефективного виконання завдань державного регулювання у сферах енергетики та комунальних послуг Регулятор розробляє та затверджує нормативно-правові акти, зокрема порядки (правила) організації обліку та звітності за видами ліцензованої діяльності. </w:t>
            </w:r>
          </w:p>
          <w:p w14:paraId="605FD034" w14:textId="77777777" w:rsidR="00B473CE" w:rsidRPr="009E5AAC" w:rsidRDefault="00B473CE" w:rsidP="00B473CE">
            <w:pPr>
              <w:tabs>
                <w:tab w:val="left" w:pos="7371"/>
                <w:tab w:val="left" w:pos="7513"/>
                <w:tab w:val="left" w:pos="9072"/>
                <w:tab w:val="left" w:pos="9214"/>
              </w:tabs>
              <w:ind w:firstLine="426"/>
              <w:jc w:val="both"/>
              <w:rPr>
                <w:rFonts w:ascii="Times New Roman" w:hAnsi="Times New Roman" w:cs="Times New Roman"/>
                <w:sz w:val="24"/>
                <w:szCs w:val="24"/>
              </w:rPr>
            </w:pPr>
            <w:r w:rsidRPr="009E5AAC">
              <w:rPr>
                <w:rFonts w:ascii="Times New Roman" w:hAnsi="Times New Roman" w:cs="Times New Roman"/>
                <w:sz w:val="24"/>
                <w:szCs w:val="24"/>
              </w:rPr>
              <w:t xml:space="preserve">Згідно з положеннями статті 16 ЗУ «Про теплопостачання» до повноважень НКРЕКП, належать, зокрема </w:t>
            </w:r>
            <w:r w:rsidRPr="009E5AAC">
              <w:rPr>
                <w:rFonts w:ascii="Times New Roman" w:hAnsi="Times New Roman" w:cs="Times New Roman"/>
                <w:sz w:val="24"/>
                <w:szCs w:val="24"/>
                <w:u w:val="single"/>
              </w:rPr>
              <w:t>здійснення загального контролю за додержанням ліцензійних умов</w:t>
            </w:r>
            <w:r w:rsidRPr="009E5AAC">
              <w:rPr>
                <w:rFonts w:ascii="Times New Roman" w:hAnsi="Times New Roman" w:cs="Times New Roman"/>
                <w:sz w:val="24"/>
                <w:szCs w:val="24"/>
              </w:rPr>
              <w:t xml:space="preserve">.  </w:t>
            </w:r>
          </w:p>
          <w:p w14:paraId="56C3449D" w14:textId="77777777" w:rsidR="00B473CE" w:rsidRPr="009E5AAC" w:rsidRDefault="00B473CE" w:rsidP="00B473CE">
            <w:pPr>
              <w:tabs>
                <w:tab w:val="left" w:pos="7371"/>
                <w:tab w:val="left" w:pos="7513"/>
                <w:tab w:val="left" w:pos="9072"/>
                <w:tab w:val="left" w:pos="9214"/>
              </w:tabs>
              <w:jc w:val="both"/>
              <w:rPr>
                <w:rFonts w:ascii="Times New Roman" w:hAnsi="Times New Roman" w:cs="Times New Roman"/>
                <w:sz w:val="24"/>
                <w:szCs w:val="24"/>
              </w:rPr>
            </w:pPr>
            <w:r w:rsidRPr="009E5AAC">
              <w:rPr>
                <w:rFonts w:ascii="Times New Roman" w:hAnsi="Times New Roman" w:cs="Times New Roman"/>
                <w:sz w:val="24"/>
                <w:szCs w:val="24"/>
              </w:rPr>
              <w:lastRenderedPageBreak/>
              <w:t xml:space="preserve">Разом з цим,  данні звітності є достовірним джерелом інформації для здійснення аналізу результатів господарської діяльності суб’єктів господарювання у сфері теплопостачання, які використовуються в регуляторній діяльності  НКРЕКП. </w:t>
            </w:r>
          </w:p>
          <w:p w14:paraId="1C2C2031" w14:textId="77777777" w:rsidR="00B473CE" w:rsidRPr="009E5AAC" w:rsidRDefault="00B473CE" w:rsidP="00B473CE">
            <w:pPr>
              <w:tabs>
                <w:tab w:val="left" w:pos="7371"/>
                <w:tab w:val="left" w:pos="7513"/>
                <w:tab w:val="left" w:pos="9072"/>
                <w:tab w:val="left" w:pos="9214"/>
              </w:tabs>
              <w:ind w:firstLine="426"/>
              <w:jc w:val="both"/>
              <w:rPr>
                <w:rFonts w:ascii="Times New Roman" w:hAnsi="Times New Roman" w:cs="Times New Roman"/>
                <w:sz w:val="24"/>
                <w:szCs w:val="24"/>
              </w:rPr>
            </w:pPr>
            <w:r w:rsidRPr="009E5AAC">
              <w:rPr>
                <w:rFonts w:ascii="Times New Roman" w:hAnsi="Times New Roman" w:cs="Times New Roman"/>
                <w:sz w:val="24"/>
                <w:szCs w:val="24"/>
              </w:rPr>
              <w:t xml:space="preserve">Зокрема відповідно до статті 6 ЗУ «Про державне регулювання у сфері комунальних послуг» НКРЕКП здійснює, зокрема нагляд (контроль): </w:t>
            </w:r>
            <w:r w:rsidRPr="009E5AAC">
              <w:rPr>
                <w:rFonts w:ascii="Times New Roman" w:hAnsi="Times New Roman" w:cs="Times New Roman"/>
                <w:sz w:val="24"/>
                <w:szCs w:val="24"/>
                <w:u w:val="single"/>
              </w:rPr>
              <w:t>за недопущенням перехресного субсидіювання</w:t>
            </w:r>
            <w:r w:rsidRPr="009E5AAC">
              <w:rPr>
                <w:rFonts w:ascii="Times New Roman" w:hAnsi="Times New Roman" w:cs="Times New Roman"/>
                <w:sz w:val="24"/>
                <w:szCs w:val="24"/>
              </w:rPr>
              <w:t xml:space="preserve"> під час провадження господарської діяльності суб'єктами природних монополій та суб'єктами господарювання на суміжних ринках, що призводить або може призвести до недопущення, усунення, обмеження чи спотворення конкуренції; </w:t>
            </w:r>
            <w:r w:rsidRPr="009E5AAC">
              <w:rPr>
                <w:rFonts w:ascii="Times New Roman" w:hAnsi="Times New Roman" w:cs="Times New Roman"/>
                <w:sz w:val="24"/>
                <w:szCs w:val="24"/>
                <w:u w:val="single"/>
              </w:rPr>
              <w:t>за цільовим використанням коштів, обсяги яких передбачені структурою тарифів</w:t>
            </w:r>
            <w:r w:rsidRPr="009E5AAC">
              <w:rPr>
                <w:rFonts w:ascii="Times New Roman" w:hAnsi="Times New Roman" w:cs="Times New Roman"/>
                <w:sz w:val="24"/>
                <w:szCs w:val="24"/>
              </w:rPr>
              <w:t xml:space="preserve">, одержаних у результаті провадження ліцензованої діяльності суб'єктами природних монополій та суб'єктами господарювання на суміжних ринках; </w:t>
            </w:r>
            <w:r w:rsidRPr="009E5AAC">
              <w:rPr>
                <w:rFonts w:ascii="Times New Roman" w:hAnsi="Times New Roman" w:cs="Times New Roman"/>
                <w:sz w:val="24"/>
                <w:szCs w:val="24"/>
                <w:u w:val="single"/>
              </w:rPr>
              <w:t>за виконанням суб'єктами природних монополій та суб'єктами господарювання на суміжних ринках інвестиційних програм</w:t>
            </w:r>
            <w:r w:rsidRPr="009E5AAC">
              <w:rPr>
                <w:rFonts w:ascii="Times New Roman" w:hAnsi="Times New Roman" w:cs="Times New Roman"/>
                <w:sz w:val="24"/>
                <w:szCs w:val="24"/>
              </w:rPr>
              <w:t>, спрямованих на оновлення основних фондів, підвищення ефективності та зменшення втрат у процесі провадження діяльності, що підлягає регулюванню.</w:t>
            </w:r>
          </w:p>
          <w:p w14:paraId="63DBB384" w14:textId="77777777" w:rsidR="00B473CE" w:rsidRPr="009E5AAC" w:rsidRDefault="00B473CE" w:rsidP="00B473CE">
            <w:pPr>
              <w:tabs>
                <w:tab w:val="left" w:pos="7371"/>
                <w:tab w:val="left" w:pos="7513"/>
                <w:tab w:val="left" w:pos="9072"/>
                <w:tab w:val="left" w:pos="9214"/>
              </w:tabs>
              <w:jc w:val="both"/>
              <w:rPr>
                <w:rFonts w:ascii="Times New Roman" w:hAnsi="Times New Roman" w:cs="Times New Roman"/>
                <w:sz w:val="24"/>
                <w:szCs w:val="24"/>
              </w:rPr>
            </w:pPr>
            <w:r w:rsidRPr="009E5AAC">
              <w:rPr>
                <w:rFonts w:ascii="Times New Roman" w:hAnsi="Times New Roman" w:cs="Times New Roman"/>
                <w:sz w:val="24"/>
                <w:szCs w:val="24"/>
              </w:rPr>
              <w:t xml:space="preserve">Відповідно до підпункту 2 пункту статті 6 ЗУ «Про державне регулювання у сфері комунальних послуг» </w:t>
            </w:r>
            <w:r w:rsidRPr="009E5AAC">
              <w:rPr>
                <w:rFonts w:ascii="Times New Roman" w:hAnsi="Times New Roman" w:cs="Times New Roman"/>
                <w:sz w:val="24"/>
                <w:szCs w:val="24"/>
                <w:shd w:val="clear" w:color="auto" w:fill="FFFFFF"/>
              </w:rPr>
              <w:t xml:space="preserve">НКРЕКП для забезпечення виконання покладених на неї завдань і функцій має право </w:t>
            </w:r>
            <w:r w:rsidRPr="009E5AAC">
              <w:rPr>
                <w:rFonts w:ascii="Times New Roman" w:hAnsi="Times New Roman" w:cs="Times New Roman"/>
                <w:sz w:val="24"/>
                <w:szCs w:val="24"/>
              </w:rPr>
              <w:t>отримувати безоплатно від суб'єктів природних монополій та суб'єктів господарювання на суміжних ринках статистичну звітність в обсязі, порядку і строки, визначені законодавством.</w:t>
            </w:r>
          </w:p>
          <w:p w14:paraId="4FCB338D" w14:textId="49F93F3A" w:rsidR="00B473CE" w:rsidRPr="00223B1A" w:rsidRDefault="00B473CE" w:rsidP="00B473CE">
            <w:pPr>
              <w:pStyle w:val="rvps12"/>
              <w:spacing w:before="150" w:beforeAutospacing="0" w:after="150" w:afterAutospacing="0"/>
              <w:jc w:val="both"/>
            </w:pPr>
            <w:r w:rsidRPr="00223B1A">
              <w:t xml:space="preserve">Крім того, звітні дані, які будуть отримані НКРЕКП від суб'єктів господарювання, надаватимуться центральному </w:t>
            </w:r>
            <w:r w:rsidRPr="00223B1A">
              <w:lastRenderedPageBreak/>
              <w:t>органу виконавчої влади, що забезпечує формування та реалізує державну політику у сфері житлово-комунального господарства, відповідним органам ліцензування та органам місцевого самоврядування</w:t>
            </w:r>
            <w:r w:rsidR="00AA669E">
              <w:t>.</w:t>
            </w:r>
          </w:p>
        </w:tc>
      </w:tr>
      <w:tr w:rsidR="00B473CE" w14:paraId="21F99858" w14:textId="77777777" w:rsidTr="00F44463">
        <w:trPr>
          <w:trHeight w:val="285"/>
        </w:trPr>
        <w:tc>
          <w:tcPr>
            <w:tcW w:w="5000" w:type="pct"/>
            <w:gridSpan w:val="3"/>
            <w:tcBorders>
              <w:top w:val="single" w:sz="6" w:space="0" w:color="000000"/>
              <w:left w:val="single" w:sz="6" w:space="0" w:color="000000"/>
              <w:bottom w:val="single" w:sz="6" w:space="0" w:color="000000"/>
              <w:right w:val="single" w:sz="6" w:space="0" w:color="000000"/>
            </w:tcBorders>
          </w:tcPr>
          <w:p w14:paraId="4BD0BD43" w14:textId="0B82EA6D" w:rsidR="00B473CE" w:rsidRPr="00F44463" w:rsidRDefault="00B473CE" w:rsidP="00B473CE">
            <w:pPr>
              <w:jc w:val="center"/>
              <w:rPr>
                <w:rFonts w:ascii="Times New Roman" w:hAnsi="Times New Roman" w:cs="Times New Roman"/>
                <w:b/>
                <w:sz w:val="26"/>
                <w:szCs w:val="26"/>
              </w:rPr>
            </w:pPr>
            <w:r w:rsidRPr="002753B4">
              <w:rPr>
                <w:rFonts w:ascii="Times New Roman" w:hAnsi="Times New Roman" w:cs="Times New Roman"/>
                <w:b/>
                <w:sz w:val="26"/>
                <w:szCs w:val="26"/>
              </w:rPr>
              <w:lastRenderedPageBreak/>
              <w:t>КП «</w:t>
            </w:r>
            <w:proofErr w:type="spellStart"/>
            <w:r w:rsidRPr="002753B4">
              <w:rPr>
                <w:rFonts w:ascii="Times New Roman" w:hAnsi="Times New Roman" w:cs="Times New Roman"/>
                <w:b/>
                <w:sz w:val="26"/>
                <w:szCs w:val="26"/>
              </w:rPr>
              <w:t>Київтеплоенерго</w:t>
            </w:r>
            <w:proofErr w:type="spellEnd"/>
            <w:r w:rsidRPr="002753B4">
              <w:rPr>
                <w:rFonts w:ascii="Times New Roman" w:hAnsi="Times New Roman" w:cs="Times New Roman"/>
                <w:b/>
                <w:sz w:val="26"/>
                <w:szCs w:val="26"/>
              </w:rPr>
              <w:t>»</w:t>
            </w:r>
          </w:p>
        </w:tc>
      </w:tr>
      <w:tr w:rsidR="00B473CE" w14:paraId="7387CDE8"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7A651B90" w14:textId="77777777" w:rsidR="00B473CE" w:rsidRDefault="00B473CE" w:rsidP="00B473CE">
            <w:pPr>
              <w:pStyle w:val="rvps12"/>
              <w:tabs>
                <w:tab w:val="left" w:pos="240"/>
              </w:tabs>
              <w:spacing w:before="150" w:after="150"/>
              <w:jc w:val="both"/>
            </w:pPr>
          </w:p>
        </w:tc>
        <w:tc>
          <w:tcPr>
            <w:tcW w:w="1997" w:type="pct"/>
            <w:tcBorders>
              <w:top w:val="single" w:sz="6" w:space="0" w:color="000000"/>
              <w:left w:val="single" w:sz="6" w:space="0" w:color="000000"/>
              <w:bottom w:val="single" w:sz="6" w:space="0" w:color="000000"/>
              <w:right w:val="single" w:sz="6" w:space="0" w:color="000000"/>
            </w:tcBorders>
          </w:tcPr>
          <w:p w14:paraId="2CF6C2C4" w14:textId="1C659D12" w:rsidR="00B473CE" w:rsidRDefault="00B473CE" w:rsidP="00B473CE">
            <w:pPr>
              <w:jc w:val="both"/>
              <w:rPr>
                <w:rFonts w:ascii="Times New Roman" w:eastAsia="Times New Roman" w:hAnsi="Times New Roman" w:cs="Times New Roman"/>
                <w:sz w:val="24"/>
                <w:szCs w:val="24"/>
                <w:lang w:eastAsia="uk-UA"/>
              </w:rPr>
            </w:pPr>
            <w:r w:rsidRPr="005E20CF">
              <w:rPr>
                <w:rFonts w:ascii="Times New Roman" w:hAnsi="Times New Roman" w:cs="Times New Roman"/>
                <w:b/>
                <w:sz w:val="24"/>
                <w:szCs w:val="24"/>
              </w:rPr>
              <w:t>Пропозиція.</w:t>
            </w:r>
            <w:r>
              <w:rPr>
                <w:rFonts w:ascii="Times New Roman" w:hAnsi="Times New Roman" w:cs="Times New Roman"/>
                <w:b/>
                <w:sz w:val="24"/>
                <w:szCs w:val="24"/>
              </w:rPr>
              <w:t xml:space="preserve"> </w:t>
            </w:r>
            <w:r w:rsidRPr="00AA58F2">
              <w:rPr>
                <w:rFonts w:ascii="Times New Roman" w:eastAsia="Times New Roman" w:hAnsi="Times New Roman" w:cs="Times New Roman"/>
                <w:sz w:val="24"/>
                <w:szCs w:val="24"/>
                <w:lang w:eastAsia="uk-UA"/>
              </w:rPr>
              <w:t xml:space="preserve">Звітність з виконання інвестиційних програм, що пропонується </w:t>
            </w:r>
            <w:proofErr w:type="spellStart"/>
            <w:r w:rsidRPr="00AA58F2">
              <w:rPr>
                <w:rFonts w:ascii="Times New Roman" w:eastAsia="Times New Roman" w:hAnsi="Times New Roman" w:cs="Times New Roman"/>
                <w:sz w:val="24"/>
                <w:szCs w:val="24"/>
                <w:lang w:eastAsia="uk-UA"/>
              </w:rPr>
              <w:t>Проєктом</w:t>
            </w:r>
            <w:proofErr w:type="spellEnd"/>
            <w:r w:rsidRPr="00AA58F2">
              <w:rPr>
                <w:rFonts w:ascii="Times New Roman" w:eastAsia="Times New Roman" w:hAnsi="Times New Roman" w:cs="Times New Roman"/>
                <w:sz w:val="24"/>
                <w:szCs w:val="24"/>
                <w:lang w:eastAsia="uk-UA"/>
              </w:rPr>
              <w:t xml:space="preserve"> є такою, що суперечить ЗУ «Про теплопостачання</w:t>
            </w:r>
            <w:r>
              <w:rPr>
                <w:rFonts w:ascii="Times New Roman" w:eastAsia="Times New Roman" w:hAnsi="Times New Roman" w:cs="Times New Roman"/>
                <w:sz w:val="24"/>
                <w:szCs w:val="24"/>
                <w:lang w:eastAsia="uk-UA"/>
              </w:rPr>
              <w:t>».</w:t>
            </w:r>
          </w:p>
          <w:p w14:paraId="119AA628" w14:textId="79FB6EF5" w:rsidR="00B473CE" w:rsidRPr="00470D76" w:rsidRDefault="00B473CE" w:rsidP="00B473CE">
            <w:pPr>
              <w:jc w:val="both"/>
              <w:rPr>
                <w:rFonts w:ascii="Times New Roman" w:eastAsia="Times New Roman" w:hAnsi="Times New Roman" w:cs="Times New Roman"/>
                <w:sz w:val="24"/>
                <w:szCs w:val="24"/>
                <w:lang w:eastAsia="uk-UA"/>
              </w:rPr>
            </w:pPr>
            <w:proofErr w:type="spellStart"/>
            <w:r w:rsidRPr="005E20CF">
              <w:rPr>
                <w:rFonts w:ascii="Times New Roman" w:hAnsi="Times New Roman" w:cs="Times New Roman"/>
                <w:b/>
                <w:sz w:val="24"/>
                <w:szCs w:val="24"/>
              </w:rPr>
              <w:t>Обгрунтування</w:t>
            </w:r>
            <w:proofErr w:type="spellEnd"/>
            <w:r w:rsidRPr="005E20CF">
              <w:rPr>
                <w:rFonts w:ascii="Times New Roman" w:hAnsi="Times New Roman" w:cs="Times New Roman"/>
                <w:b/>
                <w:sz w:val="24"/>
                <w:szCs w:val="24"/>
              </w:rPr>
              <w:t>.</w:t>
            </w:r>
            <w:r>
              <w:rPr>
                <w:rFonts w:ascii="Times New Roman" w:hAnsi="Times New Roman" w:cs="Times New Roman"/>
                <w:b/>
                <w:sz w:val="24"/>
                <w:szCs w:val="24"/>
              </w:rPr>
              <w:t xml:space="preserve"> </w:t>
            </w:r>
            <w:r w:rsidRPr="00507F5D">
              <w:rPr>
                <w:rFonts w:ascii="Times New Roman" w:hAnsi="Times New Roman" w:cs="Times New Roman"/>
                <w:sz w:val="24"/>
                <w:szCs w:val="24"/>
              </w:rPr>
              <w:t>Такий контроль вже реалізований</w:t>
            </w:r>
            <w:r w:rsidRPr="00AA58F2">
              <w:rPr>
                <w:rFonts w:ascii="Times New Roman" w:eastAsia="Times New Roman" w:hAnsi="Times New Roman" w:cs="Times New Roman"/>
                <w:sz w:val="24"/>
                <w:szCs w:val="24"/>
                <w:lang w:eastAsia="uk-UA"/>
              </w:rPr>
              <w:t xml:space="preserve"> через Порядок здійснення контролю за виконанням інвестиційних програм у сферах теплопостачання</w:t>
            </w:r>
            <w:r w:rsidRPr="00470D76">
              <w:rPr>
                <w:rFonts w:ascii="Times New Roman" w:eastAsia="Times New Roman" w:hAnsi="Times New Roman" w:cs="Times New Roman"/>
                <w:sz w:val="24"/>
                <w:szCs w:val="24"/>
                <w:lang w:eastAsia="uk-UA"/>
              </w:rPr>
              <w:t>, централізованого водопостачання та водовідведення, затверджений постановою КМУ від 01.10.2014 № 552 (далі –Порядок № 552)</w:t>
            </w:r>
            <w:r w:rsidR="00AA669E">
              <w:rPr>
                <w:rFonts w:ascii="Times New Roman" w:eastAsia="Times New Roman" w:hAnsi="Times New Roman" w:cs="Times New Roman"/>
                <w:sz w:val="24"/>
                <w:szCs w:val="24"/>
                <w:lang w:eastAsia="uk-UA"/>
              </w:rPr>
              <w:t>.</w:t>
            </w:r>
          </w:p>
          <w:p w14:paraId="13DF5415" w14:textId="77777777" w:rsidR="00B473CE" w:rsidRPr="005E20CF" w:rsidRDefault="00B473CE" w:rsidP="00B473CE">
            <w:pPr>
              <w:pStyle w:val="a3"/>
              <w:spacing w:line="240" w:lineRule="auto"/>
              <w:ind w:left="-56"/>
              <w:jc w:val="both"/>
              <w:rPr>
                <w:rFonts w:ascii="Times New Roman" w:hAnsi="Times New Roman" w:cs="Times New Roman"/>
                <w:b/>
                <w:sz w:val="24"/>
                <w:szCs w:val="24"/>
                <w:lang w:val="uk-UA"/>
              </w:rPr>
            </w:pPr>
          </w:p>
        </w:tc>
        <w:tc>
          <w:tcPr>
            <w:tcW w:w="1996" w:type="pct"/>
            <w:tcBorders>
              <w:top w:val="single" w:sz="6" w:space="0" w:color="000000"/>
              <w:left w:val="single" w:sz="6" w:space="0" w:color="000000"/>
              <w:bottom w:val="single" w:sz="6" w:space="0" w:color="000000"/>
              <w:right w:val="single" w:sz="6" w:space="0" w:color="000000"/>
            </w:tcBorders>
          </w:tcPr>
          <w:p w14:paraId="0EA4C9AD" w14:textId="5FAC0194" w:rsidR="00B473CE" w:rsidRPr="00702A18" w:rsidRDefault="00B473CE" w:rsidP="00B473CE">
            <w:pPr>
              <w:pStyle w:val="a3"/>
              <w:spacing w:line="240" w:lineRule="auto"/>
              <w:ind w:left="0"/>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В</w:t>
            </w:r>
            <w:r w:rsidRPr="00B037A0">
              <w:rPr>
                <w:rFonts w:ascii="Times New Roman" w:eastAsia="Times New Roman" w:hAnsi="Times New Roman" w:cs="Times New Roman"/>
                <w:b/>
                <w:sz w:val="24"/>
                <w:szCs w:val="24"/>
                <w:lang w:val="uk-UA"/>
              </w:rPr>
              <w:t>раховано</w:t>
            </w:r>
            <w:r>
              <w:rPr>
                <w:rFonts w:ascii="Times New Roman" w:eastAsia="Times New Roman" w:hAnsi="Times New Roman" w:cs="Times New Roman"/>
                <w:b/>
                <w:sz w:val="24"/>
                <w:szCs w:val="24"/>
                <w:lang w:val="uk-UA"/>
              </w:rPr>
              <w:t xml:space="preserve"> частково</w:t>
            </w:r>
            <w:r w:rsidRPr="00B037A0">
              <w:rPr>
                <w:rFonts w:ascii="Times New Roman" w:eastAsia="Times New Roman" w:hAnsi="Times New Roman" w:cs="Times New Roman"/>
                <w:b/>
                <w:sz w:val="24"/>
                <w:szCs w:val="24"/>
                <w:lang w:val="uk-UA"/>
              </w:rPr>
              <w:t>.</w:t>
            </w:r>
            <w:r>
              <w:rPr>
                <w:rFonts w:ascii="Times New Roman" w:eastAsia="Times New Roman" w:hAnsi="Times New Roman" w:cs="Times New Roman"/>
                <w:sz w:val="24"/>
                <w:szCs w:val="24"/>
                <w:lang w:val="uk-UA"/>
              </w:rPr>
              <w:t xml:space="preserve"> </w:t>
            </w:r>
            <w:r w:rsidRPr="00702A18">
              <w:rPr>
                <w:rFonts w:ascii="Times New Roman" w:eastAsia="Times New Roman" w:hAnsi="Times New Roman" w:cs="Times New Roman"/>
                <w:sz w:val="24"/>
                <w:szCs w:val="24"/>
                <w:lang w:val="uk-UA"/>
              </w:rPr>
              <w:t xml:space="preserve">Прийняття </w:t>
            </w:r>
            <w:proofErr w:type="spellStart"/>
            <w:r w:rsidRPr="00702A18">
              <w:rPr>
                <w:rFonts w:ascii="Times New Roman" w:eastAsia="Times New Roman" w:hAnsi="Times New Roman" w:cs="Times New Roman"/>
                <w:sz w:val="24"/>
                <w:szCs w:val="24"/>
                <w:lang w:val="uk-UA"/>
              </w:rPr>
              <w:t>Проєкту</w:t>
            </w:r>
            <w:proofErr w:type="spellEnd"/>
            <w:r w:rsidRPr="00702A18">
              <w:rPr>
                <w:rFonts w:ascii="Times New Roman" w:eastAsia="Times New Roman" w:hAnsi="Times New Roman" w:cs="Times New Roman"/>
                <w:sz w:val="24"/>
                <w:szCs w:val="24"/>
                <w:lang w:val="uk-UA"/>
              </w:rPr>
              <w:t xml:space="preserve"> дасть змогу отримувати достовірну інформацію, яка дозволить здійснити аналіз виконання суб'єктами у сфері теплопостачання</w:t>
            </w:r>
            <w:r>
              <w:rPr>
                <w:rFonts w:ascii="Times New Roman" w:eastAsia="Times New Roman" w:hAnsi="Times New Roman" w:cs="Times New Roman"/>
                <w:sz w:val="24"/>
                <w:szCs w:val="24"/>
                <w:lang w:val="uk-UA"/>
              </w:rPr>
              <w:t xml:space="preserve"> інвестиційних програм</w:t>
            </w:r>
            <w:r w:rsidRPr="00702A18">
              <w:rPr>
                <w:rFonts w:ascii="Times New Roman" w:eastAsia="Times New Roman" w:hAnsi="Times New Roman" w:cs="Times New Roman"/>
                <w:sz w:val="24"/>
                <w:szCs w:val="24"/>
                <w:lang w:val="uk-UA"/>
              </w:rPr>
              <w:t xml:space="preserve">, цільового використання коштів, передбачених для виконання </w:t>
            </w:r>
            <w:r>
              <w:rPr>
                <w:rFonts w:ascii="Times New Roman" w:eastAsia="Times New Roman" w:hAnsi="Times New Roman" w:cs="Times New Roman"/>
                <w:sz w:val="24"/>
                <w:szCs w:val="24"/>
                <w:lang w:val="uk-UA"/>
              </w:rPr>
              <w:t>інвестиційних програм</w:t>
            </w:r>
            <w:r w:rsidRPr="00702A18">
              <w:rPr>
                <w:rFonts w:ascii="Times New Roman" w:eastAsia="Times New Roman" w:hAnsi="Times New Roman" w:cs="Times New Roman"/>
                <w:sz w:val="24"/>
                <w:szCs w:val="24"/>
                <w:lang w:val="uk-UA"/>
              </w:rPr>
              <w:t xml:space="preserve">, обґрунтованості витрат та втрат в інвестиційній діяльності,  що сприятиме залученню інвестицій,  у тому числі коштів міжнародних фінансових організацій. </w:t>
            </w:r>
          </w:p>
          <w:p w14:paraId="79A96B56" w14:textId="03BE8940" w:rsidR="00B473CE" w:rsidRPr="00F44463" w:rsidRDefault="00B473CE" w:rsidP="00B473CE">
            <w:pPr>
              <w:pStyle w:val="ad"/>
              <w:spacing w:before="0" w:beforeAutospacing="0" w:after="160" w:afterAutospacing="0"/>
              <w:jc w:val="both"/>
              <w:rPr>
                <w:color w:val="000000"/>
              </w:rPr>
            </w:pPr>
            <w:r w:rsidRPr="004A00D9">
              <w:t xml:space="preserve">З </w:t>
            </w:r>
            <w:r w:rsidRPr="004A00D9">
              <w:rPr>
                <w:color w:val="000000"/>
              </w:rPr>
              <w:t xml:space="preserve">метою уникнення дублювання інформації, що подається суб’єктами господарювання у сфері теплопостачання, </w:t>
            </w:r>
            <w:r w:rsidRPr="009E5AAC">
              <w:rPr>
                <w:color w:val="000000"/>
              </w:rPr>
              <w:t xml:space="preserve">НКРЕКП розроблено </w:t>
            </w:r>
            <w:proofErr w:type="spellStart"/>
            <w:r w:rsidRPr="009E5AAC">
              <w:rPr>
                <w:color w:val="000000"/>
              </w:rPr>
              <w:t>проєкт</w:t>
            </w:r>
            <w:proofErr w:type="spellEnd"/>
            <w:r w:rsidRPr="009E5AAC">
              <w:rPr>
                <w:color w:val="000000"/>
              </w:rPr>
              <w:t xml:space="preserve"> постанови щодо внесення змін до Порядку моніторингу </w:t>
            </w:r>
            <w:r w:rsidRPr="009E5AAC">
              <w:t xml:space="preserve">ринку теплової енергії, затвердженого постановою НКРЕКП від 04.10.2024 </w:t>
            </w:r>
            <w:r>
              <w:t xml:space="preserve">              </w:t>
            </w:r>
            <w:r w:rsidRPr="009E5AAC">
              <w:t>№ 1825</w:t>
            </w:r>
            <w:r w:rsidRPr="009E5AAC">
              <w:rPr>
                <w:color w:val="000000"/>
              </w:rPr>
              <w:t>, яким передбачено суттєве зменшення показників форми моніторингу Додаток 2, який схвалено на засіданні Комісії 31.07.2024.</w:t>
            </w:r>
          </w:p>
        </w:tc>
      </w:tr>
      <w:tr w:rsidR="00B473CE" w14:paraId="13907324"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230C43B1" w14:textId="77777777" w:rsidR="00B473CE" w:rsidRDefault="00B473CE" w:rsidP="00B473CE">
            <w:pPr>
              <w:pStyle w:val="rvps12"/>
              <w:tabs>
                <w:tab w:val="left" w:pos="240"/>
              </w:tabs>
              <w:spacing w:before="150" w:after="150"/>
              <w:jc w:val="both"/>
            </w:pPr>
          </w:p>
        </w:tc>
        <w:tc>
          <w:tcPr>
            <w:tcW w:w="1997" w:type="pct"/>
            <w:tcBorders>
              <w:top w:val="single" w:sz="6" w:space="0" w:color="000000"/>
              <w:left w:val="single" w:sz="6" w:space="0" w:color="000000"/>
              <w:bottom w:val="single" w:sz="6" w:space="0" w:color="000000"/>
              <w:right w:val="single" w:sz="6" w:space="0" w:color="000000"/>
            </w:tcBorders>
          </w:tcPr>
          <w:p w14:paraId="288DB259" w14:textId="74E514E9" w:rsidR="00B473CE" w:rsidRPr="005E20CF" w:rsidRDefault="00B473CE" w:rsidP="00B473CE">
            <w:pPr>
              <w:pStyle w:val="a3"/>
              <w:spacing w:line="240" w:lineRule="auto"/>
              <w:ind w:left="-56"/>
              <w:jc w:val="both"/>
              <w:rPr>
                <w:rFonts w:ascii="Times New Roman" w:hAnsi="Times New Roman" w:cs="Times New Roman"/>
                <w:b/>
                <w:sz w:val="24"/>
                <w:szCs w:val="24"/>
                <w:lang w:val="uk-UA"/>
              </w:rPr>
            </w:pPr>
            <w:r w:rsidRPr="002753B4">
              <w:rPr>
                <w:rFonts w:ascii="Times New Roman" w:hAnsi="Times New Roman" w:cs="Times New Roman"/>
                <w:b/>
                <w:sz w:val="24"/>
                <w:szCs w:val="24"/>
                <w:lang w:val="uk-UA"/>
              </w:rPr>
              <w:t xml:space="preserve">Пропозиція. </w:t>
            </w:r>
            <w:proofErr w:type="spellStart"/>
            <w:r w:rsidRPr="002753B4">
              <w:rPr>
                <w:rFonts w:ascii="Times New Roman" w:hAnsi="Times New Roman" w:cs="Times New Roman"/>
                <w:sz w:val="24"/>
                <w:szCs w:val="24"/>
                <w:lang w:val="uk-UA"/>
              </w:rPr>
              <w:t>Проєкт</w:t>
            </w:r>
            <w:proofErr w:type="spellEnd"/>
            <w:r w:rsidRPr="002753B4">
              <w:rPr>
                <w:rFonts w:ascii="Times New Roman" w:hAnsi="Times New Roman" w:cs="Times New Roman"/>
                <w:sz w:val="24"/>
                <w:szCs w:val="24"/>
                <w:lang w:val="uk-UA"/>
              </w:rPr>
              <w:t xml:space="preserve"> форми звітності № 1-тепло – технічна (квартальна) «Звіт про виробництво, транспортування, постачання теплової енергії та використання енергетичних ресурсів» (далі – форма № 1) дублює форму № 4а-НКРЕКП «Виробництво електричної та теплової енергії».</w:t>
            </w:r>
          </w:p>
        </w:tc>
        <w:tc>
          <w:tcPr>
            <w:tcW w:w="1996" w:type="pct"/>
            <w:tcBorders>
              <w:top w:val="single" w:sz="6" w:space="0" w:color="000000"/>
              <w:left w:val="single" w:sz="6" w:space="0" w:color="000000"/>
              <w:bottom w:val="single" w:sz="6" w:space="0" w:color="000000"/>
              <w:right w:val="single" w:sz="6" w:space="0" w:color="000000"/>
            </w:tcBorders>
          </w:tcPr>
          <w:p w14:paraId="5EFFBA06" w14:textId="685ED4A3" w:rsidR="00B473CE" w:rsidRDefault="00B473CE" w:rsidP="00B473CE">
            <w:pPr>
              <w:pStyle w:val="a3"/>
              <w:spacing w:line="240" w:lineRule="auto"/>
              <w:ind w:left="0"/>
              <w:jc w:val="both"/>
              <w:rPr>
                <w:b/>
              </w:rPr>
            </w:pPr>
            <w:r w:rsidRPr="00E85C53">
              <w:rPr>
                <w:rFonts w:ascii="Times New Roman" w:hAnsi="Times New Roman" w:cs="Times New Roman"/>
                <w:sz w:val="24"/>
                <w:szCs w:val="24"/>
                <w:lang w:val="uk-UA"/>
              </w:rPr>
              <w:t xml:space="preserve"> </w:t>
            </w:r>
            <w:r w:rsidRPr="00030EEB">
              <w:rPr>
                <w:rFonts w:ascii="Times New Roman" w:hAnsi="Times New Roman" w:cs="Times New Roman"/>
                <w:b/>
                <w:sz w:val="24"/>
                <w:szCs w:val="24"/>
                <w:lang w:val="uk-UA"/>
              </w:rPr>
              <w:t>Враховано частково</w:t>
            </w:r>
            <w:r w:rsidRPr="00030EEB">
              <w:rPr>
                <w:rFonts w:ascii="Times New Roman" w:hAnsi="Times New Roman" w:cs="Times New Roman"/>
                <w:sz w:val="24"/>
                <w:szCs w:val="24"/>
                <w:lang w:val="uk-UA"/>
              </w:rPr>
              <w:t>.</w:t>
            </w:r>
            <w:r>
              <w:rPr>
                <w:rFonts w:ascii="Times New Roman" w:hAnsi="Times New Roman" w:cs="Times New Roman"/>
                <w:sz w:val="24"/>
                <w:szCs w:val="24"/>
                <w:lang w:val="uk-UA"/>
              </w:rPr>
              <w:t xml:space="preserve"> </w:t>
            </w:r>
            <w:proofErr w:type="spellStart"/>
            <w:r w:rsidRPr="00D776C3">
              <w:rPr>
                <w:rFonts w:ascii="Times New Roman" w:hAnsi="Times New Roman" w:cs="Times New Roman"/>
                <w:sz w:val="24"/>
                <w:szCs w:val="24"/>
              </w:rPr>
              <w:t>Заповнюється</w:t>
            </w:r>
            <w:proofErr w:type="spellEnd"/>
            <w:r w:rsidRPr="00D776C3">
              <w:rPr>
                <w:rFonts w:ascii="Times New Roman" w:hAnsi="Times New Roman" w:cs="Times New Roman"/>
                <w:sz w:val="24"/>
                <w:szCs w:val="24"/>
              </w:rPr>
              <w:t xml:space="preserve"> </w:t>
            </w:r>
            <w:proofErr w:type="spellStart"/>
            <w:r w:rsidRPr="00D776C3">
              <w:rPr>
                <w:rFonts w:ascii="Times New Roman" w:hAnsi="Times New Roman" w:cs="Times New Roman"/>
                <w:sz w:val="24"/>
                <w:szCs w:val="24"/>
              </w:rPr>
              <w:t>тільки</w:t>
            </w:r>
            <w:proofErr w:type="spellEnd"/>
            <w:r w:rsidRPr="00D776C3">
              <w:rPr>
                <w:rFonts w:ascii="Times New Roman" w:hAnsi="Times New Roman" w:cs="Times New Roman"/>
                <w:sz w:val="24"/>
                <w:szCs w:val="24"/>
              </w:rPr>
              <w:t xml:space="preserve"> по </w:t>
            </w:r>
            <w:proofErr w:type="spellStart"/>
            <w:r w:rsidRPr="00D776C3">
              <w:rPr>
                <w:rFonts w:ascii="Times New Roman" w:hAnsi="Times New Roman" w:cs="Times New Roman"/>
                <w:sz w:val="24"/>
                <w:szCs w:val="24"/>
              </w:rPr>
              <w:t>тим</w:t>
            </w:r>
            <w:proofErr w:type="spellEnd"/>
            <w:r w:rsidRPr="00D776C3">
              <w:rPr>
                <w:rFonts w:ascii="Times New Roman" w:hAnsi="Times New Roman" w:cs="Times New Roman"/>
                <w:sz w:val="24"/>
                <w:szCs w:val="24"/>
              </w:rPr>
              <w:t xml:space="preserve"> КГУ, </w:t>
            </w:r>
            <w:proofErr w:type="spellStart"/>
            <w:r w:rsidRPr="00D776C3">
              <w:rPr>
                <w:rFonts w:ascii="Times New Roman" w:hAnsi="Times New Roman" w:cs="Times New Roman"/>
                <w:sz w:val="24"/>
                <w:szCs w:val="24"/>
              </w:rPr>
              <w:t>сумарна</w:t>
            </w:r>
            <w:proofErr w:type="spellEnd"/>
            <w:r w:rsidRPr="00D776C3">
              <w:rPr>
                <w:rFonts w:ascii="Times New Roman" w:hAnsi="Times New Roman" w:cs="Times New Roman"/>
                <w:sz w:val="24"/>
                <w:szCs w:val="24"/>
              </w:rPr>
              <w:t xml:space="preserve"> </w:t>
            </w:r>
            <w:proofErr w:type="spellStart"/>
            <w:r w:rsidRPr="00D776C3">
              <w:rPr>
                <w:rFonts w:ascii="Times New Roman" w:hAnsi="Times New Roman" w:cs="Times New Roman"/>
                <w:sz w:val="24"/>
                <w:szCs w:val="24"/>
              </w:rPr>
              <w:t>номінальна</w:t>
            </w:r>
            <w:proofErr w:type="spellEnd"/>
            <w:r w:rsidRPr="00D776C3">
              <w:rPr>
                <w:rFonts w:ascii="Times New Roman" w:hAnsi="Times New Roman" w:cs="Times New Roman"/>
                <w:sz w:val="24"/>
                <w:szCs w:val="24"/>
              </w:rPr>
              <w:t xml:space="preserve"> активна </w:t>
            </w:r>
            <w:proofErr w:type="spellStart"/>
            <w:r w:rsidRPr="00D776C3">
              <w:rPr>
                <w:rFonts w:ascii="Times New Roman" w:hAnsi="Times New Roman" w:cs="Times New Roman"/>
                <w:sz w:val="24"/>
                <w:szCs w:val="24"/>
              </w:rPr>
              <w:t>електрична</w:t>
            </w:r>
            <w:proofErr w:type="spellEnd"/>
            <w:r w:rsidRPr="00D776C3">
              <w:rPr>
                <w:rFonts w:ascii="Times New Roman" w:hAnsi="Times New Roman" w:cs="Times New Roman"/>
                <w:sz w:val="24"/>
                <w:szCs w:val="24"/>
              </w:rPr>
              <w:t xml:space="preserve"> </w:t>
            </w:r>
            <w:proofErr w:type="spellStart"/>
            <w:r w:rsidRPr="00D776C3">
              <w:rPr>
                <w:rFonts w:ascii="Times New Roman" w:hAnsi="Times New Roman" w:cs="Times New Roman"/>
                <w:sz w:val="24"/>
                <w:szCs w:val="24"/>
              </w:rPr>
              <w:t>потужність</w:t>
            </w:r>
            <w:proofErr w:type="spellEnd"/>
            <w:r w:rsidRPr="00D776C3">
              <w:rPr>
                <w:rFonts w:ascii="Times New Roman" w:hAnsi="Times New Roman" w:cs="Times New Roman"/>
                <w:sz w:val="24"/>
                <w:szCs w:val="24"/>
              </w:rPr>
              <w:t xml:space="preserve"> (</w:t>
            </w:r>
            <w:proofErr w:type="spellStart"/>
            <w:r w:rsidRPr="00D776C3">
              <w:rPr>
                <w:rFonts w:ascii="Times New Roman" w:hAnsi="Times New Roman" w:cs="Times New Roman"/>
                <w:sz w:val="24"/>
                <w:szCs w:val="24"/>
              </w:rPr>
              <w:t>сумарна</w:t>
            </w:r>
            <w:proofErr w:type="spellEnd"/>
            <w:r w:rsidRPr="00D776C3">
              <w:rPr>
                <w:rFonts w:ascii="Times New Roman" w:hAnsi="Times New Roman" w:cs="Times New Roman"/>
                <w:sz w:val="24"/>
                <w:szCs w:val="24"/>
              </w:rPr>
              <w:t xml:space="preserve"> </w:t>
            </w:r>
            <w:proofErr w:type="spellStart"/>
            <w:r w:rsidRPr="00D776C3">
              <w:rPr>
                <w:rFonts w:ascii="Times New Roman" w:hAnsi="Times New Roman" w:cs="Times New Roman"/>
                <w:sz w:val="24"/>
                <w:szCs w:val="24"/>
              </w:rPr>
              <w:t>встановлена</w:t>
            </w:r>
            <w:proofErr w:type="spellEnd"/>
            <w:r w:rsidRPr="00D776C3">
              <w:rPr>
                <w:rFonts w:ascii="Times New Roman" w:hAnsi="Times New Roman" w:cs="Times New Roman"/>
                <w:sz w:val="24"/>
                <w:szCs w:val="24"/>
              </w:rPr>
              <w:t xml:space="preserve"> </w:t>
            </w:r>
            <w:proofErr w:type="spellStart"/>
            <w:r w:rsidRPr="00D776C3">
              <w:rPr>
                <w:rFonts w:ascii="Times New Roman" w:hAnsi="Times New Roman" w:cs="Times New Roman"/>
                <w:sz w:val="24"/>
                <w:szCs w:val="24"/>
              </w:rPr>
              <w:t>теплова</w:t>
            </w:r>
            <w:proofErr w:type="spellEnd"/>
            <w:r w:rsidRPr="00D776C3">
              <w:rPr>
                <w:rFonts w:ascii="Times New Roman" w:hAnsi="Times New Roman" w:cs="Times New Roman"/>
                <w:sz w:val="24"/>
                <w:szCs w:val="24"/>
              </w:rPr>
              <w:t xml:space="preserve"> </w:t>
            </w:r>
            <w:proofErr w:type="spellStart"/>
            <w:r w:rsidRPr="00D776C3">
              <w:rPr>
                <w:rFonts w:ascii="Times New Roman" w:hAnsi="Times New Roman" w:cs="Times New Roman"/>
                <w:sz w:val="24"/>
                <w:szCs w:val="24"/>
              </w:rPr>
              <w:t>потужність</w:t>
            </w:r>
            <w:proofErr w:type="spellEnd"/>
            <w:r w:rsidRPr="00D776C3">
              <w:rPr>
                <w:rFonts w:ascii="Times New Roman" w:hAnsi="Times New Roman" w:cs="Times New Roman"/>
                <w:sz w:val="24"/>
                <w:szCs w:val="24"/>
              </w:rPr>
              <w:t xml:space="preserve">) </w:t>
            </w:r>
            <w:proofErr w:type="spellStart"/>
            <w:r w:rsidRPr="00D776C3">
              <w:rPr>
                <w:rFonts w:ascii="Times New Roman" w:hAnsi="Times New Roman" w:cs="Times New Roman"/>
                <w:sz w:val="24"/>
                <w:szCs w:val="24"/>
              </w:rPr>
              <w:t>яких</w:t>
            </w:r>
            <w:proofErr w:type="spellEnd"/>
            <w:r w:rsidRPr="00D776C3">
              <w:rPr>
                <w:rFonts w:ascii="Times New Roman" w:hAnsi="Times New Roman" w:cs="Times New Roman"/>
                <w:sz w:val="24"/>
                <w:szCs w:val="24"/>
              </w:rPr>
              <w:t xml:space="preserve"> не </w:t>
            </w:r>
            <w:proofErr w:type="spellStart"/>
            <w:r w:rsidRPr="00D776C3">
              <w:rPr>
                <w:rFonts w:ascii="Times New Roman" w:hAnsi="Times New Roman" w:cs="Times New Roman"/>
                <w:sz w:val="24"/>
                <w:szCs w:val="24"/>
              </w:rPr>
              <w:t>перевищує</w:t>
            </w:r>
            <w:proofErr w:type="spellEnd"/>
            <w:r w:rsidRPr="00D776C3">
              <w:rPr>
                <w:rFonts w:ascii="Times New Roman" w:hAnsi="Times New Roman" w:cs="Times New Roman"/>
                <w:sz w:val="24"/>
                <w:szCs w:val="24"/>
              </w:rPr>
              <w:t xml:space="preserve"> 5 МВт (4,3 Гкал/год).</w:t>
            </w:r>
          </w:p>
        </w:tc>
      </w:tr>
      <w:tr w:rsidR="00B473CE" w14:paraId="5F718B4D"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2D0D0D44" w14:textId="77777777" w:rsidR="00B473CE" w:rsidRDefault="00B473CE" w:rsidP="00B473CE">
            <w:pPr>
              <w:pStyle w:val="rvps12"/>
              <w:tabs>
                <w:tab w:val="left" w:pos="240"/>
              </w:tabs>
              <w:spacing w:before="150" w:after="150"/>
              <w:jc w:val="both"/>
            </w:pPr>
          </w:p>
        </w:tc>
        <w:tc>
          <w:tcPr>
            <w:tcW w:w="1997" w:type="pct"/>
            <w:tcBorders>
              <w:top w:val="single" w:sz="6" w:space="0" w:color="000000"/>
              <w:left w:val="single" w:sz="6" w:space="0" w:color="000000"/>
              <w:bottom w:val="single" w:sz="6" w:space="0" w:color="000000"/>
              <w:right w:val="single" w:sz="6" w:space="0" w:color="000000"/>
            </w:tcBorders>
          </w:tcPr>
          <w:p w14:paraId="68C2BD2C" w14:textId="13601A52" w:rsidR="00B473CE" w:rsidRPr="005E20CF" w:rsidRDefault="00B473CE" w:rsidP="00B473CE">
            <w:pPr>
              <w:pStyle w:val="a3"/>
              <w:spacing w:line="240" w:lineRule="auto"/>
              <w:ind w:left="-56"/>
              <w:jc w:val="both"/>
              <w:rPr>
                <w:rFonts w:ascii="Times New Roman" w:hAnsi="Times New Roman" w:cs="Times New Roman"/>
                <w:b/>
                <w:sz w:val="24"/>
                <w:szCs w:val="24"/>
                <w:lang w:val="uk-UA"/>
              </w:rPr>
            </w:pPr>
            <w:r w:rsidRPr="002753B4">
              <w:rPr>
                <w:rFonts w:ascii="Times New Roman" w:hAnsi="Times New Roman" w:cs="Times New Roman"/>
                <w:b/>
                <w:sz w:val="24"/>
                <w:szCs w:val="24"/>
                <w:lang w:val="uk-UA"/>
              </w:rPr>
              <w:t xml:space="preserve">Пропозиція. </w:t>
            </w:r>
            <w:proofErr w:type="spellStart"/>
            <w:r w:rsidRPr="002753B4">
              <w:rPr>
                <w:rFonts w:ascii="Times New Roman" w:hAnsi="Times New Roman" w:cs="Times New Roman"/>
                <w:sz w:val="24"/>
                <w:szCs w:val="24"/>
                <w:lang w:val="uk-UA"/>
              </w:rPr>
              <w:t>Проєкт</w:t>
            </w:r>
            <w:proofErr w:type="spellEnd"/>
            <w:r w:rsidRPr="002753B4">
              <w:rPr>
                <w:rFonts w:ascii="Times New Roman" w:hAnsi="Times New Roman" w:cs="Times New Roman"/>
                <w:sz w:val="24"/>
                <w:szCs w:val="24"/>
                <w:lang w:val="uk-UA"/>
              </w:rPr>
              <w:t xml:space="preserve"> форми звітності № 2-тепло-економічна «Звіт про фактичні доходи і витрати та дотримання структури тарифів за видами діяльності суб’єкта господарювання у сфері теплопостачання» (далі – </w:t>
            </w:r>
            <w:r w:rsidRPr="002753B4">
              <w:rPr>
                <w:rFonts w:ascii="Times New Roman" w:hAnsi="Times New Roman" w:cs="Times New Roman"/>
                <w:sz w:val="24"/>
                <w:szCs w:val="24"/>
                <w:lang w:val="uk-UA"/>
              </w:rPr>
              <w:lastRenderedPageBreak/>
              <w:t>форма № 2) дублює чинну форму № 4-НКРЕКП-виробництво електричної та теплової енергії.</w:t>
            </w:r>
          </w:p>
        </w:tc>
        <w:tc>
          <w:tcPr>
            <w:tcW w:w="1996" w:type="pct"/>
            <w:tcBorders>
              <w:top w:val="single" w:sz="6" w:space="0" w:color="000000"/>
              <w:left w:val="single" w:sz="6" w:space="0" w:color="000000"/>
              <w:bottom w:val="single" w:sz="6" w:space="0" w:color="000000"/>
              <w:right w:val="single" w:sz="6" w:space="0" w:color="000000"/>
            </w:tcBorders>
          </w:tcPr>
          <w:p w14:paraId="11E0282A" w14:textId="55090D90" w:rsidR="00B473CE" w:rsidRDefault="00B473CE" w:rsidP="00B473CE">
            <w:pPr>
              <w:jc w:val="both"/>
              <w:rPr>
                <w:b/>
              </w:rPr>
            </w:pPr>
            <w:r>
              <w:rPr>
                <w:rFonts w:ascii="Times New Roman" w:hAnsi="Times New Roman" w:cs="Times New Roman"/>
                <w:b/>
                <w:sz w:val="24"/>
                <w:szCs w:val="24"/>
              </w:rPr>
              <w:lastRenderedPageBreak/>
              <w:t>В</w:t>
            </w:r>
            <w:r w:rsidRPr="007A7C51">
              <w:rPr>
                <w:rFonts w:ascii="Times New Roman" w:hAnsi="Times New Roman" w:cs="Times New Roman"/>
                <w:b/>
                <w:sz w:val="24"/>
                <w:szCs w:val="24"/>
              </w:rPr>
              <w:t>раховано.</w:t>
            </w:r>
            <w:r w:rsidRPr="00997F0D">
              <w:rPr>
                <w:rFonts w:ascii="Times New Roman" w:hAnsi="Times New Roman" w:cs="Times New Roman"/>
                <w:sz w:val="24"/>
                <w:szCs w:val="24"/>
              </w:rPr>
              <w:t xml:space="preserve"> </w:t>
            </w:r>
            <w:r>
              <w:rPr>
                <w:rFonts w:ascii="Times New Roman" w:hAnsi="Times New Roman" w:cs="Times New Roman"/>
                <w:sz w:val="24"/>
                <w:szCs w:val="24"/>
              </w:rPr>
              <w:t>Г</w:t>
            </w:r>
            <w:r w:rsidRPr="00997F0D">
              <w:rPr>
                <w:rFonts w:ascii="Times New Roman" w:hAnsi="Times New Roman" w:cs="Times New Roman"/>
                <w:sz w:val="24"/>
                <w:szCs w:val="24"/>
              </w:rPr>
              <w:t xml:space="preserve">рафи 1 та 2 «Виробництво теплової енергії ТЕЦ, ТЕС, АЕС, КГУ» форми № 2 </w:t>
            </w:r>
            <w:r>
              <w:rPr>
                <w:rFonts w:ascii="Times New Roman" w:hAnsi="Times New Roman" w:cs="Times New Roman"/>
                <w:sz w:val="24"/>
                <w:szCs w:val="24"/>
              </w:rPr>
              <w:t xml:space="preserve">замінено </w:t>
            </w:r>
            <w:r w:rsidRPr="00997F0D">
              <w:rPr>
                <w:rFonts w:ascii="Times New Roman" w:hAnsi="Times New Roman" w:cs="Times New Roman"/>
                <w:sz w:val="24"/>
                <w:szCs w:val="24"/>
              </w:rPr>
              <w:t xml:space="preserve">на рядок «Вартість теплової енергії виробленою на ТЕЦ, ТЕС, АЕС, </w:t>
            </w:r>
            <w:r w:rsidRPr="00997F0D">
              <w:rPr>
                <w:rFonts w:ascii="Times New Roman" w:hAnsi="Times New Roman" w:cs="Times New Roman"/>
                <w:sz w:val="24"/>
                <w:szCs w:val="24"/>
              </w:rPr>
              <w:lastRenderedPageBreak/>
              <w:t>КГУ» з розбивкою на категорії  споживачів (загальна вартість без зазначення окремих витрат).</w:t>
            </w:r>
          </w:p>
        </w:tc>
      </w:tr>
      <w:tr w:rsidR="00B473CE" w14:paraId="5B860D46" w14:textId="77777777" w:rsidTr="007A6E38">
        <w:trPr>
          <w:trHeight w:val="285"/>
        </w:trPr>
        <w:tc>
          <w:tcPr>
            <w:tcW w:w="1007" w:type="pct"/>
            <w:tcBorders>
              <w:top w:val="single" w:sz="6" w:space="0" w:color="000000"/>
              <w:left w:val="single" w:sz="6" w:space="0" w:color="000000"/>
              <w:bottom w:val="single" w:sz="6" w:space="0" w:color="000000"/>
              <w:right w:val="single" w:sz="6" w:space="0" w:color="000000"/>
            </w:tcBorders>
          </w:tcPr>
          <w:p w14:paraId="56FB2106" w14:textId="77777777" w:rsidR="00B473CE" w:rsidRDefault="00B473CE" w:rsidP="00B473CE">
            <w:pPr>
              <w:pStyle w:val="rvps12"/>
              <w:tabs>
                <w:tab w:val="left" w:pos="240"/>
              </w:tabs>
              <w:spacing w:before="150" w:after="150"/>
              <w:jc w:val="both"/>
            </w:pPr>
          </w:p>
        </w:tc>
        <w:tc>
          <w:tcPr>
            <w:tcW w:w="1997" w:type="pct"/>
            <w:tcBorders>
              <w:top w:val="single" w:sz="6" w:space="0" w:color="000000"/>
              <w:left w:val="single" w:sz="6" w:space="0" w:color="000000"/>
              <w:bottom w:val="single" w:sz="6" w:space="0" w:color="000000"/>
              <w:right w:val="single" w:sz="6" w:space="0" w:color="000000"/>
            </w:tcBorders>
          </w:tcPr>
          <w:p w14:paraId="68DE7003" w14:textId="77777777" w:rsidR="00B473CE" w:rsidRDefault="00B473CE" w:rsidP="00B473CE">
            <w:pPr>
              <w:jc w:val="both"/>
              <w:rPr>
                <w:rFonts w:ascii="Times New Roman" w:eastAsia="Times New Roman" w:hAnsi="Times New Roman" w:cs="Times New Roman"/>
                <w:sz w:val="24"/>
                <w:szCs w:val="24"/>
                <w:lang w:eastAsia="uk-UA"/>
              </w:rPr>
            </w:pPr>
            <w:r w:rsidRPr="005E20CF">
              <w:rPr>
                <w:rFonts w:ascii="Times New Roman" w:hAnsi="Times New Roman" w:cs="Times New Roman"/>
                <w:b/>
                <w:sz w:val="24"/>
                <w:szCs w:val="24"/>
              </w:rPr>
              <w:t>Пропозиція.</w:t>
            </w:r>
            <w:r>
              <w:rPr>
                <w:rFonts w:ascii="Times New Roman" w:hAnsi="Times New Roman" w:cs="Times New Roman"/>
                <w:b/>
                <w:sz w:val="24"/>
                <w:szCs w:val="24"/>
              </w:rPr>
              <w:t xml:space="preserve"> </w:t>
            </w:r>
            <w:r>
              <w:rPr>
                <w:rFonts w:ascii="Times New Roman" w:eastAsia="Times New Roman" w:hAnsi="Times New Roman" w:cs="Times New Roman"/>
                <w:sz w:val="24"/>
                <w:szCs w:val="24"/>
                <w:lang w:eastAsia="uk-UA"/>
              </w:rPr>
              <w:t>Запропоновані НКРЕКП форми звітності не дають коректної інформації Регулятору, а лише дублюють наявні форми звітності та ускладнюють процедуру ведення обліку доходів і витрат на підприємстві, а також спотворюють єдиний підхід до формування витрат.</w:t>
            </w:r>
          </w:p>
          <w:p w14:paraId="7B2ED418" w14:textId="387C1415" w:rsidR="00B473CE" w:rsidRPr="005E20CF" w:rsidRDefault="00B473CE" w:rsidP="00B473CE">
            <w:pPr>
              <w:pStyle w:val="a3"/>
              <w:spacing w:line="240" w:lineRule="auto"/>
              <w:ind w:left="-56"/>
              <w:jc w:val="both"/>
              <w:rPr>
                <w:rFonts w:ascii="Times New Roman" w:hAnsi="Times New Roman" w:cs="Times New Roman"/>
                <w:b/>
                <w:sz w:val="24"/>
                <w:szCs w:val="24"/>
                <w:lang w:val="uk-UA"/>
              </w:rPr>
            </w:pPr>
            <w:proofErr w:type="spellStart"/>
            <w:r w:rsidRPr="002753B4">
              <w:rPr>
                <w:rFonts w:ascii="Times New Roman" w:hAnsi="Times New Roman" w:cs="Times New Roman"/>
                <w:b/>
                <w:sz w:val="24"/>
                <w:szCs w:val="24"/>
                <w:lang w:val="uk-UA"/>
              </w:rPr>
              <w:t>Обгрунтування</w:t>
            </w:r>
            <w:proofErr w:type="spellEnd"/>
            <w:r w:rsidRPr="002753B4">
              <w:rPr>
                <w:rFonts w:ascii="Times New Roman" w:hAnsi="Times New Roman" w:cs="Times New Roman"/>
                <w:b/>
                <w:sz w:val="24"/>
                <w:szCs w:val="24"/>
                <w:lang w:val="uk-UA"/>
              </w:rPr>
              <w:t xml:space="preserve">. </w:t>
            </w:r>
            <w:r w:rsidRPr="002753B4">
              <w:rPr>
                <w:rFonts w:ascii="Times New Roman" w:hAnsi="Times New Roman" w:cs="Times New Roman"/>
                <w:sz w:val="24"/>
                <w:szCs w:val="24"/>
                <w:lang w:val="uk-UA"/>
              </w:rPr>
              <w:t>У зв’язку з цим вважаємо недоцільним прийняття постанови НКРЕКП «</w:t>
            </w:r>
            <w:r w:rsidRPr="002753B4">
              <w:rPr>
                <w:rFonts w:ascii="Times New Roman" w:eastAsia="Times New Roman" w:hAnsi="Times New Roman" w:cs="Times New Roman"/>
                <w:bCs/>
                <w:color w:val="000000"/>
                <w:sz w:val="24"/>
                <w:szCs w:val="24"/>
                <w:lang w:val="uk-UA" w:eastAsia="ru-RU"/>
              </w:rPr>
              <w:t>Про затвердження форм звітності суб’єктів господарювання, що провадять діяльність у сфері теплопостачання та порядок їх подання</w:t>
            </w:r>
            <w:r w:rsidRPr="002753B4">
              <w:rPr>
                <w:rFonts w:ascii="Times New Roman" w:hAnsi="Times New Roman" w:cs="Times New Roman"/>
                <w:sz w:val="24"/>
                <w:szCs w:val="24"/>
                <w:lang w:val="uk-UA"/>
              </w:rPr>
              <w:t>», особливо під час дії воєнного стану в Україні.</w:t>
            </w:r>
          </w:p>
        </w:tc>
        <w:tc>
          <w:tcPr>
            <w:tcW w:w="1996" w:type="pct"/>
            <w:tcBorders>
              <w:top w:val="single" w:sz="6" w:space="0" w:color="000000"/>
              <w:left w:val="single" w:sz="6" w:space="0" w:color="000000"/>
              <w:bottom w:val="single" w:sz="6" w:space="0" w:color="000000"/>
              <w:right w:val="single" w:sz="6" w:space="0" w:color="000000"/>
            </w:tcBorders>
          </w:tcPr>
          <w:p w14:paraId="056EE232" w14:textId="77777777" w:rsidR="00B473CE" w:rsidRDefault="00B473CE" w:rsidP="00B473CE">
            <w:pPr>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Pr="00557AC1">
              <w:rPr>
                <w:rFonts w:ascii="Times New Roman" w:hAnsi="Times New Roman" w:cs="Times New Roman"/>
                <w:b/>
                <w:sz w:val="24"/>
                <w:szCs w:val="24"/>
                <w:shd w:val="clear" w:color="auto" w:fill="FFFFFF"/>
              </w:rPr>
              <w:t>Не враховано</w:t>
            </w:r>
            <w:r>
              <w:rPr>
                <w:rFonts w:ascii="Times New Roman" w:hAnsi="Times New Roman" w:cs="Times New Roman"/>
                <w:sz w:val="24"/>
                <w:szCs w:val="24"/>
                <w:shd w:val="clear" w:color="auto" w:fill="FFFFFF"/>
              </w:rPr>
              <w:t xml:space="preserve">. </w:t>
            </w:r>
            <w:r w:rsidRPr="008D7D21">
              <w:rPr>
                <w:rFonts w:ascii="Times New Roman" w:hAnsi="Times New Roman" w:cs="Times New Roman"/>
                <w:sz w:val="24"/>
                <w:szCs w:val="24"/>
                <w:shd w:val="clear" w:color="auto" w:fill="FFFFFF"/>
              </w:rPr>
              <w:t xml:space="preserve">Проектом постанови передбачається удосконалення організації </w:t>
            </w:r>
            <w:r>
              <w:rPr>
                <w:rFonts w:ascii="Times New Roman" w:hAnsi="Times New Roman" w:cs="Times New Roman"/>
                <w:sz w:val="24"/>
                <w:szCs w:val="24"/>
                <w:shd w:val="clear" w:color="auto" w:fill="FFFFFF"/>
              </w:rPr>
              <w:t>звітності</w:t>
            </w:r>
            <w:r w:rsidRPr="008D7D21">
              <w:rPr>
                <w:rFonts w:ascii="Times New Roman" w:hAnsi="Times New Roman" w:cs="Times New Roman"/>
                <w:sz w:val="24"/>
                <w:szCs w:val="24"/>
                <w:shd w:val="clear" w:color="auto" w:fill="FFFFFF"/>
              </w:rPr>
              <w:t xml:space="preserve"> за ліцензованими видами діяльності у сфері теплопостачання, вимог до формування суб’єктами господарювання</w:t>
            </w:r>
            <w:r>
              <w:rPr>
                <w:rFonts w:ascii="Times New Roman" w:hAnsi="Times New Roman" w:cs="Times New Roman"/>
                <w:sz w:val="24"/>
                <w:szCs w:val="24"/>
                <w:shd w:val="clear" w:color="auto" w:fill="FFFFFF"/>
              </w:rPr>
              <w:t xml:space="preserve"> </w:t>
            </w:r>
            <w:r w:rsidRPr="008D7D21">
              <w:rPr>
                <w:rFonts w:ascii="Times New Roman" w:hAnsi="Times New Roman" w:cs="Times New Roman"/>
                <w:sz w:val="24"/>
                <w:szCs w:val="24"/>
                <w:shd w:val="clear" w:color="auto" w:fill="FFFFFF"/>
              </w:rPr>
              <w:t>у сфері теплопостачання інформації про доходи, витрати, активи, капітал і зобов’язання за ліцензованими видами діяльності окремо від інших видів господарської діяльності.</w:t>
            </w:r>
          </w:p>
          <w:p w14:paraId="09E84041" w14:textId="5098BA37" w:rsidR="00B473CE" w:rsidRDefault="00B473CE" w:rsidP="00B473CE">
            <w:pPr>
              <w:pStyle w:val="a3"/>
              <w:spacing w:after="0"/>
              <w:ind w:left="0"/>
              <w:jc w:val="both"/>
              <w:rPr>
                <w:rFonts w:ascii="Times New Roman" w:hAnsi="Times New Roman" w:cs="Times New Roman"/>
                <w:bCs/>
                <w:color w:val="000000" w:themeColor="text1"/>
                <w:sz w:val="24"/>
                <w:szCs w:val="24"/>
                <w:lang w:val="uk-UA"/>
              </w:rPr>
            </w:pPr>
            <w:r>
              <w:rPr>
                <w:rFonts w:ascii="Times New Roman" w:hAnsi="Times New Roman" w:cs="Times New Roman"/>
                <w:bCs/>
                <w:color w:val="000000" w:themeColor="text1"/>
                <w:sz w:val="24"/>
                <w:szCs w:val="24"/>
                <w:lang w:val="uk-UA"/>
              </w:rPr>
              <w:t xml:space="preserve">  К</w:t>
            </w:r>
            <w:r w:rsidRPr="00C035C7">
              <w:rPr>
                <w:rFonts w:ascii="Times New Roman" w:hAnsi="Times New Roman" w:cs="Times New Roman"/>
                <w:bCs/>
                <w:color w:val="000000" w:themeColor="text1"/>
                <w:sz w:val="24"/>
                <w:szCs w:val="24"/>
                <w:lang w:val="uk-UA"/>
              </w:rPr>
              <w:t>лючовим механізмом розподілу витрат між ліцензованими видами діяльності в сфері теплопостачання (крім ТЕЦ</w:t>
            </w:r>
            <w:r>
              <w:rPr>
                <w:rFonts w:ascii="Times New Roman" w:hAnsi="Times New Roman" w:cs="Times New Roman"/>
                <w:bCs/>
                <w:color w:val="000000" w:themeColor="text1"/>
                <w:sz w:val="24"/>
                <w:szCs w:val="24"/>
                <w:lang w:val="uk-UA"/>
              </w:rPr>
              <w:t>, ТЕС, АЕС і</w:t>
            </w:r>
            <w:r w:rsidRPr="00AB7E9B">
              <w:rPr>
                <w:rFonts w:ascii="Times New Roman" w:hAnsi="Times New Roman" w:cs="Times New Roman"/>
                <w:sz w:val="24"/>
                <w:szCs w:val="24"/>
                <w:lang w:val="uk-UA"/>
              </w:rPr>
              <w:t xml:space="preserve"> </w:t>
            </w:r>
            <w:proofErr w:type="spellStart"/>
            <w:r w:rsidRPr="00AB7E9B">
              <w:rPr>
                <w:rFonts w:ascii="Times New Roman" w:hAnsi="Times New Roman" w:cs="Times New Roman"/>
                <w:sz w:val="24"/>
                <w:szCs w:val="24"/>
                <w:lang w:val="uk-UA"/>
              </w:rPr>
              <w:t>когенераційних</w:t>
            </w:r>
            <w:proofErr w:type="spellEnd"/>
            <w:r w:rsidRPr="00AB7E9B">
              <w:rPr>
                <w:rFonts w:ascii="Times New Roman" w:hAnsi="Times New Roman" w:cs="Times New Roman"/>
                <w:sz w:val="24"/>
                <w:szCs w:val="24"/>
                <w:lang w:val="uk-UA"/>
              </w:rPr>
              <w:t xml:space="preserve"> установках</w:t>
            </w:r>
            <w:r w:rsidRPr="00C035C7">
              <w:rPr>
                <w:rFonts w:ascii="Times New Roman" w:hAnsi="Times New Roman" w:cs="Times New Roman"/>
                <w:bCs/>
                <w:color w:val="000000" w:themeColor="text1"/>
                <w:sz w:val="24"/>
                <w:szCs w:val="24"/>
                <w:lang w:val="uk-UA"/>
              </w:rPr>
              <w:t>), як при розрахунку тарифів так і при фактичному (бухгалтерському) обліку витрат, є розподіл витрат, метод якого затверджений у відповідності до Постанови КМУ від 01.06.2011 року №</w:t>
            </w:r>
            <w:r>
              <w:rPr>
                <w:rFonts w:ascii="Times New Roman" w:hAnsi="Times New Roman" w:cs="Times New Roman"/>
                <w:bCs/>
                <w:color w:val="000000" w:themeColor="text1"/>
                <w:sz w:val="24"/>
                <w:szCs w:val="24"/>
                <w:lang w:val="uk-UA"/>
              </w:rPr>
              <w:t xml:space="preserve"> </w:t>
            </w:r>
            <w:r w:rsidRPr="00C035C7">
              <w:rPr>
                <w:rFonts w:ascii="Times New Roman" w:hAnsi="Times New Roman" w:cs="Times New Roman"/>
                <w:bCs/>
                <w:color w:val="000000" w:themeColor="text1"/>
                <w:sz w:val="24"/>
                <w:szCs w:val="24"/>
                <w:lang w:val="uk-UA"/>
              </w:rPr>
              <w:t>869.</w:t>
            </w:r>
          </w:p>
          <w:p w14:paraId="2DF5B7E9" w14:textId="77777777" w:rsidR="00B473CE" w:rsidRDefault="00B473CE" w:rsidP="00B473CE">
            <w:pPr>
              <w:jc w:val="both"/>
              <w:rPr>
                <w:rFonts w:ascii="Times New Roman" w:hAnsi="Times New Roman" w:cs="Times New Roman"/>
                <w:sz w:val="24"/>
                <w:szCs w:val="24"/>
                <w:shd w:val="clear" w:color="auto" w:fill="FFFFFF"/>
              </w:rPr>
            </w:pPr>
            <w:r>
              <w:rPr>
                <w:rFonts w:ascii="Times New Roman" w:hAnsi="Times New Roman" w:cs="Times New Roman"/>
                <w:sz w:val="24"/>
                <w:szCs w:val="24"/>
              </w:rPr>
              <w:t>Ф</w:t>
            </w:r>
            <w:r w:rsidRPr="000D5B4B">
              <w:rPr>
                <w:rFonts w:ascii="Times New Roman" w:hAnsi="Times New Roman" w:cs="Times New Roman"/>
                <w:sz w:val="24"/>
                <w:szCs w:val="24"/>
              </w:rPr>
              <w:t xml:space="preserve">орма </w:t>
            </w:r>
            <w:r>
              <w:rPr>
                <w:rFonts w:ascii="Times New Roman" w:hAnsi="Times New Roman" w:cs="Times New Roman"/>
                <w:sz w:val="24"/>
                <w:szCs w:val="24"/>
              </w:rPr>
              <w:t xml:space="preserve">звітності </w:t>
            </w:r>
            <w:r w:rsidRPr="000D5B4B">
              <w:rPr>
                <w:rFonts w:ascii="Times New Roman" w:hAnsi="Times New Roman" w:cs="Times New Roman"/>
                <w:sz w:val="24"/>
                <w:szCs w:val="24"/>
              </w:rPr>
              <w:t xml:space="preserve">№ 2 розроблена з урахуванням вимог </w:t>
            </w:r>
            <w:r w:rsidRPr="000D5B4B">
              <w:rPr>
                <w:rFonts w:ascii="Times New Roman" w:hAnsi="Times New Roman" w:cs="Times New Roman"/>
                <w:bCs/>
                <w:sz w:val="24"/>
                <w:szCs w:val="24"/>
              </w:rPr>
              <w:t xml:space="preserve">постанов КМУ від 01.06.2011 № 584 «Про затвердження Порядку ведення окремого обліку доходів і витрат на підприємствах, які здійснюють виробництво, транспортування, постачання теплової енергії та надають послуги з централізованого водопостачання та водовідведення» та </w:t>
            </w:r>
            <w:r w:rsidRPr="000D5B4B">
              <w:rPr>
                <w:rFonts w:ascii="Times New Roman" w:hAnsi="Times New Roman" w:cs="Times New Roman"/>
                <w:sz w:val="24"/>
                <w:szCs w:val="24"/>
                <w:shd w:val="clear" w:color="auto" w:fill="FFFFFF"/>
              </w:rPr>
              <w:t>від 01.06.2011 № 869 «Про забезпечення єдиного підходу до формування тарифів на комунальні послуги».</w:t>
            </w:r>
            <w:r>
              <w:rPr>
                <w:rFonts w:ascii="Times New Roman" w:hAnsi="Times New Roman" w:cs="Times New Roman"/>
                <w:sz w:val="24"/>
                <w:szCs w:val="24"/>
                <w:shd w:val="clear" w:color="auto" w:fill="FFFFFF"/>
              </w:rPr>
              <w:t xml:space="preserve"> </w:t>
            </w:r>
          </w:p>
          <w:p w14:paraId="4E8B92A8" w14:textId="5C86CFB5" w:rsidR="00B473CE" w:rsidRDefault="00B473CE" w:rsidP="00B473CE">
            <w:pPr>
              <w:pStyle w:val="rvps12"/>
              <w:tabs>
                <w:tab w:val="left" w:pos="436"/>
              </w:tabs>
              <w:spacing w:before="0" w:beforeAutospacing="0" w:after="0" w:afterAutospacing="0"/>
              <w:ind w:hanging="10"/>
              <w:jc w:val="both"/>
              <w:rPr>
                <w:b/>
              </w:rPr>
            </w:pPr>
            <w:r>
              <w:t>С</w:t>
            </w:r>
            <w:r w:rsidRPr="00F25647">
              <w:t xml:space="preserve">лід зауважити, що </w:t>
            </w:r>
            <w:proofErr w:type="spellStart"/>
            <w:r>
              <w:t>проєкт</w:t>
            </w:r>
            <w:proofErr w:type="spellEnd"/>
            <w:r>
              <w:t xml:space="preserve"> Порядку</w:t>
            </w:r>
            <w:r w:rsidRPr="00997F0D">
              <w:t xml:space="preserve"> не встановлює</w:t>
            </w:r>
            <w:r>
              <w:t xml:space="preserve"> вимог щодо </w:t>
            </w:r>
            <w:r w:rsidRPr="00997F0D">
              <w:t>методологі</w:t>
            </w:r>
            <w:r>
              <w:t>ї</w:t>
            </w:r>
            <w:r w:rsidRPr="00997F0D">
              <w:t xml:space="preserve"> формува</w:t>
            </w:r>
            <w:r>
              <w:t>ння в</w:t>
            </w:r>
            <w:r w:rsidRPr="00997F0D">
              <w:t>итрат підприємства</w:t>
            </w:r>
            <w:r>
              <w:t>, а навпаки систематизує показники визначені за діючими нормативно-правовими актами.</w:t>
            </w:r>
          </w:p>
        </w:tc>
      </w:tr>
    </w:tbl>
    <w:p w14:paraId="21471723" w14:textId="77777777" w:rsidR="004E6261" w:rsidRDefault="004E6261" w:rsidP="00CA7EE1">
      <w:pPr>
        <w:spacing w:after="0" w:line="240" w:lineRule="auto"/>
        <w:ind w:firstLine="166"/>
      </w:pPr>
    </w:p>
    <w:sectPr w:rsidR="004E6261" w:rsidSect="00A31F2D">
      <w:pgSz w:w="16838" w:h="11906" w:orient="landscape"/>
      <w:pgMar w:top="709"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261"/>
    <w:rsid w:val="00000209"/>
    <w:rsid w:val="00003387"/>
    <w:rsid w:val="00010662"/>
    <w:rsid w:val="00010C57"/>
    <w:rsid w:val="000252D2"/>
    <w:rsid w:val="000258BD"/>
    <w:rsid w:val="000261D3"/>
    <w:rsid w:val="00030EEB"/>
    <w:rsid w:val="0003248D"/>
    <w:rsid w:val="00034421"/>
    <w:rsid w:val="000367DB"/>
    <w:rsid w:val="0003683E"/>
    <w:rsid w:val="0004274E"/>
    <w:rsid w:val="000447C5"/>
    <w:rsid w:val="00044DF3"/>
    <w:rsid w:val="000543CE"/>
    <w:rsid w:val="0005786F"/>
    <w:rsid w:val="000647EA"/>
    <w:rsid w:val="00065961"/>
    <w:rsid w:val="00072456"/>
    <w:rsid w:val="00075291"/>
    <w:rsid w:val="00076308"/>
    <w:rsid w:val="00077981"/>
    <w:rsid w:val="0008492C"/>
    <w:rsid w:val="00084DA2"/>
    <w:rsid w:val="00085261"/>
    <w:rsid w:val="0008547E"/>
    <w:rsid w:val="000A439C"/>
    <w:rsid w:val="000B28F4"/>
    <w:rsid w:val="000B51CB"/>
    <w:rsid w:val="000B7CB1"/>
    <w:rsid w:val="000D4016"/>
    <w:rsid w:val="000D7E0C"/>
    <w:rsid w:val="000E043B"/>
    <w:rsid w:val="000E05DE"/>
    <w:rsid w:val="000E292C"/>
    <w:rsid w:val="000E5591"/>
    <w:rsid w:val="000E6437"/>
    <w:rsid w:val="000E6F23"/>
    <w:rsid w:val="000F1AC0"/>
    <w:rsid w:val="000F339D"/>
    <w:rsid w:val="000F3761"/>
    <w:rsid w:val="00103790"/>
    <w:rsid w:val="0011180F"/>
    <w:rsid w:val="00111CDB"/>
    <w:rsid w:val="00113501"/>
    <w:rsid w:val="0012504D"/>
    <w:rsid w:val="001268DA"/>
    <w:rsid w:val="001348EA"/>
    <w:rsid w:val="00147F6E"/>
    <w:rsid w:val="00151874"/>
    <w:rsid w:val="00152177"/>
    <w:rsid w:val="0015447A"/>
    <w:rsid w:val="00160A37"/>
    <w:rsid w:val="001675E6"/>
    <w:rsid w:val="001676F1"/>
    <w:rsid w:val="001678A9"/>
    <w:rsid w:val="00171911"/>
    <w:rsid w:val="00173324"/>
    <w:rsid w:val="00175E44"/>
    <w:rsid w:val="00180FB9"/>
    <w:rsid w:val="00181431"/>
    <w:rsid w:val="0018198D"/>
    <w:rsid w:val="00182269"/>
    <w:rsid w:val="00183A04"/>
    <w:rsid w:val="00183ED7"/>
    <w:rsid w:val="001841D9"/>
    <w:rsid w:val="00184A92"/>
    <w:rsid w:val="00184AAC"/>
    <w:rsid w:val="00191755"/>
    <w:rsid w:val="00192766"/>
    <w:rsid w:val="00196B0B"/>
    <w:rsid w:val="00197DE6"/>
    <w:rsid w:val="001A0E94"/>
    <w:rsid w:val="001A32F4"/>
    <w:rsid w:val="001B4584"/>
    <w:rsid w:val="001C1082"/>
    <w:rsid w:val="001C245F"/>
    <w:rsid w:val="001C4614"/>
    <w:rsid w:val="001C5D07"/>
    <w:rsid w:val="001D08D6"/>
    <w:rsid w:val="001D2378"/>
    <w:rsid w:val="001D4AC7"/>
    <w:rsid w:val="001D5F3E"/>
    <w:rsid w:val="001D6C4E"/>
    <w:rsid w:val="001D737C"/>
    <w:rsid w:val="001E3501"/>
    <w:rsid w:val="001E729A"/>
    <w:rsid w:val="001F13BD"/>
    <w:rsid w:val="001F45A8"/>
    <w:rsid w:val="001F5856"/>
    <w:rsid w:val="001F5B45"/>
    <w:rsid w:val="001F7B1C"/>
    <w:rsid w:val="002011A8"/>
    <w:rsid w:val="002031EB"/>
    <w:rsid w:val="0020450E"/>
    <w:rsid w:val="0020457E"/>
    <w:rsid w:val="00211288"/>
    <w:rsid w:val="0021162B"/>
    <w:rsid w:val="00222B7D"/>
    <w:rsid w:val="00223B1A"/>
    <w:rsid w:val="002267B1"/>
    <w:rsid w:val="00227C38"/>
    <w:rsid w:val="0023373F"/>
    <w:rsid w:val="00236BAD"/>
    <w:rsid w:val="002372B9"/>
    <w:rsid w:val="002443C5"/>
    <w:rsid w:val="0024754C"/>
    <w:rsid w:val="0025130F"/>
    <w:rsid w:val="00251B63"/>
    <w:rsid w:val="00253F66"/>
    <w:rsid w:val="00254B82"/>
    <w:rsid w:val="0025650D"/>
    <w:rsid w:val="002753B4"/>
    <w:rsid w:val="00281AE8"/>
    <w:rsid w:val="00285A22"/>
    <w:rsid w:val="00292608"/>
    <w:rsid w:val="0029487A"/>
    <w:rsid w:val="002A0B2E"/>
    <w:rsid w:val="002A24C8"/>
    <w:rsid w:val="002A66E0"/>
    <w:rsid w:val="002A67A8"/>
    <w:rsid w:val="002B175B"/>
    <w:rsid w:val="002B2247"/>
    <w:rsid w:val="002B26BB"/>
    <w:rsid w:val="002B463D"/>
    <w:rsid w:val="002B5E74"/>
    <w:rsid w:val="002B79ED"/>
    <w:rsid w:val="002C4D38"/>
    <w:rsid w:val="002D2CA5"/>
    <w:rsid w:val="002D507D"/>
    <w:rsid w:val="002D5353"/>
    <w:rsid w:val="002D5C48"/>
    <w:rsid w:val="002E0455"/>
    <w:rsid w:val="002E29EE"/>
    <w:rsid w:val="002E33FD"/>
    <w:rsid w:val="002E3509"/>
    <w:rsid w:val="002E6B6E"/>
    <w:rsid w:val="002F1B36"/>
    <w:rsid w:val="002F33A1"/>
    <w:rsid w:val="002F3592"/>
    <w:rsid w:val="002F55B9"/>
    <w:rsid w:val="00303F1F"/>
    <w:rsid w:val="003042DB"/>
    <w:rsid w:val="00307F8E"/>
    <w:rsid w:val="00312F36"/>
    <w:rsid w:val="00315A7A"/>
    <w:rsid w:val="00315F96"/>
    <w:rsid w:val="003160D0"/>
    <w:rsid w:val="00325D2B"/>
    <w:rsid w:val="003334DA"/>
    <w:rsid w:val="00342B34"/>
    <w:rsid w:val="003460D3"/>
    <w:rsid w:val="003517E1"/>
    <w:rsid w:val="00364245"/>
    <w:rsid w:val="00364AF4"/>
    <w:rsid w:val="00371B35"/>
    <w:rsid w:val="00372AB2"/>
    <w:rsid w:val="00377783"/>
    <w:rsid w:val="00382D22"/>
    <w:rsid w:val="003850FB"/>
    <w:rsid w:val="00385184"/>
    <w:rsid w:val="00391124"/>
    <w:rsid w:val="003918C3"/>
    <w:rsid w:val="003923A3"/>
    <w:rsid w:val="00397CF9"/>
    <w:rsid w:val="003A3199"/>
    <w:rsid w:val="003A616D"/>
    <w:rsid w:val="003B0DB7"/>
    <w:rsid w:val="003B559E"/>
    <w:rsid w:val="003C5DE9"/>
    <w:rsid w:val="003C78F1"/>
    <w:rsid w:val="003D1A39"/>
    <w:rsid w:val="003D3BF1"/>
    <w:rsid w:val="003E2C75"/>
    <w:rsid w:val="003E3F2D"/>
    <w:rsid w:val="003E4BA0"/>
    <w:rsid w:val="003E5975"/>
    <w:rsid w:val="003E693A"/>
    <w:rsid w:val="003F1EAF"/>
    <w:rsid w:val="003F23FA"/>
    <w:rsid w:val="003F3736"/>
    <w:rsid w:val="003F5144"/>
    <w:rsid w:val="003F54AC"/>
    <w:rsid w:val="00400024"/>
    <w:rsid w:val="00404DC4"/>
    <w:rsid w:val="004051E3"/>
    <w:rsid w:val="00407756"/>
    <w:rsid w:val="0041336A"/>
    <w:rsid w:val="00413F65"/>
    <w:rsid w:val="00414524"/>
    <w:rsid w:val="004165E3"/>
    <w:rsid w:val="0041715C"/>
    <w:rsid w:val="00420F3F"/>
    <w:rsid w:val="0042304F"/>
    <w:rsid w:val="00423CCB"/>
    <w:rsid w:val="004277B7"/>
    <w:rsid w:val="0043060F"/>
    <w:rsid w:val="00431425"/>
    <w:rsid w:val="00431B48"/>
    <w:rsid w:val="00432FFD"/>
    <w:rsid w:val="00434EAA"/>
    <w:rsid w:val="004369D9"/>
    <w:rsid w:val="00443D46"/>
    <w:rsid w:val="00446AF6"/>
    <w:rsid w:val="00460B79"/>
    <w:rsid w:val="00461423"/>
    <w:rsid w:val="00464C86"/>
    <w:rsid w:val="00465949"/>
    <w:rsid w:val="00466CAB"/>
    <w:rsid w:val="004679AC"/>
    <w:rsid w:val="00470D76"/>
    <w:rsid w:val="0047330D"/>
    <w:rsid w:val="004774DC"/>
    <w:rsid w:val="00481483"/>
    <w:rsid w:val="004834D5"/>
    <w:rsid w:val="00483D24"/>
    <w:rsid w:val="00493D75"/>
    <w:rsid w:val="004960C3"/>
    <w:rsid w:val="004A00D9"/>
    <w:rsid w:val="004A17AF"/>
    <w:rsid w:val="004A17EE"/>
    <w:rsid w:val="004A3029"/>
    <w:rsid w:val="004B545F"/>
    <w:rsid w:val="004C2CEB"/>
    <w:rsid w:val="004C6267"/>
    <w:rsid w:val="004D1BA4"/>
    <w:rsid w:val="004D2932"/>
    <w:rsid w:val="004D2E63"/>
    <w:rsid w:val="004D2F62"/>
    <w:rsid w:val="004D3D2B"/>
    <w:rsid w:val="004E19AE"/>
    <w:rsid w:val="004E3ECB"/>
    <w:rsid w:val="004E4A9D"/>
    <w:rsid w:val="004E6261"/>
    <w:rsid w:val="004F6E30"/>
    <w:rsid w:val="005002F1"/>
    <w:rsid w:val="005075FE"/>
    <w:rsid w:val="00507F5D"/>
    <w:rsid w:val="005121DC"/>
    <w:rsid w:val="00513D91"/>
    <w:rsid w:val="00515593"/>
    <w:rsid w:val="00515B35"/>
    <w:rsid w:val="00515F38"/>
    <w:rsid w:val="005163E3"/>
    <w:rsid w:val="00516743"/>
    <w:rsid w:val="00520D1A"/>
    <w:rsid w:val="00521C77"/>
    <w:rsid w:val="00524396"/>
    <w:rsid w:val="00530467"/>
    <w:rsid w:val="00530806"/>
    <w:rsid w:val="00541474"/>
    <w:rsid w:val="00542001"/>
    <w:rsid w:val="0054508D"/>
    <w:rsid w:val="005512F0"/>
    <w:rsid w:val="00552190"/>
    <w:rsid w:val="00553C2C"/>
    <w:rsid w:val="00557AC1"/>
    <w:rsid w:val="00562BF8"/>
    <w:rsid w:val="00566BCE"/>
    <w:rsid w:val="00575962"/>
    <w:rsid w:val="00583781"/>
    <w:rsid w:val="00583FCE"/>
    <w:rsid w:val="005844AF"/>
    <w:rsid w:val="0058604E"/>
    <w:rsid w:val="005871CC"/>
    <w:rsid w:val="00587B4A"/>
    <w:rsid w:val="005A1E7E"/>
    <w:rsid w:val="005A575B"/>
    <w:rsid w:val="005A5DA6"/>
    <w:rsid w:val="005A764E"/>
    <w:rsid w:val="005B0337"/>
    <w:rsid w:val="005B3DA3"/>
    <w:rsid w:val="005B5B9B"/>
    <w:rsid w:val="005B6B3D"/>
    <w:rsid w:val="005C1AD9"/>
    <w:rsid w:val="005C2F5E"/>
    <w:rsid w:val="005D069F"/>
    <w:rsid w:val="005D4C4F"/>
    <w:rsid w:val="005D66D0"/>
    <w:rsid w:val="005D7A22"/>
    <w:rsid w:val="005E0842"/>
    <w:rsid w:val="005E1284"/>
    <w:rsid w:val="005E20CF"/>
    <w:rsid w:val="005E2B84"/>
    <w:rsid w:val="005E42A8"/>
    <w:rsid w:val="005E65AA"/>
    <w:rsid w:val="005E6B6A"/>
    <w:rsid w:val="005F3829"/>
    <w:rsid w:val="005F3EA3"/>
    <w:rsid w:val="005F3F0F"/>
    <w:rsid w:val="005F5E3E"/>
    <w:rsid w:val="00604552"/>
    <w:rsid w:val="00623FD8"/>
    <w:rsid w:val="0062433F"/>
    <w:rsid w:val="00636257"/>
    <w:rsid w:val="00643996"/>
    <w:rsid w:val="00644355"/>
    <w:rsid w:val="00644ED4"/>
    <w:rsid w:val="0065009B"/>
    <w:rsid w:val="00654D4C"/>
    <w:rsid w:val="00663FBE"/>
    <w:rsid w:val="006668F5"/>
    <w:rsid w:val="00666C15"/>
    <w:rsid w:val="0067345B"/>
    <w:rsid w:val="0067442B"/>
    <w:rsid w:val="006808ED"/>
    <w:rsid w:val="0068338B"/>
    <w:rsid w:val="00683EBD"/>
    <w:rsid w:val="00684C21"/>
    <w:rsid w:val="0069165A"/>
    <w:rsid w:val="00692734"/>
    <w:rsid w:val="006A17CD"/>
    <w:rsid w:val="006A1934"/>
    <w:rsid w:val="006A5863"/>
    <w:rsid w:val="006B22DD"/>
    <w:rsid w:val="006B3648"/>
    <w:rsid w:val="006C72AD"/>
    <w:rsid w:val="006C7B2B"/>
    <w:rsid w:val="006D1542"/>
    <w:rsid w:val="006D55EB"/>
    <w:rsid w:val="006D5968"/>
    <w:rsid w:val="006D6BEC"/>
    <w:rsid w:val="006E0EA1"/>
    <w:rsid w:val="006E170A"/>
    <w:rsid w:val="006E3801"/>
    <w:rsid w:val="006E4946"/>
    <w:rsid w:val="006E713D"/>
    <w:rsid w:val="006F1014"/>
    <w:rsid w:val="006F19DB"/>
    <w:rsid w:val="006F2083"/>
    <w:rsid w:val="006F2E09"/>
    <w:rsid w:val="00700F79"/>
    <w:rsid w:val="00702A18"/>
    <w:rsid w:val="00713E00"/>
    <w:rsid w:val="00721491"/>
    <w:rsid w:val="00725BE5"/>
    <w:rsid w:val="007271CB"/>
    <w:rsid w:val="00730900"/>
    <w:rsid w:val="00730AEE"/>
    <w:rsid w:val="007339A4"/>
    <w:rsid w:val="00734428"/>
    <w:rsid w:val="007468D5"/>
    <w:rsid w:val="0075302A"/>
    <w:rsid w:val="00754545"/>
    <w:rsid w:val="00757800"/>
    <w:rsid w:val="00761FB4"/>
    <w:rsid w:val="007651B9"/>
    <w:rsid w:val="007651C8"/>
    <w:rsid w:val="0076615B"/>
    <w:rsid w:val="0076754C"/>
    <w:rsid w:val="0077024D"/>
    <w:rsid w:val="00773722"/>
    <w:rsid w:val="00776CF7"/>
    <w:rsid w:val="007823BF"/>
    <w:rsid w:val="00784AE9"/>
    <w:rsid w:val="00792F96"/>
    <w:rsid w:val="007A0622"/>
    <w:rsid w:val="007A24B4"/>
    <w:rsid w:val="007A41BA"/>
    <w:rsid w:val="007A6E38"/>
    <w:rsid w:val="007A7C51"/>
    <w:rsid w:val="007B09BF"/>
    <w:rsid w:val="007B3A07"/>
    <w:rsid w:val="007B44F9"/>
    <w:rsid w:val="007B56FA"/>
    <w:rsid w:val="007C1C30"/>
    <w:rsid w:val="007C28E1"/>
    <w:rsid w:val="007C6226"/>
    <w:rsid w:val="007D04D7"/>
    <w:rsid w:val="007D618F"/>
    <w:rsid w:val="007D61AB"/>
    <w:rsid w:val="007E2311"/>
    <w:rsid w:val="007E4700"/>
    <w:rsid w:val="007E5957"/>
    <w:rsid w:val="007F2974"/>
    <w:rsid w:val="007F4EC5"/>
    <w:rsid w:val="0080536A"/>
    <w:rsid w:val="00813F4A"/>
    <w:rsid w:val="00815557"/>
    <w:rsid w:val="008220D8"/>
    <w:rsid w:val="00824C5E"/>
    <w:rsid w:val="00827346"/>
    <w:rsid w:val="008279C9"/>
    <w:rsid w:val="00830B3D"/>
    <w:rsid w:val="00835689"/>
    <w:rsid w:val="00835E28"/>
    <w:rsid w:val="00837C46"/>
    <w:rsid w:val="0084092F"/>
    <w:rsid w:val="008431C3"/>
    <w:rsid w:val="00845248"/>
    <w:rsid w:val="00860658"/>
    <w:rsid w:val="00864E8A"/>
    <w:rsid w:val="00867025"/>
    <w:rsid w:val="00880D83"/>
    <w:rsid w:val="0088391B"/>
    <w:rsid w:val="0088655D"/>
    <w:rsid w:val="00890457"/>
    <w:rsid w:val="008957D1"/>
    <w:rsid w:val="008A6BC7"/>
    <w:rsid w:val="008A7B2E"/>
    <w:rsid w:val="008B6571"/>
    <w:rsid w:val="008B7DAB"/>
    <w:rsid w:val="008C0549"/>
    <w:rsid w:val="008C53A6"/>
    <w:rsid w:val="008D20A0"/>
    <w:rsid w:val="008D3035"/>
    <w:rsid w:val="008D3971"/>
    <w:rsid w:val="008D5700"/>
    <w:rsid w:val="008D68AD"/>
    <w:rsid w:val="008D6B38"/>
    <w:rsid w:val="008D7D21"/>
    <w:rsid w:val="008E067B"/>
    <w:rsid w:val="008E0943"/>
    <w:rsid w:val="008E75F9"/>
    <w:rsid w:val="008F0C02"/>
    <w:rsid w:val="008F115C"/>
    <w:rsid w:val="008F2F0D"/>
    <w:rsid w:val="008F6D62"/>
    <w:rsid w:val="00905BEE"/>
    <w:rsid w:val="00907D70"/>
    <w:rsid w:val="009105BA"/>
    <w:rsid w:val="009178C1"/>
    <w:rsid w:val="00917D2F"/>
    <w:rsid w:val="00921A13"/>
    <w:rsid w:val="00922EF4"/>
    <w:rsid w:val="00926928"/>
    <w:rsid w:val="00926C7B"/>
    <w:rsid w:val="00936FE1"/>
    <w:rsid w:val="00944B02"/>
    <w:rsid w:val="009479E4"/>
    <w:rsid w:val="00952A45"/>
    <w:rsid w:val="00955ED2"/>
    <w:rsid w:val="00956606"/>
    <w:rsid w:val="00957205"/>
    <w:rsid w:val="0096031E"/>
    <w:rsid w:val="0096194F"/>
    <w:rsid w:val="00962AF0"/>
    <w:rsid w:val="0096337E"/>
    <w:rsid w:val="00965746"/>
    <w:rsid w:val="009677CD"/>
    <w:rsid w:val="00976E6C"/>
    <w:rsid w:val="00983435"/>
    <w:rsid w:val="00983C59"/>
    <w:rsid w:val="00987CA6"/>
    <w:rsid w:val="0099104C"/>
    <w:rsid w:val="0099335D"/>
    <w:rsid w:val="00994086"/>
    <w:rsid w:val="009A09F0"/>
    <w:rsid w:val="009A1C81"/>
    <w:rsid w:val="009A23F4"/>
    <w:rsid w:val="009B1F8F"/>
    <w:rsid w:val="009B4880"/>
    <w:rsid w:val="009B77C5"/>
    <w:rsid w:val="009D2187"/>
    <w:rsid w:val="009D45E5"/>
    <w:rsid w:val="009D7654"/>
    <w:rsid w:val="009D7D07"/>
    <w:rsid w:val="009E4D11"/>
    <w:rsid w:val="009E5AAC"/>
    <w:rsid w:val="009E76CE"/>
    <w:rsid w:val="009F01AC"/>
    <w:rsid w:val="009F160D"/>
    <w:rsid w:val="009F63BA"/>
    <w:rsid w:val="00A016FB"/>
    <w:rsid w:val="00A0310F"/>
    <w:rsid w:val="00A059B0"/>
    <w:rsid w:val="00A0602C"/>
    <w:rsid w:val="00A078A5"/>
    <w:rsid w:val="00A149C9"/>
    <w:rsid w:val="00A14C80"/>
    <w:rsid w:val="00A15A75"/>
    <w:rsid w:val="00A16FE4"/>
    <w:rsid w:val="00A1759F"/>
    <w:rsid w:val="00A2064D"/>
    <w:rsid w:val="00A2208C"/>
    <w:rsid w:val="00A23C26"/>
    <w:rsid w:val="00A24458"/>
    <w:rsid w:val="00A254C9"/>
    <w:rsid w:val="00A31A3A"/>
    <w:rsid w:val="00A31F2D"/>
    <w:rsid w:val="00A4463E"/>
    <w:rsid w:val="00A55655"/>
    <w:rsid w:val="00A60749"/>
    <w:rsid w:val="00A62314"/>
    <w:rsid w:val="00A62EF9"/>
    <w:rsid w:val="00A7087D"/>
    <w:rsid w:val="00A73C4E"/>
    <w:rsid w:val="00A801D5"/>
    <w:rsid w:val="00A8181D"/>
    <w:rsid w:val="00A849CA"/>
    <w:rsid w:val="00A85439"/>
    <w:rsid w:val="00A90388"/>
    <w:rsid w:val="00A905C9"/>
    <w:rsid w:val="00A9519E"/>
    <w:rsid w:val="00A95D24"/>
    <w:rsid w:val="00A977B4"/>
    <w:rsid w:val="00AA1C5E"/>
    <w:rsid w:val="00AA52C3"/>
    <w:rsid w:val="00AA58F2"/>
    <w:rsid w:val="00AA669E"/>
    <w:rsid w:val="00AA6982"/>
    <w:rsid w:val="00AA73EE"/>
    <w:rsid w:val="00AB0B35"/>
    <w:rsid w:val="00AB6E6C"/>
    <w:rsid w:val="00AB7E9B"/>
    <w:rsid w:val="00AC0415"/>
    <w:rsid w:val="00AC1291"/>
    <w:rsid w:val="00AC7AB5"/>
    <w:rsid w:val="00AD41A8"/>
    <w:rsid w:val="00AD4729"/>
    <w:rsid w:val="00AE1E7F"/>
    <w:rsid w:val="00AE4102"/>
    <w:rsid w:val="00AE527F"/>
    <w:rsid w:val="00AE5E27"/>
    <w:rsid w:val="00AE7B40"/>
    <w:rsid w:val="00B00F37"/>
    <w:rsid w:val="00B037A0"/>
    <w:rsid w:val="00B04635"/>
    <w:rsid w:val="00B05925"/>
    <w:rsid w:val="00B05A1B"/>
    <w:rsid w:val="00B064DD"/>
    <w:rsid w:val="00B07FBC"/>
    <w:rsid w:val="00B10C58"/>
    <w:rsid w:val="00B10DE0"/>
    <w:rsid w:val="00B1238D"/>
    <w:rsid w:val="00B20E63"/>
    <w:rsid w:val="00B335B2"/>
    <w:rsid w:val="00B3363B"/>
    <w:rsid w:val="00B372DF"/>
    <w:rsid w:val="00B473CE"/>
    <w:rsid w:val="00B522EA"/>
    <w:rsid w:val="00B57227"/>
    <w:rsid w:val="00B63F3A"/>
    <w:rsid w:val="00B6653A"/>
    <w:rsid w:val="00B673B9"/>
    <w:rsid w:val="00B73897"/>
    <w:rsid w:val="00B73C33"/>
    <w:rsid w:val="00B77028"/>
    <w:rsid w:val="00B800F9"/>
    <w:rsid w:val="00B806F9"/>
    <w:rsid w:val="00B81CB0"/>
    <w:rsid w:val="00B81E64"/>
    <w:rsid w:val="00B82AFD"/>
    <w:rsid w:val="00B86F3E"/>
    <w:rsid w:val="00B87C48"/>
    <w:rsid w:val="00B91894"/>
    <w:rsid w:val="00B96848"/>
    <w:rsid w:val="00BA22CA"/>
    <w:rsid w:val="00BA34D4"/>
    <w:rsid w:val="00BA71D9"/>
    <w:rsid w:val="00BB00CB"/>
    <w:rsid w:val="00BB64C3"/>
    <w:rsid w:val="00BD0FBE"/>
    <w:rsid w:val="00BD1D0E"/>
    <w:rsid w:val="00BD29BD"/>
    <w:rsid w:val="00BD4135"/>
    <w:rsid w:val="00BD546C"/>
    <w:rsid w:val="00BD7599"/>
    <w:rsid w:val="00BE0E78"/>
    <w:rsid w:val="00BE22E7"/>
    <w:rsid w:val="00BE3C44"/>
    <w:rsid w:val="00BE7339"/>
    <w:rsid w:val="00BF3509"/>
    <w:rsid w:val="00BF5374"/>
    <w:rsid w:val="00BF5E49"/>
    <w:rsid w:val="00C035C7"/>
    <w:rsid w:val="00C06295"/>
    <w:rsid w:val="00C075CF"/>
    <w:rsid w:val="00C1349E"/>
    <w:rsid w:val="00C407A3"/>
    <w:rsid w:val="00C4391B"/>
    <w:rsid w:val="00C5055F"/>
    <w:rsid w:val="00C50D94"/>
    <w:rsid w:val="00C5344F"/>
    <w:rsid w:val="00C54A1C"/>
    <w:rsid w:val="00C579E0"/>
    <w:rsid w:val="00C61C91"/>
    <w:rsid w:val="00C6466E"/>
    <w:rsid w:val="00C66CA5"/>
    <w:rsid w:val="00C67923"/>
    <w:rsid w:val="00C71534"/>
    <w:rsid w:val="00C74293"/>
    <w:rsid w:val="00C8001B"/>
    <w:rsid w:val="00C81215"/>
    <w:rsid w:val="00C817E9"/>
    <w:rsid w:val="00C82BCD"/>
    <w:rsid w:val="00C82CDC"/>
    <w:rsid w:val="00C842D9"/>
    <w:rsid w:val="00C85470"/>
    <w:rsid w:val="00C86AB7"/>
    <w:rsid w:val="00C927FF"/>
    <w:rsid w:val="00CA1A4C"/>
    <w:rsid w:val="00CA209C"/>
    <w:rsid w:val="00CA2C55"/>
    <w:rsid w:val="00CA604A"/>
    <w:rsid w:val="00CA6CF7"/>
    <w:rsid w:val="00CA7EE1"/>
    <w:rsid w:val="00CB0053"/>
    <w:rsid w:val="00CB0DC6"/>
    <w:rsid w:val="00CB5669"/>
    <w:rsid w:val="00CB5978"/>
    <w:rsid w:val="00CC03AD"/>
    <w:rsid w:val="00CC04B7"/>
    <w:rsid w:val="00CC0834"/>
    <w:rsid w:val="00CC49D0"/>
    <w:rsid w:val="00CC4B77"/>
    <w:rsid w:val="00CC5532"/>
    <w:rsid w:val="00CC5FDC"/>
    <w:rsid w:val="00CC635C"/>
    <w:rsid w:val="00CE0552"/>
    <w:rsid w:val="00CE298F"/>
    <w:rsid w:val="00CE31ED"/>
    <w:rsid w:val="00CF14AA"/>
    <w:rsid w:val="00D10B68"/>
    <w:rsid w:val="00D22CB7"/>
    <w:rsid w:val="00D260E9"/>
    <w:rsid w:val="00D26BDE"/>
    <w:rsid w:val="00D2754B"/>
    <w:rsid w:val="00D30A1E"/>
    <w:rsid w:val="00D3386A"/>
    <w:rsid w:val="00D33B0D"/>
    <w:rsid w:val="00D37624"/>
    <w:rsid w:val="00D44A12"/>
    <w:rsid w:val="00D453AE"/>
    <w:rsid w:val="00D4569A"/>
    <w:rsid w:val="00D466CD"/>
    <w:rsid w:val="00D516EA"/>
    <w:rsid w:val="00D61191"/>
    <w:rsid w:val="00D62BD4"/>
    <w:rsid w:val="00D62ECC"/>
    <w:rsid w:val="00D7334E"/>
    <w:rsid w:val="00D74379"/>
    <w:rsid w:val="00D758D5"/>
    <w:rsid w:val="00D776C3"/>
    <w:rsid w:val="00D80F38"/>
    <w:rsid w:val="00D85DD1"/>
    <w:rsid w:val="00D94711"/>
    <w:rsid w:val="00D95256"/>
    <w:rsid w:val="00D96505"/>
    <w:rsid w:val="00DA160F"/>
    <w:rsid w:val="00DA20D3"/>
    <w:rsid w:val="00DA39A3"/>
    <w:rsid w:val="00DA4415"/>
    <w:rsid w:val="00DA4B71"/>
    <w:rsid w:val="00DB3824"/>
    <w:rsid w:val="00DB627F"/>
    <w:rsid w:val="00DB76F7"/>
    <w:rsid w:val="00DC2C5B"/>
    <w:rsid w:val="00DC4CCE"/>
    <w:rsid w:val="00DD2E21"/>
    <w:rsid w:val="00DE07B6"/>
    <w:rsid w:val="00DE3B6A"/>
    <w:rsid w:val="00DE4008"/>
    <w:rsid w:val="00DE55BE"/>
    <w:rsid w:val="00DF059C"/>
    <w:rsid w:val="00DF3502"/>
    <w:rsid w:val="00DF7AF4"/>
    <w:rsid w:val="00E01D4A"/>
    <w:rsid w:val="00E03566"/>
    <w:rsid w:val="00E13DCF"/>
    <w:rsid w:val="00E16E87"/>
    <w:rsid w:val="00E17EF5"/>
    <w:rsid w:val="00E2325C"/>
    <w:rsid w:val="00E23F7C"/>
    <w:rsid w:val="00E24CFF"/>
    <w:rsid w:val="00E25F10"/>
    <w:rsid w:val="00E34506"/>
    <w:rsid w:val="00E372E4"/>
    <w:rsid w:val="00E43CAB"/>
    <w:rsid w:val="00E43DC5"/>
    <w:rsid w:val="00E46BAA"/>
    <w:rsid w:val="00E533BF"/>
    <w:rsid w:val="00E540CD"/>
    <w:rsid w:val="00E6129E"/>
    <w:rsid w:val="00E61A5C"/>
    <w:rsid w:val="00E63696"/>
    <w:rsid w:val="00E65658"/>
    <w:rsid w:val="00E65D3E"/>
    <w:rsid w:val="00E67901"/>
    <w:rsid w:val="00E7102F"/>
    <w:rsid w:val="00E73EEF"/>
    <w:rsid w:val="00E759D3"/>
    <w:rsid w:val="00E8316F"/>
    <w:rsid w:val="00E85C53"/>
    <w:rsid w:val="00E86F7A"/>
    <w:rsid w:val="00E917FE"/>
    <w:rsid w:val="00E94905"/>
    <w:rsid w:val="00E94C4C"/>
    <w:rsid w:val="00E954E3"/>
    <w:rsid w:val="00E95810"/>
    <w:rsid w:val="00E96067"/>
    <w:rsid w:val="00EA1ADE"/>
    <w:rsid w:val="00EA1E88"/>
    <w:rsid w:val="00EB2203"/>
    <w:rsid w:val="00EB5D33"/>
    <w:rsid w:val="00EB6758"/>
    <w:rsid w:val="00EB7351"/>
    <w:rsid w:val="00EC0B15"/>
    <w:rsid w:val="00ED29F3"/>
    <w:rsid w:val="00ED5840"/>
    <w:rsid w:val="00EE149D"/>
    <w:rsid w:val="00EE5192"/>
    <w:rsid w:val="00EF10AD"/>
    <w:rsid w:val="00EF4511"/>
    <w:rsid w:val="00EF5039"/>
    <w:rsid w:val="00EF6C8C"/>
    <w:rsid w:val="00F03CCB"/>
    <w:rsid w:val="00F1187C"/>
    <w:rsid w:val="00F264E8"/>
    <w:rsid w:val="00F3181E"/>
    <w:rsid w:val="00F33514"/>
    <w:rsid w:val="00F3593B"/>
    <w:rsid w:val="00F36B68"/>
    <w:rsid w:val="00F37223"/>
    <w:rsid w:val="00F42D52"/>
    <w:rsid w:val="00F44463"/>
    <w:rsid w:val="00F56F14"/>
    <w:rsid w:val="00F60DC4"/>
    <w:rsid w:val="00F70A36"/>
    <w:rsid w:val="00F736C7"/>
    <w:rsid w:val="00F753C2"/>
    <w:rsid w:val="00F75875"/>
    <w:rsid w:val="00F80C6A"/>
    <w:rsid w:val="00F82F75"/>
    <w:rsid w:val="00F83587"/>
    <w:rsid w:val="00F919E6"/>
    <w:rsid w:val="00F926A6"/>
    <w:rsid w:val="00F92807"/>
    <w:rsid w:val="00F93B3A"/>
    <w:rsid w:val="00F94B88"/>
    <w:rsid w:val="00F96B33"/>
    <w:rsid w:val="00FA4B2B"/>
    <w:rsid w:val="00FA65B3"/>
    <w:rsid w:val="00FA6A1A"/>
    <w:rsid w:val="00FC3624"/>
    <w:rsid w:val="00FC3AEA"/>
    <w:rsid w:val="00FC4F4D"/>
    <w:rsid w:val="00FC5A70"/>
    <w:rsid w:val="00FC5C1B"/>
    <w:rsid w:val="00FC7E7A"/>
    <w:rsid w:val="00FD14B2"/>
    <w:rsid w:val="00FD5A7F"/>
    <w:rsid w:val="00FD6401"/>
    <w:rsid w:val="00FD69D0"/>
    <w:rsid w:val="00FE6E27"/>
    <w:rsid w:val="00FF26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83FB8"/>
  <w15:chartTrackingRefBased/>
  <w15:docId w15:val="{44C081FB-7D29-47E4-82AB-5DCE92D46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51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F5144"/>
  </w:style>
  <w:style w:type="paragraph" w:customStyle="1" w:styleId="rvps12">
    <w:name w:val="rvps12"/>
    <w:basedOn w:val="a"/>
    <w:rsid w:val="003F51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List Paragraph"/>
    <w:aliases w:val="1 Рівень,TES_tekst-punktais,List 1 Numbered,First level bullet,Citation List,Table of contents numbered,normal,Resume Title,Normal1,Paragraph,Number Bullets,Paragraphe de liste PBLH,Normal bullet 2,Bullet list,Number_1,new,Ha,Number"/>
    <w:basedOn w:val="a"/>
    <w:link w:val="a4"/>
    <w:uiPriority w:val="34"/>
    <w:qFormat/>
    <w:rsid w:val="00DA4B71"/>
    <w:pPr>
      <w:ind w:left="720"/>
      <w:contextualSpacing/>
    </w:pPr>
    <w:rPr>
      <w:lang w:val="ru-RU"/>
    </w:rPr>
  </w:style>
  <w:style w:type="character" w:styleId="a5">
    <w:name w:val="Strong"/>
    <w:basedOn w:val="a0"/>
    <w:uiPriority w:val="22"/>
    <w:qFormat/>
    <w:rsid w:val="00566BCE"/>
    <w:rPr>
      <w:b/>
      <w:bCs/>
    </w:rPr>
  </w:style>
  <w:style w:type="paragraph" w:customStyle="1" w:styleId="rvps2">
    <w:name w:val="rvps2"/>
    <w:basedOn w:val="a"/>
    <w:rsid w:val="005A575B"/>
    <w:pPr>
      <w:spacing w:before="100" w:beforeAutospacing="1" w:after="100" w:afterAutospacing="1" w:line="240" w:lineRule="auto"/>
    </w:pPr>
    <w:rPr>
      <w:rFonts w:ascii="Times New Roman" w:eastAsia="Times New Roman" w:hAnsi="Times New Roman" w:cs="Times New Roman"/>
      <w:sz w:val="24"/>
      <w:szCs w:val="24"/>
      <w:lang w:val="en-US" w:eastAsia="ru-RU"/>
    </w:rPr>
  </w:style>
  <w:style w:type="character" w:styleId="a6">
    <w:name w:val="annotation reference"/>
    <w:basedOn w:val="a0"/>
    <w:uiPriority w:val="99"/>
    <w:semiHidden/>
    <w:unhideWhenUsed/>
    <w:rsid w:val="00B86F3E"/>
    <w:rPr>
      <w:sz w:val="16"/>
      <w:szCs w:val="16"/>
    </w:rPr>
  </w:style>
  <w:style w:type="paragraph" w:styleId="a7">
    <w:name w:val="annotation text"/>
    <w:basedOn w:val="a"/>
    <w:link w:val="a8"/>
    <w:uiPriority w:val="99"/>
    <w:semiHidden/>
    <w:unhideWhenUsed/>
    <w:rsid w:val="00B86F3E"/>
    <w:pPr>
      <w:spacing w:line="240" w:lineRule="auto"/>
    </w:pPr>
    <w:rPr>
      <w:sz w:val="20"/>
      <w:szCs w:val="20"/>
    </w:rPr>
  </w:style>
  <w:style w:type="character" w:customStyle="1" w:styleId="a8">
    <w:name w:val="Текст примітки Знак"/>
    <w:basedOn w:val="a0"/>
    <w:link w:val="a7"/>
    <w:uiPriority w:val="99"/>
    <w:semiHidden/>
    <w:rsid w:val="00B86F3E"/>
    <w:rPr>
      <w:sz w:val="20"/>
      <w:szCs w:val="20"/>
    </w:rPr>
  </w:style>
  <w:style w:type="paragraph" w:styleId="a9">
    <w:name w:val="annotation subject"/>
    <w:basedOn w:val="a7"/>
    <w:next w:val="a7"/>
    <w:link w:val="aa"/>
    <w:uiPriority w:val="99"/>
    <w:semiHidden/>
    <w:unhideWhenUsed/>
    <w:rsid w:val="00B86F3E"/>
    <w:rPr>
      <w:b/>
      <w:bCs/>
    </w:rPr>
  </w:style>
  <w:style w:type="character" w:customStyle="1" w:styleId="aa">
    <w:name w:val="Тема примітки Знак"/>
    <w:basedOn w:val="a8"/>
    <w:link w:val="a9"/>
    <w:uiPriority w:val="99"/>
    <w:semiHidden/>
    <w:rsid w:val="00B86F3E"/>
    <w:rPr>
      <w:b/>
      <w:bCs/>
      <w:sz w:val="20"/>
      <w:szCs w:val="20"/>
    </w:rPr>
  </w:style>
  <w:style w:type="paragraph" w:styleId="ab">
    <w:name w:val="Balloon Text"/>
    <w:basedOn w:val="a"/>
    <w:link w:val="ac"/>
    <w:uiPriority w:val="99"/>
    <w:semiHidden/>
    <w:unhideWhenUsed/>
    <w:rsid w:val="00B86F3E"/>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B86F3E"/>
    <w:rPr>
      <w:rFonts w:ascii="Segoe UI" w:hAnsi="Segoe UI" w:cs="Segoe UI"/>
      <w:sz w:val="18"/>
      <w:szCs w:val="18"/>
    </w:rPr>
  </w:style>
  <w:style w:type="character" w:customStyle="1" w:styleId="rvts23">
    <w:name w:val="rvts23"/>
    <w:basedOn w:val="a0"/>
    <w:rsid w:val="00BB00CB"/>
  </w:style>
  <w:style w:type="character" w:customStyle="1" w:styleId="a4">
    <w:name w:val="Абзац списку Знак"/>
    <w:aliases w:val="1 Рівень Знак,TES_tekst-punktais Знак,List 1 Numbered Знак,First level bullet Знак,Citation List Знак,Table of contents numbered Знак,normal Знак,Resume Title Знак,Normal1 Знак,Paragraph Знак,Number Bullets Знак,Normal bullet 2 Знак"/>
    <w:basedOn w:val="a0"/>
    <w:link w:val="a3"/>
    <w:uiPriority w:val="34"/>
    <w:qFormat/>
    <w:locked/>
    <w:rsid w:val="00111CDB"/>
    <w:rPr>
      <w:lang w:val="ru-RU"/>
    </w:rPr>
  </w:style>
  <w:style w:type="character" w:customStyle="1" w:styleId="fontstyle01">
    <w:name w:val="fontstyle01"/>
    <w:basedOn w:val="a0"/>
    <w:rsid w:val="008279C9"/>
    <w:rPr>
      <w:rFonts w:ascii="TimesNewRomanPSMT" w:hAnsi="TimesNewRomanPSMT" w:hint="default"/>
      <w:b w:val="0"/>
      <w:bCs w:val="0"/>
      <w:i w:val="0"/>
      <w:iCs w:val="0"/>
      <w:color w:val="000000"/>
      <w:sz w:val="26"/>
      <w:szCs w:val="26"/>
    </w:rPr>
  </w:style>
  <w:style w:type="paragraph" w:styleId="ad">
    <w:name w:val="Normal (Web)"/>
    <w:basedOn w:val="a"/>
    <w:uiPriority w:val="99"/>
    <w:unhideWhenUsed/>
    <w:rsid w:val="005E084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7B09BF"/>
  </w:style>
  <w:style w:type="character" w:styleId="ae">
    <w:name w:val="Hyperlink"/>
    <w:basedOn w:val="a0"/>
    <w:uiPriority w:val="99"/>
    <w:semiHidden/>
    <w:unhideWhenUsed/>
    <w:rsid w:val="001D5F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57995">
      <w:bodyDiv w:val="1"/>
      <w:marLeft w:val="0"/>
      <w:marRight w:val="0"/>
      <w:marTop w:val="0"/>
      <w:marBottom w:val="0"/>
      <w:divBdr>
        <w:top w:val="none" w:sz="0" w:space="0" w:color="auto"/>
        <w:left w:val="none" w:sz="0" w:space="0" w:color="auto"/>
        <w:bottom w:val="none" w:sz="0" w:space="0" w:color="auto"/>
        <w:right w:val="none" w:sz="0" w:space="0" w:color="auto"/>
      </w:divBdr>
    </w:div>
    <w:div w:id="383602581">
      <w:bodyDiv w:val="1"/>
      <w:marLeft w:val="0"/>
      <w:marRight w:val="0"/>
      <w:marTop w:val="0"/>
      <w:marBottom w:val="0"/>
      <w:divBdr>
        <w:top w:val="none" w:sz="0" w:space="0" w:color="auto"/>
        <w:left w:val="none" w:sz="0" w:space="0" w:color="auto"/>
        <w:bottom w:val="none" w:sz="0" w:space="0" w:color="auto"/>
        <w:right w:val="none" w:sz="0" w:space="0" w:color="auto"/>
      </w:divBdr>
    </w:div>
    <w:div w:id="505246435">
      <w:bodyDiv w:val="1"/>
      <w:marLeft w:val="0"/>
      <w:marRight w:val="0"/>
      <w:marTop w:val="0"/>
      <w:marBottom w:val="0"/>
      <w:divBdr>
        <w:top w:val="none" w:sz="0" w:space="0" w:color="auto"/>
        <w:left w:val="none" w:sz="0" w:space="0" w:color="auto"/>
        <w:bottom w:val="none" w:sz="0" w:space="0" w:color="auto"/>
        <w:right w:val="none" w:sz="0" w:space="0" w:color="auto"/>
      </w:divBdr>
    </w:div>
    <w:div w:id="723480554">
      <w:bodyDiv w:val="1"/>
      <w:marLeft w:val="0"/>
      <w:marRight w:val="0"/>
      <w:marTop w:val="0"/>
      <w:marBottom w:val="0"/>
      <w:divBdr>
        <w:top w:val="none" w:sz="0" w:space="0" w:color="auto"/>
        <w:left w:val="none" w:sz="0" w:space="0" w:color="auto"/>
        <w:bottom w:val="none" w:sz="0" w:space="0" w:color="auto"/>
        <w:right w:val="none" w:sz="0" w:space="0" w:color="auto"/>
      </w:divBdr>
    </w:div>
    <w:div w:id="1505435595">
      <w:bodyDiv w:val="1"/>
      <w:marLeft w:val="0"/>
      <w:marRight w:val="0"/>
      <w:marTop w:val="0"/>
      <w:marBottom w:val="0"/>
      <w:divBdr>
        <w:top w:val="none" w:sz="0" w:space="0" w:color="auto"/>
        <w:left w:val="none" w:sz="0" w:space="0" w:color="auto"/>
        <w:bottom w:val="none" w:sz="0" w:space="0" w:color="auto"/>
        <w:right w:val="none" w:sz="0" w:space="0" w:color="auto"/>
      </w:divBdr>
    </w:div>
    <w:div w:id="1671329148">
      <w:bodyDiv w:val="1"/>
      <w:marLeft w:val="0"/>
      <w:marRight w:val="0"/>
      <w:marTop w:val="0"/>
      <w:marBottom w:val="0"/>
      <w:divBdr>
        <w:top w:val="none" w:sz="0" w:space="0" w:color="auto"/>
        <w:left w:val="none" w:sz="0" w:space="0" w:color="auto"/>
        <w:bottom w:val="none" w:sz="0" w:space="0" w:color="auto"/>
        <w:right w:val="none" w:sz="0" w:space="0" w:color="auto"/>
      </w:divBdr>
    </w:div>
    <w:div w:id="1981568666">
      <w:bodyDiv w:val="1"/>
      <w:marLeft w:val="0"/>
      <w:marRight w:val="0"/>
      <w:marTop w:val="0"/>
      <w:marBottom w:val="0"/>
      <w:divBdr>
        <w:top w:val="none" w:sz="0" w:space="0" w:color="auto"/>
        <w:left w:val="none" w:sz="0" w:space="0" w:color="auto"/>
        <w:bottom w:val="none" w:sz="0" w:space="0" w:color="auto"/>
        <w:right w:val="none" w:sz="0" w:space="0" w:color="auto"/>
      </w:divBdr>
    </w:div>
    <w:div w:id="2134984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D7412-DD5F-403B-ABC3-4E43E3D59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2647</TotalTime>
  <Pages>21</Pages>
  <Words>32443</Words>
  <Characters>18494</Characters>
  <Application>Microsoft Office Word</Application>
  <DocSecurity>0</DocSecurity>
  <Lines>154</Lines>
  <Paragraphs>101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50836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Зоя Шульга</dc:creator>
  <cp:keywords/>
  <dc:description/>
  <cp:lastModifiedBy>Зоя Шульга</cp:lastModifiedBy>
  <cp:revision>625</cp:revision>
  <dcterms:created xsi:type="dcterms:W3CDTF">2023-07-25T09:57:00Z</dcterms:created>
  <dcterms:modified xsi:type="dcterms:W3CDTF">2024-08-05T07:50:00Z</dcterms:modified>
</cp:coreProperties>
</file>