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4F05" w:rsidRPr="00C646A2" w:rsidRDefault="00427516" w:rsidP="00C646A2">
      <w:pPr>
        <w:spacing w:after="0" w:line="240" w:lineRule="auto"/>
        <w:jc w:val="center"/>
        <w:rPr>
          <w:rFonts w:ascii="Times New Roman" w:hAnsi="Times New Roman" w:cs="Times New Roman"/>
          <w:b/>
          <w:sz w:val="28"/>
          <w:lang w:val="uk-UA"/>
        </w:rPr>
      </w:pPr>
      <w:r w:rsidRPr="00C646A2">
        <w:rPr>
          <w:rFonts w:ascii="Times New Roman" w:hAnsi="Times New Roman" w:cs="Times New Roman"/>
          <w:b/>
          <w:sz w:val="28"/>
          <w:lang w:val="uk-UA"/>
        </w:rPr>
        <w:t xml:space="preserve">УЗАГАЛЬНЕНІ ЗАУВАЖЕННЯ </w:t>
      </w:r>
    </w:p>
    <w:p w:rsidR="00121CB5" w:rsidRPr="00C646A2" w:rsidRDefault="00427516" w:rsidP="00C646A2">
      <w:pPr>
        <w:spacing w:after="0" w:line="240" w:lineRule="auto"/>
        <w:jc w:val="center"/>
        <w:rPr>
          <w:rFonts w:ascii="Times New Roman" w:hAnsi="Times New Roman" w:cs="Times New Roman"/>
          <w:b/>
          <w:sz w:val="28"/>
          <w:lang w:val="uk-UA"/>
        </w:rPr>
      </w:pPr>
      <w:r w:rsidRPr="00C646A2">
        <w:rPr>
          <w:rFonts w:ascii="Times New Roman" w:hAnsi="Times New Roman" w:cs="Times New Roman"/>
          <w:b/>
          <w:sz w:val="28"/>
          <w:lang w:val="uk-UA"/>
        </w:rPr>
        <w:t xml:space="preserve">та пропозиції до проєкту рішення НКРЕКП, що має ознаки регуляторного акта, - постанови НКРЕКП «Про затвердження Змін до Методики визначення та розрахунку тарифу на послуги розподілу природного газу» (далі </w:t>
      </w:r>
      <w:r w:rsidR="00AE26F0" w:rsidRPr="00C646A2">
        <w:rPr>
          <w:rFonts w:ascii="Times New Roman" w:hAnsi="Times New Roman" w:cs="Times New Roman"/>
          <w:b/>
          <w:sz w:val="28"/>
          <w:lang w:val="uk-UA"/>
        </w:rPr>
        <w:t xml:space="preserve">– </w:t>
      </w:r>
      <w:r w:rsidRPr="00C646A2">
        <w:rPr>
          <w:rFonts w:ascii="Times New Roman" w:hAnsi="Times New Roman" w:cs="Times New Roman"/>
          <w:b/>
          <w:sz w:val="28"/>
          <w:lang w:val="uk-UA"/>
        </w:rPr>
        <w:t xml:space="preserve">Проєкт </w:t>
      </w:r>
      <w:r w:rsidR="00E87391" w:rsidRPr="00C646A2">
        <w:rPr>
          <w:rFonts w:ascii="Times New Roman" w:hAnsi="Times New Roman" w:cs="Times New Roman"/>
          <w:b/>
          <w:sz w:val="28"/>
          <w:lang w:val="uk-UA"/>
        </w:rPr>
        <w:t>п</w:t>
      </w:r>
      <w:r w:rsidRPr="00C646A2">
        <w:rPr>
          <w:rFonts w:ascii="Times New Roman" w:hAnsi="Times New Roman" w:cs="Times New Roman"/>
          <w:b/>
          <w:sz w:val="28"/>
          <w:lang w:val="uk-UA"/>
        </w:rPr>
        <w:t>останови)</w:t>
      </w:r>
    </w:p>
    <w:p w:rsidR="00121CB5" w:rsidRPr="00C646A2" w:rsidRDefault="00121CB5" w:rsidP="00C646A2">
      <w:pPr>
        <w:spacing w:after="0" w:line="240" w:lineRule="auto"/>
        <w:jc w:val="center"/>
        <w:rPr>
          <w:rFonts w:ascii="Times New Roman" w:hAnsi="Times New Roman" w:cs="Times New Roman"/>
          <w:b/>
          <w:sz w:val="28"/>
          <w:lang w:val="uk-UA"/>
        </w:rPr>
      </w:pPr>
    </w:p>
    <w:tbl>
      <w:tblPr>
        <w:tblStyle w:val="a3"/>
        <w:tblW w:w="0" w:type="auto"/>
        <w:tblLook w:val="04A0" w:firstRow="1" w:lastRow="0" w:firstColumn="1" w:lastColumn="0" w:noHBand="0" w:noVBand="1"/>
      </w:tblPr>
      <w:tblGrid>
        <w:gridCol w:w="5317"/>
        <w:gridCol w:w="4637"/>
        <w:gridCol w:w="4637"/>
      </w:tblGrid>
      <w:tr w:rsidR="00121CB5" w:rsidRPr="000F5C8B" w:rsidTr="00121CB5">
        <w:tc>
          <w:tcPr>
            <w:tcW w:w="5317" w:type="dxa"/>
          </w:tcPr>
          <w:p w:rsidR="00121CB5" w:rsidRPr="00C646A2" w:rsidRDefault="00121CB5" w:rsidP="00C646A2">
            <w:pPr>
              <w:spacing w:after="0" w:line="240" w:lineRule="auto"/>
              <w:ind w:firstLine="242"/>
              <w:jc w:val="center"/>
              <w:rPr>
                <w:rFonts w:ascii="Times New Roman" w:hAnsi="Times New Roman" w:cs="Times New Roman"/>
                <w:b/>
                <w:i/>
                <w:sz w:val="24"/>
                <w:lang w:val="uk-UA"/>
              </w:rPr>
            </w:pPr>
            <w:r w:rsidRPr="00C646A2">
              <w:rPr>
                <w:rFonts w:ascii="Times New Roman" w:hAnsi="Times New Roman" w:cs="Times New Roman"/>
                <w:b/>
                <w:i/>
                <w:sz w:val="24"/>
                <w:lang w:val="uk-UA"/>
              </w:rPr>
              <w:t>Редакція проєкту рішення НКРЕКП</w:t>
            </w:r>
          </w:p>
        </w:tc>
        <w:tc>
          <w:tcPr>
            <w:tcW w:w="4637" w:type="dxa"/>
          </w:tcPr>
          <w:p w:rsidR="00121CB5" w:rsidRPr="00C646A2" w:rsidRDefault="00121CB5" w:rsidP="00C646A2">
            <w:pPr>
              <w:spacing w:after="0" w:line="240" w:lineRule="auto"/>
              <w:ind w:firstLine="242"/>
              <w:jc w:val="center"/>
              <w:rPr>
                <w:rFonts w:ascii="Times New Roman" w:hAnsi="Times New Roman" w:cs="Times New Roman"/>
                <w:b/>
                <w:i/>
                <w:sz w:val="24"/>
                <w:lang w:val="uk-UA"/>
              </w:rPr>
            </w:pPr>
            <w:r w:rsidRPr="00C646A2">
              <w:rPr>
                <w:rFonts w:ascii="Times New Roman" w:hAnsi="Times New Roman" w:cs="Times New Roman"/>
                <w:b/>
                <w:i/>
                <w:sz w:val="24"/>
                <w:lang w:val="uk-UA"/>
              </w:rPr>
              <w:t>Зауваження та пропозиції до проєкту рішення НКРЕКП</w:t>
            </w:r>
          </w:p>
        </w:tc>
        <w:tc>
          <w:tcPr>
            <w:tcW w:w="4637" w:type="dxa"/>
          </w:tcPr>
          <w:p w:rsidR="00121CB5" w:rsidRPr="00C646A2" w:rsidRDefault="00121CB5" w:rsidP="00C646A2">
            <w:pPr>
              <w:spacing w:after="0" w:line="240" w:lineRule="auto"/>
              <w:ind w:firstLine="242"/>
              <w:jc w:val="center"/>
              <w:rPr>
                <w:rFonts w:ascii="Times New Roman" w:hAnsi="Times New Roman" w:cs="Times New Roman"/>
                <w:b/>
                <w:i/>
                <w:sz w:val="24"/>
                <w:lang w:val="uk-UA"/>
              </w:rPr>
            </w:pPr>
            <w:r w:rsidRPr="00C646A2">
              <w:rPr>
                <w:rFonts w:ascii="Times New Roman" w:hAnsi="Times New Roman" w:cs="Times New Roman"/>
                <w:b/>
                <w:i/>
                <w:sz w:val="24"/>
                <w:lang w:val="uk-UA"/>
              </w:rPr>
              <w:t xml:space="preserve">Попередня позиція НКРЕКП щодо наданих зауважень та пропозицій з </w:t>
            </w:r>
            <w:r w:rsidR="000F0622" w:rsidRPr="00C646A2">
              <w:rPr>
                <w:rFonts w:ascii="Times New Roman" w:hAnsi="Times New Roman" w:cs="Times New Roman"/>
                <w:b/>
                <w:i/>
                <w:sz w:val="24"/>
                <w:lang w:val="uk-UA"/>
              </w:rPr>
              <w:t>обґрунтуваннями</w:t>
            </w:r>
            <w:r w:rsidRPr="00C646A2">
              <w:rPr>
                <w:rFonts w:ascii="Times New Roman" w:hAnsi="Times New Roman" w:cs="Times New Roman"/>
                <w:b/>
                <w:i/>
                <w:sz w:val="24"/>
                <w:lang w:val="uk-UA"/>
              </w:rPr>
              <w:t xml:space="preserve"> щодо прийняття або відхилення</w:t>
            </w:r>
          </w:p>
        </w:tc>
      </w:tr>
      <w:tr w:rsidR="00975B97" w:rsidRPr="00C646A2" w:rsidTr="00095ED7">
        <w:tc>
          <w:tcPr>
            <w:tcW w:w="14591" w:type="dxa"/>
            <w:gridSpan w:val="3"/>
          </w:tcPr>
          <w:p w:rsidR="00975B97" w:rsidRPr="00C646A2" w:rsidRDefault="00975B97" w:rsidP="00C646A2">
            <w:pPr>
              <w:spacing w:after="0" w:line="240" w:lineRule="auto"/>
              <w:ind w:firstLine="242"/>
              <w:jc w:val="center"/>
              <w:rPr>
                <w:rFonts w:ascii="Times New Roman" w:hAnsi="Times New Roman" w:cs="Times New Roman"/>
                <w:b/>
                <w:sz w:val="24"/>
                <w:lang w:val="uk-UA"/>
              </w:rPr>
            </w:pPr>
            <w:r w:rsidRPr="00C646A2">
              <w:rPr>
                <w:rFonts w:ascii="Times New Roman" w:hAnsi="Times New Roman" w:cs="Times New Roman"/>
                <w:b/>
                <w:sz w:val="24"/>
                <w:lang w:val="uk-UA"/>
              </w:rPr>
              <w:t>IІІ. Перелік витрат, що враховуються при визначенні планованої тарифної виручки</w:t>
            </w:r>
          </w:p>
        </w:tc>
      </w:tr>
      <w:tr w:rsidR="00121CB5" w:rsidRPr="000F5C8B" w:rsidTr="00121CB5">
        <w:tc>
          <w:tcPr>
            <w:tcW w:w="5317" w:type="dxa"/>
          </w:tcPr>
          <w:p w:rsidR="00121CB5" w:rsidRPr="00C646A2" w:rsidRDefault="00121CB5" w:rsidP="00C646A2">
            <w:pPr>
              <w:spacing w:after="0" w:line="240" w:lineRule="auto"/>
              <w:ind w:firstLine="242"/>
              <w:jc w:val="both"/>
              <w:rPr>
                <w:rFonts w:ascii="Times New Roman" w:hAnsi="Times New Roman" w:cs="Times New Roman"/>
                <w:lang w:val="uk-UA"/>
              </w:rPr>
            </w:pPr>
            <w:r w:rsidRPr="00C646A2">
              <w:rPr>
                <w:rFonts w:ascii="Times New Roman" w:hAnsi="Times New Roman" w:cs="Times New Roman"/>
                <w:lang w:val="uk-UA"/>
              </w:rPr>
              <w:t>…</w:t>
            </w:r>
          </w:p>
          <w:p w:rsidR="00121CB5" w:rsidRPr="00C646A2" w:rsidRDefault="00121CB5" w:rsidP="00C646A2">
            <w:pPr>
              <w:spacing w:after="0" w:line="240" w:lineRule="auto"/>
              <w:ind w:firstLine="242"/>
              <w:jc w:val="both"/>
              <w:rPr>
                <w:rFonts w:ascii="Times New Roman" w:hAnsi="Times New Roman" w:cs="Times New Roman"/>
                <w:sz w:val="24"/>
                <w:szCs w:val="24"/>
                <w:shd w:val="clear" w:color="auto" w:fill="FFFFFF"/>
                <w:lang w:val="uk-UA"/>
              </w:rPr>
            </w:pPr>
            <w:r w:rsidRPr="00C646A2">
              <w:rPr>
                <w:rFonts w:ascii="Times New Roman" w:hAnsi="Times New Roman" w:cs="Times New Roman"/>
                <w:sz w:val="24"/>
                <w:szCs w:val="24"/>
                <w:shd w:val="clear" w:color="auto" w:fill="FFFFFF"/>
                <w:lang w:val="uk-UA"/>
              </w:rPr>
              <w:t>14. Плановані витрати для формування структури тарифу групуються за елементами витрат:</w:t>
            </w:r>
          </w:p>
          <w:p w:rsidR="00121CB5" w:rsidRPr="00C646A2" w:rsidRDefault="00121CB5" w:rsidP="00C646A2">
            <w:pPr>
              <w:spacing w:after="0" w:line="240" w:lineRule="auto"/>
              <w:ind w:firstLine="242"/>
              <w:jc w:val="both"/>
              <w:rPr>
                <w:rFonts w:ascii="Times New Roman" w:hAnsi="Times New Roman" w:cs="Times New Roman"/>
                <w:sz w:val="24"/>
                <w:szCs w:val="24"/>
                <w:shd w:val="clear" w:color="auto" w:fill="FFFFFF"/>
                <w:lang w:val="uk-UA"/>
              </w:rPr>
            </w:pPr>
            <w:r w:rsidRPr="00C646A2">
              <w:rPr>
                <w:rFonts w:ascii="Times New Roman" w:hAnsi="Times New Roman" w:cs="Times New Roman"/>
                <w:sz w:val="24"/>
                <w:szCs w:val="24"/>
                <w:shd w:val="clear" w:color="auto" w:fill="FFFFFF"/>
                <w:lang w:val="uk-UA"/>
              </w:rPr>
              <w:t>плановані матеріальні витрати (за винятком вартості зворотних відходів);</w:t>
            </w:r>
          </w:p>
          <w:p w:rsidR="00121CB5" w:rsidRPr="00C646A2" w:rsidRDefault="00121CB5" w:rsidP="00C646A2">
            <w:pPr>
              <w:spacing w:after="0" w:line="240" w:lineRule="auto"/>
              <w:ind w:firstLine="242"/>
              <w:jc w:val="both"/>
              <w:rPr>
                <w:rFonts w:ascii="Times New Roman" w:hAnsi="Times New Roman" w:cs="Times New Roman"/>
                <w:sz w:val="24"/>
                <w:szCs w:val="24"/>
                <w:shd w:val="clear" w:color="auto" w:fill="FFFFFF"/>
                <w:lang w:val="uk-UA"/>
              </w:rPr>
            </w:pPr>
            <w:r w:rsidRPr="00C646A2">
              <w:rPr>
                <w:rFonts w:ascii="Times New Roman" w:hAnsi="Times New Roman" w:cs="Times New Roman"/>
                <w:sz w:val="24"/>
                <w:szCs w:val="24"/>
                <w:shd w:val="clear" w:color="auto" w:fill="FFFFFF"/>
                <w:lang w:val="uk-UA"/>
              </w:rPr>
              <w:t>плановані витрати на оплату праці;</w:t>
            </w:r>
          </w:p>
          <w:p w:rsidR="00121CB5" w:rsidRPr="00C646A2" w:rsidRDefault="00121CB5" w:rsidP="00C646A2">
            <w:pPr>
              <w:spacing w:after="0" w:line="240" w:lineRule="auto"/>
              <w:ind w:firstLine="242"/>
              <w:jc w:val="both"/>
              <w:rPr>
                <w:rFonts w:ascii="Times New Roman" w:hAnsi="Times New Roman" w:cs="Times New Roman"/>
                <w:sz w:val="24"/>
                <w:szCs w:val="24"/>
                <w:shd w:val="clear" w:color="auto" w:fill="FFFFFF"/>
                <w:lang w:val="uk-UA"/>
              </w:rPr>
            </w:pPr>
            <w:r w:rsidRPr="00C646A2">
              <w:rPr>
                <w:rFonts w:ascii="Times New Roman" w:hAnsi="Times New Roman" w:cs="Times New Roman"/>
                <w:sz w:val="24"/>
                <w:szCs w:val="24"/>
                <w:shd w:val="clear" w:color="auto" w:fill="FFFFFF"/>
                <w:lang w:val="uk-UA"/>
              </w:rPr>
              <w:t>планована амортизація;</w:t>
            </w:r>
          </w:p>
          <w:p w:rsidR="00121CB5" w:rsidRPr="00C646A2" w:rsidRDefault="00121CB5" w:rsidP="00C646A2">
            <w:pPr>
              <w:spacing w:after="0" w:line="240" w:lineRule="auto"/>
              <w:ind w:firstLine="242"/>
              <w:jc w:val="both"/>
              <w:rPr>
                <w:rFonts w:ascii="Times New Roman" w:hAnsi="Times New Roman" w:cs="Times New Roman"/>
                <w:sz w:val="24"/>
                <w:szCs w:val="24"/>
                <w:shd w:val="clear" w:color="auto" w:fill="FFFFFF"/>
                <w:lang w:val="uk-UA"/>
              </w:rPr>
            </w:pPr>
            <w:r w:rsidRPr="00C646A2">
              <w:rPr>
                <w:rFonts w:ascii="Times New Roman" w:hAnsi="Times New Roman" w:cs="Times New Roman"/>
                <w:sz w:val="24"/>
                <w:szCs w:val="24"/>
                <w:shd w:val="clear" w:color="auto" w:fill="FFFFFF"/>
                <w:lang w:val="uk-UA"/>
              </w:rPr>
              <w:t>інші плановані операційні витрати;</w:t>
            </w:r>
          </w:p>
          <w:p w:rsidR="00121CB5" w:rsidRPr="00C646A2" w:rsidRDefault="00121CB5" w:rsidP="00C646A2">
            <w:pPr>
              <w:spacing w:after="0" w:line="240" w:lineRule="auto"/>
              <w:ind w:firstLine="242"/>
              <w:jc w:val="both"/>
              <w:rPr>
                <w:rFonts w:ascii="Times New Roman" w:hAnsi="Times New Roman" w:cs="Times New Roman"/>
                <w:sz w:val="24"/>
                <w:szCs w:val="24"/>
                <w:shd w:val="clear" w:color="auto" w:fill="FFFFFF"/>
                <w:lang w:val="uk-UA"/>
              </w:rPr>
            </w:pPr>
            <w:r w:rsidRPr="00C646A2">
              <w:rPr>
                <w:rFonts w:ascii="Times New Roman" w:hAnsi="Times New Roman" w:cs="Times New Roman"/>
                <w:sz w:val="24"/>
                <w:szCs w:val="24"/>
                <w:shd w:val="clear" w:color="auto" w:fill="FFFFFF"/>
                <w:lang w:val="uk-UA"/>
              </w:rPr>
              <w:t>плановані фінансові витрати за кредитними договорами, запозичення за якими та умови яких узгоджені відповідно до чинного законодавства.</w:t>
            </w:r>
          </w:p>
          <w:p w:rsidR="00121CB5" w:rsidRPr="00C646A2" w:rsidRDefault="00121CB5" w:rsidP="00C646A2">
            <w:pPr>
              <w:spacing w:after="0" w:line="240" w:lineRule="auto"/>
              <w:ind w:firstLine="242"/>
              <w:jc w:val="both"/>
              <w:rPr>
                <w:rFonts w:ascii="Times New Roman" w:hAnsi="Times New Roman" w:cs="Times New Roman"/>
                <w:sz w:val="24"/>
                <w:szCs w:val="24"/>
                <w:lang w:val="uk-UA"/>
              </w:rPr>
            </w:pPr>
          </w:p>
          <w:p w:rsidR="00121CB5" w:rsidRPr="00C646A2" w:rsidRDefault="00121CB5" w:rsidP="00C646A2">
            <w:pPr>
              <w:spacing w:after="0" w:line="240" w:lineRule="auto"/>
              <w:ind w:firstLine="242"/>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Структура тарифу на послуги розподілу природного газу є єдиною в межах території ліцензованої діяльності, де знаходиться газорозподільна система, що перебуває у власності, господарському віданні, користуванні чи експлуатації такого суб’єкта господарювання, для якої встановлено тариф на послуги розподілу природного газу.</w:t>
            </w:r>
          </w:p>
          <w:p w:rsidR="00121CB5" w:rsidRPr="00C646A2" w:rsidRDefault="00121CB5" w:rsidP="00C646A2">
            <w:pPr>
              <w:spacing w:after="0" w:line="240" w:lineRule="auto"/>
              <w:ind w:firstLine="242"/>
              <w:jc w:val="both"/>
              <w:rPr>
                <w:rFonts w:ascii="Times New Roman" w:hAnsi="Times New Roman" w:cs="Times New Roman"/>
                <w:b/>
                <w:lang w:val="uk-UA"/>
              </w:rPr>
            </w:pPr>
            <w:r w:rsidRPr="00C646A2">
              <w:rPr>
                <w:rFonts w:ascii="Times New Roman" w:hAnsi="Times New Roman" w:cs="Times New Roman"/>
                <w:b/>
                <w:sz w:val="24"/>
                <w:szCs w:val="24"/>
                <w:shd w:val="clear" w:color="auto" w:fill="FFFFFF"/>
                <w:lang w:val="uk-UA"/>
              </w:rPr>
              <w:t>У разі встановлення або перегляду тарифу на послуги розподілу природного газу на частину місць провадження господарської діяльності ліцензіата структура тарифу на послуги розподілу природного газу є єдиною в межах такої території.</w:t>
            </w:r>
          </w:p>
        </w:tc>
        <w:tc>
          <w:tcPr>
            <w:tcW w:w="4637" w:type="dxa"/>
          </w:tcPr>
          <w:p w:rsidR="00F11A2C" w:rsidRPr="00C646A2" w:rsidRDefault="00F11A2C" w:rsidP="00C646A2">
            <w:pPr>
              <w:spacing w:after="0" w:line="240" w:lineRule="auto"/>
              <w:jc w:val="both"/>
              <w:rPr>
                <w:rFonts w:ascii="Times New Roman" w:hAnsi="Times New Roman" w:cs="Times New Roman"/>
                <w:b/>
                <w:color w:val="000000" w:themeColor="text1"/>
                <w:sz w:val="24"/>
                <w:szCs w:val="24"/>
                <w:lang w:val="uk-UA"/>
              </w:rPr>
            </w:pPr>
          </w:p>
          <w:p w:rsidR="00F11A2C" w:rsidRPr="00C646A2" w:rsidRDefault="00F11A2C" w:rsidP="00C646A2">
            <w:pPr>
              <w:spacing w:after="0" w:line="240" w:lineRule="auto"/>
              <w:jc w:val="both"/>
              <w:rPr>
                <w:rFonts w:ascii="Times New Roman" w:hAnsi="Times New Roman" w:cs="Times New Roman"/>
                <w:b/>
                <w:color w:val="000000" w:themeColor="text1"/>
                <w:sz w:val="24"/>
                <w:szCs w:val="24"/>
                <w:lang w:val="uk-UA"/>
              </w:rPr>
            </w:pPr>
          </w:p>
          <w:p w:rsidR="00F11A2C" w:rsidRPr="00C646A2" w:rsidRDefault="00F11A2C" w:rsidP="00C646A2">
            <w:pPr>
              <w:spacing w:after="0" w:line="240" w:lineRule="auto"/>
              <w:jc w:val="both"/>
              <w:rPr>
                <w:rFonts w:ascii="Times New Roman" w:hAnsi="Times New Roman" w:cs="Times New Roman"/>
                <w:b/>
                <w:color w:val="000000" w:themeColor="text1"/>
                <w:sz w:val="24"/>
                <w:szCs w:val="24"/>
                <w:lang w:val="uk-UA"/>
              </w:rPr>
            </w:pPr>
          </w:p>
          <w:p w:rsidR="00F11A2C" w:rsidRPr="00C646A2" w:rsidRDefault="00F11A2C" w:rsidP="00C646A2">
            <w:pPr>
              <w:spacing w:after="0" w:line="240" w:lineRule="auto"/>
              <w:jc w:val="both"/>
              <w:rPr>
                <w:rFonts w:ascii="Times New Roman" w:hAnsi="Times New Roman" w:cs="Times New Roman"/>
                <w:b/>
                <w:color w:val="000000" w:themeColor="text1"/>
                <w:sz w:val="24"/>
                <w:szCs w:val="24"/>
                <w:lang w:val="uk-UA"/>
              </w:rPr>
            </w:pPr>
          </w:p>
          <w:p w:rsidR="00F11A2C" w:rsidRPr="00C646A2" w:rsidRDefault="00F11A2C" w:rsidP="00C646A2">
            <w:pPr>
              <w:spacing w:after="0" w:line="240" w:lineRule="auto"/>
              <w:jc w:val="both"/>
              <w:rPr>
                <w:rFonts w:ascii="Times New Roman" w:hAnsi="Times New Roman" w:cs="Times New Roman"/>
                <w:b/>
                <w:color w:val="000000" w:themeColor="text1"/>
                <w:sz w:val="24"/>
                <w:szCs w:val="24"/>
                <w:lang w:val="uk-UA"/>
              </w:rPr>
            </w:pPr>
          </w:p>
          <w:p w:rsidR="00F11A2C" w:rsidRPr="00C646A2" w:rsidRDefault="00F11A2C" w:rsidP="00C646A2">
            <w:pPr>
              <w:spacing w:after="0" w:line="240" w:lineRule="auto"/>
              <w:jc w:val="both"/>
              <w:rPr>
                <w:rFonts w:ascii="Times New Roman" w:hAnsi="Times New Roman" w:cs="Times New Roman"/>
                <w:b/>
                <w:color w:val="000000" w:themeColor="text1"/>
                <w:sz w:val="24"/>
                <w:szCs w:val="24"/>
                <w:lang w:val="uk-UA"/>
              </w:rPr>
            </w:pPr>
          </w:p>
          <w:p w:rsidR="00F11A2C" w:rsidRPr="00C646A2" w:rsidRDefault="00F11A2C" w:rsidP="00C646A2">
            <w:pPr>
              <w:spacing w:after="0" w:line="240" w:lineRule="auto"/>
              <w:jc w:val="both"/>
              <w:rPr>
                <w:rFonts w:ascii="Times New Roman" w:hAnsi="Times New Roman" w:cs="Times New Roman"/>
                <w:b/>
                <w:color w:val="000000" w:themeColor="text1"/>
                <w:sz w:val="24"/>
                <w:szCs w:val="24"/>
                <w:lang w:val="uk-UA"/>
              </w:rPr>
            </w:pP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p>
          <w:p w:rsidR="00BA211F" w:rsidRPr="00C646A2" w:rsidRDefault="00BA211F" w:rsidP="00C646A2">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sz w:val="24"/>
                <w:szCs w:val="24"/>
                <w:lang w:val="uk-UA"/>
              </w:rPr>
              <w:t>Олег БАКУЛІН</w:t>
            </w:r>
          </w:p>
          <w:p w:rsidR="00121CB5" w:rsidRPr="00C646A2" w:rsidRDefault="00F11A2C" w:rsidP="00C646A2">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color w:val="000000" w:themeColor="text1"/>
                <w:sz w:val="24"/>
                <w:szCs w:val="24"/>
                <w:lang w:val="uk-UA"/>
              </w:rPr>
              <w:t>Пропозиці</w:t>
            </w:r>
            <w:r w:rsidR="00BA211F" w:rsidRPr="00C646A2">
              <w:rPr>
                <w:rFonts w:ascii="Times New Roman" w:hAnsi="Times New Roman" w:cs="Times New Roman"/>
                <w:b/>
                <w:color w:val="000000" w:themeColor="text1"/>
                <w:sz w:val="24"/>
                <w:szCs w:val="24"/>
                <w:lang w:val="uk-UA"/>
              </w:rPr>
              <w:t>я</w:t>
            </w:r>
            <w:r w:rsidR="00C646A2">
              <w:rPr>
                <w:rFonts w:ascii="Times New Roman" w:hAnsi="Times New Roman" w:cs="Times New Roman"/>
                <w:b/>
                <w:color w:val="000000" w:themeColor="text1"/>
                <w:sz w:val="24"/>
                <w:szCs w:val="24"/>
                <w:lang w:val="uk-UA"/>
              </w:rPr>
              <w:t>:</w:t>
            </w:r>
          </w:p>
          <w:p w:rsidR="0025307A" w:rsidRPr="00C646A2" w:rsidRDefault="0025307A" w:rsidP="00C646A2">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Не приймати</w:t>
            </w:r>
          </w:p>
          <w:p w:rsidR="0025307A" w:rsidRPr="00C646A2" w:rsidRDefault="00F11A2C" w:rsidP="00C646A2">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Обґрунтування:</w:t>
            </w:r>
          </w:p>
          <w:p w:rsidR="0025307A" w:rsidRPr="00C646A2" w:rsidRDefault="0025307A" w:rsidP="00C646A2">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Тариф на послуги розподілу природного газу є еквівалентом у грошовій формі  одиниці  послуги, що надається суб’єктом господарювання – природним монополістом. Тому тариф не може встановлюватися для частини місць діяльності ліцензіата.</w:t>
            </w:r>
          </w:p>
          <w:p w:rsidR="0025307A" w:rsidRPr="00C646A2" w:rsidRDefault="0025307A" w:rsidP="00C646A2">
            <w:pPr>
              <w:spacing w:after="0" w:line="240" w:lineRule="auto"/>
              <w:jc w:val="both"/>
              <w:rPr>
                <w:rFonts w:ascii="Times New Roman" w:hAnsi="Times New Roman" w:cs="Times New Roman"/>
                <w:lang w:val="uk-UA"/>
              </w:rPr>
            </w:pPr>
          </w:p>
          <w:p w:rsidR="00C04FDF" w:rsidRPr="00C646A2" w:rsidRDefault="00C04FDF" w:rsidP="00C646A2">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ТОВ «НОВІ ЕНЕРГЕТИЧНІ ПРОЕКТИ»</w:t>
            </w: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color w:val="000000" w:themeColor="text1"/>
                <w:sz w:val="24"/>
                <w:szCs w:val="24"/>
                <w:lang w:val="uk-UA"/>
              </w:rPr>
              <w:lastRenderedPageBreak/>
              <w:t>Пропозиція</w:t>
            </w:r>
            <w:r>
              <w:rPr>
                <w:rFonts w:ascii="Times New Roman" w:hAnsi="Times New Roman" w:cs="Times New Roman"/>
                <w:b/>
                <w:color w:val="000000" w:themeColor="text1"/>
                <w:sz w:val="24"/>
                <w:szCs w:val="24"/>
                <w:lang w:val="uk-UA"/>
              </w:rPr>
              <w:t>:</w:t>
            </w:r>
          </w:p>
          <w:p w:rsidR="00807023" w:rsidRPr="00C646A2" w:rsidRDefault="00807023" w:rsidP="00C646A2">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Не приймати</w:t>
            </w:r>
          </w:p>
          <w:p w:rsidR="00807023" w:rsidRPr="00C646A2" w:rsidRDefault="00C646A2" w:rsidP="00C646A2">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Обґрунтування</w:t>
            </w:r>
            <w:r w:rsidR="00807023" w:rsidRPr="00C646A2">
              <w:rPr>
                <w:rFonts w:ascii="Times New Roman" w:hAnsi="Times New Roman" w:cs="Times New Roman"/>
                <w:b/>
                <w:sz w:val="24"/>
                <w:szCs w:val="24"/>
                <w:lang w:val="uk-UA"/>
              </w:rPr>
              <w:t>:</w:t>
            </w:r>
          </w:p>
          <w:p w:rsidR="00807023" w:rsidRPr="000F5C8B" w:rsidRDefault="00807023" w:rsidP="00C646A2">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Тариф на послуги розподілу природного газу є еквівалентом у грошовій формі  одиниці  послуги, що надається суб’єктом господарювання – природним монополістом. Тому тариф не може встановлюватися для частини місць діяльності ліцензіата.</w:t>
            </w:r>
          </w:p>
        </w:tc>
        <w:tc>
          <w:tcPr>
            <w:tcW w:w="4637" w:type="dxa"/>
          </w:tcPr>
          <w:p w:rsidR="00121CB5" w:rsidRPr="00AE0DDD" w:rsidRDefault="00121CB5" w:rsidP="00AE0DDD">
            <w:pPr>
              <w:spacing w:after="0" w:line="240" w:lineRule="auto"/>
              <w:ind w:firstLine="286"/>
              <w:jc w:val="both"/>
              <w:rPr>
                <w:rFonts w:ascii="Times New Roman" w:hAnsi="Times New Roman" w:cs="Times New Roman"/>
                <w:sz w:val="24"/>
                <w:szCs w:val="24"/>
                <w:highlight w:val="yellow"/>
                <w:lang w:val="uk-UA"/>
              </w:rPr>
            </w:pPr>
          </w:p>
          <w:p w:rsidR="00C405F6" w:rsidRPr="00AE0DDD" w:rsidRDefault="00C405F6" w:rsidP="00AE0DDD">
            <w:pPr>
              <w:spacing w:after="0" w:line="240" w:lineRule="auto"/>
              <w:ind w:firstLine="286"/>
              <w:jc w:val="both"/>
              <w:rPr>
                <w:rFonts w:ascii="Times New Roman" w:hAnsi="Times New Roman" w:cs="Times New Roman"/>
                <w:sz w:val="24"/>
                <w:szCs w:val="24"/>
                <w:lang w:val="uk-UA"/>
              </w:rPr>
            </w:pPr>
          </w:p>
          <w:p w:rsidR="00C405F6" w:rsidRPr="00AE0DDD" w:rsidRDefault="00C405F6" w:rsidP="00AE0DDD">
            <w:pPr>
              <w:spacing w:after="0" w:line="240" w:lineRule="auto"/>
              <w:ind w:firstLine="286"/>
              <w:jc w:val="both"/>
              <w:rPr>
                <w:rFonts w:ascii="Times New Roman" w:hAnsi="Times New Roman" w:cs="Times New Roman"/>
                <w:sz w:val="24"/>
                <w:szCs w:val="24"/>
                <w:lang w:val="uk-UA"/>
              </w:rPr>
            </w:pPr>
          </w:p>
          <w:p w:rsidR="00C405F6" w:rsidRPr="00AE0DDD" w:rsidRDefault="00C405F6" w:rsidP="00AE0DDD">
            <w:pPr>
              <w:spacing w:after="0" w:line="240" w:lineRule="auto"/>
              <w:ind w:firstLine="286"/>
              <w:jc w:val="both"/>
              <w:rPr>
                <w:rFonts w:ascii="Times New Roman" w:hAnsi="Times New Roman" w:cs="Times New Roman"/>
                <w:sz w:val="24"/>
                <w:szCs w:val="24"/>
                <w:lang w:val="uk-UA"/>
              </w:rPr>
            </w:pPr>
          </w:p>
          <w:p w:rsidR="00C405F6" w:rsidRPr="00AE0DDD" w:rsidRDefault="00C405F6" w:rsidP="00AE0DDD">
            <w:pPr>
              <w:spacing w:after="0" w:line="240" w:lineRule="auto"/>
              <w:ind w:firstLine="286"/>
              <w:jc w:val="both"/>
              <w:rPr>
                <w:rFonts w:ascii="Times New Roman" w:hAnsi="Times New Roman" w:cs="Times New Roman"/>
                <w:sz w:val="24"/>
                <w:szCs w:val="24"/>
                <w:lang w:val="uk-UA"/>
              </w:rPr>
            </w:pPr>
          </w:p>
          <w:p w:rsidR="00C405F6" w:rsidRPr="00AE0DDD" w:rsidRDefault="00C405F6" w:rsidP="00AE0DDD">
            <w:pPr>
              <w:spacing w:after="0" w:line="240" w:lineRule="auto"/>
              <w:ind w:firstLine="286"/>
              <w:jc w:val="both"/>
              <w:rPr>
                <w:rFonts w:ascii="Times New Roman" w:hAnsi="Times New Roman" w:cs="Times New Roman"/>
                <w:sz w:val="24"/>
                <w:szCs w:val="24"/>
                <w:lang w:val="uk-UA"/>
              </w:rPr>
            </w:pPr>
          </w:p>
          <w:p w:rsidR="00C405F6" w:rsidRPr="00AE0DDD" w:rsidRDefault="00C405F6" w:rsidP="00AE0DDD">
            <w:pPr>
              <w:spacing w:after="0" w:line="240" w:lineRule="auto"/>
              <w:ind w:firstLine="286"/>
              <w:jc w:val="both"/>
              <w:rPr>
                <w:rFonts w:ascii="Times New Roman" w:hAnsi="Times New Roman" w:cs="Times New Roman"/>
                <w:sz w:val="24"/>
                <w:szCs w:val="24"/>
                <w:lang w:val="uk-UA"/>
              </w:rPr>
            </w:pPr>
          </w:p>
          <w:p w:rsidR="00C405F6" w:rsidRPr="00AE0DDD" w:rsidRDefault="00C405F6" w:rsidP="00AE0DDD">
            <w:pPr>
              <w:spacing w:after="0" w:line="240" w:lineRule="auto"/>
              <w:ind w:firstLine="286"/>
              <w:jc w:val="both"/>
              <w:rPr>
                <w:rFonts w:ascii="Times New Roman" w:hAnsi="Times New Roman" w:cs="Times New Roman"/>
                <w:sz w:val="24"/>
                <w:szCs w:val="24"/>
                <w:lang w:val="uk-UA"/>
              </w:rPr>
            </w:pPr>
          </w:p>
          <w:p w:rsidR="00C646A2" w:rsidRPr="00AE0DDD" w:rsidRDefault="00C646A2" w:rsidP="00AE0DDD">
            <w:pPr>
              <w:spacing w:after="0" w:line="240" w:lineRule="auto"/>
              <w:ind w:firstLine="286"/>
              <w:jc w:val="both"/>
              <w:rPr>
                <w:rFonts w:ascii="Times New Roman" w:hAnsi="Times New Roman" w:cs="Times New Roman"/>
                <w:sz w:val="24"/>
                <w:szCs w:val="24"/>
                <w:lang w:val="uk-UA"/>
              </w:rPr>
            </w:pPr>
          </w:p>
          <w:p w:rsidR="00C646A2" w:rsidRPr="00AE0DDD" w:rsidRDefault="00C646A2" w:rsidP="00AE0DDD">
            <w:pPr>
              <w:spacing w:after="0" w:line="240" w:lineRule="auto"/>
              <w:ind w:firstLine="286"/>
              <w:jc w:val="both"/>
              <w:rPr>
                <w:rFonts w:ascii="Times New Roman" w:hAnsi="Times New Roman" w:cs="Times New Roman"/>
                <w:sz w:val="24"/>
                <w:szCs w:val="24"/>
                <w:lang w:val="uk-UA"/>
              </w:rPr>
            </w:pPr>
          </w:p>
          <w:p w:rsidR="00C646A2" w:rsidRPr="00AE0DDD" w:rsidRDefault="00C646A2" w:rsidP="00AE0DDD">
            <w:pPr>
              <w:spacing w:after="0" w:line="240" w:lineRule="auto"/>
              <w:ind w:firstLine="286"/>
              <w:jc w:val="both"/>
              <w:rPr>
                <w:rFonts w:ascii="Times New Roman" w:hAnsi="Times New Roman" w:cs="Times New Roman"/>
                <w:sz w:val="24"/>
                <w:szCs w:val="24"/>
                <w:lang w:val="uk-UA"/>
              </w:rPr>
            </w:pPr>
          </w:p>
          <w:p w:rsidR="00C646A2" w:rsidRPr="00AE0DDD" w:rsidRDefault="00C646A2" w:rsidP="00AE0DDD">
            <w:pPr>
              <w:spacing w:after="0" w:line="240" w:lineRule="auto"/>
              <w:ind w:firstLine="286"/>
              <w:jc w:val="both"/>
              <w:rPr>
                <w:rFonts w:ascii="Times New Roman" w:hAnsi="Times New Roman" w:cs="Times New Roman"/>
                <w:sz w:val="24"/>
                <w:szCs w:val="24"/>
                <w:lang w:val="uk-UA"/>
              </w:rPr>
            </w:pPr>
          </w:p>
          <w:p w:rsidR="00C646A2" w:rsidRPr="00AE0DDD" w:rsidRDefault="00C646A2" w:rsidP="00AE0DDD">
            <w:pPr>
              <w:spacing w:after="0" w:line="240" w:lineRule="auto"/>
              <w:ind w:firstLine="286"/>
              <w:jc w:val="both"/>
              <w:rPr>
                <w:rFonts w:ascii="Times New Roman" w:hAnsi="Times New Roman" w:cs="Times New Roman"/>
                <w:sz w:val="24"/>
                <w:szCs w:val="24"/>
                <w:lang w:val="uk-UA"/>
              </w:rPr>
            </w:pPr>
          </w:p>
          <w:p w:rsidR="00C405F6" w:rsidRPr="0065167F" w:rsidRDefault="00C405F6" w:rsidP="00AE0DDD">
            <w:pPr>
              <w:spacing w:after="0" w:line="240" w:lineRule="auto"/>
              <w:ind w:firstLine="286"/>
              <w:jc w:val="both"/>
              <w:rPr>
                <w:rFonts w:ascii="Times New Roman" w:hAnsi="Times New Roman" w:cs="Times New Roman"/>
                <w:b/>
                <w:sz w:val="24"/>
                <w:szCs w:val="24"/>
                <w:lang w:val="uk-UA"/>
              </w:rPr>
            </w:pPr>
            <w:r w:rsidRPr="0065167F">
              <w:rPr>
                <w:rFonts w:ascii="Times New Roman" w:hAnsi="Times New Roman" w:cs="Times New Roman"/>
                <w:b/>
                <w:sz w:val="24"/>
                <w:szCs w:val="24"/>
                <w:lang w:val="uk-UA"/>
              </w:rPr>
              <w:t>Попередньо відхиляється</w:t>
            </w:r>
          </w:p>
          <w:p w:rsidR="003828E2" w:rsidRPr="00FD1347" w:rsidRDefault="0081563D" w:rsidP="00A42899">
            <w:pPr>
              <w:spacing w:after="0" w:line="240" w:lineRule="auto"/>
              <w:ind w:firstLine="284"/>
              <w:jc w:val="both"/>
              <w:rPr>
                <w:rFonts w:ascii="Times New Roman" w:hAnsi="Times New Roman" w:cs="Times New Roman"/>
                <w:sz w:val="24"/>
                <w:szCs w:val="24"/>
                <w:lang w:val="uk-UA"/>
              </w:rPr>
            </w:pPr>
            <w:r w:rsidRPr="00FD1347">
              <w:rPr>
                <w:rFonts w:ascii="Times New Roman" w:hAnsi="Times New Roman" w:cs="Times New Roman"/>
                <w:sz w:val="24"/>
                <w:szCs w:val="24"/>
                <w:lang w:val="uk-UA"/>
              </w:rPr>
              <w:t>Відповідно до положень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протягом дії воєнного стану в Україні та шести місяців після місяця, в якому воєнний стан буде припинено або скасовано, забороняється підвищення тарифів, зокрема на послуги з розподілу природного газу для всіх категорій споживачів.</w:t>
            </w:r>
          </w:p>
          <w:p w:rsidR="0081563D" w:rsidRPr="000F5C8B" w:rsidRDefault="000F5C8B" w:rsidP="000F5C8B">
            <w:pPr>
              <w:spacing w:after="0" w:line="240" w:lineRule="auto"/>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Під час дії</w:t>
            </w:r>
            <w:r w:rsidR="00FE111C" w:rsidRPr="00FD1347">
              <w:rPr>
                <w:rFonts w:ascii="Times New Roman" w:hAnsi="Times New Roman" w:cs="Times New Roman"/>
                <w:sz w:val="24"/>
                <w:szCs w:val="24"/>
                <w:lang w:val="uk-UA"/>
              </w:rPr>
              <w:t xml:space="preserve"> мораторію на підвищення тарифів на послуги розподілу природного газу </w:t>
            </w:r>
            <w:r>
              <w:rPr>
                <w:rFonts w:ascii="Times New Roman" w:hAnsi="Times New Roman" w:cs="Times New Roman"/>
                <w:sz w:val="24"/>
                <w:szCs w:val="24"/>
                <w:lang w:val="uk-UA"/>
              </w:rPr>
              <w:t xml:space="preserve">є </w:t>
            </w:r>
            <w:r w:rsidR="00FE111C" w:rsidRPr="00FD1347">
              <w:rPr>
                <w:rFonts w:ascii="Times New Roman" w:hAnsi="Times New Roman" w:cs="Times New Roman"/>
                <w:sz w:val="24"/>
                <w:szCs w:val="24"/>
                <w:lang w:val="uk-UA"/>
              </w:rPr>
              <w:t xml:space="preserve">неможливим встановлення </w:t>
            </w:r>
            <w:r w:rsidR="00AA44FC" w:rsidRPr="00FD1347">
              <w:rPr>
                <w:rFonts w:ascii="Times New Roman" w:hAnsi="Times New Roman" w:cs="Times New Roman"/>
                <w:sz w:val="24"/>
                <w:szCs w:val="24"/>
                <w:lang w:val="uk-UA"/>
              </w:rPr>
              <w:t>тарифу на послуги розподілу природного газу на всю територію провадження господарської діяльності відповідного оператора газорозподільної системи</w:t>
            </w:r>
            <w:r>
              <w:rPr>
                <w:rFonts w:ascii="Times New Roman" w:hAnsi="Times New Roman" w:cs="Times New Roman"/>
                <w:sz w:val="24"/>
                <w:szCs w:val="24"/>
                <w:lang w:val="uk-UA"/>
              </w:rPr>
              <w:t xml:space="preserve"> у</w:t>
            </w:r>
            <w:r w:rsidRPr="000F5C8B">
              <w:rPr>
                <w:rFonts w:ascii="Times New Roman" w:hAnsi="Times New Roman" w:cs="Times New Roman"/>
                <w:sz w:val="24"/>
                <w:szCs w:val="24"/>
                <w:lang w:val="uk-UA"/>
              </w:rPr>
              <w:t xml:space="preserve"> разі зміни даних щодо місць провадження господарської діяльності</w:t>
            </w:r>
            <w:r w:rsidR="00AE32AC">
              <w:rPr>
                <w:rFonts w:ascii="Times New Roman" w:hAnsi="Times New Roman" w:cs="Times New Roman"/>
                <w:sz w:val="24"/>
                <w:szCs w:val="24"/>
                <w:lang w:val="uk-UA"/>
              </w:rPr>
              <w:t>, оскільки</w:t>
            </w:r>
            <w:r w:rsidR="005E1EBB">
              <w:rPr>
                <w:rFonts w:ascii="Times New Roman" w:hAnsi="Times New Roman" w:cs="Times New Roman"/>
                <w:sz w:val="24"/>
                <w:szCs w:val="24"/>
                <w:lang w:val="uk-UA"/>
              </w:rPr>
              <w:t>, узагальнений тариф по всій території в деяких регіонах буде вищим за діючий тариф.</w:t>
            </w:r>
          </w:p>
        </w:tc>
      </w:tr>
      <w:tr w:rsidR="00975B97" w:rsidRPr="00C646A2" w:rsidTr="004B3EB2">
        <w:tc>
          <w:tcPr>
            <w:tcW w:w="14591" w:type="dxa"/>
            <w:gridSpan w:val="3"/>
          </w:tcPr>
          <w:p w:rsidR="00975B97" w:rsidRPr="00C646A2" w:rsidRDefault="00975B97" w:rsidP="00C646A2">
            <w:pPr>
              <w:spacing w:after="0" w:line="240" w:lineRule="auto"/>
              <w:ind w:firstLine="242"/>
              <w:jc w:val="center"/>
              <w:rPr>
                <w:rFonts w:ascii="Times New Roman" w:hAnsi="Times New Roman" w:cs="Times New Roman"/>
                <w:b/>
                <w:sz w:val="24"/>
                <w:shd w:val="clear" w:color="auto" w:fill="FFFFFF"/>
                <w:lang w:val="uk-UA"/>
              </w:rPr>
            </w:pPr>
            <w:r w:rsidRPr="00C646A2">
              <w:rPr>
                <w:rFonts w:ascii="Times New Roman" w:hAnsi="Times New Roman" w:cs="Times New Roman"/>
                <w:b/>
                <w:sz w:val="24"/>
                <w:shd w:val="clear" w:color="auto" w:fill="FFFFFF"/>
                <w:lang w:val="uk-UA"/>
              </w:rPr>
              <w:lastRenderedPageBreak/>
              <w:t>X. Процедура встановлення та перегляду тарифів на послуги розподілу природного газу</w:t>
            </w:r>
          </w:p>
        </w:tc>
      </w:tr>
      <w:tr w:rsidR="00121CB5" w:rsidRPr="000F5C8B" w:rsidTr="00121CB5">
        <w:tc>
          <w:tcPr>
            <w:tcW w:w="5317" w:type="dxa"/>
          </w:tcPr>
          <w:p w:rsidR="00121CB5" w:rsidRPr="00C646A2" w:rsidRDefault="00121CB5" w:rsidP="00C646A2">
            <w:pPr>
              <w:spacing w:after="0" w:line="240" w:lineRule="auto"/>
              <w:ind w:firstLine="242"/>
              <w:jc w:val="both"/>
              <w:rPr>
                <w:rFonts w:ascii="Times New Roman" w:hAnsi="Times New Roman" w:cs="Times New Roman"/>
                <w:sz w:val="24"/>
                <w:shd w:val="clear" w:color="auto" w:fill="FFFFFF"/>
                <w:lang w:val="uk-UA"/>
              </w:rPr>
            </w:pPr>
            <w:r w:rsidRPr="00C646A2">
              <w:rPr>
                <w:rFonts w:ascii="Times New Roman" w:hAnsi="Times New Roman" w:cs="Times New Roman"/>
                <w:sz w:val="24"/>
                <w:shd w:val="clear" w:color="auto" w:fill="FFFFFF"/>
                <w:lang w:val="uk-UA"/>
              </w:rPr>
              <w:t xml:space="preserve">1. Тариф на послуги розподілу природного газу встановлюється НКРЕКП за умови провадження ліцензіатом господарської діяльності з розподілу природного газу або одночасно з </w:t>
            </w:r>
            <w:proofErr w:type="spellStart"/>
            <w:r w:rsidRPr="00C646A2">
              <w:rPr>
                <w:rFonts w:ascii="Times New Roman" w:hAnsi="Times New Roman" w:cs="Times New Roman"/>
                <w:sz w:val="24"/>
                <w:shd w:val="clear" w:color="auto" w:fill="FFFFFF"/>
                <w:lang w:val="uk-UA"/>
              </w:rPr>
              <w:t>видачею</w:t>
            </w:r>
            <w:proofErr w:type="spellEnd"/>
            <w:r w:rsidRPr="00C646A2">
              <w:rPr>
                <w:rFonts w:ascii="Times New Roman" w:hAnsi="Times New Roman" w:cs="Times New Roman"/>
                <w:sz w:val="24"/>
                <w:shd w:val="clear" w:color="auto" w:fill="FFFFFF"/>
                <w:lang w:val="uk-UA"/>
              </w:rPr>
              <w:t xml:space="preserve"> ліцензії на право провадження господарської діяльності з розподілу природного газу.</w:t>
            </w:r>
          </w:p>
          <w:p w:rsidR="00121CB5" w:rsidRPr="00C646A2" w:rsidRDefault="00121CB5" w:rsidP="00C646A2">
            <w:pPr>
              <w:spacing w:after="0" w:line="240" w:lineRule="auto"/>
              <w:ind w:firstLine="242"/>
              <w:rPr>
                <w:rFonts w:ascii="Times New Roman" w:hAnsi="Times New Roman" w:cs="Times New Roman"/>
                <w:sz w:val="24"/>
                <w:shd w:val="clear" w:color="auto" w:fill="FFFFFF"/>
                <w:lang w:val="uk-UA"/>
              </w:rPr>
            </w:pPr>
          </w:p>
          <w:p w:rsidR="00121CB5" w:rsidRPr="00C646A2" w:rsidRDefault="00121CB5" w:rsidP="00C646A2">
            <w:pPr>
              <w:spacing w:after="0" w:line="240" w:lineRule="auto"/>
              <w:ind w:firstLine="242"/>
              <w:jc w:val="both"/>
              <w:rPr>
                <w:rFonts w:ascii="Times New Roman" w:hAnsi="Times New Roman" w:cs="Times New Roman"/>
                <w:shd w:val="clear" w:color="auto" w:fill="FFFFFF"/>
                <w:lang w:val="uk-UA"/>
              </w:rPr>
            </w:pPr>
            <w:r w:rsidRPr="00C646A2">
              <w:rPr>
                <w:rFonts w:ascii="Times New Roman" w:hAnsi="Times New Roman" w:cs="Times New Roman"/>
                <w:b/>
                <w:sz w:val="24"/>
                <w:shd w:val="clear" w:color="auto" w:fill="FFFFFF"/>
                <w:lang w:val="uk-UA"/>
              </w:rPr>
              <w:t>Особливості встановлення та перегляду тарифів на послуги розподілу природного газу протягом дії воєнного стану в Україні та шести місяців після місяця, в якому воєнний стан буде припинено або скасовано визначаються розділом ХІ цієї Методики.</w:t>
            </w:r>
          </w:p>
        </w:tc>
        <w:tc>
          <w:tcPr>
            <w:tcW w:w="4637" w:type="dxa"/>
          </w:tcPr>
          <w:p w:rsidR="00127918" w:rsidRPr="00C646A2" w:rsidRDefault="00127918" w:rsidP="00C646A2">
            <w:pPr>
              <w:spacing w:after="0" w:line="240" w:lineRule="auto"/>
              <w:jc w:val="both"/>
              <w:rPr>
                <w:rFonts w:ascii="Times New Roman" w:hAnsi="Times New Roman" w:cs="Times New Roman"/>
                <w:b/>
                <w:color w:val="000000" w:themeColor="text1"/>
                <w:sz w:val="24"/>
                <w:szCs w:val="24"/>
                <w:lang w:val="uk-UA"/>
              </w:rPr>
            </w:pPr>
          </w:p>
          <w:p w:rsidR="00127918" w:rsidRPr="00C646A2" w:rsidRDefault="00127918" w:rsidP="00C646A2">
            <w:pPr>
              <w:spacing w:after="0" w:line="240" w:lineRule="auto"/>
              <w:jc w:val="both"/>
              <w:rPr>
                <w:rFonts w:ascii="Times New Roman" w:hAnsi="Times New Roman" w:cs="Times New Roman"/>
                <w:b/>
                <w:color w:val="000000" w:themeColor="text1"/>
                <w:sz w:val="24"/>
                <w:szCs w:val="24"/>
                <w:lang w:val="uk-UA"/>
              </w:rPr>
            </w:pPr>
          </w:p>
          <w:p w:rsidR="00127918" w:rsidRPr="00C646A2" w:rsidRDefault="00127918" w:rsidP="00C646A2">
            <w:pPr>
              <w:spacing w:after="0" w:line="240" w:lineRule="auto"/>
              <w:jc w:val="both"/>
              <w:rPr>
                <w:rFonts w:ascii="Times New Roman" w:hAnsi="Times New Roman" w:cs="Times New Roman"/>
                <w:b/>
                <w:color w:val="000000" w:themeColor="text1"/>
                <w:sz w:val="24"/>
                <w:szCs w:val="24"/>
                <w:lang w:val="uk-UA"/>
              </w:rPr>
            </w:pPr>
          </w:p>
          <w:p w:rsidR="00127918" w:rsidRDefault="00127918" w:rsidP="00C646A2">
            <w:pPr>
              <w:spacing w:after="0" w:line="240" w:lineRule="auto"/>
              <w:jc w:val="both"/>
              <w:rPr>
                <w:rFonts w:ascii="Times New Roman" w:hAnsi="Times New Roman" w:cs="Times New Roman"/>
                <w:b/>
                <w:color w:val="000000" w:themeColor="text1"/>
                <w:sz w:val="24"/>
                <w:szCs w:val="24"/>
                <w:lang w:val="uk-UA"/>
              </w:rPr>
            </w:pPr>
          </w:p>
          <w:p w:rsidR="00C646A2" w:rsidRDefault="00C646A2" w:rsidP="00C646A2">
            <w:pPr>
              <w:spacing w:after="0" w:line="240" w:lineRule="auto"/>
              <w:jc w:val="both"/>
              <w:rPr>
                <w:rFonts w:ascii="Times New Roman" w:hAnsi="Times New Roman" w:cs="Times New Roman"/>
                <w:b/>
                <w:color w:val="000000" w:themeColor="text1"/>
                <w:sz w:val="24"/>
                <w:szCs w:val="24"/>
                <w:lang w:val="uk-UA"/>
              </w:rPr>
            </w:pPr>
          </w:p>
          <w:p w:rsidR="00C646A2" w:rsidRDefault="00C646A2" w:rsidP="00C646A2">
            <w:pPr>
              <w:spacing w:after="0" w:line="240" w:lineRule="auto"/>
              <w:jc w:val="both"/>
              <w:rPr>
                <w:rFonts w:ascii="Times New Roman" w:hAnsi="Times New Roman" w:cs="Times New Roman"/>
                <w:b/>
                <w:color w:val="000000" w:themeColor="text1"/>
                <w:sz w:val="24"/>
                <w:szCs w:val="24"/>
                <w:lang w:val="uk-UA"/>
              </w:rPr>
            </w:pP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sz w:val="24"/>
                <w:szCs w:val="24"/>
                <w:lang w:val="uk-UA"/>
              </w:rPr>
              <w:t>Олег БАКУЛІН</w:t>
            </w: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color w:val="000000" w:themeColor="text1"/>
                <w:sz w:val="24"/>
                <w:szCs w:val="24"/>
                <w:lang w:val="uk-UA"/>
              </w:rPr>
              <w:t>Пропозиція</w:t>
            </w:r>
            <w:r>
              <w:rPr>
                <w:rFonts w:ascii="Times New Roman" w:hAnsi="Times New Roman" w:cs="Times New Roman"/>
                <w:b/>
                <w:color w:val="000000" w:themeColor="text1"/>
                <w:sz w:val="24"/>
                <w:szCs w:val="24"/>
                <w:lang w:val="uk-UA"/>
              </w:rPr>
              <w:t>:</w:t>
            </w:r>
          </w:p>
          <w:p w:rsidR="00F11A2C" w:rsidRPr="00C646A2" w:rsidRDefault="00F11A2C" w:rsidP="00C646A2">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Не приймати</w:t>
            </w:r>
          </w:p>
          <w:p w:rsidR="00B701B3" w:rsidRPr="00C646A2" w:rsidRDefault="00B701B3" w:rsidP="00C646A2">
            <w:pPr>
              <w:spacing w:after="0" w:line="240" w:lineRule="auto"/>
              <w:jc w:val="both"/>
              <w:rPr>
                <w:rFonts w:ascii="Times New Roman" w:hAnsi="Times New Roman" w:cs="Times New Roman"/>
                <w:b/>
                <w:highlight w:val="yellow"/>
                <w:lang w:val="uk-UA"/>
              </w:rPr>
            </w:pPr>
          </w:p>
          <w:p w:rsidR="00B701B3" w:rsidRPr="00C646A2" w:rsidRDefault="00B701B3" w:rsidP="00C646A2">
            <w:pPr>
              <w:spacing w:after="0" w:line="240" w:lineRule="auto"/>
              <w:jc w:val="both"/>
              <w:rPr>
                <w:rFonts w:ascii="Times New Roman" w:hAnsi="Times New Roman" w:cs="Times New Roman"/>
                <w:b/>
                <w:highlight w:val="yellow"/>
                <w:lang w:val="uk-UA"/>
              </w:rPr>
            </w:pPr>
          </w:p>
          <w:p w:rsidR="00C646A2" w:rsidRPr="00C646A2" w:rsidRDefault="00C646A2" w:rsidP="00C646A2">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ТОВ «НОВІ ЕНЕРГЕТИЧНІ ПРОЕКТИ»</w:t>
            </w: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color w:val="000000" w:themeColor="text1"/>
                <w:sz w:val="24"/>
                <w:szCs w:val="24"/>
                <w:lang w:val="uk-UA"/>
              </w:rPr>
              <w:t>Пропозиція</w:t>
            </w:r>
            <w:r>
              <w:rPr>
                <w:rFonts w:ascii="Times New Roman" w:hAnsi="Times New Roman" w:cs="Times New Roman"/>
                <w:b/>
                <w:color w:val="000000" w:themeColor="text1"/>
                <w:sz w:val="24"/>
                <w:szCs w:val="24"/>
                <w:lang w:val="uk-UA"/>
              </w:rPr>
              <w:t>:</w:t>
            </w:r>
          </w:p>
          <w:p w:rsidR="00C646A2" w:rsidRPr="00C646A2" w:rsidRDefault="00C646A2" w:rsidP="00C646A2">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Не приймати</w:t>
            </w:r>
          </w:p>
          <w:p w:rsidR="00121CB5" w:rsidRPr="00C646A2" w:rsidRDefault="00121CB5" w:rsidP="00C646A2">
            <w:pPr>
              <w:spacing w:after="0" w:line="240" w:lineRule="auto"/>
              <w:jc w:val="both"/>
              <w:rPr>
                <w:rFonts w:ascii="Times New Roman" w:hAnsi="Times New Roman" w:cs="Times New Roman"/>
                <w:lang w:val="uk-UA"/>
              </w:rPr>
            </w:pPr>
          </w:p>
        </w:tc>
        <w:tc>
          <w:tcPr>
            <w:tcW w:w="4637" w:type="dxa"/>
          </w:tcPr>
          <w:p w:rsidR="00C405F6" w:rsidRPr="0073691C" w:rsidRDefault="00C405F6" w:rsidP="0073691C">
            <w:pPr>
              <w:spacing w:after="0" w:line="240" w:lineRule="auto"/>
              <w:ind w:firstLine="144"/>
              <w:rPr>
                <w:rFonts w:ascii="Times New Roman" w:hAnsi="Times New Roman" w:cs="Times New Roman"/>
                <w:b/>
                <w:sz w:val="24"/>
                <w:szCs w:val="24"/>
                <w:highlight w:val="yellow"/>
                <w:lang w:val="uk-UA"/>
              </w:rPr>
            </w:pPr>
          </w:p>
          <w:p w:rsidR="00C405F6" w:rsidRPr="0073691C" w:rsidRDefault="00C405F6" w:rsidP="0073691C">
            <w:pPr>
              <w:spacing w:after="0" w:line="240" w:lineRule="auto"/>
              <w:ind w:firstLine="144"/>
              <w:rPr>
                <w:rFonts w:ascii="Times New Roman" w:hAnsi="Times New Roman" w:cs="Times New Roman"/>
                <w:b/>
                <w:sz w:val="24"/>
                <w:szCs w:val="24"/>
                <w:highlight w:val="yellow"/>
                <w:lang w:val="uk-UA"/>
              </w:rPr>
            </w:pPr>
          </w:p>
          <w:p w:rsidR="00C405F6" w:rsidRPr="0073691C" w:rsidRDefault="00C405F6" w:rsidP="0073691C">
            <w:pPr>
              <w:spacing w:after="0" w:line="240" w:lineRule="auto"/>
              <w:ind w:firstLine="144"/>
              <w:rPr>
                <w:rFonts w:ascii="Times New Roman" w:hAnsi="Times New Roman" w:cs="Times New Roman"/>
                <w:b/>
                <w:sz w:val="24"/>
                <w:szCs w:val="24"/>
                <w:highlight w:val="yellow"/>
                <w:lang w:val="uk-UA"/>
              </w:rPr>
            </w:pPr>
          </w:p>
          <w:p w:rsidR="00C405F6" w:rsidRPr="0073691C" w:rsidRDefault="00C405F6" w:rsidP="0073691C">
            <w:pPr>
              <w:spacing w:after="0" w:line="240" w:lineRule="auto"/>
              <w:ind w:firstLine="144"/>
              <w:rPr>
                <w:rFonts w:ascii="Times New Roman" w:hAnsi="Times New Roman" w:cs="Times New Roman"/>
                <w:b/>
                <w:sz w:val="24"/>
                <w:szCs w:val="24"/>
                <w:highlight w:val="yellow"/>
                <w:lang w:val="uk-UA"/>
              </w:rPr>
            </w:pPr>
          </w:p>
          <w:p w:rsidR="00C646A2" w:rsidRPr="0073691C" w:rsidRDefault="00C646A2" w:rsidP="0073691C">
            <w:pPr>
              <w:spacing w:after="0" w:line="240" w:lineRule="auto"/>
              <w:ind w:firstLine="144"/>
              <w:rPr>
                <w:rFonts w:ascii="Times New Roman" w:hAnsi="Times New Roman" w:cs="Times New Roman"/>
                <w:b/>
                <w:sz w:val="24"/>
                <w:szCs w:val="24"/>
                <w:highlight w:val="yellow"/>
                <w:lang w:val="uk-UA"/>
              </w:rPr>
            </w:pPr>
          </w:p>
          <w:p w:rsidR="00C646A2" w:rsidRPr="0073691C" w:rsidRDefault="00C646A2" w:rsidP="0073691C">
            <w:pPr>
              <w:spacing w:after="0" w:line="240" w:lineRule="auto"/>
              <w:ind w:firstLine="144"/>
              <w:rPr>
                <w:rFonts w:ascii="Times New Roman" w:hAnsi="Times New Roman" w:cs="Times New Roman"/>
                <w:b/>
                <w:sz w:val="24"/>
                <w:szCs w:val="24"/>
                <w:highlight w:val="yellow"/>
                <w:lang w:val="uk-UA"/>
              </w:rPr>
            </w:pPr>
          </w:p>
          <w:p w:rsidR="00C646A2" w:rsidRPr="0073691C" w:rsidRDefault="00C646A2" w:rsidP="0073691C">
            <w:pPr>
              <w:spacing w:after="0" w:line="240" w:lineRule="auto"/>
              <w:ind w:firstLine="144"/>
              <w:rPr>
                <w:rFonts w:ascii="Times New Roman" w:hAnsi="Times New Roman" w:cs="Times New Roman"/>
                <w:b/>
                <w:sz w:val="24"/>
                <w:szCs w:val="24"/>
                <w:highlight w:val="yellow"/>
                <w:lang w:val="uk-UA"/>
              </w:rPr>
            </w:pPr>
          </w:p>
          <w:p w:rsidR="00C405F6" w:rsidRPr="0073691C" w:rsidRDefault="009A0D9F" w:rsidP="0073691C">
            <w:pPr>
              <w:spacing w:after="0" w:line="240" w:lineRule="auto"/>
              <w:ind w:firstLine="144"/>
              <w:rPr>
                <w:rFonts w:ascii="Times New Roman" w:hAnsi="Times New Roman" w:cs="Times New Roman"/>
                <w:b/>
                <w:sz w:val="24"/>
                <w:szCs w:val="24"/>
                <w:lang w:val="uk-UA"/>
              </w:rPr>
            </w:pPr>
            <w:r w:rsidRPr="0073691C">
              <w:rPr>
                <w:rFonts w:ascii="Times New Roman" w:hAnsi="Times New Roman" w:cs="Times New Roman"/>
                <w:b/>
                <w:sz w:val="24"/>
                <w:szCs w:val="24"/>
                <w:lang w:val="uk-UA"/>
              </w:rPr>
              <w:t>Попередньо відхиляється:</w:t>
            </w:r>
          </w:p>
          <w:p w:rsidR="000F5C8B" w:rsidRDefault="000F5C8B" w:rsidP="002D3265">
            <w:pPr>
              <w:spacing w:after="0" w:line="240" w:lineRule="auto"/>
              <w:ind w:firstLine="144"/>
              <w:jc w:val="both"/>
              <w:rPr>
                <w:rFonts w:ascii="Times New Roman" w:hAnsi="Times New Roman" w:cs="Times New Roman"/>
                <w:sz w:val="24"/>
                <w:szCs w:val="24"/>
                <w:lang w:val="uk-UA"/>
              </w:rPr>
            </w:pPr>
            <w:r w:rsidRPr="000F5C8B">
              <w:rPr>
                <w:rFonts w:ascii="Times New Roman" w:hAnsi="Times New Roman" w:cs="Times New Roman"/>
                <w:sz w:val="24"/>
                <w:szCs w:val="24"/>
                <w:lang w:val="uk-UA"/>
              </w:rPr>
              <w:t>Відповідно до положень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із змінами, внесеними згідно із Законом України «Про внесення змін до деяких законів України щодо врегулювання повноважень центральних органів виконавчої влади у сфері забезпечення енергетичної ефективності», протягом дії воєнного стану в Україні та шести місяців після місяця, в якому воєнний стан буде припинено або скасовано, забороняється підвищення тарифів на послуги з розподілу природного газу для побутових споживачів.</w:t>
            </w:r>
          </w:p>
          <w:p w:rsidR="002D3265" w:rsidRPr="000F5C8B" w:rsidRDefault="00792983" w:rsidP="000F5C8B">
            <w:pPr>
              <w:spacing w:after="0" w:line="240" w:lineRule="auto"/>
              <w:ind w:firstLine="144"/>
              <w:jc w:val="both"/>
              <w:rPr>
                <w:rFonts w:ascii="Times New Roman" w:hAnsi="Times New Roman" w:cs="Times New Roman"/>
                <w:sz w:val="24"/>
                <w:szCs w:val="24"/>
                <w:lang w:val="uk-UA"/>
              </w:rPr>
            </w:pPr>
            <w:r w:rsidRPr="0073691C">
              <w:rPr>
                <w:rFonts w:ascii="Times New Roman" w:hAnsi="Times New Roman" w:cs="Times New Roman"/>
                <w:sz w:val="24"/>
                <w:szCs w:val="24"/>
                <w:lang w:val="uk-UA"/>
              </w:rPr>
              <w:lastRenderedPageBreak/>
              <w:t>Враховуючи зазначене</w:t>
            </w:r>
            <w:r w:rsidR="009E26A0">
              <w:rPr>
                <w:rFonts w:ascii="Times New Roman" w:hAnsi="Times New Roman" w:cs="Times New Roman"/>
                <w:sz w:val="24"/>
                <w:szCs w:val="24"/>
                <w:lang w:val="uk-UA"/>
              </w:rPr>
              <w:t>,</w:t>
            </w:r>
            <w:r w:rsidRPr="0073691C">
              <w:rPr>
                <w:rFonts w:ascii="Times New Roman" w:hAnsi="Times New Roman" w:cs="Times New Roman"/>
                <w:sz w:val="24"/>
                <w:szCs w:val="24"/>
                <w:lang w:val="uk-UA"/>
              </w:rPr>
              <w:t xml:space="preserve"> зміни до Методики</w:t>
            </w:r>
            <w:r w:rsidR="00127918" w:rsidRPr="0073691C">
              <w:rPr>
                <w:sz w:val="24"/>
                <w:szCs w:val="24"/>
                <w:lang w:val="uk-UA"/>
              </w:rPr>
              <w:t xml:space="preserve"> </w:t>
            </w:r>
            <w:r w:rsidR="00127918" w:rsidRPr="0073691C">
              <w:rPr>
                <w:rFonts w:ascii="Times New Roman" w:hAnsi="Times New Roman" w:cs="Times New Roman"/>
                <w:sz w:val="24"/>
                <w:szCs w:val="24"/>
                <w:lang w:val="uk-UA"/>
              </w:rPr>
              <w:t>визначення та розрахунку тарифу на послуги розподілу природного газу</w:t>
            </w:r>
            <w:r w:rsidR="0073691C" w:rsidRPr="0073691C">
              <w:rPr>
                <w:rFonts w:ascii="Times New Roman" w:hAnsi="Times New Roman" w:cs="Times New Roman"/>
                <w:sz w:val="24"/>
                <w:szCs w:val="24"/>
                <w:lang w:val="uk-UA"/>
              </w:rPr>
              <w:t>, затвердженої постановою НКРЕКП від 25.02.2016  № 236</w:t>
            </w:r>
            <w:r w:rsidR="00127918" w:rsidRPr="0073691C">
              <w:rPr>
                <w:rFonts w:ascii="Times New Roman" w:hAnsi="Times New Roman" w:cs="Times New Roman"/>
                <w:sz w:val="24"/>
                <w:szCs w:val="24"/>
                <w:lang w:val="uk-UA"/>
              </w:rPr>
              <w:t xml:space="preserve"> (далі – Методика),</w:t>
            </w:r>
            <w:r w:rsidRPr="0073691C">
              <w:rPr>
                <w:rFonts w:ascii="Times New Roman" w:hAnsi="Times New Roman" w:cs="Times New Roman"/>
                <w:sz w:val="24"/>
                <w:szCs w:val="24"/>
                <w:lang w:val="uk-UA"/>
              </w:rPr>
              <w:t xml:space="preserve"> визначають особливості встановлення (перегляду) тарифів на послуги розподілу природного газу протягом дії воєнного стану в Україні та шести місяців після місяця, в якому воєнний стан буде припинено або скасовано</w:t>
            </w:r>
            <w:r w:rsidR="00984615">
              <w:rPr>
                <w:rFonts w:ascii="Times New Roman" w:hAnsi="Times New Roman" w:cs="Times New Roman"/>
                <w:sz w:val="24"/>
                <w:szCs w:val="24"/>
                <w:lang w:val="uk-UA"/>
              </w:rPr>
              <w:t>,</w:t>
            </w:r>
            <w:r w:rsidRPr="0073691C">
              <w:rPr>
                <w:rFonts w:ascii="Times New Roman" w:hAnsi="Times New Roman" w:cs="Times New Roman"/>
                <w:sz w:val="24"/>
                <w:szCs w:val="24"/>
                <w:lang w:val="uk-UA"/>
              </w:rPr>
              <w:t xml:space="preserve"> з урахуванням запроваджених змін у законодавстві</w:t>
            </w:r>
            <w:r w:rsidR="0073691C" w:rsidRPr="0073691C">
              <w:rPr>
                <w:rFonts w:ascii="Times New Roman" w:hAnsi="Times New Roman" w:cs="Times New Roman"/>
                <w:sz w:val="24"/>
                <w:szCs w:val="24"/>
                <w:lang w:val="uk-UA"/>
              </w:rPr>
              <w:t>.</w:t>
            </w:r>
          </w:p>
        </w:tc>
      </w:tr>
      <w:tr w:rsidR="0073691C" w:rsidRPr="000F5C8B" w:rsidTr="0073691C">
        <w:trPr>
          <w:trHeight w:val="1408"/>
        </w:trPr>
        <w:tc>
          <w:tcPr>
            <w:tcW w:w="5317" w:type="dxa"/>
          </w:tcPr>
          <w:p w:rsidR="0073691C" w:rsidRPr="00C646A2" w:rsidRDefault="0073691C" w:rsidP="0073691C">
            <w:pPr>
              <w:spacing w:after="0" w:line="240" w:lineRule="auto"/>
              <w:ind w:firstLine="244"/>
              <w:jc w:val="both"/>
              <w:rPr>
                <w:rFonts w:ascii="Times New Roman" w:hAnsi="Times New Roman" w:cs="Times New Roman"/>
                <w:sz w:val="24"/>
                <w:szCs w:val="24"/>
                <w:shd w:val="clear" w:color="auto" w:fill="FFFFFF"/>
                <w:lang w:val="uk-UA"/>
              </w:rPr>
            </w:pPr>
            <w:r w:rsidRPr="00C646A2">
              <w:rPr>
                <w:rFonts w:ascii="Times New Roman" w:hAnsi="Times New Roman" w:cs="Times New Roman"/>
                <w:sz w:val="24"/>
                <w:szCs w:val="24"/>
                <w:shd w:val="clear" w:color="auto" w:fill="FFFFFF"/>
                <w:lang w:val="uk-UA"/>
              </w:rPr>
              <w:lastRenderedPageBreak/>
              <w:t>…</w:t>
            </w:r>
          </w:p>
          <w:p w:rsidR="0073691C" w:rsidRPr="00C646A2" w:rsidRDefault="0073691C" w:rsidP="0073691C">
            <w:pPr>
              <w:spacing w:after="0" w:line="240" w:lineRule="auto"/>
              <w:ind w:firstLine="244"/>
              <w:jc w:val="both"/>
              <w:rPr>
                <w:rFonts w:ascii="Times New Roman" w:hAnsi="Times New Roman" w:cs="Times New Roman"/>
                <w:sz w:val="24"/>
                <w:szCs w:val="24"/>
                <w:shd w:val="clear" w:color="auto" w:fill="FFFFFF"/>
                <w:lang w:val="uk-UA"/>
              </w:rPr>
            </w:pPr>
            <w:r w:rsidRPr="00C646A2">
              <w:rPr>
                <w:rFonts w:ascii="Times New Roman" w:hAnsi="Times New Roman" w:cs="Times New Roman"/>
                <w:sz w:val="24"/>
                <w:szCs w:val="24"/>
                <w:shd w:val="clear" w:color="auto" w:fill="FFFFFF"/>
                <w:lang w:val="uk-UA"/>
              </w:rPr>
              <w:t>18. За наявності підстав, передбачених пунктом 16 цього розділу, НКРЕКП переглядає тарифи на послуги розподілу природного газу з урахуванням наявної в НКРЕКП інформації, даних звітності, актів, складених за результатами проведення заходів нагляду (контролю) щодо дотримання суб’єктами господарювання вимог законодавства у сфері енергетики та Ліцензійних умов провадження господарської діяльності з розподілу природного газу, затверджених постановою НКРЕКП від 16 лютого 2017 року №</w:t>
            </w:r>
            <w:r>
              <w:rPr>
                <w:rFonts w:ascii="Times New Roman" w:hAnsi="Times New Roman" w:cs="Times New Roman"/>
                <w:sz w:val="24"/>
                <w:szCs w:val="24"/>
                <w:shd w:val="clear" w:color="auto" w:fill="FFFFFF"/>
                <w:lang w:val="uk-UA"/>
              </w:rPr>
              <w:t> </w:t>
            </w:r>
            <w:r w:rsidRPr="00C646A2">
              <w:rPr>
                <w:rFonts w:ascii="Times New Roman" w:hAnsi="Times New Roman" w:cs="Times New Roman"/>
                <w:sz w:val="24"/>
                <w:szCs w:val="24"/>
                <w:shd w:val="clear" w:color="auto" w:fill="FFFFFF"/>
                <w:lang w:val="uk-UA"/>
              </w:rPr>
              <w:t>201, та/або наданих суб'єктом господарювання документів та пояснень до них.</w:t>
            </w:r>
          </w:p>
          <w:p w:rsidR="0073691C" w:rsidRPr="00C646A2" w:rsidRDefault="0073691C" w:rsidP="0073691C">
            <w:pPr>
              <w:spacing w:after="0" w:line="240" w:lineRule="auto"/>
              <w:ind w:firstLine="244"/>
              <w:jc w:val="both"/>
              <w:rPr>
                <w:rFonts w:ascii="Times New Roman" w:hAnsi="Times New Roman" w:cs="Times New Roman"/>
                <w:sz w:val="24"/>
                <w:szCs w:val="24"/>
                <w:shd w:val="clear" w:color="auto" w:fill="FFFFFF"/>
                <w:lang w:val="uk-UA"/>
              </w:rPr>
            </w:pPr>
          </w:p>
          <w:p w:rsidR="0073691C" w:rsidRPr="00C646A2" w:rsidRDefault="0073691C" w:rsidP="0073691C">
            <w:pPr>
              <w:spacing w:after="0" w:line="240" w:lineRule="auto"/>
              <w:ind w:firstLine="244"/>
              <w:jc w:val="both"/>
              <w:rPr>
                <w:rFonts w:ascii="Times New Roman" w:hAnsi="Times New Roman" w:cs="Times New Roman"/>
                <w:b/>
                <w:sz w:val="24"/>
                <w:szCs w:val="24"/>
                <w:shd w:val="clear" w:color="auto" w:fill="FFFFFF"/>
                <w:lang w:val="uk-UA"/>
              </w:rPr>
            </w:pPr>
            <w:r w:rsidRPr="00C646A2">
              <w:rPr>
                <w:rFonts w:ascii="Times New Roman" w:hAnsi="Times New Roman" w:cs="Times New Roman"/>
                <w:b/>
                <w:sz w:val="24"/>
                <w:szCs w:val="24"/>
                <w:shd w:val="clear" w:color="auto" w:fill="FFFFFF"/>
                <w:lang w:val="uk-UA"/>
              </w:rPr>
              <w:t>19. У разі зміни даних щодо місць провадження господарської діяльності суб’єкта господарювання не менше ніж на 50 000 точок приєднання суб'єктів ринку природного газу, встановлення тарифу на послуги розподілу природного газу може здійснюватись на частину місць провадження господарської діяльності, на яку відбувається зміна.</w:t>
            </w:r>
          </w:p>
          <w:p w:rsidR="0073691C" w:rsidRPr="00C646A2" w:rsidRDefault="0073691C" w:rsidP="0073691C">
            <w:pPr>
              <w:spacing w:after="0" w:line="240" w:lineRule="auto"/>
              <w:ind w:firstLine="244"/>
              <w:jc w:val="both"/>
              <w:rPr>
                <w:rFonts w:ascii="Times New Roman" w:hAnsi="Times New Roman" w:cs="Times New Roman"/>
                <w:b/>
                <w:sz w:val="24"/>
                <w:szCs w:val="24"/>
                <w:shd w:val="clear" w:color="auto" w:fill="FFFFFF"/>
                <w:lang w:val="uk-UA"/>
              </w:rPr>
            </w:pPr>
            <w:r w:rsidRPr="00C646A2">
              <w:rPr>
                <w:rFonts w:ascii="Times New Roman" w:hAnsi="Times New Roman" w:cs="Times New Roman"/>
                <w:b/>
                <w:sz w:val="24"/>
                <w:szCs w:val="24"/>
                <w:shd w:val="clear" w:color="auto" w:fill="FFFFFF"/>
                <w:lang w:val="uk-UA"/>
              </w:rPr>
              <w:lastRenderedPageBreak/>
              <w:t>Одночасно із повідомленням про зміни даних щодо місць провадження господарської діяльності, суб’єкт господарювання подає до НКРЕКП заяву про встановлення тарифу на послуги розподілу природного газу та відповідний перелік документів, визначений пунктом 6 цього розділу, на частину місць провадження господарської діяльності, на яку відбувається зміна.</w:t>
            </w:r>
          </w:p>
          <w:p w:rsidR="0073691C" w:rsidRPr="00C646A2" w:rsidRDefault="0073691C" w:rsidP="0073691C">
            <w:pPr>
              <w:spacing w:after="0" w:line="240" w:lineRule="auto"/>
              <w:ind w:firstLine="244"/>
              <w:jc w:val="both"/>
              <w:rPr>
                <w:rFonts w:ascii="Times New Roman" w:hAnsi="Times New Roman" w:cs="Times New Roman"/>
                <w:b/>
                <w:sz w:val="24"/>
                <w:szCs w:val="24"/>
                <w:shd w:val="clear" w:color="auto" w:fill="FFFFFF"/>
                <w:lang w:val="uk-UA"/>
              </w:rPr>
            </w:pPr>
            <w:r w:rsidRPr="00C646A2">
              <w:rPr>
                <w:rFonts w:ascii="Times New Roman" w:hAnsi="Times New Roman" w:cs="Times New Roman"/>
                <w:b/>
                <w:sz w:val="24"/>
                <w:szCs w:val="24"/>
                <w:shd w:val="clear" w:color="auto" w:fill="FFFFFF"/>
                <w:lang w:val="uk-UA"/>
              </w:rPr>
              <w:t>Подальший перегляд тарифу може здійснюватись як на частину місць провадження господарської діяльності, на яку було встановлено тариф, так і в цілому на територію провадження господарської діяльності ліцензіата.</w:t>
            </w:r>
          </w:p>
        </w:tc>
        <w:tc>
          <w:tcPr>
            <w:tcW w:w="4637" w:type="dxa"/>
          </w:tcPr>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Pr="00C646A2" w:rsidRDefault="0073691C" w:rsidP="0073691C">
            <w:pPr>
              <w:spacing w:after="0" w:line="240" w:lineRule="auto"/>
              <w:jc w:val="both"/>
              <w:rPr>
                <w:rFonts w:ascii="Times New Roman" w:hAnsi="Times New Roman" w:cs="Times New Roman"/>
                <w:b/>
                <w:color w:val="000000" w:themeColor="text1"/>
                <w:sz w:val="24"/>
                <w:szCs w:val="24"/>
                <w:lang w:val="uk-UA"/>
              </w:rPr>
            </w:pPr>
          </w:p>
          <w:p w:rsidR="0073691C" w:rsidRPr="00C646A2" w:rsidRDefault="0073691C" w:rsidP="0073691C">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sz w:val="24"/>
                <w:szCs w:val="24"/>
                <w:lang w:val="uk-UA"/>
              </w:rPr>
              <w:t>Олег БАКУЛІН</w:t>
            </w:r>
          </w:p>
          <w:p w:rsidR="0073691C" w:rsidRPr="00C646A2" w:rsidRDefault="0073691C" w:rsidP="0073691C">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color w:val="000000" w:themeColor="text1"/>
                <w:sz w:val="24"/>
                <w:szCs w:val="24"/>
                <w:lang w:val="uk-UA"/>
              </w:rPr>
              <w:t>Пропозиція</w:t>
            </w:r>
            <w:r>
              <w:rPr>
                <w:rFonts w:ascii="Times New Roman" w:hAnsi="Times New Roman" w:cs="Times New Roman"/>
                <w:b/>
                <w:color w:val="000000" w:themeColor="text1"/>
                <w:sz w:val="24"/>
                <w:szCs w:val="24"/>
                <w:lang w:val="uk-UA"/>
              </w:rPr>
              <w:t>:</w:t>
            </w:r>
          </w:p>
          <w:p w:rsidR="0073691C" w:rsidRPr="00C646A2" w:rsidRDefault="0073691C" w:rsidP="0073691C">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Не приймати</w:t>
            </w:r>
          </w:p>
          <w:p w:rsidR="0073691C" w:rsidRPr="00C646A2" w:rsidRDefault="0073691C" w:rsidP="0073691C">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Обґрунтування:</w:t>
            </w:r>
          </w:p>
          <w:p w:rsidR="0073691C" w:rsidRPr="00C646A2" w:rsidRDefault="0073691C" w:rsidP="0073691C">
            <w:pPr>
              <w:spacing w:after="0" w:line="240" w:lineRule="auto"/>
              <w:jc w:val="both"/>
              <w:rPr>
                <w:rFonts w:ascii="Times New Roman" w:hAnsi="Times New Roman" w:cs="Times New Roman"/>
                <w:lang w:val="uk-UA"/>
              </w:rPr>
            </w:pPr>
            <w:r w:rsidRPr="00C646A2">
              <w:rPr>
                <w:rFonts w:ascii="Times New Roman" w:hAnsi="Times New Roman" w:cs="Times New Roman"/>
                <w:lang w:val="uk-UA"/>
              </w:rPr>
              <w:t>Тариф на послуги розподілу природного газу є еквівалентом у грошовій формі  одиниці  послуги, що надається суб’єктом господарювання – природним монополістом. Тому тариф не може встановлюватися для частини місць діяльності ліцензіата.</w:t>
            </w:r>
          </w:p>
          <w:p w:rsidR="0073691C" w:rsidRDefault="0073691C" w:rsidP="0073691C">
            <w:pPr>
              <w:spacing w:after="0" w:line="240" w:lineRule="auto"/>
              <w:jc w:val="both"/>
              <w:rPr>
                <w:rFonts w:ascii="Times New Roman" w:hAnsi="Times New Roman" w:cs="Times New Roman"/>
                <w:b/>
                <w:highlight w:val="yellow"/>
                <w:lang w:val="uk-UA"/>
              </w:rPr>
            </w:pPr>
          </w:p>
          <w:p w:rsidR="00E97C9A" w:rsidRPr="00C646A2" w:rsidRDefault="00E97C9A" w:rsidP="0073691C">
            <w:pPr>
              <w:spacing w:after="0" w:line="240" w:lineRule="auto"/>
              <w:jc w:val="both"/>
              <w:rPr>
                <w:rFonts w:ascii="Times New Roman" w:hAnsi="Times New Roman" w:cs="Times New Roman"/>
                <w:b/>
                <w:highlight w:val="yellow"/>
                <w:lang w:val="uk-UA"/>
              </w:rPr>
            </w:pPr>
          </w:p>
          <w:p w:rsidR="0073691C" w:rsidRPr="00C646A2" w:rsidRDefault="0073691C" w:rsidP="0073691C">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ТОВ «НОВІ ЕНЕРГЕТИЧНІ ПРОЕКТИ»</w:t>
            </w:r>
          </w:p>
          <w:p w:rsidR="0073691C" w:rsidRPr="00C646A2" w:rsidRDefault="0073691C" w:rsidP="0073691C">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color w:val="000000" w:themeColor="text1"/>
                <w:sz w:val="24"/>
                <w:szCs w:val="24"/>
                <w:lang w:val="uk-UA"/>
              </w:rPr>
              <w:t>Пропозиція</w:t>
            </w:r>
            <w:r>
              <w:rPr>
                <w:rFonts w:ascii="Times New Roman" w:hAnsi="Times New Roman" w:cs="Times New Roman"/>
                <w:b/>
                <w:color w:val="000000" w:themeColor="text1"/>
                <w:sz w:val="24"/>
                <w:szCs w:val="24"/>
                <w:lang w:val="uk-UA"/>
              </w:rPr>
              <w:t>:</w:t>
            </w:r>
          </w:p>
          <w:p w:rsidR="0073691C" w:rsidRPr="00C646A2" w:rsidRDefault="0073691C" w:rsidP="0073691C">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Не приймати</w:t>
            </w:r>
          </w:p>
          <w:p w:rsidR="0073691C" w:rsidRPr="00C646A2" w:rsidRDefault="0073691C" w:rsidP="0073691C">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Обґрунтування:</w:t>
            </w:r>
          </w:p>
          <w:p w:rsidR="0073691C" w:rsidRPr="00C646A2" w:rsidRDefault="0073691C" w:rsidP="0073691C">
            <w:pPr>
              <w:spacing w:after="0" w:line="240" w:lineRule="auto"/>
              <w:jc w:val="both"/>
              <w:rPr>
                <w:rFonts w:ascii="Times New Roman" w:hAnsi="Times New Roman" w:cs="Times New Roman"/>
                <w:lang w:val="uk-UA"/>
              </w:rPr>
            </w:pPr>
            <w:r w:rsidRPr="00C646A2">
              <w:rPr>
                <w:rFonts w:ascii="Times New Roman" w:hAnsi="Times New Roman" w:cs="Times New Roman"/>
                <w:lang w:val="uk-UA"/>
              </w:rPr>
              <w:t>Тариф на послуги розподілу природного газу є еквівалентом у грошовій формі  одиниці  послуги, що надається суб’єктом господарювання – природним монополістом. Тому тариф не може встановлюватися для частини місць діяльності ліцензіата.</w:t>
            </w:r>
          </w:p>
        </w:tc>
        <w:tc>
          <w:tcPr>
            <w:tcW w:w="4637" w:type="dxa"/>
          </w:tcPr>
          <w:p w:rsidR="0073691C" w:rsidRPr="00AE0DDD" w:rsidRDefault="0073691C" w:rsidP="0073691C">
            <w:pPr>
              <w:spacing w:after="0" w:line="240" w:lineRule="auto"/>
              <w:ind w:firstLine="286"/>
              <w:jc w:val="both"/>
              <w:rPr>
                <w:rFonts w:ascii="Times New Roman" w:hAnsi="Times New Roman" w:cs="Times New Roman"/>
                <w:sz w:val="24"/>
                <w:szCs w:val="24"/>
                <w:highlight w:val="yellow"/>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Default="0073691C" w:rsidP="0073691C">
            <w:pPr>
              <w:spacing w:after="0" w:line="240" w:lineRule="auto"/>
              <w:ind w:firstLine="286"/>
              <w:jc w:val="both"/>
              <w:rPr>
                <w:rFonts w:ascii="Times New Roman" w:hAnsi="Times New Roman" w:cs="Times New Roman"/>
                <w:sz w:val="24"/>
                <w:szCs w:val="24"/>
                <w:lang w:val="uk-UA"/>
              </w:rPr>
            </w:pPr>
          </w:p>
          <w:p w:rsidR="0073691C" w:rsidRDefault="0073691C" w:rsidP="0073691C">
            <w:pPr>
              <w:spacing w:after="0" w:line="240" w:lineRule="auto"/>
              <w:ind w:firstLine="286"/>
              <w:jc w:val="both"/>
              <w:rPr>
                <w:rFonts w:ascii="Times New Roman" w:hAnsi="Times New Roman" w:cs="Times New Roman"/>
                <w:sz w:val="24"/>
                <w:szCs w:val="24"/>
                <w:lang w:val="uk-UA"/>
              </w:rPr>
            </w:pPr>
          </w:p>
          <w:p w:rsidR="0073691C" w:rsidRPr="00AE0DDD" w:rsidRDefault="0073691C" w:rsidP="0073691C">
            <w:pPr>
              <w:spacing w:after="0" w:line="240" w:lineRule="auto"/>
              <w:ind w:firstLine="286"/>
              <w:jc w:val="both"/>
              <w:rPr>
                <w:rFonts w:ascii="Times New Roman" w:hAnsi="Times New Roman" w:cs="Times New Roman"/>
                <w:sz w:val="24"/>
                <w:szCs w:val="24"/>
                <w:lang w:val="uk-UA"/>
              </w:rPr>
            </w:pPr>
          </w:p>
          <w:p w:rsidR="0073691C" w:rsidRPr="0065167F" w:rsidRDefault="0073691C" w:rsidP="0073691C">
            <w:pPr>
              <w:spacing w:after="0" w:line="240" w:lineRule="auto"/>
              <w:ind w:firstLine="286"/>
              <w:jc w:val="both"/>
              <w:rPr>
                <w:rFonts w:ascii="Times New Roman" w:hAnsi="Times New Roman" w:cs="Times New Roman"/>
                <w:b/>
                <w:sz w:val="24"/>
                <w:szCs w:val="24"/>
                <w:lang w:val="uk-UA"/>
              </w:rPr>
            </w:pPr>
            <w:r w:rsidRPr="0065167F">
              <w:rPr>
                <w:rFonts w:ascii="Times New Roman" w:hAnsi="Times New Roman" w:cs="Times New Roman"/>
                <w:b/>
                <w:sz w:val="24"/>
                <w:szCs w:val="24"/>
                <w:lang w:val="uk-UA"/>
              </w:rPr>
              <w:t>Попередньо відхиляється</w:t>
            </w:r>
          </w:p>
          <w:p w:rsidR="000F5C8B" w:rsidRPr="00FD1347" w:rsidRDefault="000F5C8B" w:rsidP="000F5C8B">
            <w:pPr>
              <w:spacing w:after="0" w:line="240" w:lineRule="auto"/>
              <w:ind w:firstLine="284"/>
              <w:jc w:val="both"/>
              <w:rPr>
                <w:rFonts w:ascii="Times New Roman" w:hAnsi="Times New Roman" w:cs="Times New Roman"/>
                <w:sz w:val="24"/>
                <w:szCs w:val="24"/>
                <w:lang w:val="uk-UA"/>
              </w:rPr>
            </w:pPr>
            <w:r w:rsidRPr="00FD1347">
              <w:rPr>
                <w:rFonts w:ascii="Times New Roman" w:hAnsi="Times New Roman" w:cs="Times New Roman"/>
                <w:sz w:val="24"/>
                <w:szCs w:val="24"/>
                <w:lang w:val="uk-UA"/>
              </w:rPr>
              <w:t xml:space="preserve">Відповідно до положень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протягом дії воєнного стану в Україні та шести місяців після місяця, в якому воєнний стан буде припинено або скасовано, забороняється </w:t>
            </w:r>
            <w:r w:rsidRPr="00FD1347">
              <w:rPr>
                <w:rFonts w:ascii="Times New Roman" w:hAnsi="Times New Roman" w:cs="Times New Roman"/>
                <w:sz w:val="24"/>
                <w:szCs w:val="24"/>
                <w:lang w:val="uk-UA"/>
              </w:rPr>
              <w:lastRenderedPageBreak/>
              <w:t>підвищення тарифів, зокрема на послуги з розподілу природного газу для всіх категорій споживачів.</w:t>
            </w:r>
          </w:p>
          <w:p w:rsidR="0073691C" w:rsidRPr="0073691C" w:rsidRDefault="005E1EBB" w:rsidP="000F5C8B">
            <w:pPr>
              <w:spacing w:after="0" w:line="240" w:lineRule="auto"/>
              <w:ind w:firstLine="286"/>
              <w:jc w:val="both"/>
              <w:rPr>
                <w:rFonts w:ascii="Times New Roman" w:hAnsi="Times New Roman" w:cs="Times New Roman"/>
                <w:sz w:val="24"/>
                <w:szCs w:val="24"/>
                <w:highlight w:val="yellow"/>
                <w:lang w:val="uk-UA"/>
              </w:rPr>
            </w:pPr>
            <w:r>
              <w:rPr>
                <w:rFonts w:ascii="Times New Roman" w:hAnsi="Times New Roman" w:cs="Times New Roman"/>
                <w:sz w:val="24"/>
                <w:szCs w:val="24"/>
                <w:lang w:val="uk-UA"/>
              </w:rPr>
              <w:t>Під час дії</w:t>
            </w:r>
            <w:r w:rsidRPr="00FD1347">
              <w:rPr>
                <w:rFonts w:ascii="Times New Roman" w:hAnsi="Times New Roman" w:cs="Times New Roman"/>
                <w:sz w:val="24"/>
                <w:szCs w:val="24"/>
                <w:lang w:val="uk-UA"/>
              </w:rPr>
              <w:t xml:space="preserve"> мораторію на підвищення тарифів на послуги розподілу природного газу </w:t>
            </w:r>
            <w:r>
              <w:rPr>
                <w:rFonts w:ascii="Times New Roman" w:hAnsi="Times New Roman" w:cs="Times New Roman"/>
                <w:sz w:val="24"/>
                <w:szCs w:val="24"/>
                <w:lang w:val="uk-UA"/>
              </w:rPr>
              <w:t xml:space="preserve">є </w:t>
            </w:r>
            <w:r w:rsidRPr="00FD1347">
              <w:rPr>
                <w:rFonts w:ascii="Times New Roman" w:hAnsi="Times New Roman" w:cs="Times New Roman"/>
                <w:sz w:val="24"/>
                <w:szCs w:val="24"/>
                <w:lang w:val="uk-UA"/>
              </w:rPr>
              <w:t>неможливим встановлення тарифу на послуги розподілу природного газу на всю територію провадження господарської діяльності відповідного оператора газорозподільної системи</w:t>
            </w:r>
            <w:r>
              <w:rPr>
                <w:rFonts w:ascii="Times New Roman" w:hAnsi="Times New Roman" w:cs="Times New Roman"/>
                <w:sz w:val="24"/>
                <w:szCs w:val="24"/>
                <w:lang w:val="uk-UA"/>
              </w:rPr>
              <w:t xml:space="preserve"> у</w:t>
            </w:r>
            <w:r w:rsidRPr="000F5C8B">
              <w:rPr>
                <w:rFonts w:ascii="Times New Roman" w:hAnsi="Times New Roman" w:cs="Times New Roman"/>
                <w:sz w:val="24"/>
                <w:szCs w:val="24"/>
                <w:lang w:val="uk-UA"/>
              </w:rPr>
              <w:t xml:space="preserve"> разі зміни даних щодо місць провадження господарської діяльності</w:t>
            </w:r>
            <w:r>
              <w:rPr>
                <w:rFonts w:ascii="Times New Roman" w:hAnsi="Times New Roman" w:cs="Times New Roman"/>
                <w:sz w:val="24"/>
                <w:szCs w:val="24"/>
                <w:lang w:val="uk-UA"/>
              </w:rPr>
              <w:t>, оскільки, узагальнений тариф по всій території в деяких регіонах буде вищим за діючий тариф.</w:t>
            </w:r>
            <w:bookmarkStart w:id="0" w:name="_GoBack"/>
            <w:bookmarkEnd w:id="0"/>
          </w:p>
        </w:tc>
      </w:tr>
      <w:tr w:rsidR="00C646A2" w:rsidRPr="000F5C8B" w:rsidTr="00121CB5">
        <w:tc>
          <w:tcPr>
            <w:tcW w:w="5317" w:type="dxa"/>
          </w:tcPr>
          <w:p w:rsidR="00C646A2" w:rsidRPr="00C646A2" w:rsidRDefault="00C646A2" w:rsidP="00C646A2">
            <w:pPr>
              <w:spacing w:after="0" w:line="240" w:lineRule="auto"/>
              <w:ind w:firstLine="244"/>
              <w:jc w:val="center"/>
              <w:rPr>
                <w:rFonts w:ascii="Times New Roman" w:hAnsi="Times New Roman" w:cs="Times New Roman"/>
                <w:b/>
                <w:sz w:val="24"/>
                <w:szCs w:val="24"/>
                <w:shd w:val="clear" w:color="auto" w:fill="FFFFFF"/>
                <w:lang w:val="uk-UA"/>
              </w:rPr>
            </w:pPr>
            <w:r w:rsidRPr="00C646A2">
              <w:rPr>
                <w:rFonts w:ascii="Times New Roman" w:hAnsi="Times New Roman" w:cs="Times New Roman"/>
                <w:b/>
                <w:sz w:val="24"/>
                <w:szCs w:val="24"/>
                <w:shd w:val="clear" w:color="auto" w:fill="FFFFFF"/>
                <w:lang w:val="uk-UA"/>
              </w:rPr>
              <w:lastRenderedPageBreak/>
              <w:t>ХІ. Особливості встановлення та перегляду тарифів на послуги розподілу природного газу протягом дії воєнного стану в Україні та шести місяців після місяця, в якому воєнний стан буде припинено або скасовано</w:t>
            </w:r>
          </w:p>
        </w:tc>
        <w:tc>
          <w:tcPr>
            <w:tcW w:w="4637" w:type="dxa"/>
            <w:vMerge w:val="restart"/>
          </w:tcPr>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sz w:val="24"/>
                <w:szCs w:val="24"/>
                <w:lang w:val="uk-UA"/>
              </w:rPr>
              <w:t>Олег БАКУЛІН</w:t>
            </w: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color w:val="000000" w:themeColor="text1"/>
                <w:sz w:val="24"/>
                <w:szCs w:val="24"/>
                <w:lang w:val="uk-UA"/>
              </w:rPr>
              <w:t>Пропозиція:</w:t>
            </w:r>
          </w:p>
          <w:p w:rsidR="00C646A2" w:rsidRPr="00C646A2" w:rsidRDefault="00C646A2" w:rsidP="00C646A2">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Не приймати</w:t>
            </w:r>
          </w:p>
          <w:p w:rsidR="00C646A2" w:rsidRPr="00C646A2" w:rsidRDefault="00C646A2" w:rsidP="00C646A2">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Обґрунтування:</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Протягом тривалого часу з метою завдання шкоди споживачам, НКРЕКП свідомо  здійснює підмінну понять при визначенні змісту послуги розподілу природного газу.</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Відповідно до пункту 35 статті 1 Закону України «Про ринок природного газу»  розподіл природного газу - господарська діяльність, що підлягає ліцензуванню і пов’язана з переміщенням природного газу газорозподільною системою з метою його фізичної доставки споживачам, але що не включає постачання природного газу.</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 xml:space="preserve">Згідно з пунктом 6 статті 1 Закону України «Про ринок природного газу»  газорозподільна система - технологічний комплекс, що складається з організаційно і технологічно пов’язаних між собою </w:t>
            </w:r>
            <w:r w:rsidRPr="00C646A2">
              <w:rPr>
                <w:rFonts w:ascii="Times New Roman" w:hAnsi="Times New Roman" w:cs="Times New Roman"/>
                <w:sz w:val="24"/>
                <w:szCs w:val="24"/>
                <w:lang w:val="uk-UA"/>
              </w:rPr>
              <w:lastRenderedPageBreak/>
              <w:t>об’єктів, призначених для розподілу природного газу від газорозподільних станцій безпосередньо споживачам.</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Стаття 40 Закону України «Про ринок природного газу» визначає, що за договором розподілу природного газу оператор газорозподільної системи зобов’язується забезпечити замовнику послуги розподілу природного газу на період та умовах, визначених договором розподілу природного газу, а замовник зобов’язується сплатити оператору газорозподільної системи вартість послуг розподілу природного газу.</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З огляду на те, що статті 40 Закону відсилає до пунктів 35 статті 1 цього ж Закону предметом договору розподілу природного газу є послуга з фізичного переміщення природного газу газорозподільною системою.</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Що дає можливість визначити зміст послуги розподілу природного газу наступним чином: оператор газорозподільної системи отримує за завданням замовника (споживача) на газорозподільній станції певний обсяг газу, переміщує його (обсяг) газорозподільною системою безпосередньо такому споживачу та несе відповідальність за передачу саме того обсягу, який замовлений для переміщення.</w:t>
            </w:r>
          </w:p>
          <w:p w:rsidR="00C646A2" w:rsidRPr="00C646A2" w:rsidRDefault="00C646A2" w:rsidP="00C646A2">
            <w:pPr>
              <w:spacing w:after="0" w:line="240" w:lineRule="auto"/>
              <w:ind w:firstLine="242"/>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 xml:space="preserve">У зв’язку з вищевикладеним, споживач має сплачувати плату за переміщений та переданий йому обсяг газу, а не за міфічну потужність, яка запроваджена НКРЕКП для розрахунку </w:t>
            </w:r>
            <w:r w:rsidRPr="00C646A2">
              <w:rPr>
                <w:rFonts w:ascii="Times New Roman" w:hAnsi="Times New Roman" w:cs="Times New Roman"/>
                <w:b/>
                <w:sz w:val="24"/>
                <w:szCs w:val="24"/>
                <w:lang w:val="uk-UA"/>
              </w:rPr>
              <w:lastRenderedPageBreak/>
              <w:t>тарифу за послуги розподілу природного газу.</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Крім того, послуги розподілу природного газу оплачується споживачами за результатами газового року, що передує календарному року на який  НКРЕКП встановлює тарифи. Тобто, тарифи ніколи не відповідають фактичним витратам операторів газорозподільних систем, що унеможливлює визначення обґрунтованої різниці між ними, що в свою чергу веде до збитків Державного бюджету України.</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Звертаю увагу, що дійсно, Законом України «Про внесення змін до деяких законів України щодо врегулювання повноважень центральних органів виконавчої влади у сфері забезпечення енергетичної ефективності» протягом дії воєнного стану в Україні та шести місяців після місяця, в якому воєнний стан буде припинено або скасовано, продовжує діяти мораторій на підвищення тарифів на послуги розподілу природного газу для побутових споживачів.</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Однак, запропонований Регулятором підхід, коли тариф на послуги розподілу природного газу одними споживачами (непобутовими) буде оплачуватися в повному обсязі, а другими (побутовими) – частково, не відповідає самому змісту поняття «тариф» як еквіваленту у грошовій формі  одиниці  послуги, що надається суб’єктом господарювання – природним монополістом.</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 xml:space="preserve">Тариф встановлюється такому суб’єкту для розрахунків з усіма замовниками його послуг, в аспекті проєкту постанови – з </w:t>
            </w:r>
            <w:r w:rsidRPr="00C646A2">
              <w:rPr>
                <w:rFonts w:ascii="Times New Roman" w:hAnsi="Times New Roman" w:cs="Times New Roman"/>
                <w:sz w:val="24"/>
                <w:szCs w:val="24"/>
                <w:lang w:val="uk-UA"/>
              </w:rPr>
              <w:lastRenderedPageBreak/>
              <w:t>усіма споживачами (побутовими та непобутовими).</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Таким чином, в існуючому правому полі неможливо встановити різні порядки розрахунків для споживачів за послуги розподілу природного газу.</w:t>
            </w:r>
          </w:p>
          <w:p w:rsidR="00C646A2" w:rsidRPr="007D62E8" w:rsidRDefault="00C646A2" w:rsidP="00C646A2">
            <w:pPr>
              <w:spacing w:after="0" w:line="240" w:lineRule="auto"/>
              <w:ind w:firstLine="242"/>
              <w:jc w:val="both"/>
              <w:rPr>
                <w:rFonts w:ascii="Times New Roman" w:hAnsi="Times New Roman" w:cs="Times New Roman"/>
                <w:sz w:val="20"/>
                <w:szCs w:val="24"/>
                <w:lang w:val="uk-UA"/>
              </w:rPr>
            </w:pPr>
          </w:p>
          <w:p w:rsidR="00C646A2" w:rsidRPr="00C646A2" w:rsidRDefault="00C646A2" w:rsidP="00C646A2">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ТОВ «НОВІ ЕНЕРГЕТИЧНІ ПРОЕКТИ»</w:t>
            </w:r>
          </w:p>
          <w:p w:rsidR="00C646A2" w:rsidRPr="00C646A2" w:rsidRDefault="00C646A2" w:rsidP="00C646A2">
            <w:pPr>
              <w:spacing w:after="0" w:line="240" w:lineRule="auto"/>
              <w:jc w:val="both"/>
              <w:rPr>
                <w:rFonts w:ascii="Times New Roman" w:hAnsi="Times New Roman" w:cs="Times New Roman"/>
                <w:b/>
                <w:color w:val="000000" w:themeColor="text1"/>
                <w:sz w:val="24"/>
                <w:szCs w:val="24"/>
                <w:lang w:val="uk-UA"/>
              </w:rPr>
            </w:pPr>
            <w:r w:rsidRPr="00C646A2">
              <w:rPr>
                <w:rFonts w:ascii="Times New Roman" w:hAnsi="Times New Roman" w:cs="Times New Roman"/>
                <w:b/>
                <w:color w:val="000000" w:themeColor="text1"/>
                <w:sz w:val="24"/>
                <w:szCs w:val="24"/>
                <w:lang w:val="uk-UA"/>
              </w:rPr>
              <w:t>Пропозиція:</w:t>
            </w:r>
          </w:p>
          <w:p w:rsidR="00C646A2" w:rsidRPr="00C646A2" w:rsidRDefault="00C646A2" w:rsidP="00C646A2">
            <w:pPr>
              <w:spacing w:after="0" w:line="240" w:lineRule="auto"/>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Не приймати</w:t>
            </w:r>
          </w:p>
          <w:p w:rsidR="00C646A2" w:rsidRPr="00C646A2" w:rsidRDefault="00C646A2" w:rsidP="00C646A2">
            <w:pPr>
              <w:spacing w:after="0" w:line="240" w:lineRule="auto"/>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Обґрунтування:</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Протягом тривалого часу з метою завдання шкоди споживачам, НКРЕКП свідомо  здійснює підмінну понять при визначенні змісту послуги розподілу природного газу.</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Відповідно до пункту 35 статті 1 Закону України «Про ринок природного газу»  розподіл природного газу - господарська діяльність, що підлягає ліцензуванню і пов’язана з переміщенням природного газу газорозподільною системою з метою його фізичної доставки споживачам, але що не включає постачання природного газу.</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Згідно з пунктом 6 статті 1 Закону України «Про ринок природного газу»  газорозподільна система - технологічний комплекс, що складається з організаційно і технологічно пов’язаних між собою об’єктів, призначених для розподілу природного газу від газорозподільних станцій безпосередньо споживачам.</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 xml:space="preserve">      </w:t>
            </w:r>
            <w:r w:rsidRPr="00C646A2">
              <w:rPr>
                <w:rFonts w:ascii="Times New Roman" w:hAnsi="Times New Roman" w:cs="Times New Roman"/>
                <w:sz w:val="24"/>
                <w:szCs w:val="24"/>
                <w:lang w:val="uk-UA"/>
              </w:rPr>
              <w:tab/>
              <w:t xml:space="preserve">Стаття 40 Закону України «Про ринок природного газу» визначає, що за договором розподілу природного газу оператор газорозподільної системи зобов’язується забезпечити замовнику </w:t>
            </w:r>
            <w:r w:rsidRPr="00C646A2">
              <w:rPr>
                <w:rFonts w:ascii="Times New Roman" w:hAnsi="Times New Roman" w:cs="Times New Roman"/>
                <w:sz w:val="24"/>
                <w:szCs w:val="24"/>
                <w:lang w:val="uk-UA"/>
              </w:rPr>
              <w:lastRenderedPageBreak/>
              <w:t>послуги розподілу природного газу на період та умовах, визначених договором розподілу природного газу, а замовник зобов’язується сплатити оператору газорозподільної системи вартість послуг розподілу природного газу.</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З огляду на те, що статті 40 Закону відсилає до пунктів 35 статті 1 цього ж Закону предметом договору розподілу природного газу є послуга з фізичного переміщення природного газу газорозподільною системою.</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Що дає можливість визначити зміст послуги розподілу природного газу наступним чином: оператор газорозподільної системи отримує за завданням замовника (споживача) на газорозподільній станції певний обсяг газу, переміщує його (обсяг) газорозподільною системою безпосередньо такому споживачу та несе відповідальність за передачу саме того обсягу, який замовлений для переміщення.</w:t>
            </w:r>
          </w:p>
          <w:p w:rsidR="00C646A2" w:rsidRPr="00C646A2" w:rsidRDefault="00C646A2" w:rsidP="00C646A2">
            <w:pPr>
              <w:spacing w:after="0" w:line="240" w:lineRule="auto"/>
              <w:ind w:firstLine="242"/>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У зв’язку з вищевикладеним, споживач має сплачувати плату за переміщений та переданий йому обсяг газу, а не за міфічну потужність, яка запроваджена НКРЕКП для розрахунку тарифу за послуги розподілу природного газу.</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 xml:space="preserve">Крім того, послуги розподілу природного газу оплачується споживачами за результатами газового року, що передує календарному року на який  НКРЕКП встановлює тарифи. Тобто, тарифи ніколи не відповідають фактичним витратам операторів газорозподільних систем, що </w:t>
            </w:r>
            <w:r w:rsidRPr="00C646A2">
              <w:rPr>
                <w:rFonts w:ascii="Times New Roman" w:hAnsi="Times New Roman" w:cs="Times New Roman"/>
                <w:sz w:val="24"/>
                <w:szCs w:val="24"/>
                <w:lang w:val="uk-UA"/>
              </w:rPr>
              <w:lastRenderedPageBreak/>
              <w:t>унеможливлює визначення обґрунтованої різниці між ними, що в свою чергу веде до збитків Державного бюджету України.</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Звертаю увагу, що дійсно, Законом України «Про внесення змін до деяких законів України щодо врегулювання повноважень центральних органів виконавчої влади у сфері забезпечення енергетичної ефективності» протягом дії воєнного стану в Україні та шести місяців після місяця, в якому воєнний стан буде припинено або скасовано, продовжує діяти мораторій на підвищення тарифів на послуги розподілу природного газу для побутових споживачів.</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Однак, запропонований Регулятором підхід, коли тариф на послуги розподілу природного газу одними споживачами (непобутовими) буде оплачуватися в повному обсязі, а другими (побутовими) – частково, не відповідає самому змісту поняття «тариф» як еквіваленту у грошовій формі  одиниці  послуги, що надається суб’єктом господарювання – природним монополістом.</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Тариф встановлюється такому суб’єкту для розрахунків з усіма замовниками його послуг, в аспекті проєкту постанови – з усіма споживачами (побутовими та непобутовими).</w:t>
            </w:r>
          </w:p>
          <w:p w:rsidR="00C646A2" w:rsidRPr="00C646A2" w:rsidRDefault="00C646A2" w:rsidP="00C646A2">
            <w:pPr>
              <w:spacing w:after="0" w:line="240" w:lineRule="auto"/>
              <w:ind w:firstLine="242"/>
              <w:jc w:val="both"/>
              <w:rPr>
                <w:rFonts w:ascii="Times New Roman" w:hAnsi="Times New Roman" w:cs="Times New Roman"/>
                <w:sz w:val="24"/>
                <w:szCs w:val="24"/>
                <w:lang w:val="uk-UA"/>
              </w:rPr>
            </w:pPr>
            <w:r w:rsidRPr="00C646A2">
              <w:rPr>
                <w:rFonts w:ascii="Times New Roman" w:hAnsi="Times New Roman" w:cs="Times New Roman"/>
                <w:sz w:val="24"/>
                <w:szCs w:val="24"/>
                <w:lang w:val="uk-UA"/>
              </w:rPr>
              <w:t>Таким чином, в існуючому правому полі неможливо встановити різні порядки розрахунків для споживачів за послуги розподілу природного газу.</w:t>
            </w:r>
          </w:p>
        </w:tc>
        <w:tc>
          <w:tcPr>
            <w:tcW w:w="4637" w:type="dxa"/>
            <w:vMerge w:val="restart"/>
          </w:tcPr>
          <w:p w:rsidR="00C646A2" w:rsidRPr="0073691C" w:rsidRDefault="00C646A2" w:rsidP="007D62E8">
            <w:pPr>
              <w:spacing w:after="0" w:line="240" w:lineRule="auto"/>
              <w:ind w:firstLine="286"/>
              <w:jc w:val="both"/>
              <w:rPr>
                <w:rFonts w:ascii="Times New Roman" w:hAnsi="Times New Roman" w:cs="Times New Roman"/>
                <w:b/>
                <w:sz w:val="24"/>
                <w:szCs w:val="24"/>
                <w:lang w:val="uk-UA"/>
              </w:rPr>
            </w:pPr>
            <w:r w:rsidRPr="0073691C">
              <w:rPr>
                <w:rFonts w:ascii="Times New Roman" w:hAnsi="Times New Roman" w:cs="Times New Roman"/>
                <w:b/>
                <w:sz w:val="24"/>
                <w:szCs w:val="24"/>
                <w:lang w:val="uk-UA"/>
              </w:rPr>
              <w:lastRenderedPageBreak/>
              <w:t>Попередньо відхиляється:</w:t>
            </w:r>
          </w:p>
          <w:p w:rsidR="000F5C8B" w:rsidRDefault="000F5C8B" w:rsidP="000F5C8B">
            <w:pPr>
              <w:spacing w:after="0" w:line="240" w:lineRule="auto"/>
              <w:ind w:firstLine="144"/>
              <w:jc w:val="both"/>
              <w:rPr>
                <w:rFonts w:ascii="Times New Roman" w:hAnsi="Times New Roman" w:cs="Times New Roman"/>
                <w:sz w:val="24"/>
                <w:szCs w:val="24"/>
                <w:lang w:val="uk-UA"/>
              </w:rPr>
            </w:pPr>
            <w:r w:rsidRPr="000F5C8B">
              <w:rPr>
                <w:rFonts w:ascii="Times New Roman" w:hAnsi="Times New Roman" w:cs="Times New Roman"/>
                <w:sz w:val="24"/>
                <w:szCs w:val="24"/>
                <w:lang w:val="uk-UA"/>
              </w:rPr>
              <w:t>Відповідно до положень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із змінами, внесеними згідно із Законом України «Про внесення змін до деяких законів України щодо врегулювання повноважень центральних органів виконавчої влади у сфері забезпечення енергетичної ефективності», протягом дії воєнного стану в Україні та шести місяців після місяця, в якому воєнний стан буде припинено або скасовано, забороняється підвищення тарифів на послуги з розподілу природного газу для побутових споживачів.</w:t>
            </w:r>
          </w:p>
          <w:p w:rsidR="0073691C" w:rsidRDefault="0073691C" w:rsidP="007D62E8">
            <w:pPr>
              <w:spacing w:after="0" w:line="240" w:lineRule="auto"/>
              <w:ind w:firstLine="286"/>
              <w:jc w:val="both"/>
              <w:rPr>
                <w:rFonts w:ascii="Times New Roman" w:hAnsi="Times New Roman" w:cs="Times New Roman"/>
                <w:sz w:val="24"/>
                <w:szCs w:val="24"/>
                <w:lang w:val="uk-UA"/>
              </w:rPr>
            </w:pPr>
            <w:r w:rsidRPr="0073691C">
              <w:rPr>
                <w:rFonts w:ascii="Times New Roman" w:hAnsi="Times New Roman" w:cs="Times New Roman"/>
                <w:sz w:val="24"/>
                <w:szCs w:val="24"/>
                <w:lang w:val="uk-UA"/>
              </w:rPr>
              <w:t>Враховуючи зазначене</w:t>
            </w:r>
            <w:r w:rsidR="00AE1225">
              <w:rPr>
                <w:rFonts w:ascii="Times New Roman" w:hAnsi="Times New Roman" w:cs="Times New Roman"/>
                <w:sz w:val="24"/>
                <w:szCs w:val="24"/>
                <w:lang w:val="uk-UA"/>
              </w:rPr>
              <w:t>,</w:t>
            </w:r>
            <w:r w:rsidRPr="0073691C">
              <w:rPr>
                <w:rFonts w:ascii="Times New Roman" w:hAnsi="Times New Roman" w:cs="Times New Roman"/>
                <w:sz w:val="24"/>
                <w:szCs w:val="24"/>
                <w:lang w:val="uk-UA"/>
              </w:rPr>
              <w:t xml:space="preserve"> зміни до Методики визначають особливості встановлення (перегляду) тарифів на послуги розподілу природного газу </w:t>
            </w:r>
            <w:r w:rsidRPr="0073691C">
              <w:rPr>
                <w:rFonts w:ascii="Times New Roman" w:hAnsi="Times New Roman" w:cs="Times New Roman"/>
                <w:sz w:val="24"/>
                <w:szCs w:val="24"/>
                <w:lang w:val="uk-UA"/>
              </w:rPr>
              <w:lastRenderedPageBreak/>
              <w:t>протягом дії воєнного стану в Україні та шести місяців після місяця, в якому воєнний стан буде припинено або скасовано</w:t>
            </w:r>
            <w:r w:rsidR="009E26A0">
              <w:rPr>
                <w:rFonts w:ascii="Times New Roman" w:hAnsi="Times New Roman" w:cs="Times New Roman"/>
                <w:sz w:val="24"/>
                <w:szCs w:val="24"/>
                <w:lang w:val="uk-UA"/>
              </w:rPr>
              <w:t>,</w:t>
            </w:r>
            <w:r w:rsidRPr="0073691C">
              <w:rPr>
                <w:rFonts w:ascii="Times New Roman" w:hAnsi="Times New Roman" w:cs="Times New Roman"/>
                <w:sz w:val="24"/>
                <w:szCs w:val="24"/>
                <w:lang w:val="uk-UA"/>
              </w:rPr>
              <w:t xml:space="preserve"> з урахуванням запроваджених змін у законодавстві.</w:t>
            </w:r>
          </w:p>
          <w:p w:rsidR="00357BBA" w:rsidRDefault="00357BBA" w:rsidP="007D62E8">
            <w:pPr>
              <w:spacing w:after="0" w:line="240" w:lineRule="auto"/>
              <w:ind w:firstLine="286"/>
              <w:jc w:val="both"/>
              <w:rPr>
                <w:rFonts w:ascii="Times New Roman" w:hAnsi="Times New Roman" w:cs="Times New Roman"/>
                <w:sz w:val="24"/>
                <w:szCs w:val="24"/>
                <w:lang w:val="uk-UA"/>
              </w:rPr>
            </w:pPr>
            <w:r>
              <w:rPr>
                <w:rFonts w:ascii="Times New Roman" w:eastAsia="SimSun" w:hAnsi="Times New Roman" w:cs="Times New Roman"/>
                <w:sz w:val="24"/>
                <w:szCs w:val="24"/>
                <w:lang w:val="uk-UA" w:eastAsia="ru-RU" w:bidi="ta-IN"/>
              </w:rPr>
              <w:t>З</w:t>
            </w:r>
            <w:r w:rsidRPr="0073691C">
              <w:rPr>
                <w:rFonts w:ascii="Times New Roman" w:eastAsia="SimSun" w:hAnsi="Times New Roman" w:cs="Times New Roman"/>
                <w:sz w:val="24"/>
                <w:szCs w:val="24"/>
                <w:lang w:val="uk-UA" w:eastAsia="ru-RU" w:bidi="ta-IN"/>
              </w:rPr>
              <w:t>астосування</w:t>
            </w:r>
            <w:r>
              <w:rPr>
                <w:rFonts w:ascii="Times New Roman" w:eastAsia="SimSun" w:hAnsi="Times New Roman" w:cs="Times New Roman"/>
                <w:sz w:val="24"/>
                <w:szCs w:val="24"/>
                <w:lang w:val="uk-UA" w:eastAsia="ru-RU" w:bidi="ta-IN"/>
              </w:rPr>
              <w:t xml:space="preserve"> тарифів на послуги розподілу природного газу для визначення</w:t>
            </w:r>
            <w:r>
              <w:t xml:space="preserve"> </w:t>
            </w:r>
            <w:r w:rsidRPr="00357BBA">
              <w:rPr>
                <w:rFonts w:ascii="Times New Roman" w:eastAsia="SimSun" w:hAnsi="Times New Roman" w:cs="Times New Roman"/>
                <w:sz w:val="24"/>
                <w:szCs w:val="24"/>
                <w:lang w:val="uk-UA" w:eastAsia="ru-RU" w:bidi="ta-IN"/>
              </w:rPr>
              <w:t>вартості послуг розподілу природного газу побутов</w:t>
            </w:r>
            <w:r>
              <w:rPr>
                <w:rFonts w:ascii="Times New Roman" w:eastAsia="SimSun" w:hAnsi="Times New Roman" w:cs="Times New Roman"/>
                <w:sz w:val="24"/>
                <w:szCs w:val="24"/>
                <w:lang w:val="uk-UA" w:eastAsia="ru-RU" w:bidi="ta-IN"/>
              </w:rPr>
              <w:t>им</w:t>
            </w:r>
            <w:r w:rsidRPr="00357BBA">
              <w:rPr>
                <w:rFonts w:ascii="Times New Roman" w:eastAsia="SimSun" w:hAnsi="Times New Roman" w:cs="Times New Roman"/>
                <w:sz w:val="24"/>
                <w:szCs w:val="24"/>
                <w:lang w:val="uk-UA" w:eastAsia="ru-RU" w:bidi="ta-IN"/>
              </w:rPr>
              <w:t xml:space="preserve"> споживач</w:t>
            </w:r>
            <w:r>
              <w:rPr>
                <w:rFonts w:ascii="Times New Roman" w:eastAsia="SimSun" w:hAnsi="Times New Roman" w:cs="Times New Roman"/>
                <w:sz w:val="24"/>
                <w:szCs w:val="24"/>
                <w:lang w:val="uk-UA" w:eastAsia="ru-RU" w:bidi="ta-IN"/>
              </w:rPr>
              <w:t xml:space="preserve">ам </w:t>
            </w:r>
            <w:r w:rsidRPr="0073691C">
              <w:rPr>
                <w:rFonts w:ascii="Times New Roman" w:eastAsia="SimSun" w:hAnsi="Times New Roman" w:cs="Times New Roman"/>
                <w:sz w:val="24"/>
                <w:szCs w:val="24"/>
                <w:lang w:val="uk-UA" w:eastAsia="ru-RU" w:bidi="ta-IN"/>
              </w:rPr>
              <w:t xml:space="preserve">обмежується положеннями </w:t>
            </w:r>
            <w:r w:rsidRPr="0073691C">
              <w:rPr>
                <w:rFonts w:ascii="Times New Roman" w:hAnsi="Times New Roman" w:cs="Times New Roman"/>
                <w:sz w:val="24"/>
                <w:szCs w:val="24"/>
                <w:lang w:val="uk-UA"/>
              </w:rPr>
              <w:t>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rPr>
                <w:rFonts w:ascii="Times New Roman" w:hAnsi="Times New Roman" w:cs="Times New Roman"/>
                <w:sz w:val="24"/>
                <w:szCs w:val="24"/>
                <w:lang w:val="uk-UA"/>
              </w:rPr>
              <w:t xml:space="preserve"> (зі змінами)</w:t>
            </w:r>
            <w:r w:rsidR="00AE1225">
              <w:rPr>
                <w:rFonts w:ascii="Times New Roman" w:hAnsi="Times New Roman" w:cs="Times New Roman"/>
                <w:sz w:val="24"/>
                <w:szCs w:val="24"/>
                <w:lang w:val="uk-UA"/>
              </w:rPr>
              <w:t>.</w:t>
            </w:r>
          </w:p>
          <w:p w:rsidR="00357BBA" w:rsidRDefault="00357BBA" w:rsidP="007D62E8">
            <w:pPr>
              <w:spacing w:after="0" w:line="240" w:lineRule="auto"/>
              <w:ind w:firstLine="28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Разом з цим зазначені </w:t>
            </w:r>
            <w:r w:rsidRPr="0073691C">
              <w:rPr>
                <w:rFonts w:ascii="Times New Roman" w:hAnsi="Times New Roman" w:cs="Times New Roman"/>
                <w:sz w:val="24"/>
                <w:szCs w:val="24"/>
                <w:lang w:val="uk-UA"/>
              </w:rPr>
              <w:t>зміни</w:t>
            </w:r>
            <w:r>
              <w:rPr>
                <w:rFonts w:ascii="Times New Roman" w:hAnsi="Times New Roman" w:cs="Times New Roman"/>
                <w:sz w:val="24"/>
                <w:szCs w:val="24"/>
                <w:lang w:val="uk-UA"/>
              </w:rPr>
              <w:t xml:space="preserve">, передбачені Проєктом постанови, </w:t>
            </w:r>
            <w:r w:rsidRPr="0073691C">
              <w:rPr>
                <w:rFonts w:ascii="Times New Roman" w:hAnsi="Times New Roman" w:cs="Times New Roman"/>
                <w:sz w:val="24"/>
                <w:szCs w:val="24"/>
                <w:lang w:val="uk-UA"/>
              </w:rPr>
              <w:t xml:space="preserve">не стосуються питань </w:t>
            </w:r>
            <w:r>
              <w:rPr>
                <w:rFonts w:ascii="Times New Roman" w:hAnsi="Times New Roman" w:cs="Times New Roman"/>
                <w:sz w:val="24"/>
                <w:szCs w:val="24"/>
                <w:lang w:val="uk-UA"/>
              </w:rPr>
              <w:t xml:space="preserve">зміни механізму </w:t>
            </w:r>
            <w:r w:rsidRPr="0073691C">
              <w:rPr>
                <w:rFonts w:ascii="Times New Roman" w:hAnsi="Times New Roman" w:cs="Times New Roman"/>
                <w:bCs/>
                <w:sz w:val="24"/>
                <w:szCs w:val="24"/>
                <w:shd w:val="clear" w:color="auto" w:fill="FFFFFF"/>
                <w:lang w:val="uk-UA"/>
              </w:rPr>
              <w:t>розрахунку тарифу на послуги розподілу</w:t>
            </w:r>
            <w:r w:rsidRPr="0073691C">
              <w:rPr>
                <w:rFonts w:ascii="Times New Roman" w:hAnsi="Times New Roman" w:cs="Times New Roman"/>
                <w:b/>
                <w:bCs/>
                <w:sz w:val="24"/>
                <w:szCs w:val="24"/>
                <w:shd w:val="clear" w:color="auto" w:fill="FFFFFF"/>
                <w:lang w:val="uk-UA"/>
              </w:rPr>
              <w:t xml:space="preserve"> </w:t>
            </w:r>
            <w:r w:rsidRPr="0073691C">
              <w:rPr>
                <w:rFonts w:ascii="Times New Roman" w:hAnsi="Times New Roman" w:cs="Times New Roman"/>
                <w:bCs/>
                <w:sz w:val="24"/>
                <w:szCs w:val="24"/>
                <w:shd w:val="clear" w:color="auto" w:fill="FFFFFF"/>
                <w:lang w:val="uk-UA"/>
              </w:rPr>
              <w:t>природного газу (Розділ ІІ Методики)</w:t>
            </w:r>
            <w:r>
              <w:rPr>
                <w:rFonts w:ascii="Times New Roman" w:hAnsi="Times New Roman" w:cs="Times New Roman"/>
                <w:sz w:val="24"/>
                <w:szCs w:val="24"/>
                <w:lang w:val="uk-UA"/>
              </w:rPr>
              <w:t>.</w:t>
            </w:r>
          </w:p>
          <w:p w:rsidR="0073691C" w:rsidRPr="0073691C" w:rsidRDefault="00357BBA" w:rsidP="007D62E8">
            <w:pPr>
              <w:spacing w:after="0" w:line="240" w:lineRule="auto"/>
              <w:ind w:firstLine="286"/>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73691C" w:rsidRPr="0073691C">
              <w:rPr>
                <w:rFonts w:ascii="Times New Roman" w:hAnsi="Times New Roman" w:cs="Times New Roman"/>
                <w:sz w:val="24"/>
                <w:szCs w:val="24"/>
                <w:lang w:val="uk-UA"/>
              </w:rPr>
              <w:t>равові засади функціонування ринку природного газу України, заснованого на принципах вільної конкуренції, належного захисту прав споживачів та безпеки постачання природного газу, визначає Закон України «Про ринок природного газу» (далі – Закон України).</w:t>
            </w:r>
          </w:p>
          <w:p w:rsidR="0073691C" w:rsidRPr="0073691C" w:rsidRDefault="0073691C" w:rsidP="007D62E8">
            <w:pPr>
              <w:spacing w:after="0" w:line="240" w:lineRule="auto"/>
              <w:ind w:firstLine="286"/>
              <w:jc w:val="both"/>
              <w:rPr>
                <w:rFonts w:ascii="Times New Roman" w:hAnsi="Times New Roman" w:cs="Times New Roman"/>
                <w:sz w:val="24"/>
                <w:szCs w:val="24"/>
                <w:lang w:val="uk-UA"/>
              </w:rPr>
            </w:pPr>
            <w:r w:rsidRPr="0073691C">
              <w:rPr>
                <w:rFonts w:ascii="Times New Roman" w:hAnsi="Times New Roman" w:cs="Times New Roman"/>
                <w:sz w:val="24"/>
                <w:szCs w:val="24"/>
                <w:lang w:val="uk-UA"/>
              </w:rPr>
              <w:t>Відповідно до положень статті 1 Закону України:</w:t>
            </w:r>
          </w:p>
          <w:p w:rsidR="0073691C" w:rsidRPr="0073691C" w:rsidRDefault="0073691C" w:rsidP="007D62E8">
            <w:pPr>
              <w:spacing w:after="0" w:line="240" w:lineRule="auto"/>
              <w:ind w:firstLine="286"/>
              <w:jc w:val="both"/>
              <w:rPr>
                <w:rFonts w:ascii="Times New Roman" w:hAnsi="Times New Roman" w:cs="Times New Roman"/>
                <w:sz w:val="24"/>
                <w:szCs w:val="24"/>
                <w:lang w:val="uk-UA"/>
              </w:rPr>
            </w:pPr>
            <w:r w:rsidRPr="0073691C">
              <w:rPr>
                <w:rFonts w:ascii="Times New Roman" w:hAnsi="Times New Roman" w:cs="Times New Roman"/>
                <w:sz w:val="24"/>
                <w:szCs w:val="24"/>
                <w:lang w:val="uk-UA"/>
              </w:rPr>
              <w:t>доступ – право користування потужністю об'єкта газової інфраструктури в обсязі та на умовах, встановлених у договорі про надання послуг транспортування, розподілу, зберігання (закачування, відбору) природного газу або послуг установки LNG;</w:t>
            </w:r>
          </w:p>
          <w:p w:rsidR="0073691C" w:rsidRPr="0073691C" w:rsidRDefault="0073691C" w:rsidP="007D62E8">
            <w:pPr>
              <w:spacing w:after="0" w:line="240" w:lineRule="auto"/>
              <w:ind w:firstLine="286"/>
              <w:jc w:val="both"/>
              <w:rPr>
                <w:rFonts w:ascii="Times New Roman" w:hAnsi="Times New Roman" w:cs="Times New Roman"/>
                <w:sz w:val="24"/>
                <w:szCs w:val="24"/>
                <w:lang w:val="uk-UA"/>
              </w:rPr>
            </w:pPr>
            <w:r w:rsidRPr="0073691C">
              <w:rPr>
                <w:rFonts w:ascii="Times New Roman" w:hAnsi="Times New Roman" w:cs="Times New Roman"/>
                <w:sz w:val="24"/>
                <w:szCs w:val="24"/>
                <w:lang w:val="uk-UA"/>
              </w:rPr>
              <w:lastRenderedPageBreak/>
              <w:t>потужність – максимально допустиме перетікання обсягу природного газу, виражене в одиницях енергії до одиниці часу, що надається замовнику відповідно до договору про надання послуг транспортування, розподілу, зберігання (закачування, відбору) природного газу або послуг установки LNG;</w:t>
            </w:r>
          </w:p>
          <w:p w:rsidR="0073691C" w:rsidRPr="0073691C" w:rsidRDefault="0073691C" w:rsidP="007D62E8">
            <w:pPr>
              <w:spacing w:after="0" w:line="240" w:lineRule="auto"/>
              <w:ind w:firstLine="286"/>
              <w:jc w:val="both"/>
              <w:rPr>
                <w:rFonts w:ascii="Times New Roman" w:hAnsi="Times New Roman" w:cs="Times New Roman"/>
                <w:sz w:val="24"/>
                <w:szCs w:val="24"/>
                <w:lang w:val="uk-UA"/>
              </w:rPr>
            </w:pPr>
            <w:r w:rsidRPr="0073691C">
              <w:rPr>
                <w:rFonts w:ascii="Times New Roman" w:hAnsi="Times New Roman" w:cs="Times New Roman"/>
                <w:sz w:val="24"/>
                <w:szCs w:val="24"/>
                <w:lang w:val="uk-UA"/>
              </w:rPr>
              <w:t>постачання природного газу ‒ господарська діяльність, що підлягає ліцензуванню і полягає в реалізації природного газу безпосередньо споживачам на підставі укладених з ними договорів;</w:t>
            </w:r>
          </w:p>
          <w:p w:rsidR="0073691C" w:rsidRPr="0073691C" w:rsidRDefault="0073691C" w:rsidP="007D62E8">
            <w:pPr>
              <w:spacing w:after="0" w:line="240" w:lineRule="auto"/>
              <w:ind w:firstLine="286"/>
              <w:jc w:val="both"/>
              <w:rPr>
                <w:rFonts w:ascii="Times New Roman" w:hAnsi="Times New Roman" w:cs="Times New Roman"/>
                <w:sz w:val="24"/>
                <w:szCs w:val="24"/>
                <w:lang w:val="uk-UA"/>
              </w:rPr>
            </w:pPr>
            <w:r w:rsidRPr="0073691C">
              <w:rPr>
                <w:rFonts w:ascii="Times New Roman" w:hAnsi="Times New Roman" w:cs="Times New Roman"/>
                <w:sz w:val="24"/>
                <w:szCs w:val="24"/>
                <w:lang w:val="uk-UA"/>
              </w:rPr>
              <w:t>розподіл природного газу – господарська діяльність, що підлягає ліцензуванню і пов'язана з переміщенням природного газу газорозподільною системою з метою його фізичної доставки споживачам, але що не включає постачання природного газу.</w:t>
            </w:r>
          </w:p>
          <w:p w:rsidR="0073691C" w:rsidRPr="0073691C" w:rsidRDefault="0073691C" w:rsidP="007D62E8">
            <w:pPr>
              <w:spacing w:after="0" w:line="240" w:lineRule="auto"/>
              <w:ind w:firstLine="286"/>
              <w:jc w:val="both"/>
              <w:rPr>
                <w:rFonts w:ascii="Times New Roman" w:hAnsi="Times New Roman" w:cs="Times New Roman"/>
                <w:sz w:val="24"/>
                <w:szCs w:val="24"/>
                <w:lang w:val="uk-UA"/>
              </w:rPr>
            </w:pPr>
            <w:r w:rsidRPr="0073691C">
              <w:rPr>
                <w:rFonts w:ascii="Times New Roman" w:hAnsi="Times New Roman" w:cs="Times New Roman"/>
                <w:sz w:val="24"/>
                <w:szCs w:val="24"/>
                <w:lang w:val="uk-UA"/>
              </w:rPr>
              <w:t>Таким чином, саме положеннями Закону України визначено правові основи надання доступу до газової інфраструктури на принципах надання права користування потужністю.</w:t>
            </w:r>
          </w:p>
          <w:p w:rsidR="00357BBA" w:rsidRDefault="00357BBA" w:rsidP="007D62E8">
            <w:pPr>
              <w:spacing w:after="0" w:line="240" w:lineRule="auto"/>
              <w:ind w:firstLine="286"/>
              <w:jc w:val="both"/>
              <w:rPr>
                <w:rFonts w:ascii="Times New Roman" w:hAnsi="Times New Roman" w:cs="Times New Roman"/>
                <w:sz w:val="24"/>
                <w:szCs w:val="24"/>
                <w:lang w:val="uk-UA"/>
              </w:rPr>
            </w:pPr>
            <w:r>
              <w:rPr>
                <w:rFonts w:ascii="Times New Roman" w:hAnsi="Times New Roman" w:cs="Times New Roman"/>
                <w:sz w:val="24"/>
                <w:szCs w:val="24"/>
                <w:lang w:val="uk-UA"/>
              </w:rPr>
              <w:t>Окремо звертаємо увагу, що п</w:t>
            </w:r>
            <w:r w:rsidRPr="00357BBA">
              <w:rPr>
                <w:rFonts w:ascii="Times New Roman" w:hAnsi="Times New Roman" w:cs="Times New Roman"/>
                <w:sz w:val="24"/>
                <w:szCs w:val="24"/>
                <w:lang w:val="uk-UA"/>
              </w:rPr>
              <w:t>орядок розрахунків за договором розподілу природного газу</w:t>
            </w:r>
            <w:r w:rsidR="007D62E8">
              <w:rPr>
                <w:rFonts w:ascii="Times New Roman" w:hAnsi="Times New Roman" w:cs="Times New Roman"/>
                <w:sz w:val="24"/>
                <w:szCs w:val="24"/>
                <w:lang w:val="uk-UA"/>
              </w:rPr>
              <w:t>, зокрема визначення р</w:t>
            </w:r>
            <w:r w:rsidR="007D62E8" w:rsidRPr="007D62E8">
              <w:rPr>
                <w:rFonts w:ascii="Times New Roman" w:hAnsi="Times New Roman" w:cs="Times New Roman"/>
                <w:sz w:val="24"/>
                <w:szCs w:val="24"/>
                <w:lang w:val="uk-UA"/>
              </w:rPr>
              <w:t>ічн</w:t>
            </w:r>
            <w:r w:rsidR="007D62E8">
              <w:rPr>
                <w:rFonts w:ascii="Times New Roman" w:hAnsi="Times New Roman" w:cs="Times New Roman"/>
                <w:sz w:val="24"/>
                <w:szCs w:val="24"/>
                <w:lang w:val="uk-UA"/>
              </w:rPr>
              <w:t>ої</w:t>
            </w:r>
            <w:r w:rsidR="007D62E8" w:rsidRPr="007D62E8">
              <w:rPr>
                <w:rFonts w:ascii="Times New Roman" w:hAnsi="Times New Roman" w:cs="Times New Roman"/>
                <w:sz w:val="24"/>
                <w:szCs w:val="24"/>
                <w:lang w:val="uk-UA"/>
              </w:rPr>
              <w:t xml:space="preserve"> замовлен</w:t>
            </w:r>
            <w:r w:rsidR="007D62E8">
              <w:rPr>
                <w:rFonts w:ascii="Times New Roman" w:hAnsi="Times New Roman" w:cs="Times New Roman"/>
                <w:sz w:val="24"/>
                <w:szCs w:val="24"/>
                <w:lang w:val="uk-UA"/>
              </w:rPr>
              <w:t>ої</w:t>
            </w:r>
            <w:r w:rsidR="007D62E8" w:rsidRPr="007D62E8">
              <w:rPr>
                <w:rFonts w:ascii="Times New Roman" w:hAnsi="Times New Roman" w:cs="Times New Roman"/>
                <w:sz w:val="24"/>
                <w:szCs w:val="24"/>
                <w:lang w:val="uk-UA"/>
              </w:rPr>
              <w:t xml:space="preserve"> потужн</w:t>
            </w:r>
            <w:r w:rsidR="007D62E8">
              <w:rPr>
                <w:rFonts w:ascii="Times New Roman" w:hAnsi="Times New Roman" w:cs="Times New Roman"/>
                <w:sz w:val="24"/>
                <w:szCs w:val="24"/>
                <w:lang w:val="uk-UA"/>
              </w:rPr>
              <w:t>ості</w:t>
            </w:r>
            <w:r w:rsidR="007D62E8" w:rsidRPr="007D62E8">
              <w:rPr>
                <w:rFonts w:ascii="Times New Roman" w:hAnsi="Times New Roman" w:cs="Times New Roman"/>
                <w:sz w:val="24"/>
                <w:szCs w:val="24"/>
                <w:lang w:val="uk-UA"/>
              </w:rPr>
              <w:t xml:space="preserve"> об’єкта (об’єктів) споживача</w:t>
            </w:r>
            <w:r w:rsidR="007D62E8">
              <w:rPr>
                <w:rFonts w:ascii="Times New Roman" w:hAnsi="Times New Roman" w:cs="Times New Roman"/>
                <w:sz w:val="24"/>
                <w:szCs w:val="24"/>
                <w:lang w:val="uk-UA"/>
              </w:rPr>
              <w:t>, визначається положеннями г</w:t>
            </w:r>
            <w:r w:rsidR="007D62E8" w:rsidRPr="007D62E8">
              <w:rPr>
                <w:rFonts w:ascii="Times New Roman" w:hAnsi="Times New Roman" w:cs="Times New Roman"/>
                <w:sz w:val="24"/>
                <w:szCs w:val="24"/>
                <w:lang w:val="uk-UA"/>
              </w:rPr>
              <w:t>лави 6 розділу VI</w:t>
            </w:r>
            <w:r w:rsidR="007D62E8">
              <w:rPr>
                <w:rFonts w:ascii="Times New Roman" w:hAnsi="Times New Roman" w:cs="Times New Roman"/>
                <w:sz w:val="24"/>
                <w:szCs w:val="24"/>
                <w:lang w:val="uk-UA"/>
              </w:rPr>
              <w:t xml:space="preserve"> Кодексу </w:t>
            </w:r>
            <w:r w:rsidR="007D62E8" w:rsidRPr="007D62E8">
              <w:rPr>
                <w:rFonts w:ascii="Times New Roman" w:hAnsi="Times New Roman" w:cs="Times New Roman"/>
                <w:sz w:val="24"/>
                <w:szCs w:val="24"/>
                <w:lang w:val="uk-UA"/>
              </w:rPr>
              <w:t>газорозподільних систем</w:t>
            </w:r>
            <w:r w:rsidR="007D62E8">
              <w:rPr>
                <w:rFonts w:ascii="Times New Roman" w:hAnsi="Times New Roman" w:cs="Times New Roman"/>
                <w:sz w:val="24"/>
                <w:szCs w:val="24"/>
                <w:lang w:val="uk-UA"/>
              </w:rPr>
              <w:t xml:space="preserve">, затвердженого постановою НКРЕКП від </w:t>
            </w:r>
            <w:r w:rsidR="007D62E8" w:rsidRPr="007D62E8">
              <w:rPr>
                <w:rFonts w:ascii="Times New Roman" w:hAnsi="Times New Roman" w:cs="Times New Roman"/>
                <w:sz w:val="24"/>
                <w:szCs w:val="24"/>
                <w:lang w:val="uk-UA"/>
              </w:rPr>
              <w:t>30.09.2015 №</w:t>
            </w:r>
            <w:r w:rsidR="007D62E8">
              <w:rPr>
                <w:rFonts w:ascii="Times New Roman" w:hAnsi="Times New Roman" w:cs="Times New Roman"/>
                <w:sz w:val="24"/>
                <w:szCs w:val="24"/>
                <w:lang w:val="uk-UA"/>
              </w:rPr>
              <w:t> </w:t>
            </w:r>
            <w:r w:rsidR="007D62E8" w:rsidRPr="007D62E8">
              <w:rPr>
                <w:rFonts w:ascii="Times New Roman" w:hAnsi="Times New Roman" w:cs="Times New Roman"/>
                <w:sz w:val="24"/>
                <w:szCs w:val="24"/>
                <w:lang w:val="uk-UA"/>
              </w:rPr>
              <w:t>2494</w:t>
            </w:r>
            <w:r w:rsidR="007D62E8">
              <w:rPr>
                <w:rFonts w:ascii="Times New Roman" w:hAnsi="Times New Roman" w:cs="Times New Roman"/>
                <w:sz w:val="24"/>
                <w:szCs w:val="24"/>
                <w:lang w:val="uk-UA"/>
              </w:rPr>
              <w:t xml:space="preserve"> (далі – Кодекс).</w:t>
            </w:r>
          </w:p>
          <w:p w:rsidR="00C646A2" w:rsidRPr="007D62E8" w:rsidRDefault="007D62E8" w:rsidP="007D62E8">
            <w:pPr>
              <w:spacing w:after="0" w:line="240" w:lineRule="auto"/>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t>В свою чергу відповідно до положень розділу ІІ Методики при р</w:t>
            </w:r>
            <w:r w:rsidRPr="007D62E8">
              <w:rPr>
                <w:rFonts w:ascii="Times New Roman" w:hAnsi="Times New Roman" w:cs="Times New Roman"/>
                <w:sz w:val="24"/>
                <w:szCs w:val="24"/>
                <w:lang w:val="uk-UA"/>
              </w:rPr>
              <w:t>озрахун</w:t>
            </w:r>
            <w:r>
              <w:rPr>
                <w:rFonts w:ascii="Times New Roman" w:hAnsi="Times New Roman" w:cs="Times New Roman"/>
                <w:sz w:val="24"/>
                <w:szCs w:val="24"/>
                <w:lang w:val="uk-UA"/>
              </w:rPr>
              <w:t>ку</w:t>
            </w:r>
            <w:r w:rsidRPr="007D62E8">
              <w:rPr>
                <w:rFonts w:ascii="Times New Roman" w:hAnsi="Times New Roman" w:cs="Times New Roman"/>
                <w:sz w:val="24"/>
                <w:szCs w:val="24"/>
                <w:lang w:val="uk-UA"/>
              </w:rPr>
              <w:t xml:space="preserve"> </w:t>
            </w:r>
            <w:r w:rsidRPr="007D62E8">
              <w:rPr>
                <w:rFonts w:ascii="Times New Roman" w:hAnsi="Times New Roman" w:cs="Times New Roman"/>
                <w:sz w:val="24"/>
                <w:szCs w:val="24"/>
                <w:lang w:val="uk-UA"/>
              </w:rPr>
              <w:lastRenderedPageBreak/>
              <w:t>тариф</w:t>
            </w:r>
            <w:r>
              <w:rPr>
                <w:rFonts w:ascii="Times New Roman" w:hAnsi="Times New Roman" w:cs="Times New Roman"/>
                <w:sz w:val="24"/>
                <w:szCs w:val="24"/>
                <w:lang w:val="uk-UA"/>
              </w:rPr>
              <w:t>ів</w:t>
            </w:r>
            <w:r w:rsidRPr="007D62E8">
              <w:rPr>
                <w:rFonts w:ascii="Times New Roman" w:hAnsi="Times New Roman" w:cs="Times New Roman"/>
                <w:sz w:val="24"/>
                <w:szCs w:val="24"/>
                <w:lang w:val="uk-UA"/>
              </w:rPr>
              <w:t xml:space="preserve"> на послуги розподілу природного газу</w:t>
            </w:r>
            <w:r>
              <w:rPr>
                <w:rFonts w:ascii="Times New Roman" w:hAnsi="Times New Roman" w:cs="Times New Roman"/>
                <w:sz w:val="24"/>
                <w:szCs w:val="24"/>
                <w:lang w:val="uk-UA"/>
              </w:rPr>
              <w:t xml:space="preserve"> </w:t>
            </w:r>
            <w:r w:rsidRPr="007D62E8">
              <w:rPr>
                <w:rFonts w:ascii="Times New Roman" w:hAnsi="Times New Roman" w:cs="Times New Roman"/>
                <w:sz w:val="24"/>
                <w:szCs w:val="24"/>
                <w:lang w:val="uk-UA"/>
              </w:rPr>
              <w:t>загальна планована річна замовлена потужність розподілу природного газу</w:t>
            </w:r>
            <w:r>
              <w:rPr>
                <w:rFonts w:ascii="Times New Roman" w:hAnsi="Times New Roman" w:cs="Times New Roman"/>
                <w:sz w:val="24"/>
                <w:szCs w:val="24"/>
                <w:lang w:val="uk-UA"/>
              </w:rPr>
              <w:t xml:space="preserve"> оператора газорозподільної системи </w:t>
            </w:r>
            <w:r w:rsidRPr="007D62E8">
              <w:rPr>
                <w:rFonts w:ascii="Times New Roman" w:hAnsi="Times New Roman" w:cs="Times New Roman"/>
                <w:sz w:val="24"/>
                <w:szCs w:val="24"/>
                <w:lang w:val="uk-UA"/>
              </w:rPr>
              <w:t>визначається відповідно до глави 6 розділу VI Кодексу.</w:t>
            </w:r>
          </w:p>
        </w:tc>
      </w:tr>
      <w:tr w:rsidR="00C646A2" w:rsidRPr="00C646A2" w:rsidTr="00121CB5">
        <w:tc>
          <w:tcPr>
            <w:tcW w:w="5317" w:type="dxa"/>
          </w:tcPr>
          <w:p w:rsidR="00C646A2" w:rsidRPr="00C646A2" w:rsidRDefault="00C646A2" w:rsidP="00C646A2">
            <w:pPr>
              <w:spacing w:after="0" w:line="240" w:lineRule="auto"/>
              <w:ind w:firstLine="242"/>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1. В умовах мораторію на підвищення тарифів на послуги розподілу природного газу для побутових споживачів, запровадженого частиною першою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розрахунок тарифу здійснюється виходячи із загальної планованої річної тарифної виручки та загальної планованої річної замовленої потужності розподілу природного газу ліцензіата.</w:t>
            </w:r>
          </w:p>
          <w:p w:rsidR="00C646A2" w:rsidRPr="00C646A2" w:rsidRDefault="00C646A2" w:rsidP="00C646A2">
            <w:pPr>
              <w:spacing w:after="0" w:line="240" w:lineRule="auto"/>
              <w:ind w:firstLine="242"/>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 xml:space="preserve">У разі встановлення тарифу на послуги розподілу природного газу на частину місць провадження господарської діяльності ліцензіата, розрахунок тарифу здійснюється </w:t>
            </w:r>
            <w:r w:rsidRPr="00C646A2">
              <w:rPr>
                <w:rFonts w:ascii="Times New Roman" w:hAnsi="Times New Roman" w:cs="Times New Roman"/>
                <w:b/>
                <w:sz w:val="24"/>
                <w:szCs w:val="24"/>
                <w:lang w:val="uk-UA"/>
              </w:rPr>
              <w:lastRenderedPageBreak/>
              <w:t>виходячи із загальної планованої річної тарифної виручки та загальної планованої річної замовленої потужності розподілу природного газу для такої території.</w:t>
            </w:r>
          </w:p>
          <w:p w:rsidR="00C646A2" w:rsidRPr="00C646A2" w:rsidRDefault="00C646A2" w:rsidP="00C646A2">
            <w:pPr>
              <w:spacing w:after="0" w:line="240" w:lineRule="auto"/>
              <w:ind w:firstLine="242"/>
              <w:jc w:val="both"/>
              <w:rPr>
                <w:rFonts w:ascii="Times New Roman" w:hAnsi="Times New Roman" w:cs="Times New Roman"/>
                <w:b/>
                <w:sz w:val="24"/>
                <w:szCs w:val="24"/>
                <w:lang w:val="uk-UA"/>
              </w:rPr>
            </w:pPr>
          </w:p>
          <w:p w:rsidR="00C646A2" w:rsidRPr="00C646A2" w:rsidRDefault="00C646A2" w:rsidP="00C646A2">
            <w:pPr>
              <w:spacing w:after="0" w:line="240" w:lineRule="auto"/>
              <w:ind w:firstLine="242"/>
              <w:jc w:val="both"/>
              <w:rPr>
                <w:rFonts w:ascii="Times New Roman" w:hAnsi="Times New Roman" w:cs="Times New Roman"/>
                <w:b/>
                <w:sz w:val="24"/>
                <w:szCs w:val="24"/>
                <w:lang w:val="uk-UA"/>
              </w:rPr>
            </w:pPr>
            <w:r w:rsidRPr="00C646A2">
              <w:rPr>
                <w:rFonts w:ascii="Times New Roman" w:hAnsi="Times New Roman" w:cs="Times New Roman"/>
                <w:b/>
                <w:sz w:val="24"/>
                <w:szCs w:val="24"/>
                <w:lang w:val="uk-UA"/>
              </w:rPr>
              <w:t>2. У разі встановлення Оператору ГРМ тарифу на послуги розподілу природного газу на рівні вищому ніж той, що застосовувався станом на 24 лютого 2022 року, такий тариф має застосовуватись для визначення вартості послуг розподілу природного газу побутовому споживачу після спливу шести місяців після місяця, в якому воєнний стан буде припинено або скасовано.</w:t>
            </w:r>
          </w:p>
          <w:p w:rsidR="00C646A2" w:rsidRPr="00C646A2" w:rsidRDefault="00C646A2" w:rsidP="00C646A2">
            <w:pPr>
              <w:spacing w:after="0" w:line="240" w:lineRule="auto"/>
              <w:ind w:firstLine="242"/>
              <w:jc w:val="both"/>
              <w:rPr>
                <w:rFonts w:ascii="Times New Roman" w:hAnsi="Times New Roman" w:cs="Times New Roman"/>
                <w:b/>
                <w:sz w:val="24"/>
                <w:szCs w:val="24"/>
                <w:shd w:val="clear" w:color="auto" w:fill="FFFFFF"/>
                <w:lang w:val="uk-UA"/>
              </w:rPr>
            </w:pPr>
            <w:r w:rsidRPr="00C646A2">
              <w:rPr>
                <w:rFonts w:ascii="Times New Roman" w:hAnsi="Times New Roman" w:cs="Times New Roman"/>
                <w:b/>
                <w:sz w:val="24"/>
                <w:szCs w:val="24"/>
                <w:lang w:val="uk-UA"/>
              </w:rPr>
              <w:t xml:space="preserve">3. Операторам газорозподільних систем, щодо яких запроваджено мораторій на підвищення тарифів на послуги розподілу природного газу для побутових споживачів, згідно з частиною першою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компенсується за рахунок видатків державного бюджету за цільовим призначенням різниця в тарифах на послуги розподілу природного газу в обсягах перевищення фактичних витрат, пов’язаних з наданням послуг розподілу природного газу, за даними звітності, поданої операторами газорозподільних систем до НКРЕКП, з урахуванням витрат, понесених внаслідок воєнних дій та з метою запобігання настанню гуманітарних кризових ситуацій, до яких відносяться витрати на ремонт пошкодженої інфраструктури, невідшкодованих з інших джерел, над нарахованим чистим доходом від </w:t>
            </w:r>
            <w:r w:rsidRPr="00C646A2">
              <w:rPr>
                <w:rFonts w:ascii="Times New Roman" w:hAnsi="Times New Roman" w:cs="Times New Roman"/>
                <w:b/>
                <w:sz w:val="24"/>
                <w:szCs w:val="24"/>
                <w:lang w:val="uk-UA"/>
              </w:rPr>
              <w:lastRenderedPageBreak/>
              <w:t xml:space="preserve">реалізації послуг розподілу природного газу, що утворилася (утвориться) за період </w:t>
            </w:r>
            <w:r w:rsidRPr="00C646A2">
              <w:rPr>
                <w:rFonts w:ascii="Times New Roman" w:hAnsi="Times New Roman" w:cs="Times New Roman"/>
                <w:b/>
                <w:sz w:val="24"/>
                <w:szCs w:val="24"/>
                <w:lang w:val="uk-UA"/>
              </w:rPr>
              <w:br/>
              <w:t>з 01 березня 2022 року по останнє число шостого місяця після місяця, в якому воєнний стан буде припинено або скасовано.</w:t>
            </w:r>
            <w:r w:rsidRPr="00C646A2">
              <w:rPr>
                <w:rFonts w:ascii="Times New Roman" w:hAnsi="Times New Roman" w:cs="Times New Roman"/>
                <w:b/>
                <w:sz w:val="24"/>
                <w:szCs w:val="24"/>
                <w:shd w:val="clear" w:color="auto" w:fill="FFFFFF"/>
                <w:lang w:val="uk-UA"/>
              </w:rPr>
              <w:t xml:space="preserve"> </w:t>
            </w:r>
          </w:p>
        </w:tc>
        <w:tc>
          <w:tcPr>
            <w:tcW w:w="4637" w:type="dxa"/>
            <w:vMerge/>
          </w:tcPr>
          <w:p w:rsidR="00C646A2" w:rsidRPr="00C646A2" w:rsidRDefault="00C646A2" w:rsidP="00C646A2">
            <w:pPr>
              <w:spacing w:after="0" w:line="240" w:lineRule="auto"/>
              <w:ind w:firstLine="242"/>
              <w:jc w:val="both"/>
              <w:rPr>
                <w:rFonts w:ascii="Times New Roman" w:hAnsi="Times New Roman" w:cs="Times New Roman"/>
                <w:sz w:val="24"/>
                <w:szCs w:val="24"/>
                <w:lang w:val="uk-UA"/>
              </w:rPr>
            </w:pPr>
          </w:p>
        </w:tc>
        <w:tc>
          <w:tcPr>
            <w:tcW w:w="4637" w:type="dxa"/>
            <w:vMerge/>
          </w:tcPr>
          <w:p w:rsidR="00C646A2" w:rsidRPr="00C646A2" w:rsidRDefault="00C646A2" w:rsidP="00C646A2">
            <w:pPr>
              <w:spacing w:after="0" w:line="240" w:lineRule="auto"/>
              <w:ind w:firstLine="242"/>
              <w:jc w:val="both"/>
              <w:rPr>
                <w:rFonts w:ascii="Times New Roman" w:hAnsi="Times New Roman" w:cs="Times New Roman"/>
                <w:b/>
                <w:lang w:val="uk-UA"/>
              </w:rPr>
            </w:pPr>
          </w:p>
        </w:tc>
      </w:tr>
    </w:tbl>
    <w:p w:rsidR="007E47BB" w:rsidRPr="00C646A2" w:rsidRDefault="007E47BB" w:rsidP="00E0006B">
      <w:pPr>
        <w:pStyle w:val="a4"/>
        <w:spacing w:before="0" w:beforeAutospacing="0" w:after="0" w:afterAutospacing="0"/>
        <w:ind w:firstLine="709"/>
        <w:jc w:val="center"/>
        <w:rPr>
          <w:b/>
        </w:rPr>
      </w:pPr>
    </w:p>
    <w:sectPr w:rsidR="007E47BB" w:rsidRPr="00C646A2" w:rsidSect="005E73E8">
      <w:pgSz w:w="16838" w:h="11906" w:orient="landscape"/>
      <w:pgMar w:top="568" w:right="1103"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246DE"/>
    <w:rsid w:val="00031DA3"/>
    <w:rsid w:val="00040197"/>
    <w:rsid w:val="000478C0"/>
    <w:rsid w:val="000655D7"/>
    <w:rsid w:val="0007080E"/>
    <w:rsid w:val="00072BBB"/>
    <w:rsid w:val="00080C55"/>
    <w:rsid w:val="000C43F0"/>
    <w:rsid w:val="000E2D6E"/>
    <w:rsid w:val="000F0622"/>
    <w:rsid w:val="000F5C8B"/>
    <w:rsid w:val="001029DC"/>
    <w:rsid w:val="0011669A"/>
    <w:rsid w:val="00117684"/>
    <w:rsid w:val="00121CB5"/>
    <w:rsid w:val="00127918"/>
    <w:rsid w:val="00130C3F"/>
    <w:rsid w:val="00136CC1"/>
    <w:rsid w:val="0014406E"/>
    <w:rsid w:val="00144CDF"/>
    <w:rsid w:val="00152EF0"/>
    <w:rsid w:val="001562B4"/>
    <w:rsid w:val="00185DB0"/>
    <w:rsid w:val="001B4EB7"/>
    <w:rsid w:val="001D71AF"/>
    <w:rsid w:val="001D7431"/>
    <w:rsid w:val="001E2320"/>
    <w:rsid w:val="001E77F5"/>
    <w:rsid w:val="001E7BDD"/>
    <w:rsid w:val="00201D8E"/>
    <w:rsid w:val="0022549D"/>
    <w:rsid w:val="0025307A"/>
    <w:rsid w:val="002601DF"/>
    <w:rsid w:val="002634E4"/>
    <w:rsid w:val="002A5B78"/>
    <w:rsid w:val="002A614C"/>
    <w:rsid w:val="002D3265"/>
    <w:rsid w:val="003176A7"/>
    <w:rsid w:val="00317B33"/>
    <w:rsid w:val="003261DA"/>
    <w:rsid w:val="00345F6F"/>
    <w:rsid w:val="00357BBA"/>
    <w:rsid w:val="00362659"/>
    <w:rsid w:val="003737EF"/>
    <w:rsid w:val="00375C7C"/>
    <w:rsid w:val="0038199A"/>
    <w:rsid w:val="003828E2"/>
    <w:rsid w:val="00391189"/>
    <w:rsid w:val="003F539C"/>
    <w:rsid w:val="004224A0"/>
    <w:rsid w:val="00422DD1"/>
    <w:rsid w:val="00423FA1"/>
    <w:rsid w:val="00427516"/>
    <w:rsid w:val="00450866"/>
    <w:rsid w:val="004622BD"/>
    <w:rsid w:val="004877B3"/>
    <w:rsid w:val="004A31E8"/>
    <w:rsid w:val="004B18EA"/>
    <w:rsid w:val="004B57E5"/>
    <w:rsid w:val="004C2300"/>
    <w:rsid w:val="004E5950"/>
    <w:rsid w:val="004E7CFE"/>
    <w:rsid w:val="004F2D47"/>
    <w:rsid w:val="00510F09"/>
    <w:rsid w:val="00513E28"/>
    <w:rsid w:val="00531746"/>
    <w:rsid w:val="00543F6B"/>
    <w:rsid w:val="00554FE8"/>
    <w:rsid w:val="00562B6D"/>
    <w:rsid w:val="00575AD0"/>
    <w:rsid w:val="005A5715"/>
    <w:rsid w:val="005C18A6"/>
    <w:rsid w:val="005C5DBF"/>
    <w:rsid w:val="005D3D26"/>
    <w:rsid w:val="005E1EBB"/>
    <w:rsid w:val="005E73E8"/>
    <w:rsid w:val="005F4591"/>
    <w:rsid w:val="005F5810"/>
    <w:rsid w:val="006216A1"/>
    <w:rsid w:val="0064268E"/>
    <w:rsid w:val="0065167F"/>
    <w:rsid w:val="006A7844"/>
    <w:rsid w:val="006B08FC"/>
    <w:rsid w:val="006E333D"/>
    <w:rsid w:val="006E3F4E"/>
    <w:rsid w:val="0073691C"/>
    <w:rsid w:val="00744F05"/>
    <w:rsid w:val="007560AD"/>
    <w:rsid w:val="007621B2"/>
    <w:rsid w:val="0076285C"/>
    <w:rsid w:val="0076786A"/>
    <w:rsid w:val="007739DD"/>
    <w:rsid w:val="00776520"/>
    <w:rsid w:val="00780005"/>
    <w:rsid w:val="00782C0B"/>
    <w:rsid w:val="00792983"/>
    <w:rsid w:val="00797D22"/>
    <w:rsid w:val="007D62E8"/>
    <w:rsid w:val="007E47BB"/>
    <w:rsid w:val="007F0BB3"/>
    <w:rsid w:val="007F42F5"/>
    <w:rsid w:val="00807023"/>
    <w:rsid w:val="00807083"/>
    <w:rsid w:val="0081563D"/>
    <w:rsid w:val="00820228"/>
    <w:rsid w:val="0083418F"/>
    <w:rsid w:val="008D554C"/>
    <w:rsid w:val="0091476E"/>
    <w:rsid w:val="00915A7B"/>
    <w:rsid w:val="00925A62"/>
    <w:rsid w:val="009412D9"/>
    <w:rsid w:val="00962E2A"/>
    <w:rsid w:val="00975B97"/>
    <w:rsid w:val="00984615"/>
    <w:rsid w:val="009A0D9F"/>
    <w:rsid w:val="009C29DA"/>
    <w:rsid w:val="009C702B"/>
    <w:rsid w:val="009E26A0"/>
    <w:rsid w:val="00A0042E"/>
    <w:rsid w:val="00A07BE4"/>
    <w:rsid w:val="00A16AA2"/>
    <w:rsid w:val="00A40DD6"/>
    <w:rsid w:val="00A42899"/>
    <w:rsid w:val="00A50577"/>
    <w:rsid w:val="00A6422D"/>
    <w:rsid w:val="00A72908"/>
    <w:rsid w:val="00A8682A"/>
    <w:rsid w:val="00AA31C1"/>
    <w:rsid w:val="00AA44FC"/>
    <w:rsid w:val="00AB4846"/>
    <w:rsid w:val="00AB64AB"/>
    <w:rsid w:val="00AE0DDD"/>
    <w:rsid w:val="00AE1225"/>
    <w:rsid w:val="00AE26F0"/>
    <w:rsid w:val="00AE32AC"/>
    <w:rsid w:val="00AF02ED"/>
    <w:rsid w:val="00B032EE"/>
    <w:rsid w:val="00B062A9"/>
    <w:rsid w:val="00B153F3"/>
    <w:rsid w:val="00B32462"/>
    <w:rsid w:val="00B701B3"/>
    <w:rsid w:val="00B82A37"/>
    <w:rsid w:val="00B8307F"/>
    <w:rsid w:val="00BA211F"/>
    <w:rsid w:val="00BA4B2A"/>
    <w:rsid w:val="00C03B53"/>
    <w:rsid w:val="00C044F2"/>
    <w:rsid w:val="00C04FDF"/>
    <w:rsid w:val="00C405F6"/>
    <w:rsid w:val="00C41EFE"/>
    <w:rsid w:val="00C5038B"/>
    <w:rsid w:val="00C52BFC"/>
    <w:rsid w:val="00C646A2"/>
    <w:rsid w:val="00C80C45"/>
    <w:rsid w:val="00C85762"/>
    <w:rsid w:val="00CB0EF9"/>
    <w:rsid w:val="00CC2461"/>
    <w:rsid w:val="00CE0D56"/>
    <w:rsid w:val="00D10A79"/>
    <w:rsid w:val="00D13FAB"/>
    <w:rsid w:val="00D54D45"/>
    <w:rsid w:val="00D66017"/>
    <w:rsid w:val="00D66AA6"/>
    <w:rsid w:val="00D96FE9"/>
    <w:rsid w:val="00DA2F24"/>
    <w:rsid w:val="00DB5C20"/>
    <w:rsid w:val="00DC4465"/>
    <w:rsid w:val="00DC7E59"/>
    <w:rsid w:val="00DD2A1A"/>
    <w:rsid w:val="00DF6194"/>
    <w:rsid w:val="00E0006B"/>
    <w:rsid w:val="00E21438"/>
    <w:rsid w:val="00E2192A"/>
    <w:rsid w:val="00E87391"/>
    <w:rsid w:val="00E91CDF"/>
    <w:rsid w:val="00E97C9A"/>
    <w:rsid w:val="00EB679A"/>
    <w:rsid w:val="00EE5B18"/>
    <w:rsid w:val="00EF501F"/>
    <w:rsid w:val="00EF7C97"/>
    <w:rsid w:val="00F07759"/>
    <w:rsid w:val="00F11A2C"/>
    <w:rsid w:val="00F11A42"/>
    <w:rsid w:val="00F41A5B"/>
    <w:rsid w:val="00F80C39"/>
    <w:rsid w:val="00F91AAD"/>
    <w:rsid w:val="00FB10B0"/>
    <w:rsid w:val="00FC226E"/>
    <w:rsid w:val="00FD1347"/>
    <w:rsid w:val="00FD54C2"/>
    <w:rsid w:val="00FE11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34132"/>
  <w15:chartTrackingRefBased/>
  <w15:docId w15:val="{0AE46050-5488-4991-B541-0919225A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styleId="a6">
    <w:name w:val="Balloon Text"/>
    <w:basedOn w:val="a"/>
    <w:link w:val="a7"/>
    <w:uiPriority w:val="99"/>
    <w:semiHidden/>
    <w:unhideWhenUsed/>
    <w:rsid w:val="003176A7"/>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3176A7"/>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116340063">
      <w:bodyDiv w:val="1"/>
      <w:marLeft w:val="0"/>
      <w:marRight w:val="0"/>
      <w:marTop w:val="0"/>
      <w:marBottom w:val="0"/>
      <w:divBdr>
        <w:top w:val="none" w:sz="0" w:space="0" w:color="auto"/>
        <w:left w:val="none" w:sz="0" w:space="0" w:color="auto"/>
        <w:bottom w:val="none" w:sz="0" w:space="0" w:color="auto"/>
        <w:right w:val="none" w:sz="0" w:space="0" w:color="auto"/>
      </w:divBdr>
    </w:div>
    <w:div w:id="53715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664C5-4D3A-4287-B22D-F3AAC51D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13187</Words>
  <Characters>7518</Characters>
  <Application>Microsoft Office Word</Application>
  <DocSecurity>0</DocSecurity>
  <Lines>62</Lines>
  <Paragraphs>41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В Кравченко</cp:lastModifiedBy>
  <cp:revision>12</cp:revision>
  <cp:lastPrinted>2024-06-26T10:05:00Z</cp:lastPrinted>
  <dcterms:created xsi:type="dcterms:W3CDTF">2024-06-26T08:58:00Z</dcterms:created>
  <dcterms:modified xsi:type="dcterms:W3CDTF">2024-06-26T10:30:00Z</dcterms:modified>
</cp:coreProperties>
</file>