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02F47" w14:textId="0193D978" w:rsidR="00041033" w:rsidRPr="00E510E0" w:rsidRDefault="008769B4" w:rsidP="002474B6">
      <w:pPr>
        <w:pStyle w:val="a3"/>
        <w:jc w:val="center"/>
        <w:rPr>
          <w:rFonts w:eastAsia="Times New Roman"/>
          <w:b/>
          <w:sz w:val="26"/>
          <w:szCs w:val="26"/>
          <w:lang w:val="uk-UA"/>
        </w:rPr>
      </w:pPr>
      <w:r>
        <w:rPr>
          <w:b/>
          <w:bCs/>
          <w:sz w:val="26"/>
          <w:szCs w:val="26"/>
          <w:lang w:val="uk-UA"/>
        </w:rPr>
        <w:t xml:space="preserve">Узагальнені </w:t>
      </w:r>
      <w:r w:rsidRPr="00E510E0">
        <w:rPr>
          <w:b/>
          <w:bCs/>
          <w:sz w:val="26"/>
          <w:szCs w:val="26"/>
          <w:lang w:val="uk-UA"/>
        </w:rPr>
        <w:t>зауваження та пропозиції</w:t>
      </w:r>
      <w:r w:rsidR="00A47719" w:rsidRPr="00E510E0">
        <w:rPr>
          <w:b/>
          <w:bCs/>
          <w:sz w:val="26"/>
          <w:szCs w:val="26"/>
          <w:lang w:val="uk-UA"/>
        </w:rPr>
        <w:t xml:space="preserve"> до</w:t>
      </w:r>
      <w:r w:rsidR="00065B1B" w:rsidRPr="00E510E0">
        <w:rPr>
          <w:b/>
          <w:bCs/>
          <w:sz w:val="26"/>
          <w:szCs w:val="26"/>
          <w:lang w:val="uk-UA"/>
        </w:rPr>
        <w:t xml:space="preserve"> проєкту п</w:t>
      </w:r>
      <w:r w:rsidR="00A47719" w:rsidRPr="00E510E0">
        <w:rPr>
          <w:b/>
          <w:bCs/>
          <w:sz w:val="26"/>
          <w:szCs w:val="26"/>
          <w:lang w:val="uk-UA"/>
        </w:rPr>
        <w:t xml:space="preserve">останови НКРЕКП </w:t>
      </w:r>
      <w:r w:rsidR="00A47719" w:rsidRPr="00E510E0">
        <w:rPr>
          <w:rFonts w:eastAsia="Times New Roman"/>
          <w:b/>
          <w:sz w:val="26"/>
          <w:szCs w:val="26"/>
          <w:lang w:val="uk-UA"/>
        </w:rPr>
        <w:t>«</w:t>
      </w:r>
      <w:r w:rsidR="00DE396D" w:rsidRPr="00E510E0">
        <w:rPr>
          <w:rFonts w:eastAsia="Times New Roman"/>
          <w:b/>
          <w:sz w:val="26"/>
          <w:szCs w:val="26"/>
          <w:lang w:val="uk-UA"/>
        </w:rPr>
        <w:t xml:space="preserve">Про затвердження </w:t>
      </w:r>
      <w:r w:rsidR="00E510E0" w:rsidRPr="00E510E0">
        <w:rPr>
          <w:b/>
          <w:sz w:val="26"/>
          <w:szCs w:val="26"/>
          <w:lang w:val="uk-UA"/>
        </w:rPr>
        <w:t>Змін до деяких постанов Національної комісії, що здійснює державне регулювання у сферах енергетики та комунальних послуг</w:t>
      </w:r>
      <w:r w:rsidR="00A47719" w:rsidRPr="00E510E0">
        <w:rPr>
          <w:rFonts w:eastAsia="Times New Roman"/>
          <w:b/>
          <w:sz w:val="26"/>
          <w:szCs w:val="26"/>
          <w:lang w:val="uk-UA"/>
        </w:rPr>
        <w:t>»</w:t>
      </w:r>
    </w:p>
    <w:tbl>
      <w:tblPr>
        <w:tblStyle w:val="a7"/>
        <w:tblW w:w="14850" w:type="dxa"/>
        <w:tblLook w:val="04A0" w:firstRow="1" w:lastRow="0" w:firstColumn="1" w:lastColumn="0" w:noHBand="0" w:noVBand="1"/>
      </w:tblPr>
      <w:tblGrid>
        <w:gridCol w:w="636"/>
        <w:gridCol w:w="3553"/>
        <w:gridCol w:w="3554"/>
        <w:gridCol w:w="3553"/>
        <w:gridCol w:w="3554"/>
      </w:tblGrid>
      <w:tr w:rsidR="001B43F2" w:rsidRPr="00712F2E" w14:paraId="4F8B0A67" w14:textId="003ADE07" w:rsidTr="00017C5B">
        <w:tc>
          <w:tcPr>
            <w:tcW w:w="636" w:type="dxa"/>
          </w:tcPr>
          <w:p w14:paraId="1F07801B" w14:textId="1F64F197" w:rsidR="001B43F2" w:rsidRPr="00BE1AF3" w:rsidRDefault="001B43F2" w:rsidP="002474B6">
            <w:pPr>
              <w:pStyle w:val="3"/>
              <w:jc w:val="center"/>
              <w:rPr>
                <w:rFonts w:eastAsia="Times New Roman"/>
                <w:sz w:val="22"/>
                <w:szCs w:val="22"/>
                <w:lang w:val="uk-UA"/>
              </w:rPr>
            </w:pPr>
            <w:r w:rsidRPr="00BE1AF3">
              <w:rPr>
                <w:rFonts w:eastAsia="Times New Roman"/>
                <w:sz w:val="22"/>
                <w:szCs w:val="22"/>
                <w:lang w:val="uk-UA"/>
              </w:rPr>
              <w:t>№</w:t>
            </w:r>
          </w:p>
        </w:tc>
        <w:tc>
          <w:tcPr>
            <w:tcW w:w="3553" w:type="dxa"/>
            <w:vAlign w:val="center"/>
          </w:tcPr>
          <w:p w14:paraId="03EDA978" w14:textId="47BFE99C" w:rsidR="001B43F2" w:rsidRPr="00BE1AF3" w:rsidRDefault="001B43F2" w:rsidP="002474B6">
            <w:pPr>
              <w:pStyle w:val="3"/>
              <w:jc w:val="center"/>
              <w:rPr>
                <w:rFonts w:eastAsia="Times New Roman"/>
                <w:sz w:val="22"/>
                <w:szCs w:val="22"/>
                <w:lang w:val="uk-UA"/>
              </w:rPr>
            </w:pPr>
            <w:r w:rsidRPr="00BE1AF3">
              <w:rPr>
                <w:color w:val="000000"/>
                <w:sz w:val="22"/>
                <w:szCs w:val="22"/>
                <w:lang w:val="uk-UA"/>
              </w:rPr>
              <w:t>Редакція проєкту рішення НКРЕКП</w:t>
            </w:r>
          </w:p>
        </w:tc>
        <w:tc>
          <w:tcPr>
            <w:tcW w:w="3554" w:type="dxa"/>
          </w:tcPr>
          <w:p w14:paraId="6D061571" w14:textId="4E9FDB23" w:rsidR="001B43F2" w:rsidRPr="00BE1AF3" w:rsidRDefault="001B43F2" w:rsidP="002474B6">
            <w:pPr>
              <w:jc w:val="center"/>
              <w:rPr>
                <w:rFonts w:eastAsia="Times New Roman"/>
                <w:b/>
                <w:sz w:val="22"/>
                <w:szCs w:val="22"/>
                <w:lang w:val="uk-UA"/>
              </w:rPr>
            </w:pPr>
            <w:r w:rsidRPr="00BE1AF3">
              <w:rPr>
                <w:b/>
                <w:color w:val="000000"/>
                <w:sz w:val="22"/>
                <w:szCs w:val="22"/>
                <w:lang w:val="uk-UA"/>
              </w:rPr>
              <w:t>Пропозиції та зауваження до проєкту рішення НКРЕКП</w:t>
            </w:r>
          </w:p>
        </w:tc>
        <w:tc>
          <w:tcPr>
            <w:tcW w:w="3553" w:type="dxa"/>
            <w:vAlign w:val="center"/>
          </w:tcPr>
          <w:p w14:paraId="33832947" w14:textId="471A7160" w:rsidR="001B43F2" w:rsidRPr="00BE1AF3" w:rsidRDefault="001B43F2" w:rsidP="002474B6">
            <w:pPr>
              <w:pStyle w:val="3"/>
              <w:jc w:val="center"/>
              <w:rPr>
                <w:rFonts w:eastAsia="Times New Roman"/>
                <w:sz w:val="22"/>
                <w:szCs w:val="22"/>
                <w:lang w:val="uk-UA"/>
              </w:rPr>
            </w:pPr>
            <w:r w:rsidRPr="00BE1AF3">
              <w:rPr>
                <w:color w:val="000000"/>
                <w:sz w:val="22"/>
                <w:szCs w:val="22"/>
                <w:lang w:val="uk-UA"/>
              </w:rPr>
              <w:t xml:space="preserve">Обґрунтування до пропозицій і зауважень </w:t>
            </w:r>
          </w:p>
        </w:tc>
        <w:tc>
          <w:tcPr>
            <w:tcW w:w="3554" w:type="dxa"/>
            <w:vAlign w:val="center"/>
          </w:tcPr>
          <w:p w14:paraId="6D647035" w14:textId="756999A3" w:rsidR="001B43F2" w:rsidRPr="00BE1AF3" w:rsidRDefault="001B43F2" w:rsidP="002474B6">
            <w:pPr>
              <w:pStyle w:val="3"/>
              <w:jc w:val="center"/>
              <w:rPr>
                <w:rFonts w:eastAsia="Times New Roman"/>
                <w:sz w:val="22"/>
                <w:szCs w:val="22"/>
                <w:lang w:val="uk-UA"/>
              </w:rPr>
            </w:pPr>
            <w:r w:rsidRPr="00BE1AF3">
              <w:rPr>
                <w:sz w:val="22"/>
                <w:szCs w:val="22"/>
                <w:lang w:val="uk-UA"/>
              </w:rPr>
              <w:t>Попередня позиція НКРЕКП з обґрунтуваннями щодо прийняття або відхилення</w:t>
            </w:r>
          </w:p>
        </w:tc>
      </w:tr>
      <w:tr w:rsidR="00D33FC0" w:rsidRPr="00D33FC0" w14:paraId="66110459" w14:textId="77777777" w:rsidTr="00017C5B">
        <w:tc>
          <w:tcPr>
            <w:tcW w:w="14850" w:type="dxa"/>
            <w:gridSpan w:val="5"/>
          </w:tcPr>
          <w:p w14:paraId="0FCA7C58" w14:textId="3DE7E0F1" w:rsidR="00D33FC0" w:rsidRPr="00D33FC0" w:rsidRDefault="00D33FC0" w:rsidP="002474B6">
            <w:pPr>
              <w:pStyle w:val="a3"/>
              <w:spacing w:before="0" w:beforeAutospacing="0" w:after="0" w:afterAutospacing="0"/>
              <w:jc w:val="center"/>
              <w:rPr>
                <w:b/>
                <w:bCs/>
                <w:color w:val="000000" w:themeColor="text1"/>
                <w:sz w:val="22"/>
                <w:szCs w:val="22"/>
                <w:shd w:val="clear" w:color="auto" w:fill="FFFFFF"/>
                <w:lang w:val="uk-UA"/>
              </w:rPr>
            </w:pPr>
            <w:r w:rsidRPr="0085493D">
              <w:rPr>
                <w:rFonts w:eastAsia="Times New Roman"/>
                <w:b/>
                <w:sz w:val="26"/>
                <w:szCs w:val="26"/>
                <w:lang w:val="uk-UA"/>
              </w:rPr>
              <w:t>Поряд</w:t>
            </w:r>
            <w:r>
              <w:rPr>
                <w:rFonts w:eastAsia="Times New Roman"/>
                <w:b/>
                <w:sz w:val="26"/>
                <w:szCs w:val="26"/>
                <w:lang w:val="uk-UA"/>
              </w:rPr>
              <w:t>о</w:t>
            </w:r>
            <w:r w:rsidRPr="0085493D">
              <w:rPr>
                <w:rFonts w:eastAsia="Times New Roman"/>
                <w:b/>
                <w:sz w:val="26"/>
                <w:szCs w:val="26"/>
                <w:lang w:val="uk-UA"/>
              </w:rPr>
              <w:t>к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Pr>
                <w:rFonts w:eastAsia="Times New Roman"/>
                <w:b/>
                <w:sz w:val="26"/>
                <w:szCs w:val="26"/>
                <w:lang w:val="uk-UA"/>
              </w:rPr>
              <w:t>, затверджений постановою НКРЕКП від 27.12.2017 №1406 (далі – Порядок)</w:t>
            </w:r>
          </w:p>
        </w:tc>
      </w:tr>
      <w:tr w:rsidR="00BE1AF3" w:rsidRPr="00BE1AF3" w14:paraId="2798D368" w14:textId="77777777" w:rsidTr="00017C5B">
        <w:tc>
          <w:tcPr>
            <w:tcW w:w="14850" w:type="dxa"/>
            <w:gridSpan w:val="5"/>
          </w:tcPr>
          <w:p w14:paraId="33C1A9B8" w14:textId="0F1721D9" w:rsidR="00BE1AF3" w:rsidRPr="00546E49" w:rsidRDefault="00546E49" w:rsidP="002474B6">
            <w:pPr>
              <w:pStyle w:val="a3"/>
              <w:spacing w:before="0" w:beforeAutospacing="0" w:after="0" w:afterAutospacing="0"/>
              <w:jc w:val="center"/>
              <w:rPr>
                <w:b/>
                <w:sz w:val="22"/>
                <w:szCs w:val="22"/>
                <w:lang w:val="uk-UA"/>
              </w:rPr>
            </w:pPr>
            <w:r w:rsidRPr="00546E49">
              <w:rPr>
                <w:b/>
                <w:bCs/>
                <w:color w:val="000000" w:themeColor="text1"/>
                <w:sz w:val="22"/>
                <w:szCs w:val="22"/>
                <w:shd w:val="clear" w:color="auto" w:fill="FFFFFF"/>
              </w:rPr>
              <w:t xml:space="preserve">3. </w:t>
            </w:r>
            <w:proofErr w:type="spellStart"/>
            <w:r w:rsidRPr="00546E49">
              <w:rPr>
                <w:b/>
                <w:bCs/>
                <w:color w:val="000000" w:themeColor="text1"/>
                <w:sz w:val="22"/>
                <w:szCs w:val="22"/>
                <w:shd w:val="clear" w:color="auto" w:fill="FFFFFF"/>
              </w:rPr>
              <w:t>Подання</w:t>
            </w:r>
            <w:proofErr w:type="spellEnd"/>
            <w:r w:rsidRPr="00546E49">
              <w:rPr>
                <w:b/>
                <w:bCs/>
                <w:color w:val="000000" w:themeColor="text1"/>
                <w:sz w:val="22"/>
                <w:szCs w:val="22"/>
                <w:shd w:val="clear" w:color="auto" w:fill="FFFFFF"/>
              </w:rPr>
              <w:t xml:space="preserve"> </w:t>
            </w:r>
            <w:proofErr w:type="spellStart"/>
            <w:r w:rsidRPr="00546E49">
              <w:rPr>
                <w:b/>
                <w:bCs/>
                <w:color w:val="000000" w:themeColor="text1"/>
                <w:sz w:val="22"/>
                <w:szCs w:val="22"/>
                <w:shd w:val="clear" w:color="auto" w:fill="FFFFFF"/>
              </w:rPr>
              <w:t>Програми</w:t>
            </w:r>
            <w:proofErr w:type="spellEnd"/>
          </w:p>
        </w:tc>
      </w:tr>
      <w:tr w:rsidR="00546E49" w:rsidRPr="00BE1AF3" w14:paraId="0BA74B98" w14:textId="2AB10ADE" w:rsidTr="00017C5B">
        <w:tc>
          <w:tcPr>
            <w:tcW w:w="636" w:type="dxa"/>
          </w:tcPr>
          <w:p w14:paraId="3335FD2A" w14:textId="7B712DFA" w:rsidR="00546E49" w:rsidRPr="00BE1AF3" w:rsidRDefault="00E510E0" w:rsidP="00546E49">
            <w:pPr>
              <w:pStyle w:val="a3"/>
              <w:jc w:val="both"/>
              <w:rPr>
                <w:sz w:val="22"/>
                <w:szCs w:val="22"/>
                <w:lang w:val="uk-UA"/>
              </w:rPr>
            </w:pPr>
            <w:r>
              <w:rPr>
                <w:sz w:val="22"/>
                <w:szCs w:val="22"/>
                <w:lang w:val="uk-UA"/>
              </w:rPr>
              <w:t>3.4</w:t>
            </w:r>
          </w:p>
        </w:tc>
        <w:tc>
          <w:tcPr>
            <w:tcW w:w="3553" w:type="dxa"/>
            <w:shd w:val="clear" w:color="auto" w:fill="auto"/>
          </w:tcPr>
          <w:p w14:paraId="235EF6C2" w14:textId="43FF14C2" w:rsidR="00546E49" w:rsidRDefault="00E510E0" w:rsidP="00E510E0">
            <w:pPr>
              <w:pStyle w:val="rvps2"/>
              <w:shd w:val="clear" w:color="auto" w:fill="FFFFFF"/>
              <w:spacing w:before="0" w:beforeAutospacing="0" w:after="0" w:afterAutospacing="0"/>
              <w:contextualSpacing/>
              <w:jc w:val="both"/>
              <w:rPr>
                <w:b/>
                <w:bCs/>
                <w:sz w:val="22"/>
                <w:szCs w:val="22"/>
              </w:rPr>
            </w:pPr>
            <w:r>
              <w:rPr>
                <w:b/>
                <w:bCs/>
                <w:sz w:val="22"/>
                <w:szCs w:val="22"/>
              </w:rPr>
              <w:t>Зміни не пропонувалися</w:t>
            </w:r>
          </w:p>
          <w:p w14:paraId="1AB422C9" w14:textId="0D2D2395" w:rsidR="00546E49" w:rsidRPr="00BE1AF3" w:rsidRDefault="00546E49" w:rsidP="00546E49">
            <w:pPr>
              <w:pStyle w:val="a3"/>
              <w:spacing w:before="0" w:beforeAutospacing="0" w:after="0" w:afterAutospacing="0"/>
              <w:jc w:val="both"/>
              <w:rPr>
                <w:sz w:val="22"/>
                <w:szCs w:val="22"/>
                <w:lang w:val="uk-UA"/>
              </w:rPr>
            </w:pPr>
            <w:r>
              <w:rPr>
                <w:sz w:val="22"/>
                <w:szCs w:val="22"/>
              </w:rPr>
              <w:t xml:space="preserve">3.4. </w:t>
            </w:r>
            <w:proofErr w:type="spellStart"/>
            <w:r>
              <w:rPr>
                <w:sz w:val="22"/>
                <w:szCs w:val="22"/>
              </w:rPr>
              <w:t>Документи</w:t>
            </w:r>
            <w:proofErr w:type="spellEnd"/>
            <w:r>
              <w:rPr>
                <w:sz w:val="22"/>
                <w:szCs w:val="22"/>
              </w:rPr>
              <w:t xml:space="preserve">, </w:t>
            </w:r>
            <w:proofErr w:type="spellStart"/>
            <w:r>
              <w:rPr>
                <w:sz w:val="22"/>
                <w:szCs w:val="22"/>
              </w:rPr>
              <w:t>дані</w:t>
            </w:r>
            <w:proofErr w:type="spellEnd"/>
            <w:r>
              <w:rPr>
                <w:sz w:val="22"/>
                <w:szCs w:val="22"/>
              </w:rPr>
              <w:t xml:space="preserve"> та </w:t>
            </w:r>
            <w:proofErr w:type="spellStart"/>
            <w:r>
              <w:rPr>
                <w:sz w:val="22"/>
                <w:szCs w:val="22"/>
              </w:rPr>
              <w:t>інформація</w:t>
            </w:r>
            <w:proofErr w:type="spellEnd"/>
            <w:r>
              <w:rPr>
                <w:sz w:val="22"/>
                <w:szCs w:val="22"/>
              </w:rPr>
              <w:t xml:space="preserve">, </w:t>
            </w:r>
            <w:proofErr w:type="spellStart"/>
            <w:r>
              <w:rPr>
                <w:sz w:val="22"/>
                <w:szCs w:val="22"/>
              </w:rPr>
              <w:t>передбачені</w:t>
            </w:r>
            <w:proofErr w:type="spellEnd"/>
            <w:r>
              <w:rPr>
                <w:sz w:val="22"/>
                <w:szCs w:val="22"/>
              </w:rPr>
              <w:t xml:space="preserve"> </w:t>
            </w:r>
            <w:proofErr w:type="spellStart"/>
            <w:r>
              <w:rPr>
                <w:sz w:val="22"/>
                <w:szCs w:val="22"/>
              </w:rPr>
              <w:t>цією</w:t>
            </w:r>
            <w:proofErr w:type="spellEnd"/>
            <w:r>
              <w:rPr>
                <w:sz w:val="22"/>
                <w:szCs w:val="22"/>
              </w:rPr>
              <w:t xml:space="preserve"> главою, </w:t>
            </w:r>
            <w:proofErr w:type="spellStart"/>
            <w:r>
              <w:rPr>
                <w:sz w:val="22"/>
                <w:szCs w:val="22"/>
              </w:rPr>
              <w:t>подаються</w:t>
            </w:r>
            <w:proofErr w:type="spellEnd"/>
            <w:r>
              <w:rPr>
                <w:sz w:val="22"/>
                <w:szCs w:val="22"/>
              </w:rPr>
              <w:t xml:space="preserve"> Регулятору в </w:t>
            </w:r>
            <w:proofErr w:type="spellStart"/>
            <w:r>
              <w:rPr>
                <w:sz w:val="22"/>
                <w:szCs w:val="22"/>
              </w:rPr>
              <w:t>письмовій</w:t>
            </w:r>
            <w:proofErr w:type="spellEnd"/>
            <w:r>
              <w:rPr>
                <w:sz w:val="22"/>
                <w:szCs w:val="22"/>
              </w:rPr>
              <w:t xml:space="preserve"> та </w:t>
            </w:r>
            <w:proofErr w:type="spellStart"/>
            <w:r>
              <w:rPr>
                <w:sz w:val="22"/>
                <w:szCs w:val="22"/>
              </w:rPr>
              <w:t>електронній</w:t>
            </w:r>
            <w:proofErr w:type="spellEnd"/>
            <w:r>
              <w:rPr>
                <w:sz w:val="22"/>
                <w:szCs w:val="22"/>
              </w:rPr>
              <w:t xml:space="preserve"> </w:t>
            </w:r>
            <w:proofErr w:type="spellStart"/>
            <w:r>
              <w:rPr>
                <w:sz w:val="22"/>
                <w:szCs w:val="22"/>
              </w:rPr>
              <w:t>формі</w:t>
            </w:r>
            <w:proofErr w:type="spellEnd"/>
            <w:r>
              <w:rPr>
                <w:sz w:val="22"/>
                <w:szCs w:val="22"/>
              </w:rPr>
              <w:t>.</w:t>
            </w:r>
          </w:p>
        </w:tc>
        <w:tc>
          <w:tcPr>
            <w:tcW w:w="3554" w:type="dxa"/>
          </w:tcPr>
          <w:p w14:paraId="17BAB9F6" w14:textId="77777777" w:rsidR="00546E49" w:rsidRDefault="00546E49" w:rsidP="00546E49">
            <w:pPr>
              <w:pStyle w:val="rvps2"/>
              <w:shd w:val="clear" w:color="auto" w:fill="FFFFFF"/>
              <w:spacing w:before="0" w:beforeAutospacing="0" w:after="0" w:afterAutospacing="0"/>
              <w:ind w:firstLine="226"/>
              <w:contextualSpacing/>
              <w:jc w:val="both"/>
              <w:rPr>
                <w:b/>
                <w:bCs/>
                <w:sz w:val="22"/>
                <w:szCs w:val="22"/>
              </w:rPr>
            </w:pPr>
          </w:p>
          <w:p w14:paraId="5F59FA76" w14:textId="717CD9FF" w:rsidR="00546E49" w:rsidRPr="00BE1AF3" w:rsidRDefault="00546E49" w:rsidP="00546E49">
            <w:pPr>
              <w:pStyle w:val="a3"/>
              <w:spacing w:before="0" w:beforeAutospacing="0" w:after="0" w:afterAutospacing="0"/>
              <w:jc w:val="both"/>
              <w:rPr>
                <w:sz w:val="22"/>
                <w:szCs w:val="22"/>
                <w:lang w:val="uk-UA"/>
              </w:rPr>
            </w:pPr>
            <w:proofErr w:type="spellStart"/>
            <w:r>
              <w:rPr>
                <w:b/>
                <w:bCs/>
                <w:sz w:val="22"/>
                <w:szCs w:val="22"/>
              </w:rPr>
              <w:t>Виключити</w:t>
            </w:r>
            <w:proofErr w:type="spellEnd"/>
            <w:r>
              <w:rPr>
                <w:b/>
                <w:bCs/>
                <w:sz w:val="22"/>
                <w:szCs w:val="22"/>
              </w:rPr>
              <w:t>.</w:t>
            </w:r>
          </w:p>
        </w:tc>
        <w:tc>
          <w:tcPr>
            <w:tcW w:w="3553" w:type="dxa"/>
          </w:tcPr>
          <w:p w14:paraId="5DC3FE5A" w14:textId="77777777" w:rsidR="00546E49" w:rsidRDefault="00546E49" w:rsidP="00E510E0">
            <w:pPr>
              <w:pStyle w:val="rvps2"/>
              <w:shd w:val="clear" w:color="auto" w:fill="FFFFFF"/>
              <w:spacing w:before="0" w:beforeAutospacing="0" w:after="0" w:afterAutospacing="0"/>
              <w:contextualSpacing/>
              <w:jc w:val="both"/>
              <w:rPr>
                <w:sz w:val="22"/>
                <w:szCs w:val="22"/>
              </w:rPr>
            </w:pPr>
          </w:p>
          <w:p w14:paraId="549E02B8" w14:textId="4301A022" w:rsidR="00546E49" w:rsidRPr="00BE1AF3" w:rsidRDefault="00546E49" w:rsidP="00546E49">
            <w:pPr>
              <w:pStyle w:val="a3"/>
              <w:spacing w:before="0" w:beforeAutospacing="0" w:after="0" w:afterAutospacing="0"/>
              <w:jc w:val="both"/>
              <w:rPr>
                <w:sz w:val="22"/>
                <w:szCs w:val="22"/>
                <w:lang w:val="uk-UA"/>
              </w:rPr>
            </w:pPr>
            <w:proofErr w:type="spellStart"/>
            <w:r>
              <w:rPr>
                <w:sz w:val="22"/>
                <w:szCs w:val="22"/>
              </w:rPr>
              <w:t>Редакційна</w:t>
            </w:r>
            <w:proofErr w:type="spellEnd"/>
            <w:r>
              <w:rPr>
                <w:sz w:val="22"/>
                <w:szCs w:val="22"/>
              </w:rPr>
              <w:t xml:space="preserve"> правка у </w:t>
            </w:r>
            <w:proofErr w:type="spellStart"/>
            <w:r>
              <w:rPr>
                <w:sz w:val="22"/>
                <w:szCs w:val="22"/>
              </w:rPr>
              <w:t>зв’язку</w:t>
            </w:r>
            <w:proofErr w:type="spellEnd"/>
            <w:r>
              <w:rPr>
                <w:sz w:val="22"/>
                <w:szCs w:val="22"/>
              </w:rPr>
              <w:t xml:space="preserve"> </w:t>
            </w:r>
            <w:proofErr w:type="spellStart"/>
            <w:r>
              <w:rPr>
                <w:sz w:val="22"/>
                <w:szCs w:val="22"/>
              </w:rPr>
              <w:t>внесенням</w:t>
            </w:r>
            <w:proofErr w:type="spellEnd"/>
            <w:r>
              <w:rPr>
                <w:sz w:val="22"/>
                <w:szCs w:val="22"/>
              </w:rPr>
              <w:t xml:space="preserve"> </w:t>
            </w:r>
            <w:proofErr w:type="gramStart"/>
            <w:r>
              <w:rPr>
                <w:sz w:val="22"/>
                <w:szCs w:val="22"/>
              </w:rPr>
              <w:t>до проекту</w:t>
            </w:r>
            <w:proofErr w:type="gramEnd"/>
            <w:r>
              <w:rPr>
                <w:sz w:val="22"/>
                <w:szCs w:val="22"/>
              </w:rPr>
              <w:t xml:space="preserve"> нового пункту 4.12.</w:t>
            </w:r>
          </w:p>
        </w:tc>
        <w:tc>
          <w:tcPr>
            <w:tcW w:w="3554" w:type="dxa"/>
          </w:tcPr>
          <w:p w14:paraId="64FAB1F3" w14:textId="76CAAD94" w:rsidR="00546E49" w:rsidRPr="006C136E" w:rsidRDefault="00026D7F" w:rsidP="00546E49">
            <w:pPr>
              <w:pStyle w:val="a3"/>
              <w:spacing w:before="0" w:beforeAutospacing="0" w:after="0" w:afterAutospacing="0"/>
              <w:jc w:val="both"/>
              <w:rPr>
                <w:b/>
                <w:sz w:val="22"/>
                <w:szCs w:val="22"/>
                <w:lang w:val="uk-UA"/>
              </w:rPr>
            </w:pPr>
            <w:r>
              <w:rPr>
                <w:b/>
                <w:sz w:val="22"/>
                <w:szCs w:val="22"/>
                <w:lang w:val="uk-UA"/>
              </w:rPr>
              <w:t>Враховано</w:t>
            </w:r>
          </w:p>
        </w:tc>
      </w:tr>
      <w:tr w:rsidR="00546E49" w:rsidRPr="00B23A32" w14:paraId="52FBA2A0" w14:textId="0089A62D" w:rsidTr="00343B44">
        <w:tc>
          <w:tcPr>
            <w:tcW w:w="14850" w:type="dxa"/>
            <w:gridSpan w:val="5"/>
          </w:tcPr>
          <w:p w14:paraId="3BB8B93B" w14:textId="3249849A" w:rsidR="00546E49" w:rsidRPr="00B23A32" w:rsidRDefault="00546E49" w:rsidP="00546E49">
            <w:pPr>
              <w:pStyle w:val="a3"/>
              <w:jc w:val="center"/>
              <w:rPr>
                <w:sz w:val="22"/>
                <w:szCs w:val="22"/>
                <w:lang w:val="uk-UA"/>
              </w:rPr>
            </w:pPr>
            <w:r w:rsidRPr="00BE1AF3">
              <w:rPr>
                <w:b/>
                <w:sz w:val="22"/>
                <w:szCs w:val="22"/>
                <w:lang w:val="uk-UA"/>
              </w:rPr>
              <w:t>4.Прийняття рішення щодо Програми</w:t>
            </w:r>
          </w:p>
        </w:tc>
      </w:tr>
      <w:tr w:rsidR="00546E49" w:rsidRPr="00546E49" w14:paraId="71232748" w14:textId="77777777" w:rsidTr="00017C5B">
        <w:tc>
          <w:tcPr>
            <w:tcW w:w="636" w:type="dxa"/>
          </w:tcPr>
          <w:p w14:paraId="4BF28DB3" w14:textId="209C573F" w:rsidR="00546E49" w:rsidRPr="00BE1AF3" w:rsidRDefault="0013004D" w:rsidP="00546E49">
            <w:pPr>
              <w:pStyle w:val="a3"/>
              <w:jc w:val="both"/>
              <w:rPr>
                <w:sz w:val="22"/>
                <w:szCs w:val="22"/>
                <w:lang w:val="uk-UA"/>
              </w:rPr>
            </w:pPr>
            <w:r>
              <w:rPr>
                <w:sz w:val="22"/>
                <w:szCs w:val="22"/>
                <w:lang w:val="uk-UA"/>
              </w:rPr>
              <w:t>4.12</w:t>
            </w:r>
          </w:p>
        </w:tc>
        <w:tc>
          <w:tcPr>
            <w:tcW w:w="3553" w:type="dxa"/>
            <w:shd w:val="clear" w:color="auto" w:fill="auto"/>
          </w:tcPr>
          <w:p w14:paraId="3332F767" w14:textId="76E0144B" w:rsidR="00546E49" w:rsidRPr="00BE1AF3" w:rsidRDefault="00546E49" w:rsidP="00546E49">
            <w:pPr>
              <w:pStyle w:val="a3"/>
              <w:jc w:val="both"/>
              <w:rPr>
                <w:sz w:val="22"/>
                <w:szCs w:val="22"/>
                <w:lang w:val="uk-UA"/>
              </w:rPr>
            </w:pPr>
            <w:r>
              <w:rPr>
                <w:sz w:val="22"/>
                <w:szCs w:val="22"/>
              </w:rPr>
              <w:t xml:space="preserve">4.12. </w:t>
            </w:r>
            <w:proofErr w:type="spellStart"/>
            <w:r>
              <w:rPr>
                <w:sz w:val="22"/>
                <w:szCs w:val="22"/>
              </w:rPr>
              <w:t>Програма</w:t>
            </w:r>
            <w:proofErr w:type="spellEnd"/>
            <w:r>
              <w:rPr>
                <w:sz w:val="22"/>
                <w:szCs w:val="22"/>
              </w:rPr>
              <w:t xml:space="preserve"> (</w:t>
            </w:r>
            <w:proofErr w:type="spellStart"/>
            <w:r>
              <w:rPr>
                <w:sz w:val="22"/>
                <w:szCs w:val="22"/>
              </w:rPr>
              <w:t>зміни</w:t>
            </w:r>
            <w:proofErr w:type="spellEnd"/>
            <w:r>
              <w:rPr>
                <w:sz w:val="22"/>
                <w:szCs w:val="22"/>
              </w:rPr>
              <w:t xml:space="preserve"> до </w:t>
            </w:r>
            <w:proofErr w:type="spellStart"/>
            <w:r>
              <w:rPr>
                <w:sz w:val="22"/>
                <w:szCs w:val="22"/>
              </w:rPr>
              <w:t>Програми</w:t>
            </w:r>
            <w:proofErr w:type="spellEnd"/>
            <w:r>
              <w:rPr>
                <w:sz w:val="22"/>
                <w:szCs w:val="22"/>
              </w:rPr>
              <w:t xml:space="preserve">) та </w:t>
            </w:r>
            <w:proofErr w:type="spellStart"/>
            <w:r>
              <w:rPr>
                <w:sz w:val="22"/>
                <w:szCs w:val="22"/>
              </w:rPr>
              <w:t>інші</w:t>
            </w:r>
            <w:proofErr w:type="spellEnd"/>
            <w:r>
              <w:rPr>
                <w:sz w:val="22"/>
                <w:szCs w:val="22"/>
              </w:rPr>
              <w:t xml:space="preserve"> </w:t>
            </w:r>
            <w:proofErr w:type="spellStart"/>
            <w:r>
              <w:rPr>
                <w:sz w:val="22"/>
                <w:szCs w:val="22"/>
              </w:rPr>
              <w:t>документи</w:t>
            </w:r>
            <w:proofErr w:type="spellEnd"/>
            <w:r>
              <w:rPr>
                <w:sz w:val="22"/>
                <w:szCs w:val="22"/>
              </w:rPr>
              <w:t xml:space="preserve"> та/</w:t>
            </w:r>
            <w:proofErr w:type="spellStart"/>
            <w:r>
              <w:rPr>
                <w:sz w:val="22"/>
                <w:szCs w:val="22"/>
              </w:rPr>
              <w:t>або</w:t>
            </w:r>
            <w:proofErr w:type="spellEnd"/>
            <w:r>
              <w:rPr>
                <w:sz w:val="22"/>
                <w:szCs w:val="22"/>
              </w:rPr>
              <w:t xml:space="preserve"> </w:t>
            </w:r>
            <w:proofErr w:type="spellStart"/>
            <w:r>
              <w:rPr>
                <w:sz w:val="22"/>
                <w:szCs w:val="22"/>
              </w:rPr>
              <w:t>інформація</w:t>
            </w:r>
            <w:proofErr w:type="spellEnd"/>
            <w:r>
              <w:rPr>
                <w:sz w:val="22"/>
                <w:szCs w:val="22"/>
              </w:rPr>
              <w:t xml:space="preserve">, </w:t>
            </w:r>
            <w:proofErr w:type="spellStart"/>
            <w:r>
              <w:rPr>
                <w:sz w:val="22"/>
                <w:szCs w:val="22"/>
              </w:rPr>
              <w:t>визначені</w:t>
            </w:r>
            <w:proofErr w:type="spellEnd"/>
            <w:r>
              <w:rPr>
                <w:sz w:val="22"/>
                <w:szCs w:val="22"/>
              </w:rPr>
              <w:t xml:space="preserve"> главою 3 </w:t>
            </w:r>
            <w:proofErr w:type="spellStart"/>
            <w:r>
              <w:rPr>
                <w:sz w:val="22"/>
                <w:szCs w:val="22"/>
              </w:rPr>
              <w:t>цього</w:t>
            </w:r>
            <w:proofErr w:type="spellEnd"/>
            <w:r>
              <w:rPr>
                <w:sz w:val="22"/>
                <w:szCs w:val="22"/>
              </w:rPr>
              <w:t xml:space="preserve"> Порядку  </w:t>
            </w:r>
            <w:proofErr w:type="spellStart"/>
            <w:r>
              <w:rPr>
                <w:sz w:val="22"/>
                <w:szCs w:val="22"/>
              </w:rPr>
              <w:t>надсилаються</w:t>
            </w:r>
            <w:proofErr w:type="spellEnd"/>
            <w:r>
              <w:rPr>
                <w:sz w:val="22"/>
                <w:szCs w:val="22"/>
              </w:rPr>
              <w:t xml:space="preserve"> Регулятору в </w:t>
            </w:r>
            <w:proofErr w:type="spellStart"/>
            <w:r>
              <w:rPr>
                <w:sz w:val="22"/>
                <w:szCs w:val="22"/>
              </w:rPr>
              <w:t>електронному</w:t>
            </w:r>
            <w:proofErr w:type="spellEnd"/>
            <w:r>
              <w:rPr>
                <w:sz w:val="22"/>
                <w:szCs w:val="22"/>
              </w:rPr>
              <w:t xml:space="preserve"> </w:t>
            </w:r>
            <w:proofErr w:type="spellStart"/>
            <w:r>
              <w:rPr>
                <w:sz w:val="22"/>
                <w:szCs w:val="22"/>
              </w:rPr>
              <w:t>вигляді</w:t>
            </w:r>
            <w:proofErr w:type="spellEnd"/>
            <w:r>
              <w:rPr>
                <w:sz w:val="22"/>
                <w:szCs w:val="22"/>
              </w:rPr>
              <w:t xml:space="preserve"> на адресу: box@nerc.gov.ua та pv_zvit@nerc.gov.ua </w:t>
            </w:r>
            <w:bookmarkStart w:id="0" w:name="n414"/>
            <w:bookmarkEnd w:id="0"/>
            <w:r>
              <w:rPr>
                <w:sz w:val="22"/>
                <w:szCs w:val="22"/>
              </w:rPr>
              <w:t xml:space="preserve">з </w:t>
            </w:r>
            <w:proofErr w:type="spellStart"/>
            <w:r>
              <w:rPr>
                <w:sz w:val="22"/>
                <w:szCs w:val="22"/>
              </w:rPr>
              <w:t>накладенням</w:t>
            </w:r>
            <w:proofErr w:type="spellEnd"/>
            <w:r>
              <w:rPr>
                <w:sz w:val="22"/>
                <w:szCs w:val="22"/>
              </w:rPr>
              <w:t xml:space="preserve"> </w:t>
            </w:r>
            <w:proofErr w:type="spellStart"/>
            <w:r>
              <w:rPr>
                <w:sz w:val="22"/>
                <w:szCs w:val="22"/>
              </w:rPr>
              <w:t>кваліфікованого</w:t>
            </w:r>
            <w:proofErr w:type="spellEnd"/>
            <w:r>
              <w:rPr>
                <w:sz w:val="22"/>
                <w:szCs w:val="22"/>
              </w:rPr>
              <w:t xml:space="preserve"> </w:t>
            </w:r>
            <w:proofErr w:type="spellStart"/>
            <w:r>
              <w:rPr>
                <w:sz w:val="22"/>
                <w:szCs w:val="22"/>
              </w:rPr>
              <w:t>електронного</w:t>
            </w:r>
            <w:proofErr w:type="spellEnd"/>
            <w:r>
              <w:rPr>
                <w:sz w:val="22"/>
                <w:szCs w:val="22"/>
              </w:rPr>
              <w:t xml:space="preserve"> </w:t>
            </w:r>
            <w:proofErr w:type="spellStart"/>
            <w:r>
              <w:rPr>
                <w:sz w:val="22"/>
                <w:szCs w:val="22"/>
              </w:rPr>
              <w:t>підпису</w:t>
            </w:r>
            <w:proofErr w:type="spellEnd"/>
            <w:r>
              <w:rPr>
                <w:sz w:val="22"/>
                <w:szCs w:val="22"/>
              </w:rPr>
              <w:t xml:space="preserve"> з </w:t>
            </w:r>
            <w:proofErr w:type="spellStart"/>
            <w:r>
              <w:rPr>
                <w:sz w:val="22"/>
                <w:szCs w:val="22"/>
              </w:rPr>
              <w:t>дотриманням</w:t>
            </w:r>
            <w:proofErr w:type="spellEnd"/>
            <w:r>
              <w:rPr>
                <w:sz w:val="22"/>
                <w:szCs w:val="22"/>
              </w:rPr>
              <w:t xml:space="preserve"> </w:t>
            </w:r>
            <w:proofErr w:type="spellStart"/>
            <w:r>
              <w:rPr>
                <w:sz w:val="22"/>
                <w:szCs w:val="22"/>
              </w:rPr>
              <w:t>вимог</w:t>
            </w:r>
            <w:proofErr w:type="spellEnd"/>
            <w:r>
              <w:rPr>
                <w:sz w:val="22"/>
                <w:szCs w:val="22"/>
              </w:rPr>
              <w:t xml:space="preserve"> </w:t>
            </w:r>
            <w:proofErr w:type="spellStart"/>
            <w:r>
              <w:rPr>
                <w:sz w:val="22"/>
                <w:szCs w:val="22"/>
              </w:rPr>
              <w:t>законів</w:t>
            </w:r>
            <w:proofErr w:type="spellEnd"/>
            <w:r>
              <w:rPr>
                <w:sz w:val="22"/>
                <w:szCs w:val="22"/>
              </w:rPr>
              <w:t xml:space="preserve"> </w:t>
            </w:r>
            <w:proofErr w:type="spellStart"/>
            <w:r>
              <w:rPr>
                <w:sz w:val="22"/>
                <w:szCs w:val="22"/>
              </w:rPr>
              <w:t>України</w:t>
            </w:r>
            <w:proofErr w:type="spellEnd"/>
            <w:r>
              <w:rPr>
                <w:sz w:val="22"/>
                <w:szCs w:val="22"/>
              </w:rPr>
              <w:t> </w:t>
            </w:r>
            <w:hyperlink r:id="rId5" w:tgtFrame="_blank" w:history="1">
              <w:r>
                <w:rPr>
                  <w:rStyle w:val="af0"/>
                  <w:rFonts w:eastAsiaTheme="majorEastAsia"/>
                  <w:sz w:val="22"/>
                  <w:szCs w:val="22"/>
                </w:rPr>
                <w:t xml:space="preserve">«Про </w:t>
              </w:r>
              <w:proofErr w:type="spellStart"/>
              <w:r>
                <w:rPr>
                  <w:rStyle w:val="af0"/>
                  <w:rFonts w:eastAsiaTheme="majorEastAsia"/>
                  <w:sz w:val="22"/>
                  <w:szCs w:val="22"/>
                </w:rPr>
                <w:t>електронні</w:t>
              </w:r>
              <w:proofErr w:type="spellEnd"/>
              <w:r>
                <w:rPr>
                  <w:rStyle w:val="af0"/>
                  <w:rFonts w:eastAsiaTheme="majorEastAsia"/>
                  <w:sz w:val="22"/>
                  <w:szCs w:val="22"/>
                </w:rPr>
                <w:t xml:space="preserve"> </w:t>
              </w:r>
              <w:proofErr w:type="spellStart"/>
              <w:r>
                <w:rPr>
                  <w:rStyle w:val="af0"/>
                  <w:rFonts w:eastAsiaTheme="majorEastAsia"/>
                  <w:sz w:val="22"/>
                  <w:szCs w:val="22"/>
                </w:rPr>
                <w:t>документи</w:t>
              </w:r>
              <w:proofErr w:type="spellEnd"/>
              <w:r>
                <w:rPr>
                  <w:rStyle w:val="af0"/>
                  <w:rFonts w:eastAsiaTheme="majorEastAsia"/>
                  <w:sz w:val="22"/>
                  <w:szCs w:val="22"/>
                </w:rPr>
                <w:t xml:space="preserve"> та </w:t>
              </w:r>
              <w:proofErr w:type="spellStart"/>
              <w:r>
                <w:rPr>
                  <w:rStyle w:val="af0"/>
                  <w:rFonts w:eastAsiaTheme="majorEastAsia"/>
                  <w:sz w:val="22"/>
                  <w:szCs w:val="22"/>
                </w:rPr>
                <w:t>електронний</w:t>
              </w:r>
              <w:proofErr w:type="spellEnd"/>
              <w:r>
                <w:rPr>
                  <w:rStyle w:val="af0"/>
                  <w:rFonts w:eastAsiaTheme="majorEastAsia"/>
                  <w:sz w:val="22"/>
                  <w:szCs w:val="22"/>
                </w:rPr>
                <w:t xml:space="preserve"> </w:t>
              </w:r>
              <w:proofErr w:type="spellStart"/>
              <w:r>
                <w:rPr>
                  <w:rStyle w:val="af0"/>
                  <w:rFonts w:eastAsiaTheme="majorEastAsia"/>
                  <w:sz w:val="22"/>
                  <w:szCs w:val="22"/>
                </w:rPr>
                <w:t>документообіг</w:t>
              </w:r>
              <w:proofErr w:type="spellEnd"/>
              <w:r>
                <w:rPr>
                  <w:rStyle w:val="af0"/>
                  <w:rFonts w:eastAsiaTheme="majorEastAsia"/>
                  <w:sz w:val="22"/>
                  <w:szCs w:val="22"/>
                </w:rPr>
                <w:t>»</w:t>
              </w:r>
            </w:hyperlink>
            <w:r>
              <w:rPr>
                <w:sz w:val="22"/>
                <w:szCs w:val="22"/>
              </w:rPr>
              <w:t> та </w:t>
            </w:r>
            <w:hyperlink r:id="rId6" w:tgtFrame="_blank" w:history="1">
              <w:r>
                <w:rPr>
                  <w:rStyle w:val="af0"/>
                  <w:rFonts w:eastAsiaTheme="majorEastAsia"/>
                  <w:sz w:val="22"/>
                  <w:szCs w:val="22"/>
                </w:rPr>
                <w:t xml:space="preserve">«Про </w:t>
              </w:r>
              <w:proofErr w:type="spellStart"/>
              <w:r>
                <w:rPr>
                  <w:rStyle w:val="af0"/>
                  <w:rFonts w:eastAsiaTheme="majorEastAsia"/>
                  <w:sz w:val="22"/>
                  <w:szCs w:val="22"/>
                </w:rPr>
                <w:t>електронні</w:t>
              </w:r>
              <w:proofErr w:type="spellEnd"/>
              <w:r>
                <w:rPr>
                  <w:rStyle w:val="af0"/>
                  <w:rFonts w:eastAsiaTheme="majorEastAsia"/>
                  <w:sz w:val="22"/>
                  <w:szCs w:val="22"/>
                </w:rPr>
                <w:t xml:space="preserve"> </w:t>
              </w:r>
              <w:proofErr w:type="spellStart"/>
              <w:r>
                <w:rPr>
                  <w:rStyle w:val="af0"/>
                  <w:rFonts w:eastAsiaTheme="majorEastAsia"/>
                  <w:sz w:val="22"/>
                  <w:szCs w:val="22"/>
                </w:rPr>
                <w:t>довірчі</w:t>
              </w:r>
              <w:proofErr w:type="spellEnd"/>
              <w:r>
                <w:rPr>
                  <w:rStyle w:val="af0"/>
                  <w:rFonts w:eastAsiaTheme="majorEastAsia"/>
                  <w:sz w:val="22"/>
                  <w:szCs w:val="22"/>
                </w:rPr>
                <w:t xml:space="preserve"> </w:t>
              </w:r>
              <w:proofErr w:type="spellStart"/>
              <w:r>
                <w:rPr>
                  <w:rStyle w:val="af0"/>
                  <w:rFonts w:eastAsiaTheme="majorEastAsia"/>
                  <w:sz w:val="22"/>
                  <w:szCs w:val="22"/>
                </w:rPr>
                <w:t>послуги</w:t>
              </w:r>
              <w:proofErr w:type="spellEnd"/>
              <w:r>
                <w:rPr>
                  <w:rStyle w:val="af0"/>
                  <w:rFonts w:eastAsiaTheme="majorEastAsia"/>
                  <w:sz w:val="22"/>
                  <w:szCs w:val="22"/>
                </w:rPr>
                <w:t>»</w:t>
              </w:r>
            </w:hyperlink>
            <w:bookmarkStart w:id="1" w:name="n415"/>
            <w:bookmarkEnd w:id="1"/>
            <w:r>
              <w:rPr>
                <w:sz w:val="22"/>
                <w:szCs w:val="22"/>
              </w:rPr>
              <w:t>.</w:t>
            </w:r>
          </w:p>
        </w:tc>
        <w:tc>
          <w:tcPr>
            <w:tcW w:w="3554" w:type="dxa"/>
          </w:tcPr>
          <w:p w14:paraId="0D777A09" w14:textId="77777777" w:rsidR="00546E49" w:rsidRDefault="00546E49" w:rsidP="00546E49">
            <w:pPr>
              <w:pStyle w:val="rvps2"/>
              <w:shd w:val="clear" w:color="auto" w:fill="FFFFFF"/>
              <w:spacing w:before="0" w:beforeAutospacing="0" w:after="0" w:afterAutospacing="0"/>
              <w:ind w:firstLine="226"/>
              <w:contextualSpacing/>
              <w:jc w:val="both"/>
              <w:rPr>
                <w:sz w:val="22"/>
                <w:szCs w:val="22"/>
              </w:rPr>
            </w:pPr>
            <w:r>
              <w:rPr>
                <w:sz w:val="22"/>
                <w:szCs w:val="22"/>
              </w:rPr>
              <w:t xml:space="preserve">4.12. Програма (зміни до Програми) та інші документи та/або інформація, визначені главою 3 цього Порядку  надсилаються Регулятору в електронному вигляді на адресу: </w:t>
            </w:r>
            <w:hyperlink r:id="rId7" w:history="1">
              <w:r>
                <w:rPr>
                  <w:rStyle w:val="af0"/>
                  <w:sz w:val="22"/>
                  <w:szCs w:val="22"/>
                </w:rPr>
                <w:t>box@nerc.gov.ua</w:t>
              </w:r>
            </w:hyperlink>
            <w:r>
              <w:rPr>
                <w:sz w:val="22"/>
                <w:szCs w:val="22"/>
              </w:rPr>
              <w:t xml:space="preserve"> та pv_zvit@nerc.gov.ua з накладенням кваліфікованого електронного підпису з дотриманням вимог законів України </w:t>
            </w:r>
            <w:hyperlink r:id="rId8" w:tgtFrame="_blank" w:history="1">
              <w:r>
                <w:rPr>
                  <w:rStyle w:val="af0"/>
                  <w:rFonts w:eastAsiaTheme="majorEastAsia"/>
                  <w:sz w:val="22"/>
                  <w:szCs w:val="22"/>
                </w:rPr>
                <w:t>«Про електронні документи та електронний документообіг»</w:t>
              </w:r>
            </w:hyperlink>
            <w:r>
              <w:rPr>
                <w:sz w:val="22"/>
                <w:szCs w:val="22"/>
              </w:rPr>
              <w:t> та </w:t>
            </w:r>
            <w:hyperlink r:id="rId9" w:tgtFrame="_blank" w:history="1">
              <w:r>
                <w:rPr>
                  <w:rStyle w:val="af0"/>
                  <w:rFonts w:eastAsiaTheme="majorEastAsia"/>
                  <w:sz w:val="22"/>
                  <w:szCs w:val="22"/>
                </w:rPr>
                <w:t>«Про електронні довірчі послуги»</w:t>
              </w:r>
            </w:hyperlink>
            <w:r>
              <w:rPr>
                <w:sz w:val="22"/>
                <w:szCs w:val="22"/>
              </w:rPr>
              <w:t>.</w:t>
            </w:r>
          </w:p>
          <w:p w14:paraId="4549E90F" w14:textId="3B915741" w:rsidR="00546E49" w:rsidRPr="00BE1AF3" w:rsidRDefault="00546E49" w:rsidP="00546E49">
            <w:pPr>
              <w:pStyle w:val="a3"/>
              <w:jc w:val="both"/>
              <w:rPr>
                <w:sz w:val="22"/>
                <w:szCs w:val="22"/>
                <w:lang w:val="uk-UA"/>
              </w:rPr>
            </w:pPr>
            <w:r>
              <w:rPr>
                <w:b/>
                <w:bCs/>
                <w:sz w:val="22"/>
                <w:szCs w:val="22"/>
              </w:rPr>
              <w:t xml:space="preserve">У </w:t>
            </w:r>
            <w:proofErr w:type="spellStart"/>
            <w:r>
              <w:rPr>
                <w:b/>
                <w:bCs/>
                <w:sz w:val="22"/>
                <w:szCs w:val="22"/>
              </w:rPr>
              <w:t>разі</w:t>
            </w:r>
            <w:proofErr w:type="spellEnd"/>
            <w:r>
              <w:rPr>
                <w:b/>
                <w:bCs/>
                <w:sz w:val="22"/>
                <w:szCs w:val="22"/>
              </w:rPr>
              <w:t xml:space="preserve"> великого </w:t>
            </w:r>
            <w:proofErr w:type="spellStart"/>
            <w:r>
              <w:rPr>
                <w:b/>
                <w:bCs/>
                <w:sz w:val="22"/>
                <w:szCs w:val="22"/>
              </w:rPr>
              <w:t>обсягу</w:t>
            </w:r>
            <w:proofErr w:type="spellEnd"/>
            <w:r>
              <w:rPr>
                <w:b/>
                <w:bCs/>
                <w:sz w:val="22"/>
                <w:szCs w:val="22"/>
              </w:rPr>
              <w:t xml:space="preserve"> </w:t>
            </w:r>
            <w:proofErr w:type="spellStart"/>
            <w:r>
              <w:rPr>
                <w:b/>
                <w:bCs/>
                <w:sz w:val="22"/>
                <w:szCs w:val="22"/>
              </w:rPr>
              <w:t>документів</w:t>
            </w:r>
            <w:proofErr w:type="spellEnd"/>
            <w:r>
              <w:rPr>
                <w:b/>
                <w:bCs/>
                <w:sz w:val="22"/>
                <w:szCs w:val="22"/>
              </w:rPr>
              <w:t xml:space="preserve">, </w:t>
            </w:r>
            <w:proofErr w:type="spellStart"/>
            <w:r>
              <w:rPr>
                <w:b/>
                <w:bCs/>
                <w:sz w:val="22"/>
                <w:szCs w:val="22"/>
              </w:rPr>
              <w:t>даних</w:t>
            </w:r>
            <w:proofErr w:type="spellEnd"/>
            <w:r>
              <w:rPr>
                <w:b/>
                <w:bCs/>
                <w:sz w:val="22"/>
                <w:szCs w:val="22"/>
              </w:rPr>
              <w:t xml:space="preserve"> та </w:t>
            </w:r>
            <w:proofErr w:type="spellStart"/>
            <w:r>
              <w:rPr>
                <w:b/>
                <w:bCs/>
                <w:sz w:val="22"/>
                <w:szCs w:val="22"/>
              </w:rPr>
              <w:t>інформації</w:t>
            </w:r>
            <w:proofErr w:type="spellEnd"/>
            <w:r>
              <w:rPr>
                <w:b/>
                <w:bCs/>
                <w:sz w:val="22"/>
                <w:szCs w:val="22"/>
              </w:rPr>
              <w:t xml:space="preserve">, </w:t>
            </w:r>
            <w:proofErr w:type="spellStart"/>
            <w:r>
              <w:rPr>
                <w:b/>
                <w:bCs/>
                <w:sz w:val="22"/>
                <w:szCs w:val="22"/>
              </w:rPr>
              <w:t>передбачених</w:t>
            </w:r>
            <w:proofErr w:type="spellEnd"/>
            <w:r>
              <w:rPr>
                <w:b/>
                <w:bCs/>
                <w:sz w:val="22"/>
                <w:szCs w:val="22"/>
              </w:rPr>
              <w:t xml:space="preserve"> </w:t>
            </w:r>
            <w:proofErr w:type="spellStart"/>
            <w:r>
              <w:rPr>
                <w:b/>
                <w:bCs/>
                <w:sz w:val="22"/>
                <w:szCs w:val="22"/>
              </w:rPr>
              <w:t>підпунктами</w:t>
            </w:r>
            <w:proofErr w:type="spellEnd"/>
            <w:r>
              <w:rPr>
                <w:b/>
                <w:bCs/>
                <w:sz w:val="22"/>
                <w:szCs w:val="22"/>
              </w:rPr>
              <w:t xml:space="preserve"> 1-17 пункту 3.3 </w:t>
            </w:r>
            <w:proofErr w:type="spellStart"/>
            <w:r>
              <w:rPr>
                <w:b/>
                <w:bCs/>
                <w:sz w:val="22"/>
                <w:szCs w:val="22"/>
              </w:rPr>
              <w:t>глави</w:t>
            </w:r>
            <w:proofErr w:type="spellEnd"/>
            <w:r>
              <w:rPr>
                <w:b/>
                <w:bCs/>
                <w:sz w:val="22"/>
                <w:szCs w:val="22"/>
              </w:rPr>
              <w:t xml:space="preserve"> 3, </w:t>
            </w:r>
            <w:proofErr w:type="spellStart"/>
            <w:r>
              <w:rPr>
                <w:b/>
                <w:bCs/>
                <w:sz w:val="22"/>
                <w:szCs w:val="22"/>
              </w:rPr>
              <w:t>можуть</w:t>
            </w:r>
            <w:proofErr w:type="spellEnd"/>
            <w:r>
              <w:rPr>
                <w:b/>
                <w:bCs/>
                <w:sz w:val="22"/>
                <w:szCs w:val="22"/>
              </w:rPr>
              <w:t xml:space="preserve"> </w:t>
            </w:r>
            <w:proofErr w:type="spellStart"/>
            <w:r>
              <w:rPr>
                <w:b/>
                <w:bCs/>
                <w:sz w:val="22"/>
                <w:szCs w:val="22"/>
              </w:rPr>
              <w:t>подаватися</w:t>
            </w:r>
            <w:proofErr w:type="spellEnd"/>
            <w:r>
              <w:rPr>
                <w:b/>
                <w:bCs/>
                <w:sz w:val="22"/>
                <w:szCs w:val="22"/>
              </w:rPr>
              <w:t xml:space="preserve"> Регулятору у </w:t>
            </w:r>
            <w:proofErr w:type="spellStart"/>
            <w:r>
              <w:rPr>
                <w:b/>
                <w:bCs/>
                <w:sz w:val="22"/>
                <w:szCs w:val="22"/>
              </w:rPr>
              <w:t>інший</w:t>
            </w:r>
            <w:proofErr w:type="spellEnd"/>
            <w:r>
              <w:rPr>
                <w:b/>
                <w:bCs/>
                <w:sz w:val="22"/>
                <w:szCs w:val="22"/>
              </w:rPr>
              <w:t xml:space="preserve"> </w:t>
            </w:r>
            <w:proofErr w:type="spellStart"/>
            <w:r>
              <w:rPr>
                <w:b/>
                <w:bCs/>
                <w:sz w:val="22"/>
                <w:szCs w:val="22"/>
              </w:rPr>
              <w:t>спосіб</w:t>
            </w:r>
            <w:proofErr w:type="spellEnd"/>
            <w:r>
              <w:rPr>
                <w:b/>
                <w:bCs/>
                <w:sz w:val="22"/>
                <w:szCs w:val="22"/>
              </w:rPr>
              <w:t xml:space="preserve"> (на </w:t>
            </w:r>
            <w:proofErr w:type="spellStart"/>
            <w:r>
              <w:rPr>
                <w:b/>
                <w:bCs/>
                <w:sz w:val="22"/>
                <w:szCs w:val="22"/>
              </w:rPr>
              <w:t>електронних</w:t>
            </w:r>
            <w:proofErr w:type="spellEnd"/>
            <w:r>
              <w:rPr>
                <w:b/>
                <w:bCs/>
                <w:sz w:val="22"/>
                <w:szCs w:val="22"/>
              </w:rPr>
              <w:t xml:space="preserve"> </w:t>
            </w:r>
            <w:proofErr w:type="spellStart"/>
            <w:r>
              <w:rPr>
                <w:b/>
                <w:bCs/>
                <w:sz w:val="22"/>
                <w:szCs w:val="22"/>
              </w:rPr>
              <w:t>носіях</w:t>
            </w:r>
            <w:proofErr w:type="spellEnd"/>
            <w:r>
              <w:rPr>
                <w:b/>
                <w:bCs/>
                <w:sz w:val="22"/>
                <w:szCs w:val="22"/>
              </w:rPr>
              <w:t xml:space="preserve"> </w:t>
            </w:r>
            <w:proofErr w:type="spellStart"/>
            <w:r>
              <w:rPr>
                <w:b/>
                <w:bCs/>
                <w:sz w:val="22"/>
                <w:szCs w:val="22"/>
              </w:rPr>
              <w:t>даних</w:t>
            </w:r>
            <w:proofErr w:type="spellEnd"/>
            <w:r>
              <w:rPr>
                <w:b/>
                <w:bCs/>
                <w:sz w:val="22"/>
                <w:szCs w:val="22"/>
              </w:rPr>
              <w:t xml:space="preserve"> </w:t>
            </w:r>
            <w:proofErr w:type="spellStart"/>
            <w:r>
              <w:rPr>
                <w:b/>
                <w:bCs/>
                <w:sz w:val="22"/>
                <w:szCs w:val="22"/>
              </w:rPr>
              <w:t>або</w:t>
            </w:r>
            <w:proofErr w:type="spellEnd"/>
            <w:r>
              <w:rPr>
                <w:b/>
                <w:bCs/>
                <w:sz w:val="22"/>
                <w:szCs w:val="22"/>
              </w:rPr>
              <w:t xml:space="preserve"> через </w:t>
            </w:r>
            <w:proofErr w:type="spellStart"/>
            <w:r>
              <w:rPr>
                <w:b/>
                <w:bCs/>
                <w:sz w:val="22"/>
                <w:szCs w:val="22"/>
              </w:rPr>
              <w:t>електронні</w:t>
            </w:r>
            <w:proofErr w:type="spellEnd"/>
            <w:r>
              <w:rPr>
                <w:b/>
                <w:bCs/>
                <w:sz w:val="22"/>
                <w:szCs w:val="22"/>
              </w:rPr>
              <w:t xml:space="preserve"> канали </w:t>
            </w:r>
            <w:proofErr w:type="spellStart"/>
            <w:r>
              <w:rPr>
                <w:b/>
                <w:bCs/>
                <w:sz w:val="22"/>
                <w:szCs w:val="22"/>
              </w:rPr>
              <w:t>комунікацій</w:t>
            </w:r>
            <w:proofErr w:type="spellEnd"/>
            <w:r>
              <w:rPr>
                <w:b/>
                <w:bCs/>
                <w:sz w:val="22"/>
                <w:szCs w:val="22"/>
              </w:rPr>
              <w:t xml:space="preserve">) </w:t>
            </w:r>
            <w:proofErr w:type="spellStart"/>
            <w:r>
              <w:rPr>
                <w:b/>
                <w:bCs/>
                <w:sz w:val="22"/>
                <w:szCs w:val="22"/>
              </w:rPr>
              <w:t>обов’язковим</w:t>
            </w:r>
            <w:proofErr w:type="spellEnd"/>
            <w:r>
              <w:rPr>
                <w:b/>
                <w:bCs/>
                <w:sz w:val="22"/>
                <w:szCs w:val="22"/>
              </w:rPr>
              <w:t xml:space="preserve"> </w:t>
            </w:r>
            <w:proofErr w:type="spellStart"/>
            <w:r>
              <w:rPr>
                <w:b/>
                <w:bCs/>
                <w:sz w:val="22"/>
                <w:szCs w:val="22"/>
              </w:rPr>
              <w:t>інформуванням</w:t>
            </w:r>
            <w:proofErr w:type="spellEnd"/>
            <w:r>
              <w:rPr>
                <w:b/>
                <w:bCs/>
                <w:sz w:val="22"/>
                <w:szCs w:val="22"/>
              </w:rPr>
              <w:t xml:space="preserve"> </w:t>
            </w:r>
            <w:r>
              <w:rPr>
                <w:b/>
                <w:bCs/>
                <w:sz w:val="22"/>
                <w:szCs w:val="22"/>
              </w:rPr>
              <w:lastRenderedPageBreak/>
              <w:t xml:space="preserve">про </w:t>
            </w:r>
            <w:proofErr w:type="spellStart"/>
            <w:r>
              <w:rPr>
                <w:b/>
                <w:bCs/>
                <w:sz w:val="22"/>
                <w:szCs w:val="22"/>
              </w:rPr>
              <w:t>це</w:t>
            </w:r>
            <w:proofErr w:type="spellEnd"/>
            <w:r>
              <w:rPr>
                <w:b/>
                <w:bCs/>
                <w:sz w:val="22"/>
                <w:szCs w:val="22"/>
              </w:rPr>
              <w:t xml:space="preserve"> на </w:t>
            </w:r>
            <w:proofErr w:type="spellStart"/>
            <w:r>
              <w:rPr>
                <w:b/>
                <w:bCs/>
                <w:sz w:val="22"/>
                <w:szCs w:val="22"/>
              </w:rPr>
              <w:t>зазначені</w:t>
            </w:r>
            <w:proofErr w:type="spellEnd"/>
            <w:r>
              <w:rPr>
                <w:b/>
                <w:bCs/>
                <w:sz w:val="22"/>
                <w:szCs w:val="22"/>
              </w:rPr>
              <w:t xml:space="preserve"> </w:t>
            </w:r>
            <w:proofErr w:type="spellStart"/>
            <w:r>
              <w:rPr>
                <w:b/>
                <w:bCs/>
                <w:sz w:val="22"/>
                <w:szCs w:val="22"/>
              </w:rPr>
              <w:t>адреси</w:t>
            </w:r>
            <w:proofErr w:type="spellEnd"/>
            <w:r>
              <w:rPr>
                <w:b/>
                <w:bCs/>
                <w:sz w:val="22"/>
                <w:szCs w:val="22"/>
              </w:rPr>
              <w:t>.</w:t>
            </w:r>
          </w:p>
        </w:tc>
        <w:tc>
          <w:tcPr>
            <w:tcW w:w="3553" w:type="dxa"/>
          </w:tcPr>
          <w:p w14:paraId="3F7EB898" w14:textId="51CD23FE" w:rsidR="00546E49" w:rsidRPr="00BE1AF3" w:rsidRDefault="00546E49" w:rsidP="00546E49">
            <w:pPr>
              <w:pStyle w:val="a3"/>
              <w:jc w:val="both"/>
              <w:rPr>
                <w:sz w:val="22"/>
                <w:szCs w:val="22"/>
                <w:lang w:val="uk-UA"/>
              </w:rPr>
            </w:pPr>
            <w:r w:rsidRPr="00546E49">
              <w:rPr>
                <w:sz w:val="22"/>
                <w:szCs w:val="22"/>
                <w:lang w:val="uk-UA"/>
              </w:rPr>
              <w:lastRenderedPageBreak/>
              <w:t>Для можливості передбачити альтернативний варіант передачі інформації у разі її великих обсягів, оскільки пропускна здатність електронної пошти може обмежувати можливість такої передачі даних.</w:t>
            </w:r>
          </w:p>
        </w:tc>
        <w:tc>
          <w:tcPr>
            <w:tcW w:w="3554" w:type="dxa"/>
          </w:tcPr>
          <w:p w14:paraId="7B7C7861" w14:textId="13646026" w:rsidR="00546E49" w:rsidRPr="00E510E0" w:rsidRDefault="00E510E0" w:rsidP="00546E49">
            <w:pPr>
              <w:pStyle w:val="a3"/>
              <w:jc w:val="both"/>
              <w:rPr>
                <w:b/>
                <w:sz w:val="22"/>
                <w:szCs w:val="22"/>
                <w:lang w:val="uk-UA"/>
              </w:rPr>
            </w:pPr>
            <w:r w:rsidRPr="00E510E0">
              <w:rPr>
                <w:b/>
                <w:sz w:val="22"/>
                <w:szCs w:val="22"/>
                <w:lang w:val="uk-UA"/>
              </w:rPr>
              <w:t>Враховано</w:t>
            </w:r>
          </w:p>
        </w:tc>
      </w:tr>
      <w:tr w:rsidR="00BE1AF3" w:rsidRPr="00BE1AF3" w14:paraId="1907213E" w14:textId="77777777" w:rsidTr="00017C5B">
        <w:tc>
          <w:tcPr>
            <w:tcW w:w="14850" w:type="dxa"/>
            <w:gridSpan w:val="5"/>
          </w:tcPr>
          <w:p w14:paraId="29395F3B" w14:textId="4B885F93" w:rsidR="00BE1AF3" w:rsidRPr="00BE1AF3" w:rsidRDefault="00BE1AF3" w:rsidP="002474B6">
            <w:pPr>
              <w:pStyle w:val="a3"/>
              <w:spacing w:before="0" w:beforeAutospacing="0" w:after="0" w:afterAutospacing="0"/>
              <w:jc w:val="center"/>
              <w:rPr>
                <w:b/>
                <w:sz w:val="22"/>
                <w:szCs w:val="22"/>
                <w:lang w:val="uk-UA"/>
              </w:rPr>
            </w:pPr>
            <w:r w:rsidRPr="00BE1AF3">
              <w:rPr>
                <w:b/>
                <w:sz w:val="22"/>
                <w:szCs w:val="22"/>
                <w:lang w:val="uk-UA"/>
              </w:rPr>
              <w:t>6.Звіти (висновки) про виконання Програми</w:t>
            </w:r>
          </w:p>
        </w:tc>
      </w:tr>
      <w:tr w:rsidR="00546E49" w:rsidRPr="00BE1AF3" w14:paraId="46AB1A38" w14:textId="77777777" w:rsidTr="00017C5B">
        <w:tc>
          <w:tcPr>
            <w:tcW w:w="636" w:type="dxa"/>
          </w:tcPr>
          <w:p w14:paraId="20248A6D" w14:textId="474983C8" w:rsidR="00546E49" w:rsidRPr="00BE1AF3" w:rsidRDefault="0013004D" w:rsidP="00546E49">
            <w:pPr>
              <w:pStyle w:val="a3"/>
              <w:jc w:val="both"/>
              <w:rPr>
                <w:sz w:val="22"/>
                <w:szCs w:val="22"/>
                <w:lang w:val="uk-UA"/>
              </w:rPr>
            </w:pPr>
            <w:r>
              <w:rPr>
                <w:sz w:val="22"/>
                <w:szCs w:val="22"/>
                <w:lang w:val="uk-UA"/>
              </w:rPr>
              <w:t>6.6</w:t>
            </w:r>
          </w:p>
        </w:tc>
        <w:tc>
          <w:tcPr>
            <w:tcW w:w="3553" w:type="dxa"/>
          </w:tcPr>
          <w:p w14:paraId="34DF2C7F" w14:textId="1C5D82C7" w:rsidR="00546E49" w:rsidRPr="00BE1AF3" w:rsidRDefault="00546E49" w:rsidP="00546E49">
            <w:pPr>
              <w:pStyle w:val="a3"/>
              <w:spacing w:before="0" w:beforeAutospacing="0" w:after="0" w:afterAutospacing="0"/>
              <w:jc w:val="both"/>
              <w:rPr>
                <w:sz w:val="22"/>
                <w:szCs w:val="22"/>
                <w:lang w:val="uk-UA"/>
              </w:rPr>
            </w:pPr>
            <w:r w:rsidRPr="00546E49">
              <w:rPr>
                <w:sz w:val="22"/>
                <w:szCs w:val="22"/>
                <w:lang w:val="uk-UA"/>
              </w:rPr>
              <w:t xml:space="preserve">6.6. </w:t>
            </w:r>
            <w:r w:rsidRPr="00546E49">
              <w:rPr>
                <w:color w:val="333333"/>
                <w:sz w:val="22"/>
                <w:szCs w:val="22"/>
                <w:lang w:val="uk-UA"/>
              </w:rPr>
              <w:t xml:space="preserve">Структурний підрозділ Регулятора, який відповідно до покладених завдань здійснює моніторинг дотримання Оператором вимог Закону щодо відокремлення та незалежності, упродовж одного місяця розглядає Річний звіт (з/без конфіденційної інформації та інформації, що становить комерційну таємницю) та формує висновок щодо нього. Висновок щодо Річного звіту за підписом </w:t>
            </w:r>
            <w:r w:rsidRPr="00546E49">
              <w:rPr>
                <w:b/>
                <w:bCs/>
                <w:color w:val="333333"/>
                <w:sz w:val="22"/>
                <w:szCs w:val="22"/>
                <w:lang w:val="uk-UA"/>
              </w:rPr>
              <w:t>члена Регулятора, до повноважень якого відповідно до розподілу функціональних обов’язків належить організація роботи Регулятора щодо моніторингу дотримання вимог стосовно відокремлення та незалежності Оператора,</w:t>
            </w:r>
            <w:r w:rsidRPr="00546E49">
              <w:rPr>
                <w:color w:val="333333"/>
                <w:sz w:val="22"/>
                <w:szCs w:val="22"/>
                <w:lang w:val="uk-UA"/>
              </w:rPr>
              <w:t xml:space="preserve"> разом з Річним звітом (без конфіденційної інформації та інформації, що становить комерційну таємницю) оприлюднюються на власному </w:t>
            </w:r>
            <w:proofErr w:type="spellStart"/>
            <w:r w:rsidRPr="00546E49">
              <w:rPr>
                <w:sz w:val="22"/>
                <w:szCs w:val="22"/>
                <w:lang w:val="uk-UA"/>
              </w:rPr>
              <w:t>вебсайті</w:t>
            </w:r>
            <w:proofErr w:type="spellEnd"/>
            <w:r w:rsidRPr="00546E49">
              <w:rPr>
                <w:sz w:val="22"/>
                <w:szCs w:val="22"/>
                <w:lang w:val="uk-UA"/>
              </w:rPr>
              <w:t xml:space="preserve"> Оператора та офіційному </w:t>
            </w:r>
            <w:proofErr w:type="spellStart"/>
            <w:r w:rsidRPr="00546E49">
              <w:rPr>
                <w:sz w:val="22"/>
                <w:szCs w:val="22"/>
                <w:lang w:val="uk-UA"/>
              </w:rPr>
              <w:t>вебсайті</w:t>
            </w:r>
            <w:proofErr w:type="spellEnd"/>
            <w:r w:rsidRPr="00546E49">
              <w:rPr>
                <w:color w:val="333333"/>
                <w:sz w:val="22"/>
                <w:szCs w:val="22"/>
                <w:lang w:val="uk-UA"/>
              </w:rPr>
              <w:t xml:space="preserve"> Регулятора.</w:t>
            </w:r>
          </w:p>
        </w:tc>
        <w:tc>
          <w:tcPr>
            <w:tcW w:w="3554" w:type="dxa"/>
          </w:tcPr>
          <w:p w14:paraId="528365B3" w14:textId="77777777" w:rsidR="00546E49" w:rsidRPr="00BE1AF3" w:rsidRDefault="00546E49" w:rsidP="00546E49">
            <w:pPr>
              <w:pStyle w:val="a3"/>
              <w:spacing w:before="0" w:beforeAutospacing="0" w:after="0" w:afterAutospacing="0"/>
              <w:jc w:val="both"/>
              <w:rPr>
                <w:rFonts w:eastAsia="Times New Roman"/>
                <w:b/>
                <w:bCs/>
                <w:sz w:val="22"/>
                <w:szCs w:val="22"/>
                <w:lang w:val="uk-UA"/>
              </w:rPr>
            </w:pPr>
            <w:bookmarkStart w:id="2" w:name="_Hlk169163404"/>
            <w:r w:rsidRPr="00BE1AF3">
              <w:rPr>
                <w:rFonts w:eastAsia="Times New Roman"/>
                <w:b/>
                <w:bCs/>
                <w:sz w:val="22"/>
                <w:szCs w:val="22"/>
                <w:lang w:val="uk-UA"/>
              </w:rPr>
              <w:t>АТ «ДТЕК ДНІПРОВСЬКІ ЕЛЕКТРОМЕРЕЖІ»</w:t>
            </w:r>
          </w:p>
          <w:bookmarkEnd w:id="2"/>
          <w:p w14:paraId="70BAE71D" w14:textId="4A6EDE6B" w:rsidR="00546E49" w:rsidRPr="00BE1AF3" w:rsidRDefault="00546E49" w:rsidP="00546E49">
            <w:pPr>
              <w:pStyle w:val="a3"/>
              <w:spacing w:before="0" w:beforeAutospacing="0" w:after="0" w:afterAutospacing="0"/>
              <w:jc w:val="both"/>
              <w:rPr>
                <w:rFonts w:eastAsia="Times New Roman"/>
                <w:b/>
                <w:bCs/>
                <w:sz w:val="22"/>
                <w:szCs w:val="22"/>
                <w:lang w:val="uk-UA"/>
              </w:rPr>
            </w:pPr>
            <w:r w:rsidRPr="00546E49">
              <w:rPr>
                <w:color w:val="333333"/>
                <w:sz w:val="22"/>
                <w:szCs w:val="22"/>
                <w:lang w:val="uk-UA"/>
              </w:rPr>
              <w:t xml:space="preserve">6.6. Структурний підрозділ Регулятора, який відповідно до покладених завдань здійснює моніторинг дотримання Оператором вимог Закону щодо відокремлення та незалежності, упродовж одного місяця розглядає Річний звіт (з/без конфіденційної інформації та інформації, що становить комерційну таємницю) та надає формує висновок щодо нього. Висновок щодо Річного звіту за підписом </w:t>
            </w:r>
            <w:r w:rsidRPr="00546E49">
              <w:rPr>
                <w:b/>
                <w:bCs/>
                <w:color w:val="333333"/>
                <w:sz w:val="22"/>
                <w:szCs w:val="22"/>
                <w:lang w:val="uk-UA"/>
              </w:rPr>
              <w:t>Голови</w:t>
            </w:r>
            <w:r w:rsidRPr="00546E49">
              <w:rPr>
                <w:color w:val="333333"/>
                <w:sz w:val="22"/>
                <w:szCs w:val="22"/>
                <w:lang w:val="uk-UA"/>
              </w:rPr>
              <w:t xml:space="preserve"> Регулятора разом з Річним звітом (без конфіденційної інформації та інформації, що становить комерційну таємницю) оприлюднюються на власному </w:t>
            </w:r>
            <w:proofErr w:type="spellStart"/>
            <w:r w:rsidRPr="00546E49">
              <w:rPr>
                <w:color w:val="333333"/>
                <w:sz w:val="22"/>
                <w:szCs w:val="22"/>
                <w:lang w:val="uk-UA"/>
              </w:rPr>
              <w:t>вебсайті</w:t>
            </w:r>
            <w:proofErr w:type="spellEnd"/>
            <w:r w:rsidRPr="00546E49">
              <w:rPr>
                <w:color w:val="333333"/>
                <w:sz w:val="22"/>
                <w:szCs w:val="22"/>
                <w:lang w:val="uk-UA"/>
              </w:rPr>
              <w:t xml:space="preserve"> Оператора та офіційному </w:t>
            </w:r>
            <w:proofErr w:type="spellStart"/>
            <w:r w:rsidRPr="00546E49">
              <w:rPr>
                <w:color w:val="333333"/>
                <w:sz w:val="22"/>
                <w:szCs w:val="22"/>
                <w:lang w:val="uk-UA"/>
              </w:rPr>
              <w:t>вебсайті</w:t>
            </w:r>
            <w:proofErr w:type="spellEnd"/>
            <w:r w:rsidRPr="00546E49">
              <w:rPr>
                <w:color w:val="333333"/>
                <w:sz w:val="22"/>
                <w:szCs w:val="22"/>
                <w:lang w:val="uk-UA"/>
              </w:rPr>
              <w:t xml:space="preserve"> Регулятора</w:t>
            </w:r>
          </w:p>
        </w:tc>
        <w:tc>
          <w:tcPr>
            <w:tcW w:w="3553" w:type="dxa"/>
          </w:tcPr>
          <w:p w14:paraId="15E15567" w14:textId="77777777" w:rsidR="00546E49" w:rsidRPr="00BE1AF3" w:rsidRDefault="00546E49" w:rsidP="00546E49">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1A577C59" w14:textId="77777777" w:rsidR="00546E49" w:rsidRPr="00546E49" w:rsidRDefault="00546E49" w:rsidP="00546E49">
            <w:pPr>
              <w:pStyle w:val="a3"/>
              <w:spacing w:before="0" w:beforeAutospacing="0" w:after="0" w:afterAutospacing="0"/>
              <w:ind w:firstLine="226"/>
              <w:contextualSpacing/>
              <w:jc w:val="both"/>
              <w:rPr>
                <w:color w:val="333333"/>
                <w:sz w:val="22"/>
                <w:szCs w:val="22"/>
                <w:lang w:val="uk-UA"/>
              </w:rPr>
            </w:pPr>
            <w:r w:rsidRPr="00546E49">
              <w:rPr>
                <w:color w:val="333333"/>
                <w:sz w:val="22"/>
                <w:szCs w:val="22"/>
                <w:lang w:val="uk-UA"/>
              </w:rPr>
              <w:t>Відповідно до статті 20 Закону України «Про Національну комісію, що здійснює державне регулювання у сферах енергетики та комунальних послуг» саме Регулятор, а не один із його членів, здійснює моніторинг виконання програми відповідності.</w:t>
            </w:r>
          </w:p>
          <w:p w14:paraId="4D4141B7" w14:textId="294A3521" w:rsidR="00546E49" w:rsidRPr="00BE1AF3" w:rsidRDefault="00546E49" w:rsidP="00546E49">
            <w:pPr>
              <w:pStyle w:val="a3"/>
              <w:spacing w:before="0" w:beforeAutospacing="0" w:after="0" w:afterAutospacing="0"/>
              <w:jc w:val="both"/>
              <w:rPr>
                <w:rFonts w:eastAsia="Times New Roman"/>
                <w:b/>
                <w:bCs/>
                <w:sz w:val="22"/>
                <w:szCs w:val="22"/>
                <w:lang w:val="uk-UA"/>
              </w:rPr>
            </w:pPr>
            <w:r w:rsidRPr="00546E49">
              <w:rPr>
                <w:color w:val="333333"/>
                <w:sz w:val="22"/>
                <w:szCs w:val="22"/>
                <w:lang w:val="uk-UA"/>
              </w:rPr>
              <w:t>Згідно із статтею 1 вищезазначеного Закону Регулятор є</w:t>
            </w:r>
            <w:r>
              <w:rPr>
                <w:color w:val="333333"/>
                <w:sz w:val="22"/>
                <w:szCs w:val="22"/>
              </w:rPr>
              <w:t> </w:t>
            </w:r>
            <w:bookmarkStart w:id="3" w:name="w1_1"/>
            <w:r>
              <w:rPr>
                <w:color w:val="333333"/>
                <w:sz w:val="22"/>
                <w:szCs w:val="22"/>
              </w:rPr>
              <w:fldChar w:fldCharType="begin"/>
            </w:r>
            <w:r w:rsidRPr="00546E49">
              <w:rPr>
                <w:color w:val="333333"/>
                <w:sz w:val="22"/>
                <w:szCs w:val="22"/>
                <w:lang w:val="uk-UA"/>
              </w:rPr>
              <w:instrText xml:space="preserve"> </w:instrText>
            </w:r>
            <w:r>
              <w:rPr>
                <w:color w:val="333333"/>
                <w:sz w:val="22"/>
                <w:szCs w:val="22"/>
              </w:rPr>
              <w:instrText>HYPERLINK</w:instrText>
            </w:r>
            <w:r w:rsidRPr="00546E49">
              <w:rPr>
                <w:color w:val="333333"/>
                <w:sz w:val="22"/>
                <w:szCs w:val="22"/>
                <w:lang w:val="uk-UA"/>
              </w:rPr>
              <w:instrText xml:space="preserve"> "</w:instrText>
            </w:r>
            <w:r>
              <w:rPr>
                <w:color w:val="333333"/>
                <w:sz w:val="22"/>
                <w:szCs w:val="22"/>
              </w:rPr>
              <w:instrText>https</w:instrText>
            </w:r>
            <w:r w:rsidRPr="00546E49">
              <w:rPr>
                <w:color w:val="333333"/>
                <w:sz w:val="22"/>
                <w:szCs w:val="22"/>
                <w:lang w:val="uk-UA"/>
              </w:rPr>
              <w:instrText>://</w:instrText>
            </w:r>
            <w:r>
              <w:rPr>
                <w:color w:val="333333"/>
                <w:sz w:val="22"/>
                <w:szCs w:val="22"/>
              </w:rPr>
              <w:instrText>zakon</w:instrText>
            </w:r>
            <w:r w:rsidRPr="00546E49">
              <w:rPr>
                <w:color w:val="333333"/>
                <w:sz w:val="22"/>
                <w:szCs w:val="22"/>
                <w:lang w:val="uk-UA"/>
              </w:rPr>
              <w:instrText>.</w:instrText>
            </w:r>
            <w:r>
              <w:rPr>
                <w:color w:val="333333"/>
                <w:sz w:val="22"/>
                <w:szCs w:val="22"/>
              </w:rPr>
              <w:instrText>rada</w:instrText>
            </w:r>
            <w:r w:rsidRPr="00546E49">
              <w:rPr>
                <w:color w:val="333333"/>
                <w:sz w:val="22"/>
                <w:szCs w:val="22"/>
                <w:lang w:val="uk-UA"/>
              </w:rPr>
              <w:instrText>.</w:instrText>
            </w:r>
            <w:r>
              <w:rPr>
                <w:color w:val="333333"/>
                <w:sz w:val="22"/>
                <w:szCs w:val="22"/>
              </w:rPr>
              <w:instrText>gov</w:instrText>
            </w:r>
            <w:r w:rsidRPr="00546E49">
              <w:rPr>
                <w:color w:val="333333"/>
                <w:sz w:val="22"/>
                <w:szCs w:val="22"/>
                <w:lang w:val="uk-UA"/>
              </w:rPr>
              <w:instrText>.</w:instrText>
            </w:r>
            <w:r>
              <w:rPr>
                <w:color w:val="333333"/>
                <w:sz w:val="22"/>
                <w:szCs w:val="22"/>
              </w:rPr>
              <w:instrText>ua</w:instrText>
            </w:r>
            <w:r w:rsidRPr="00546E49">
              <w:rPr>
                <w:color w:val="333333"/>
                <w:sz w:val="22"/>
                <w:szCs w:val="22"/>
                <w:lang w:val="uk-UA"/>
              </w:rPr>
              <w:instrText>/</w:instrText>
            </w:r>
            <w:r>
              <w:rPr>
                <w:color w:val="333333"/>
                <w:sz w:val="22"/>
                <w:szCs w:val="22"/>
              </w:rPr>
              <w:instrText>laws</w:instrText>
            </w:r>
            <w:r w:rsidRPr="00546E49">
              <w:rPr>
                <w:color w:val="333333"/>
                <w:sz w:val="22"/>
                <w:szCs w:val="22"/>
                <w:lang w:val="uk-UA"/>
              </w:rPr>
              <w:instrText>/</w:instrText>
            </w:r>
            <w:r>
              <w:rPr>
                <w:color w:val="333333"/>
                <w:sz w:val="22"/>
                <w:szCs w:val="22"/>
              </w:rPr>
              <w:instrText>show</w:instrText>
            </w:r>
            <w:r w:rsidRPr="00546E49">
              <w:rPr>
                <w:color w:val="333333"/>
                <w:sz w:val="22"/>
                <w:szCs w:val="22"/>
                <w:lang w:val="uk-UA"/>
              </w:rPr>
              <w:instrText>/1540-19?</w:instrText>
            </w:r>
            <w:r>
              <w:rPr>
                <w:color w:val="333333"/>
                <w:sz w:val="22"/>
                <w:szCs w:val="22"/>
              </w:rPr>
              <w:instrText>find</w:instrText>
            </w:r>
            <w:r w:rsidRPr="00546E49">
              <w:rPr>
                <w:color w:val="333333"/>
                <w:sz w:val="22"/>
                <w:szCs w:val="22"/>
                <w:lang w:val="uk-UA"/>
              </w:rPr>
              <w:instrText>=1&amp;</w:instrText>
            </w:r>
            <w:r>
              <w:rPr>
                <w:color w:val="333333"/>
                <w:sz w:val="22"/>
                <w:szCs w:val="22"/>
              </w:rPr>
              <w:instrText>text</w:instrText>
            </w:r>
            <w:r w:rsidRPr="00546E49">
              <w:rPr>
                <w:color w:val="333333"/>
                <w:sz w:val="22"/>
                <w:szCs w:val="22"/>
                <w:lang w:val="uk-UA"/>
              </w:rPr>
              <w:instrText>=%</w:instrText>
            </w:r>
            <w:r>
              <w:rPr>
                <w:color w:val="333333"/>
                <w:sz w:val="22"/>
                <w:szCs w:val="22"/>
              </w:rPr>
              <w:instrText>D</w:instrText>
            </w:r>
            <w:r w:rsidRPr="00546E49">
              <w:rPr>
                <w:color w:val="333333"/>
                <w:sz w:val="22"/>
                <w:szCs w:val="22"/>
                <w:lang w:val="uk-UA"/>
              </w:rPr>
              <w:instrText>0%</w:instrText>
            </w:r>
            <w:r>
              <w:rPr>
                <w:color w:val="333333"/>
                <w:sz w:val="22"/>
                <w:szCs w:val="22"/>
              </w:rPr>
              <w:instrText>BA</w:instrText>
            </w:r>
            <w:r w:rsidRPr="00546E49">
              <w:rPr>
                <w:color w:val="333333"/>
                <w:sz w:val="22"/>
                <w:szCs w:val="22"/>
                <w:lang w:val="uk-UA"/>
              </w:rPr>
              <w:instrText>%</w:instrText>
            </w:r>
            <w:r>
              <w:rPr>
                <w:color w:val="333333"/>
                <w:sz w:val="22"/>
                <w:szCs w:val="22"/>
              </w:rPr>
              <w:instrText>D</w:instrText>
            </w:r>
            <w:r w:rsidRPr="00546E49">
              <w:rPr>
                <w:color w:val="333333"/>
                <w:sz w:val="22"/>
                <w:szCs w:val="22"/>
                <w:lang w:val="uk-UA"/>
              </w:rPr>
              <w:instrText>0%</w:instrText>
            </w:r>
            <w:r>
              <w:rPr>
                <w:color w:val="333333"/>
                <w:sz w:val="22"/>
                <w:szCs w:val="22"/>
              </w:rPr>
              <w:instrText>BE</w:instrText>
            </w:r>
            <w:r w:rsidRPr="00546E49">
              <w:rPr>
                <w:color w:val="333333"/>
                <w:sz w:val="22"/>
                <w:szCs w:val="22"/>
                <w:lang w:val="uk-UA"/>
              </w:rPr>
              <w:instrText>%</w:instrText>
            </w:r>
            <w:r>
              <w:rPr>
                <w:color w:val="333333"/>
                <w:sz w:val="22"/>
                <w:szCs w:val="22"/>
              </w:rPr>
              <w:instrText>D</w:instrText>
            </w:r>
            <w:r w:rsidRPr="00546E49">
              <w:rPr>
                <w:color w:val="333333"/>
                <w:sz w:val="22"/>
                <w:szCs w:val="22"/>
                <w:lang w:val="uk-UA"/>
              </w:rPr>
              <w:instrText>0%</w:instrText>
            </w:r>
            <w:r>
              <w:rPr>
                <w:color w:val="333333"/>
                <w:sz w:val="22"/>
                <w:szCs w:val="22"/>
              </w:rPr>
              <w:instrText>BB</w:instrText>
            </w:r>
            <w:r w:rsidRPr="00546E49">
              <w:rPr>
                <w:color w:val="333333"/>
                <w:sz w:val="22"/>
                <w:szCs w:val="22"/>
                <w:lang w:val="uk-UA"/>
              </w:rPr>
              <w:instrText>%</w:instrText>
            </w:r>
            <w:r>
              <w:rPr>
                <w:color w:val="333333"/>
                <w:sz w:val="22"/>
                <w:szCs w:val="22"/>
              </w:rPr>
              <w:instrText>D</w:instrText>
            </w:r>
            <w:r w:rsidRPr="00546E49">
              <w:rPr>
                <w:color w:val="333333"/>
                <w:sz w:val="22"/>
                <w:szCs w:val="22"/>
                <w:lang w:val="uk-UA"/>
              </w:rPr>
              <w:instrText>0%</w:instrText>
            </w:r>
            <w:r>
              <w:rPr>
                <w:color w:val="333333"/>
                <w:sz w:val="22"/>
                <w:szCs w:val="22"/>
              </w:rPr>
              <w:instrText>B</w:instrText>
            </w:r>
            <w:r w:rsidRPr="00546E49">
              <w:rPr>
                <w:color w:val="333333"/>
                <w:sz w:val="22"/>
                <w:szCs w:val="22"/>
                <w:lang w:val="uk-UA"/>
              </w:rPr>
              <w:instrText>5%</w:instrText>
            </w:r>
            <w:r>
              <w:rPr>
                <w:color w:val="333333"/>
                <w:sz w:val="22"/>
                <w:szCs w:val="22"/>
              </w:rPr>
              <w:instrText>D</w:instrText>
            </w:r>
            <w:r w:rsidRPr="00546E49">
              <w:rPr>
                <w:color w:val="333333"/>
                <w:sz w:val="22"/>
                <w:szCs w:val="22"/>
                <w:lang w:val="uk-UA"/>
              </w:rPr>
              <w:instrText>0%</w:instrText>
            </w:r>
            <w:r>
              <w:rPr>
                <w:color w:val="333333"/>
                <w:sz w:val="22"/>
                <w:szCs w:val="22"/>
              </w:rPr>
              <w:instrText>B</w:instrText>
            </w:r>
            <w:r w:rsidRPr="00546E49">
              <w:rPr>
                <w:color w:val="333333"/>
                <w:sz w:val="22"/>
                <w:szCs w:val="22"/>
                <w:lang w:val="uk-UA"/>
              </w:rPr>
              <w:instrText>3%</w:instrText>
            </w:r>
            <w:r>
              <w:rPr>
                <w:color w:val="333333"/>
                <w:sz w:val="22"/>
                <w:szCs w:val="22"/>
              </w:rPr>
              <w:instrText>D</w:instrText>
            </w:r>
            <w:r w:rsidRPr="00546E49">
              <w:rPr>
                <w:color w:val="333333"/>
                <w:sz w:val="22"/>
                <w:szCs w:val="22"/>
                <w:lang w:val="uk-UA"/>
              </w:rPr>
              <w:instrText>1%96%</w:instrText>
            </w:r>
            <w:r>
              <w:rPr>
                <w:color w:val="333333"/>
                <w:sz w:val="22"/>
                <w:szCs w:val="22"/>
              </w:rPr>
              <w:instrText>D</w:instrText>
            </w:r>
            <w:r w:rsidRPr="00546E49">
              <w:rPr>
                <w:color w:val="333333"/>
                <w:sz w:val="22"/>
                <w:szCs w:val="22"/>
                <w:lang w:val="uk-UA"/>
              </w:rPr>
              <w:instrText>0%</w:instrText>
            </w:r>
            <w:r>
              <w:rPr>
                <w:color w:val="333333"/>
                <w:sz w:val="22"/>
                <w:szCs w:val="22"/>
              </w:rPr>
              <w:instrText>B</w:instrText>
            </w:r>
            <w:r w:rsidRPr="00546E49">
              <w:rPr>
                <w:color w:val="333333"/>
                <w:sz w:val="22"/>
                <w:szCs w:val="22"/>
                <w:lang w:val="uk-UA"/>
              </w:rPr>
              <w:instrText>0%</w:instrText>
            </w:r>
            <w:r>
              <w:rPr>
                <w:color w:val="333333"/>
                <w:sz w:val="22"/>
                <w:szCs w:val="22"/>
              </w:rPr>
              <w:instrText>D</w:instrText>
            </w:r>
            <w:r w:rsidRPr="00546E49">
              <w:rPr>
                <w:color w:val="333333"/>
                <w:sz w:val="22"/>
                <w:szCs w:val="22"/>
                <w:lang w:val="uk-UA"/>
              </w:rPr>
              <w:instrText>0%</w:instrText>
            </w:r>
            <w:r>
              <w:rPr>
                <w:color w:val="333333"/>
                <w:sz w:val="22"/>
                <w:szCs w:val="22"/>
              </w:rPr>
              <w:instrText>BB</w:instrText>
            </w:r>
            <w:r w:rsidRPr="00546E49">
              <w:rPr>
                <w:color w:val="333333"/>
                <w:sz w:val="22"/>
                <w:szCs w:val="22"/>
                <w:lang w:val="uk-UA"/>
              </w:rPr>
              <w:instrText>" \</w:instrText>
            </w:r>
            <w:r>
              <w:rPr>
                <w:color w:val="333333"/>
                <w:sz w:val="22"/>
                <w:szCs w:val="22"/>
              </w:rPr>
              <w:instrText>l</w:instrText>
            </w:r>
            <w:r w:rsidRPr="00546E49">
              <w:rPr>
                <w:color w:val="333333"/>
                <w:sz w:val="22"/>
                <w:szCs w:val="22"/>
                <w:lang w:val="uk-UA"/>
              </w:rPr>
              <w:instrText xml:space="preserve"> "</w:instrText>
            </w:r>
            <w:r>
              <w:rPr>
                <w:color w:val="333333"/>
                <w:sz w:val="22"/>
                <w:szCs w:val="22"/>
              </w:rPr>
              <w:instrText>w</w:instrText>
            </w:r>
            <w:r w:rsidRPr="00546E49">
              <w:rPr>
                <w:color w:val="333333"/>
                <w:sz w:val="22"/>
                <w:szCs w:val="22"/>
                <w:lang w:val="uk-UA"/>
              </w:rPr>
              <w:instrText xml:space="preserve">1_2" </w:instrText>
            </w:r>
            <w:r>
              <w:rPr>
                <w:color w:val="333333"/>
                <w:sz w:val="22"/>
                <w:szCs w:val="22"/>
              </w:rPr>
              <w:fldChar w:fldCharType="separate"/>
            </w:r>
            <w:r w:rsidRPr="00546E49">
              <w:rPr>
                <w:rStyle w:val="af0"/>
                <w:color w:val="333333"/>
                <w:sz w:val="22"/>
                <w:szCs w:val="22"/>
                <w:lang w:val="uk-UA"/>
              </w:rPr>
              <w:t>колегіал</w:t>
            </w:r>
            <w:bookmarkEnd w:id="3"/>
            <w:r>
              <w:rPr>
                <w:color w:val="333333"/>
                <w:sz w:val="22"/>
                <w:szCs w:val="22"/>
              </w:rPr>
              <w:fldChar w:fldCharType="end"/>
            </w:r>
            <w:r w:rsidRPr="00546E49">
              <w:rPr>
                <w:color w:val="333333"/>
                <w:sz w:val="22"/>
                <w:szCs w:val="22"/>
                <w:lang w:val="uk-UA"/>
              </w:rPr>
              <w:t xml:space="preserve">ьним органом, що здійснює державне регулювання, моніторинг та контроль за діяльністю суб’єктів господарювання у сферах енергетики та комунальних послуг, а отже висновок як офіційну позицію </w:t>
            </w:r>
            <w:r>
              <w:rPr>
                <w:color w:val="333333"/>
                <w:sz w:val="22"/>
                <w:szCs w:val="22"/>
              </w:rPr>
              <w:t xml:space="preserve">Регулятора </w:t>
            </w:r>
            <w:proofErr w:type="spellStart"/>
            <w:r>
              <w:rPr>
                <w:color w:val="333333"/>
                <w:sz w:val="22"/>
                <w:szCs w:val="22"/>
              </w:rPr>
              <w:t>має</w:t>
            </w:r>
            <w:proofErr w:type="spellEnd"/>
            <w:r>
              <w:rPr>
                <w:color w:val="333333"/>
                <w:sz w:val="22"/>
                <w:szCs w:val="22"/>
              </w:rPr>
              <w:t xml:space="preserve"> </w:t>
            </w:r>
            <w:proofErr w:type="spellStart"/>
            <w:r>
              <w:rPr>
                <w:color w:val="333333"/>
                <w:sz w:val="22"/>
                <w:szCs w:val="22"/>
              </w:rPr>
              <w:t>підписувати</w:t>
            </w:r>
            <w:proofErr w:type="spellEnd"/>
            <w:r>
              <w:rPr>
                <w:color w:val="333333"/>
                <w:sz w:val="22"/>
                <w:szCs w:val="22"/>
              </w:rPr>
              <w:t xml:space="preserve"> </w:t>
            </w:r>
            <w:proofErr w:type="spellStart"/>
            <w:r>
              <w:rPr>
                <w:color w:val="333333"/>
                <w:sz w:val="22"/>
                <w:szCs w:val="22"/>
              </w:rPr>
              <w:t>його</w:t>
            </w:r>
            <w:proofErr w:type="spellEnd"/>
            <w:r>
              <w:rPr>
                <w:color w:val="333333"/>
                <w:sz w:val="22"/>
                <w:szCs w:val="22"/>
              </w:rPr>
              <w:t xml:space="preserve"> Голова.</w:t>
            </w:r>
          </w:p>
        </w:tc>
        <w:tc>
          <w:tcPr>
            <w:tcW w:w="3554" w:type="dxa"/>
          </w:tcPr>
          <w:p w14:paraId="789236B0" w14:textId="77777777" w:rsidR="00546E49" w:rsidRPr="00C71CF2" w:rsidRDefault="007A3324" w:rsidP="00546E49">
            <w:pPr>
              <w:pStyle w:val="a3"/>
              <w:spacing w:before="0" w:beforeAutospacing="0" w:after="0" w:afterAutospacing="0"/>
              <w:jc w:val="both"/>
              <w:rPr>
                <w:b/>
                <w:sz w:val="22"/>
                <w:szCs w:val="22"/>
                <w:lang w:val="uk-UA"/>
              </w:rPr>
            </w:pPr>
            <w:r w:rsidRPr="00C71CF2">
              <w:rPr>
                <w:b/>
                <w:sz w:val="22"/>
                <w:szCs w:val="22"/>
                <w:lang w:val="uk-UA"/>
              </w:rPr>
              <w:t>Не враховано</w:t>
            </w:r>
          </w:p>
          <w:p w14:paraId="5B82DED3" w14:textId="3630BBAC" w:rsidR="00C025A4" w:rsidRPr="00C71CF2" w:rsidRDefault="00C71CF2" w:rsidP="00546E49">
            <w:pPr>
              <w:pStyle w:val="a3"/>
              <w:spacing w:before="0" w:beforeAutospacing="0" w:after="0" w:afterAutospacing="0"/>
              <w:jc w:val="both"/>
              <w:rPr>
                <w:b/>
                <w:sz w:val="22"/>
                <w:szCs w:val="22"/>
                <w:lang w:val="uk-UA"/>
              </w:rPr>
            </w:pPr>
            <w:r w:rsidRPr="00C71CF2">
              <w:rPr>
                <w:color w:val="333333"/>
                <w:sz w:val="22"/>
                <w:szCs w:val="22"/>
                <w:shd w:val="clear" w:color="auto" w:fill="FFFFFF"/>
                <w:lang w:val="uk-UA"/>
              </w:rPr>
              <w:t xml:space="preserve">Рішення Регулятора оформлюються постановами, крім рішень щодо усунення порушень, виявлених під час здійснення контролю, які оформлюються розпорядженнями. </w:t>
            </w:r>
            <w:r w:rsidRPr="00712F2E">
              <w:rPr>
                <w:color w:val="333333"/>
                <w:sz w:val="22"/>
                <w:szCs w:val="22"/>
                <w:shd w:val="clear" w:color="auto" w:fill="FFFFFF"/>
                <w:lang w:val="uk-UA"/>
              </w:rPr>
              <w:t>Рішення Регулятора підписуються Головою.</w:t>
            </w:r>
            <w:r w:rsidRPr="00C71CF2">
              <w:rPr>
                <w:color w:val="333333"/>
                <w:sz w:val="22"/>
                <w:szCs w:val="22"/>
                <w:shd w:val="clear" w:color="auto" w:fill="FFFFFF"/>
                <w:lang w:val="uk-UA"/>
              </w:rPr>
              <w:t xml:space="preserve"> Таким чином, Висновок до річного звіту несе обов’язковий характер, якщо оформлюється у вигляді постанови НКРЕКП після прийняття відповідного рішення. Водночас, для спрощення процедури розгляду річних звітів</w:t>
            </w:r>
            <w:r w:rsidR="00026D7F">
              <w:rPr>
                <w:color w:val="333333"/>
                <w:sz w:val="22"/>
                <w:szCs w:val="22"/>
                <w:shd w:val="clear" w:color="auto" w:fill="FFFFFF"/>
                <w:lang w:val="uk-UA"/>
              </w:rPr>
              <w:t xml:space="preserve"> </w:t>
            </w:r>
            <w:r w:rsidRPr="00C71CF2">
              <w:rPr>
                <w:color w:val="333333"/>
                <w:sz w:val="22"/>
                <w:szCs w:val="22"/>
                <w:shd w:val="clear" w:color="auto" w:fill="FFFFFF"/>
                <w:lang w:val="uk-UA"/>
              </w:rPr>
              <w:t xml:space="preserve">розробником пропонується оформлення висновків, які несуть рекомендаційних характер для усунення </w:t>
            </w:r>
            <w:r w:rsidR="00026D7F">
              <w:rPr>
                <w:color w:val="333333"/>
                <w:sz w:val="22"/>
                <w:szCs w:val="22"/>
                <w:shd w:val="clear" w:color="auto" w:fill="FFFFFF"/>
                <w:lang w:val="uk-UA"/>
              </w:rPr>
              <w:t>виявлених</w:t>
            </w:r>
            <w:r w:rsidRPr="00C71CF2">
              <w:rPr>
                <w:color w:val="333333"/>
                <w:sz w:val="22"/>
                <w:szCs w:val="22"/>
                <w:shd w:val="clear" w:color="auto" w:fill="FFFFFF"/>
                <w:lang w:val="uk-UA"/>
              </w:rPr>
              <w:t xml:space="preserve"> порушень. У разі їх </w:t>
            </w:r>
            <w:proofErr w:type="spellStart"/>
            <w:r w:rsidRPr="00C71CF2">
              <w:rPr>
                <w:color w:val="333333"/>
                <w:sz w:val="22"/>
                <w:szCs w:val="22"/>
                <w:shd w:val="clear" w:color="auto" w:fill="FFFFFF"/>
                <w:lang w:val="uk-UA"/>
              </w:rPr>
              <w:t>неусунення</w:t>
            </w:r>
            <w:proofErr w:type="spellEnd"/>
            <w:r w:rsidRPr="00C71CF2">
              <w:rPr>
                <w:color w:val="333333"/>
                <w:sz w:val="22"/>
                <w:szCs w:val="22"/>
                <w:shd w:val="clear" w:color="auto" w:fill="FFFFFF"/>
                <w:lang w:val="uk-UA"/>
              </w:rPr>
              <w:t xml:space="preserve"> Регулятор ініціює перевірку, за результатами якої </w:t>
            </w:r>
            <w:proofErr w:type="spellStart"/>
            <w:r w:rsidRPr="00C71CF2">
              <w:rPr>
                <w:color w:val="333333"/>
                <w:sz w:val="22"/>
                <w:szCs w:val="22"/>
                <w:shd w:val="clear" w:color="auto" w:fill="FFFFFF"/>
                <w:lang w:val="uk-UA"/>
              </w:rPr>
              <w:t>накладатимуться</w:t>
            </w:r>
            <w:proofErr w:type="spellEnd"/>
            <w:r w:rsidRPr="00C71CF2">
              <w:rPr>
                <w:color w:val="333333"/>
                <w:sz w:val="22"/>
                <w:szCs w:val="22"/>
                <w:shd w:val="clear" w:color="auto" w:fill="FFFFFF"/>
                <w:lang w:val="uk-UA"/>
              </w:rPr>
              <w:t xml:space="preserve"> санкції.</w:t>
            </w:r>
          </w:p>
        </w:tc>
      </w:tr>
      <w:tr w:rsidR="00546E49" w:rsidRPr="00BE1AF3" w14:paraId="6DCF2ABB" w14:textId="77777777" w:rsidTr="00017C5B">
        <w:tc>
          <w:tcPr>
            <w:tcW w:w="636" w:type="dxa"/>
          </w:tcPr>
          <w:p w14:paraId="627F3FB9" w14:textId="2D5BF4EA" w:rsidR="00546E49" w:rsidRPr="00BE1AF3" w:rsidRDefault="0013004D" w:rsidP="00546E49">
            <w:pPr>
              <w:pStyle w:val="a3"/>
              <w:jc w:val="both"/>
              <w:rPr>
                <w:sz w:val="22"/>
                <w:szCs w:val="22"/>
                <w:lang w:val="uk-UA"/>
              </w:rPr>
            </w:pPr>
            <w:r>
              <w:rPr>
                <w:sz w:val="22"/>
                <w:szCs w:val="22"/>
                <w:lang w:val="uk-UA"/>
              </w:rPr>
              <w:t>6.8</w:t>
            </w:r>
          </w:p>
        </w:tc>
        <w:tc>
          <w:tcPr>
            <w:tcW w:w="3553" w:type="dxa"/>
          </w:tcPr>
          <w:p w14:paraId="46BC955E" w14:textId="05C27899" w:rsidR="00546E49" w:rsidRPr="00546E49" w:rsidRDefault="00546E49" w:rsidP="00546E49">
            <w:pPr>
              <w:pStyle w:val="a3"/>
              <w:spacing w:before="0" w:beforeAutospacing="0" w:after="0" w:afterAutospacing="0"/>
              <w:jc w:val="both"/>
              <w:rPr>
                <w:sz w:val="22"/>
                <w:szCs w:val="22"/>
                <w:lang w:val="uk-UA"/>
              </w:rPr>
            </w:pPr>
            <w:r>
              <w:rPr>
                <w:bCs/>
                <w:sz w:val="22"/>
                <w:szCs w:val="22"/>
              </w:rPr>
              <w:t xml:space="preserve">6.8. У </w:t>
            </w:r>
            <w:proofErr w:type="spellStart"/>
            <w:r>
              <w:rPr>
                <w:bCs/>
                <w:sz w:val="22"/>
                <w:szCs w:val="22"/>
              </w:rPr>
              <w:t>випадку</w:t>
            </w:r>
            <w:proofErr w:type="spellEnd"/>
            <w:r>
              <w:rPr>
                <w:bCs/>
                <w:sz w:val="22"/>
                <w:szCs w:val="22"/>
              </w:rPr>
              <w:t xml:space="preserve"> </w:t>
            </w:r>
            <w:proofErr w:type="spellStart"/>
            <w:r>
              <w:rPr>
                <w:bCs/>
                <w:sz w:val="22"/>
                <w:szCs w:val="22"/>
              </w:rPr>
              <w:t>невиконання</w:t>
            </w:r>
            <w:proofErr w:type="spellEnd"/>
            <w:r>
              <w:rPr>
                <w:bCs/>
                <w:sz w:val="22"/>
                <w:szCs w:val="22"/>
              </w:rPr>
              <w:t xml:space="preserve"> Оператором таких </w:t>
            </w:r>
            <w:proofErr w:type="spellStart"/>
            <w:r>
              <w:rPr>
                <w:bCs/>
                <w:sz w:val="22"/>
                <w:szCs w:val="22"/>
              </w:rPr>
              <w:t>заходів</w:t>
            </w:r>
            <w:proofErr w:type="spellEnd"/>
            <w:r>
              <w:rPr>
                <w:bCs/>
                <w:sz w:val="22"/>
                <w:szCs w:val="22"/>
              </w:rPr>
              <w:t xml:space="preserve"> </w:t>
            </w:r>
            <w:proofErr w:type="spellStart"/>
            <w:r>
              <w:rPr>
                <w:bCs/>
                <w:sz w:val="22"/>
                <w:szCs w:val="22"/>
              </w:rPr>
              <w:t>протягом</w:t>
            </w:r>
            <w:proofErr w:type="spellEnd"/>
            <w:r>
              <w:rPr>
                <w:bCs/>
                <w:sz w:val="22"/>
                <w:szCs w:val="22"/>
              </w:rPr>
              <w:t xml:space="preserve"> </w:t>
            </w:r>
            <w:proofErr w:type="spellStart"/>
            <w:r>
              <w:rPr>
                <w:bCs/>
                <w:sz w:val="22"/>
                <w:szCs w:val="22"/>
              </w:rPr>
              <w:t>визначеного</w:t>
            </w:r>
            <w:proofErr w:type="spellEnd"/>
            <w:r>
              <w:rPr>
                <w:bCs/>
                <w:sz w:val="22"/>
                <w:szCs w:val="22"/>
              </w:rPr>
              <w:t xml:space="preserve"> строку Регулятор </w:t>
            </w:r>
            <w:proofErr w:type="spellStart"/>
            <w:r>
              <w:rPr>
                <w:bCs/>
                <w:sz w:val="22"/>
                <w:szCs w:val="22"/>
              </w:rPr>
              <w:t>має</w:t>
            </w:r>
            <w:proofErr w:type="spellEnd"/>
            <w:r>
              <w:rPr>
                <w:bCs/>
                <w:sz w:val="22"/>
                <w:szCs w:val="22"/>
              </w:rPr>
              <w:t xml:space="preserve"> право </w:t>
            </w:r>
            <w:proofErr w:type="spellStart"/>
            <w:r>
              <w:rPr>
                <w:bCs/>
                <w:sz w:val="22"/>
                <w:szCs w:val="22"/>
              </w:rPr>
              <w:t>ініціювати</w:t>
            </w:r>
            <w:proofErr w:type="spellEnd"/>
            <w:r>
              <w:rPr>
                <w:bCs/>
                <w:sz w:val="22"/>
                <w:szCs w:val="22"/>
              </w:rPr>
              <w:t xml:space="preserve"> </w:t>
            </w:r>
            <w:proofErr w:type="spellStart"/>
            <w:r>
              <w:rPr>
                <w:bCs/>
                <w:sz w:val="22"/>
                <w:szCs w:val="22"/>
              </w:rPr>
              <w:t>проведення</w:t>
            </w:r>
            <w:proofErr w:type="spellEnd"/>
            <w:r>
              <w:rPr>
                <w:bCs/>
                <w:sz w:val="22"/>
                <w:szCs w:val="22"/>
              </w:rPr>
              <w:t xml:space="preserve"> </w:t>
            </w:r>
            <w:proofErr w:type="spellStart"/>
            <w:r>
              <w:rPr>
                <w:bCs/>
                <w:sz w:val="22"/>
                <w:szCs w:val="22"/>
              </w:rPr>
              <w:t>перевірки</w:t>
            </w:r>
            <w:proofErr w:type="spellEnd"/>
            <w:r>
              <w:rPr>
                <w:bCs/>
                <w:sz w:val="22"/>
                <w:szCs w:val="22"/>
              </w:rPr>
              <w:t xml:space="preserve"> Оператора </w:t>
            </w:r>
            <w:proofErr w:type="gramStart"/>
            <w:r>
              <w:rPr>
                <w:bCs/>
                <w:sz w:val="22"/>
                <w:szCs w:val="22"/>
              </w:rPr>
              <w:t>у порядку</w:t>
            </w:r>
            <w:proofErr w:type="gramEnd"/>
            <w:r>
              <w:rPr>
                <w:bCs/>
                <w:sz w:val="22"/>
                <w:szCs w:val="22"/>
              </w:rPr>
              <w:t xml:space="preserve">, </w:t>
            </w:r>
            <w:proofErr w:type="spellStart"/>
            <w:r>
              <w:rPr>
                <w:bCs/>
                <w:sz w:val="22"/>
                <w:szCs w:val="22"/>
              </w:rPr>
              <w:t>передбаченому</w:t>
            </w:r>
            <w:proofErr w:type="spellEnd"/>
            <w:r>
              <w:rPr>
                <w:bCs/>
                <w:sz w:val="22"/>
                <w:szCs w:val="22"/>
              </w:rPr>
              <w:t xml:space="preserve"> </w:t>
            </w:r>
            <w:proofErr w:type="spellStart"/>
            <w:r>
              <w:rPr>
                <w:bCs/>
                <w:sz w:val="22"/>
                <w:szCs w:val="22"/>
              </w:rPr>
              <w:t>законодавством</w:t>
            </w:r>
            <w:proofErr w:type="spellEnd"/>
            <w:r>
              <w:rPr>
                <w:b/>
                <w:sz w:val="22"/>
                <w:szCs w:val="22"/>
              </w:rPr>
              <w:t xml:space="preserve">, та в </w:t>
            </w:r>
            <w:proofErr w:type="spellStart"/>
            <w:r>
              <w:rPr>
                <w:b/>
                <w:sz w:val="22"/>
                <w:szCs w:val="22"/>
              </w:rPr>
              <w:t>установленому</w:t>
            </w:r>
            <w:proofErr w:type="spellEnd"/>
            <w:r>
              <w:rPr>
                <w:b/>
                <w:sz w:val="22"/>
                <w:szCs w:val="22"/>
              </w:rPr>
              <w:t xml:space="preserve"> порядку </w:t>
            </w:r>
            <w:proofErr w:type="spellStart"/>
            <w:r>
              <w:rPr>
                <w:b/>
                <w:sz w:val="22"/>
                <w:szCs w:val="22"/>
              </w:rPr>
              <w:t>застосувати</w:t>
            </w:r>
            <w:proofErr w:type="spellEnd"/>
            <w:r>
              <w:rPr>
                <w:b/>
                <w:sz w:val="22"/>
                <w:szCs w:val="22"/>
              </w:rPr>
              <w:t xml:space="preserve"> до Оператора </w:t>
            </w:r>
            <w:proofErr w:type="spellStart"/>
            <w:r>
              <w:rPr>
                <w:b/>
                <w:sz w:val="22"/>
                <w:szCs w:val="22"/>
              </w:rPr>
              <w:t>санкції</w:t>
            </w:r>
            <w:proofErr w:type="spellEnd"/>
            <w:r>
              <w:rPr>
                <w:b/>
                <w:strike/>
                <w:sz w:val="22"/>
                <w:szCs w:val="22"/>
              </w:rPr>
              <w:t>,</w:t>
            </w:r>
            <w:r>
              <w:rPr>
                <w:b/>
                <w:sz w:val="22"/>
                <w:szCs w:val="22"/>
              </w:rPr>
              <w:t xml:space="preserve"> </w:t>
            </w:r>
            <w:proofErr w:type="spellStart"/>
            <w:r>
              <w:rPr>
                <w:b/>
                <w:sz w:val="22"/>
                <w:szCs w:val="22"/>
              </w:rPr>
              <w:t>передбачені</w:t>
            </w:r>
            <w:proofErr w:type="spellEnd"/>
            <w:r>
              <w:rPr>
                <w:b/>
                <w:sz w:val="22"/>
                <w:szCs w:val="22"/>
              </w:rPr>
              <w:t xml:space="preserve"> </w:t>
            </w:r>
            <w:proofErr w:type="spellStart"/>
            <w:r>
              <w:rPr>
                <w:b/>
                <w:sz w:val="22"/>
                <w:szCs w:val="22"/>
              </w:rPr>
              <w:t>статтею</w:t>
            </w:r>
            <w:proofErr w:type="spellEnd"/>
            <w:r>
              <w:rPr>
                <w:b/>
                <w:sz w:val="22"/>
                <w:szCs w:val="22"/>
              </w:rPr>
              <w:t xml:space="preserve"> 77 Закону.</w:t>
            </w:r>
          </w:p>
        </w:tc>
        <w:tc>
          <w:tcPr>
            <w:tcW w:w="3554" w:type="dxa"/>
          </w:tcPr>
          <w:p w14:paraId="1B70C796" w14:textId="77777777" w:rsidR="00546E49" w:rsidRPr="00BE1AF3" w:rsidRDefault="00546E49" w:rsidP="00546E49">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4BBB05F9" w14:textId="74F7AE0C" w:rsidR="00546E49" w:rsidRPr="00BE1AF3" w:rsidRDefault="00546E49" w:rsidP="00546E49">
            <w:pPr>
              <w:pStyle w:val="a3"/>
              <w:spacing w:before="0" w:beforeAutospacing="0" w:after="0" w:afterAutospacing="0"/>
              <w:jc w:val="both"/>
              <w:rPr>
                <w:rFonts w:eastAsia="Times New Roman"/>
                <w:b/>
                <w:bCs/>
                <w:sz w:val="22"/>
                <w:szCs w:val="22"/>
                <w:lang w:val="uk-UA"/>
              </w:rPr>
            </w:pPr>
            <w:r>
              <w:rPr>
                <w:bCs/>
                <w:sz w:val="22"/>
                <w:szCs w:val="22"/>
              </w:rPr>
              <w:t xml:space="preserve">6.8. У </w:t>
            </w:r>
            <w:proofErr w:type="spellStart"/>
            <w:r>
              <w:rPr>
                <w:bCs/>
                <w:sz w:val="22"/>
                <w:szCs w:val="22"/>
              </w:rPr>
              <w:t>випадку</w:t>
            </w:r>
            <w:proofErr w:type="spellEnd"/>
            <w:r>
              <w:rPr>
                <w:bCs/>
                <w:sz w:val="22"/>
                <w:szCs w:val="22"/>
              </w:rPr>
              <w:t xml:space="preserve"> </w:t>
            </w:r>
            <w:proofErr w:type="spellStart"/>
            <w:r>
              <w:rPr>
                <w:bCs/>
                <w:sz w:val="22"/>
                <w:szCs w:val="22"/>
              </w:rPr>
              <w:t>невиконання</w:t>
            </w:r>
            <w:proofErr w:type="spellEnd"/>
            <w:r>
              <w:rPr>
                <w:bCs/>
                <w:sz w:val="22"/>
                <w:szCs w:val="22"/>
              </w:rPr>
              <w:t xml:space="preserve"> Оператором таких </w:t>
            </w:r>
            <w:proofErr w:type="spellStart"/>
            <w:r>
              <w:rPr>
                <w:bCs/>
                <w:sz w:val="22"/>
                <w:szCs w:val="22"/>
              </w:rPr>
              <w:t>заходів</w:t>
            </w:r>
            <w:proofErr w:type="spellEnd"/>
            <w:r>
              <w:rPr>
                <w:bCs/>
                <w:sz w:val="22"/>
                <w:szCs w:val="22"/>
              </w:rPr>
              <w:t xml:space="preserve"> </w:t>
            </w:r>
            <w:proofErr w:type="spellStart"/>
            <w:r>
              <w:rPr>
                <w:bCs/>
                <w:sz w:val="22"/>
                <w:szCs w:val="22"/>
              </w:rPr>
              <w:t>протягом</w:t>
            </w:r>
            <w:proofErr w:type="spellEnd"/>
            <w:r>
              <w:rPr>
                <w:bCs/>
                <w:sz w:val="22"/>
                <w:szCs w:val="22"/>
              </w:rPr>
              <w:t xml:space="preserve"> </w:t>
            </w:r>
            <w:proofErr w:type="spellStart"/>
            <w:r>
              <w:rPr>
                <w:bCs/>
                <w:sz w:val="22"/>
                <w:szCs w:val="22"/>
              </w:rPr>
              <w:t>визначеного</w:t>
            </w:r>
            <w:proofErr w:type="spellEnd"/>
            <w:r>
              <w:rPr>
                <w:bCs/>
                <w:sz w:val="22"/>
                <w:szCs w:val="22"/>
              </w:rPr>
              <w:t xml:space="preserve"> строку Регулятором </w:t>
            </w:r>
            <w:proofErr w:type="spellStart"/>
            <w:r>
              <w:rPr>
                <w:bCs/>
                <w:sz w:val="22"/>
                <w:szCs w:val="22"/>
              </w:rPr>
              <w:t>має</w:t>
            </w:r>
            <w:proofErr w:type="spellEnd"/>
            <w:r>
              <w:rPr>
                <w:bCs/>
                <w:sz w:val="22"/>
                <w:szCs w:val="22"/>
              </w:rPr>
              <w:t xml:space="preserve"> право </w:t>
            </w:r>
            <w:proofErr w:type="spellStart"/>
            <w:r>
              <w:rPr>
                <w:bCs/>
                <w:sz w:val="22"/>
                <w:szCs w:val="22"/>
              </w:rPr>
              <w:t>ініціювати</w:t>
            </w:r>
            <w:proofErr w:type="spellEnd"/>
            <w:r>
              <w:rPr>
                <w:bCs/>
                <w:sz w:val="22"/>
                <w:szCs w:val="22"/>
              </w:rPr>
              <w:t xml:space="preserve"> </w:t>
            </w:r>
            <w:proofErr w:type="spellStart"/>
            <w:r>
              <w:rPr>
                <w:bCs/>
                <w:sz w:val="22"/>
                <w:szCs w:val="22"/>
              </w:rPr>
              <w:t>проведення</w:t>
            </w:r>
            <w:proofErr w:type="spellEnd"/>
            <w:r>
              <w:rPr>
                <w:bCs/>
                <w:sz w:val="22"/>
                <w:szCs w:val="22"/>
              </w:rPr>
              <w:t xml:space="preserve"> </w:t>
            </w:r>
            <w:proofErr w:type="spellStart"/>
            <w:r>
              <w:rPr>
                <w:bCs/>
                <w:sz w:val="22"/>
                <w:szCs w:val="22"/>
              </w:rPr>
              <w:t>перевірки</w:t>
            </w:r>
            <w:proofErr w:type="spellEnd"/>
            <w:r>
              <w:rPr>
                <w:bCs/>
                <w:sz w:val="22"/>
                <w:szCs w:val="22"/>
              </w:rPr>
              <w:t xml:space="preserve"> Оператора </w:t>
            </w:r>
            <w:proofErr w:type="gramStart"/>
            <w:r>
              <w:rPr>
                <w:bCs/>
                <w:sz w:val="22"/>
                <w:szCs w:val="22"/>
              </w:rPr>
              <w:t>у порядку</w:t>
            </w:r>
            <w:proofErr w:type="gramEnd"/>
            <w:r>
              <w:rPr>
                <w:bCs/>
                <w:sz w:val="22"/>
                <w:szCs w:val="22"/>
              </w:rPr>
              <w:t xml:space="preserve">, </w:t>
            </w:r>
            <w:proofErr w:type="spellStart"/>
            <w:r>
              <w:rPr>
                <w:bCs/>
                <w:sz w:val="22"/>
                <w:szCs w:val="22"/>
              </w:rPr>
              <w:t>передбаченому</w:t>
            </w:r>
            <w:proofErr w:type="spellEnd"/>
            <w:r>
              <w:rPr>
                <w:bCs/>
                <w:sz w:val="22"/>
                <w:szCs w:val="22"/>
              </w:rPr>
              <w:t xml:space="preserve"> </w:t>
            </w:r>
            <w:proofErr w:type="spellStart"/>
            <w:r>
              <w:rPr>
                <w:bCs/>
                <w:sz w:val="22"/>
                <w:szCs w:val="22"/>
              </w:rPr>
              <w:t>законодавством</w:t>
            </w:r>
            <w:proofErr w:type="spellEnd"/>
            <w:r>
              <w:rPr>
                <w:bCs/>
                <w:sz w:val="22"/>
                <w:szCs w:val="22"/>
              </w:rPr>
              <w:t>.</w:t>
            </w:r>
          </w:p>
        </w:tc>
        <w:tc>
          <w:tcPr>
            <w:tcW w:w="3553" w:type="dxa"/>
          </w:tcPr>
          <w:p w14:paraId="50A582A2" w14:textId="77777777" w:rsidR="00546E49" w:rsidRPr="00BE1AF3" w:rsidRDefault="00546E49" w:rsidP="00546E49">
            <w:pPr>
              <w:pStyle w:val="a3"/>
              <w:spacing w:before="0" w:beforeAutospacing="0" w:after="0" w:afterAutospacing="0"/>
              <w:jc w:val="both"/>
              <w:rPr>
                <w:rFonts w:eastAsia="Times New Roman"/>
                <w:b/>
                <w:bCs/>
                <w:sz w:val="22"/>
                <w:szCs w:val="22"/>
                <w:lang w:val="uk-UA"/>
              </w:rPr>
            </w:pPr>
            <w:r w:rsidRPr="00BE1AF3">
              <w:rPr>
                <w:rFonts w:eastAsia="Times New Roman"/>
                <w:b/>
                <w:bCs/>
                <w:sz w:val="22"/>
                <w:szCs w:val="22"/>
                <w:lang w:val="uk-UA"/>
              </w:rPr>
              <w:t>АТ «ДТЕК ДНІПРОВСЬКІ ЕЛЕКТРОМЕРЕЖІ»</w:t>
            </w:r>
          </w:p>
          <w:p w14:paraId="5CDCFC57" w14:textId="77777777" w:rsidR="00546E49" w:rsidRDefault="00546E49" w:rsidP="008835F0">
            <w:pPr>
              <w:pStyle w:val="rvps2"/>
              <w:shd w:val="clear" w:color="auto" w:fill="FFFFFF"/>
              <w:spacing w:before="0" w:beforeAutospacing="0" w:after="0" w:afterAutospacing="0"/>
              <w:contextualSpacing/>
              <w:jc w:val="both"/>
              <w:rPr>
                <w:rFonts w:eastAsiaTheme="minorEastAsia"/>
                <w:bCs/>
                <w:sz w:val="22"/>
                <w:szCs w:val="22"/>
                <w:shd w:val="clear" w:color="auto" w:fill="FFFFFF"/>
                <w:lang w:eastAsia="ru-RU"/>
              </w:rPr>
            </w:pPr>
            <w:r>
              <w:rPr>
                <w:bCs/>
                <w:sz w:val="22"/>
                <w:szCs w:val="22"/>
              </w:rPr>
              <w:t>Згідно із статтею 17 Закону України «Про Національну комісію, що здійснює державне регулювання у сферах енергетики та комунальних послуг» до ф</w:t>
            </w:r>
            <w:r>
              <w:rPr>
                <w:bCs/>
                <w:sz w:val="22"/>
                <w:szCs w:val="22"/>
                <w:shd w:val="clear" w:color="auto" w:fill="FFFFFF"/>
              </w:rPr>
              <w:t xml:space="preserve">ункцій та повноважень Регулятора, зокрема, належить </w:t>
            </w:r>
            <w:r>
              <w:rPr>
                <w:rFonts w:eastAsiaTheme="minorEastAsia"/>
                <w:bCs/>
                <w:sz w:val="22"/>
                <w:szCs w:val="22"/>
                <w:shd w:val="clear" w:color="auto" w:fill="FFFFFF"/>
                <w:lang w:eastAsia="ru-RU"/>
              </w:rPr>
              <w:t xml:space="preserve">розгляд справ про порушення ліцензійних умов, справ про зловживання на оптовому енергетичному ринку, а також </w:t>
            </w:r>
            <w:r>
              <w:rPr>
                <w:rFonts w:eastAsiaTheme="minorEastAsia"/>
                <w:bCs/>
                <w:sz w:val="22"/>
                <w:szCs w:val="22"/>
                <w:shd w:val="clear" w:color="auto" w:fill="FFFFFF"/>
                <w:lang w:eastAsia="ru-RU"/>
              </w:rPr>
              <w:lastRenderedPageBreak/>
              <w:t xml:space="preserve">справ про </w:t>
            </w:r>
            <w:r>
              <w:rPr>
                <w:bCs/>
                <w:sz w:val="22"/>
                <w:szCs w:val="22"/>
              </w:rPr>
              <w:t>адміністративні правопорушення і за результатами розгляду прийняття рішень про застосування </w:t>
            </w:r>
            <w:bookmarkStart w:id="4" w:name="w1_2"/>
            <w:r>
              <w:rPr>
                <w:bCs/>
                <w:sz w:val="22"/>
                <w:szCs w:val="22"/>
              </w:rPr>
              <w:fldChar w:fldCharType="begin"/>
            </w:r>
            <w:r>
              <w:rPr>
                <w:bCs/>
                <w:sz w:val="22"/>
                <w:szCs w:val="22"/>
              </w:rPr>
              <w:instrText xml:space="preserve"> HYPERLINK "https://zakon.rada.gov.ua/laws/show/1540-19?find=1&amp;text=%D1%81%D0%B0%D0%BD%D0%BA%D1%86" \l "w1_3" </w:instrText>
            </w:r>
            <w:r>
              <w:rPr>
                <w:bCs/>
                <w:sz w:val="22"/>
                <w:szCs w:val="22"/>
              </w:rPr>
              <w:fldChar w:fldCharType="separate"/>
            </w:r>
            <w:r>
              <w:rPr>
                <w:rStyle w:val="af0"/>
                <w:bCs/>
                <w:sz w:val="22"/>
                <w:szCs w:val="22"/>
              </w:rPr>
              <w:t>санкц</w:t>
            </w:r>
            <w:bookmarkEnd w:id="4"/>
            <w:r>
              <w:rPr>
                <w:bCs/>
                <w:sz w:val="22"/>
                <w:szCs w:val="22"/>
              </w:rPr>
              <w:fldChar w:fldCharType="end"/>
            </w:r>
            <w:r>
              <w:rPr>
                <w:bCs/>
                <w:sz w:val="22"/>
                <w:szCs w:val="22"/>
              </w:rPr>
              <w:t>ій, накладення адміністративних стягнень</w:t>
            </w:r>
            <w:r>
              <w:rPr>
                <w:rFonts w:eastAsiaTheme="minorEastAsia"/>
                <w:bCs/>
                <w:sz w:val="22"/>
                <w:szCs w:val="22"/>
                <w:shd w:val="clear" w:color="auto" w:fill="FFFFFF"/>
                <w:lang w:eastAsia="ru-RU"/>
              </w:rPr>
              <w:t xml:space="preserve"> у випадках, передбачених законом.</w:t>
            </w:r>
          </w:p>
          <w:p w14:paraId="60E0FE97" w14:textId="24C98AB8" w:rsidR="00546E49" w:rsidRPr="00BE1AF3" w:rsidRDefault="00546E49" w:rsidP="00546E49">
            <w:pPr>
              <w:pStyle w:val="a3"/>
              <w:spacing w:before="0" w:beforeAutospacing="0" w:after="0" w:afterAutospacing="0"/>
              <w:jc w:val="both"/>
              <w:rPr>
                <w:rFonts w:eastAsia="Times New Roman"/>
                <w:b/>
                <w:bCs/>
                <w:sz w:val="22"/>
                <w:szCs w:val="22"/>
                <w:lang w:val="uk-UA"/>
              </w:rPr>
            </w:pPr>
            <w:r>
              <w:rPr>
                <w:bCs/>
                <w:sz w:val="22"/>
                <w:szCs w:val="22"/>
              </w:rPr>
              <w:t xml:space="preserve">Таким чином, </w:t>
            </w:r>
            <w:proofErr w:type="spellStart"/>
            <w:r>
              <w:rPr>
                <w:bCs/>
                <w:sz w:val="22"/>
                <w:szCs w:val="22"/>
              </w:rPr>
              <w:t>окреме</w:t>
            </w:r>
            <w:proofErr w:type="spellEnd"/>
            <w:r>
              <w:rPr>
                <w:bCs/>
                <w:sz w:val="22"/>
                <w:szCs w:val="22"/>
              </w:rPr>
              <w:t xml:space="preserve"> </w:t>
            </w:r>
            <w:proofErr w:type="spellStart"/>
            <w:r>
              <w:rPr>
                <w:bCs/>
                <w:sz w:val="22"/>
                <w:szCs w:val="22"/>
              </w:rPr>
              <w:t>посилання</w:t>
            </w:r>
            <w:proofErr w:type="spellEnd"/>
            <w:r>
              <w:rPr>
                <w:bCs/>
                <w:sz w:val="22"/>
                <w:szCs w:val="22"/>
              </w:rPr>
              <w:t xml:space="preserve"> на </w:t>
            </w:r>
            <w:proofErr w:type="spellStart"/>
            <w:r>
              <w:rPr>
                <w:bCs/>
                <w:sz w:val="22"/>
                <w:szCs w:val="22"/>
              </w:rPr>
              <w:t>можливість</w:t>
            </w:r>
            <w:proofErr w:type="spellEnd"/>
            <w:r>
              <w:rPr>
                <w:bCs/>
                <w:sz w:val="22"/>
                <w:szCs w:val="22"/>
              </w:rPr>
              <w:t xml:space="preserve"> </w:t>
            </w:r>
            <w:proofErr w:type="spellStart"/>
            <w:r>
              <w:rPr>
                <w:bCs/>
                <w:sz w:val="22"/>
                <w:szCs w:val="22"/>
              </w:rPr>
              <w:t>застосування</w:t>
            </w:r>
            <w:proofErr w:type="spellEnd"/>
            <w:r>
              <w:rPr>
                <w:bCs/>
                <w:sz w:val="22"/>
                <w:szCs w:val="22"/>
              </w:rPr>
              <w:t xml:space="preserve"> </w:t>
            </w:r>
            <w:proofErr w:type="spellStart"/>
            <w:r>
              <w:rPr>
                <w:bCs/>
                <w:sz w:val="22"/>
                <w:szCs w:val="22"/>
              </w:rPr>
              <w:t>санкцій</w:t>
            </w:r>
            <w:proofErr w:type="spellEnd"/>
            <w:r>
              <w:rPr>
                <w:bCs/>
                <w:sz w:val="22"/>
                <w:szCs w:val="22"/>
              </w:rPr>
              <w:t xml:space="preserve"> не є </w:t>
            </w:r>
            <w:proofErr w:type="spellStart"/>
            <w:r>
              <w:rPr>
                <w:bCs/>
                <w:sz w:val="22"/>
                <w:szCs w:val="22"/>
              </w:rPr>
              <w:t>обов’язковим</w:t>
            </w:r>
            <w:proofErr w:type="spellEnd"/>
            <w:r>
              <w:rPr>
                <w:bCs/>
                <w:sz w:val="22"/>
                <w:szCs w:val="22"/>
              </w:rPr>
              <w:t xml:space="preserve">. </w:t>
            </w:r>
            <w:proofErr w:type="spellStart"/>
            <w:r>
              <w:rPr>
                <w:bCs/>
                <w:sz w:val="22"/>
                <w:szCs w:val="22"/>
              </w:rPr>
              <w:t>Крім</w:t>
            </w:r>
            <w:proofErr w:type="spellEnd"/>
            <w:r>
              <w:rPr>
                <w:bCs/>
                <w:sz w:val="22"/>
                <w:szCs w:val="22"/>
              </w:rPr>
              <w:t xml:space="preserve"> того, </w:t>
            </w:r>
            <w:proofErr w:type="spellStart"/>
            <w:r>
              <w:rPr>
                <w:bCs/>
                <w:sz w:val="22"/>
                <w:szCs w:val="22"/>
              </w:rPr>
              <w:t>крім</w:t>
            </w:r>
            <w:proofErr w:type="spellEnd"/>
            <w:r>
              <w:rPr>
                <w:bCs/>
                <w:sz w:val="22"/>
                <w:szCs w:val="22"/>
              </w:rPr>
              <w:t xml:space="preserve"> </w:t>
            </w:r>
            <w:proofErr w:type="spellStart"/>
            <w:r>
              <w:rPr>
                <w:bCs/>
                <w:sz w:val="22"/>
                <w:szCs w:val="22"/>
              </w:rPr>
              <w:t>санкцій</w:t>
            </w:r>
            <w:proofErr w:type="spellEnd"/>
            <w:r>
              <w:rPr>
                <w:bCs/>
                <w:sz w:val="22"/>
                <w:szCs w:val="22"/>
              </w:rPr>
              <w:t xml:space="preserve"> у </w:t>
            </w:r>
            <w:proofErr w:type="spellStart"/>
            <w:r>
              <w:rPr>
                <w:bCs/>
                <w:sz w:val="22"/>
                <w:szCs w:val="22"/>
              </w:rPr>
              <w:t>вигляді</w:t>
            </w:r>
            <w:proofErr w:type="spellEnd"/>
            <w:r>
              <w:rPr>
                <w:bCs/>
                <w:sz w:val="22"/>
                <w:szCs w:val="22"/>
              </w:rPr>
              <w:t xml:space="preserve"> </w:t>
            </w:r>
            <w:proofErr w:type="spellStart"/>
            <w:r>
              <w:rPr>
                <w:bCs/>
                <w:sz w:val="22"/>
                <w:szCs w:val="22"/>
              </w:rPr>
              <w:t>штрафів</w:t>
            </w:r>
            <w:proofErr w:type="spellEnd"/>
            <w:r>
              <w:rPr>
                <w:bCs/>
                <w:sz w:val="22"/>
                <w:szCs w:val="22"/>
              </w:rPr>
              <w:t xml:space="preserve"> </w:t>
            </w:r>
            <w:proofErr w:type="spellStart"/>
            <w:r>
              <w:rPr>
                <w:bCs/>
                <w:sz w:val="22"/>
                <w:szCs w:val="22"/>
              </w:rPr>
              <w:t>тощо</w:t>
            </w:r>
            <w:proofErr w:type="spellEnd"/>
            <w:r>
              <w:rPr>
                <w:bCs/>
                <w:sz w:val="22"/>
                <w:szCs w:val="22"/>
              </w:rPr>
              <w:t xml:space="preserve">, </w:t>
            </w:r>
            <w:proofErr w:type="spellStart"/>
            <w:r>
              <w:rPr>
                <w:bCs/>
                <w:sz w:val="22"/>
                <w:szCs w:val="22"/>
              </w:rPr>
              <w:t>згідно</w:t>
            </w:r>
            <w:proofErr w:type="spellEnd"/>
            <w:r>
              <w:rPr>
                <w:bCs/>
                <w:sz w:val="22"/>
                <w:szCs w:val="22"/>
              </w:rPr>
              <w:t xml:space="preserve"> </w:t>
            </w:r>
            <w:proofErr w:type="spellStart"/>
            <w:r>
              <w:rPr>
                <w:bCs/>
                <w:sz w:val="22"/>
                <w:szCs w:val="22"/>
              </w:rPr>
              <w:t>із</w:t>
            </w:r>
            <w:proofErr w:type="spellEnd"/>
            <w:r>
              <w:rPr>
                <w:bCs/>
                <w:sz w:val="22"/>
                <w:szCs w:val="22"/>
              </w:rPr>
              <w:t xml:space="preserve"> </w:t>
            </w:r>
            <w:proofErr w:type="spellStart"/>
            <w:r>
              <w:rPr>
                <w:bCs/>
                <w:sz w:val="22"/>
                <w:szCs w:val="22"/>
              </w:rPr>
              <w:t>статтею</w:t>
            </w:r>
            <w:proofErr w:type="spellEnd"/>
            <w:r>
              <w:rPr>
                <w:bCs/>
                <w:sz w:val="22"/>
                <w:szCs w:val="22"/>
              </w:rPr>
              <w:t xml:space="preserve"> 22 </w:t>
            </w:r>
            <w:proofErr w:type="spellStart"/>
            <w:r>
              <w:rPr>
                <w:bCs/>
                <w:sz w:val="22"/>
                <w:szCs w:val="22"/>
              </w:rPr>
              <w:t>вищезазначеного</w:t>
            </w:r>
            <w:proofErr w:type="spellEnd"/>
            <w:r>
              <w:rPr>
                <w:bCs/>
                <w:sz w:val="22"/>
                <w:szCs w:val="22"/>
              </w:rPr>
              <w:t xml:space="preserve"> Закону </w:t>
            </w:r>
            <w:proofErr w:type="spellStart"/>
            <w:r>
              <w:rPr>
                <w:bCs/>
                <w:sz w:val="22"/>
                <w:szCs w:val="22"/>
              </w:rPr>
              <w:t>може</w:t>
            </w:r>
            <w:proofErr w:type="spellEnd"/>
            <w:r>
              <w:rPr>
                <w:bCs/>
                <w:sz w:val="22"/>
                <w:szCs w:val="22"/>
              </w:rPr>
              <w:t xml:space="preserve"> </w:t>
            </w:r>
            <w:proofErr w:type="spellStart"/>
            <w:r>
              <w:rPr>
                <w:bCs/>
                <w:sz w:val="22"/>
                <w:szCs w:val="22"/>
              </w:rPr>
              <w:t>застосовуватись</w:t>
            </w:r>
            <w:proofErr w:type="spellEnd"/>
            <w:r>
              <w:rPr>
                <w:bCs/>
                <w:sz w:val="22"/>
                <w:szCs w:val="22"/>
              </w:rPr>
              <w:t xml:space="preserve"> </w:t>
            </w:r>
            <w:proofErr w:type="spellStart"/>
            <w:r>
              <w:rPr>
                <w:bCs/>
                <w:sz w:val="22"/>
                <w:szCs w:val="22"/>
              </w:rPr>
              <w:t>застереження</w:t>
            </w:r>
            <w:proofErr w:type="spellEnd"/>
            <w:r>
              <w:rPr>
                <w:bCs/>
                <w:sz w:val="22"/>
                <w:szCs w:val="22"/>
              </w:rPr>
              <w:t>.</w:t>
            </w:r>
          </w:p>
        </w:tc>
        <w:tc>
          <w:tcPr>
            <w:tcW w:w="3554" w:type="dxa"/>
          </w:tcPr>
          <w:p w14:paraId="6BE96F73" w14:textId="77777777" w:rsidR="00546E49" w:rsidRPr="008835F0" w:rsidRDefault="00C025A4" w:rsidP="00546E49">
            <w:pPr>
              <w:pStyle w:val="a3"/>
              <w:spacing w:before="0" w:beforeAutospacing="0" w:after="0" w:afterAutospacing="0"/>
              <w:jc w:val="both"/>
              <w:rPr>
                <w:b/>
                <w:color w:val="000000" w:themeColor="text1"/>
                <w:sz w:val="22"/>
                <w:szCs w:val="22"/>
                <w:lang w:val="uk-UA"/>
              </w:rPr>
            </w:pPr>
            <w:r w:rsidRPr="008835F0">
              <w:rPr>
                <w:b/>
                <w:color w:val="000000" w:themeColor="text1"/>
                <w:sz w:val="22"/>
                <w:szCs w:val="22"/>
                <w:lang w:val="uk-UA"/>
              </w:rPr>
              <w:lastRenderedPageBreak/>
              <w:t>Не враховано.</w:t>
            </w:r>
          </w:p>
          <w:p w14:paraId="3293DE98" w14:textId="109AF49A" w:rsidR="00C025A4" w:rsidRPr="008835F0" w:rsidRDefault="00C025A4" w:rsidP="008835F0">
            <w:pPr>
              <w:pStyle w:val="rvps2"/>
              <w:shd w:val="clear" w:color="auto" w:fill="FFFFFF"/>
              <w:spacing w:before="0" w:beforeAutospacing="0" w:after="150" w:afterAutospacing="0"/>
              <w:jc w:val="both"/>
              <w:rPr>
                <w:color w:val="000000" w:themeColor="text1"/>
                <w:sz w:val="22"/>
                <w:szCs w:val="22"/>
              </w:rPr>
            </w:pPr>
            <w:r w:rsidRPr="008835F0">
              <w:rPr>
                <w:color w:val="000000" w:themeColor="text1"/>
                <w:sz w:val="22"/>
                <w:szCs w:val="22"/>
                <w:shd w:val="clear" w:color="auto" w:fill="FFFFFF"/>
              </w:rPr>
              <w:t xml:space="preserve">Відповідно до статті 6 Закону України «Про ринок електричної енергії» до повноважень Регулятора на ринку електричної енергії, зокрема, належать нагляд за дотриманням операторами систем розподілу, вертикально інтегрованими суб’єктами господарювання вимог щодо відокремлення і незалежності, встановлених цим Законом. Статтею 77 Закону передбачено, </w:t>
            </w:r>
            <w:r w:rsidRPr="008835F0">
              <w:rPr>
                <w:color w:val="000000" w:themeColor="text1"/>
                <w:sz w:val="22"/>
                <w:szCs w:val="22"/>
                <w:shd w:val="clear" w:color="auto" w:fill="FFFFFF"/>
              </w:rPr>
              <w:lastRenderedPageBreak/>
              <w:t xml:space="preserve">що </w:t>
            </w:r>
            <w:r w:rsidRPr="008835F0">
              <w:rPr>
                <w:color w:val="000000" w:themeColor="text1"/>
                <w:sz w:val="22"/>
                <w:szCs w:val="22"/>
              </w:rPr>
              <w:t>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беручи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 у розмір</w:t>
            </w:r>
            <w:bookmarkStart w:id="5" w:name="n2929"/>
            <w:bookmarkStart w:id="6" w:name="n1565"/>
            <w:bookmarkStart w:id="7" w:name="n1566"/>
            <w:bookmarkEnd w:id="5"/>
            <w:bookmarkEnd w:id="6"/>
            <w:bookmarkEnd w:id="7"/>
            <w:r w:rsidR="008835F0" w:rsidRPr="008835F0">
              <w:rPr>
                <w:color w:val="000000" w:themeColor="text1"/>
                <w:sz w:val="22"/>
                <w:szCs w:val="22"/>
              </w:rPr>
              <w:t>і</w:t>
            </w:r>
            <w:r w:rsidRPr="008835F0">
              <w:rPr>
                <w:color w:val="000000" w:themeColor="text1"/>
                <w:sz w:val="22"/>
                <w:szCs w:val="22"/>
              </w:rPr>
              <w:t xml:space="preserve"> до 10 відсотків річного доходу (виручки) оператора системи розподілу - на оператора системи розподілу за порушення вимог щодо відокремлення і незалежності оператора системи розподілу, передбачених цим Законом</w:t>
            </w:r>
            <w:r w:rsidR="008835F0" w:rsidRPr="008835F0">
              <w:rPr>
                <w:color w:val="000000" w:themeColor="text1"/>
                <w:sz w:val="22"/>
                <w:szCs w:val="22"/>
              </w:rPr>
              <w:t>.</w:t>
            </w:r>
            <w:r w:rsidR="00544E43">
              <w:rPr>
                <w:color w:val="000000" w:themeColor="text1"/>
                <w:sz w:val="22"/>
                <w:szCs w:val="22"/>
              </w:rPr>
              <w:t xml:space="preserve"> </w:t>
            </w:r>
          </w:p>
        </w:tc>
      </w:tr>
      <w:tr w:rsidR="00376B04" w:rsidRPr="00D33FC0" w14:paraId="6D7BBD65" w14:textId="2ECEECFD" w:rsidTr="00017C5B">
        <w:tc>
          <w:tcPr>
            <w:tcW w:w="636" w:type="dxa"/>
          </w:tcPr>
          <w:p w14:paraId="3F8A9802" w14:textId="7998E006" w:rsidR="00376B04" w:rsidRPr="00BE1AF3" w:rsidRDefault="00376B04" w:rsidP="00376B04">
            <w:pPr>
              <w:pStyle w:val="a3"/>
              <w:jc w:val="both"/>
              <w:rPr>
                <w:sz w:val="22"/>
                <w:szCs w:val="22"/>
                <w:lang w:val="uk-UA"/>
              </w:rPr>
            </w:pPr>
            <w:bookmarkStart w:id="8" w:name="_Hlk169185217"/>
            <w:bookmarkStart w:id="9" w:name="_GoBack" w:colFirst="2" w:colLast="3"/>
          </w:p>
        </w:tc>
        <w:tc>
          <w:tcPr>
            <w:tcW w:w="3553" w:type="dxa"/>
          </w:tcPr>
          <w:p w14:paraId="020D636F" w14:textId="77777777" w:rsidR="0013004D" w:rsidRDefault="0013004D" w:rsidP="0013004D">
            <w:pPr>
              <w:pStyle w:val="rvps2"/>
              <w:shd w:val="clear" w:color="auto" w:fill="FFFFFF"/>
              <w:spacing w:before="0" w:beforeAutospacing="0" w:after="0" w:afterAutospacing="0"/>
              <w:contextualSpacing/>
              <w:jc w:val="both"/>
              <w:rPr>
                <w:b/>
                <w:bCs/>
                <w:sz w:val="22"/>
                <w:szCs w:val="22"/>
              </w:rPr>
            </w:pPr>
            <w:r>
              <w:rPr>
                <w:b/>
                <w:bCs/>
                <w:sz w:val="22"/>
                <w:szCs w:val="22"/>
              </w:rPr>
              <w:t>Зміни не пропонувалися</w:t>
            </w:r>
          </w:p>
          <w:p w14:paraId="171A7809" w14:textId="3BCF7885" w:rsidR="00376B04" w:rsidRPr="00376B04" w:rsidRDefault="00376B04" w:rsidP="00376B04">
            <w:pPr>
              <w:pStyle w:val="ad"/>
              <w:shd w:val="clear" w:color="auto" w:fill="FFFFFF"/>
              <w:tabs>
                <w:tab w:val="left" w:pos="993"/>
              </w:tabs>
              <w:spacing w:after="240" w:line="240" w:lineRule="auto"/>
              <w:ind w:left="0"/>
              <w:contextualSpacing w:val="0"/>
              <w:jc w:val="both"/>
              <w:rPr>
                <w:rFonts w:ascii="Times New Roman" w:hAnsi="Times New Roman" w:cs="Times New Roman"/>
              </w:rPr>
            </w:pPr>
            <w:r w:rsidRPr="00376B04">
              <w:rPr>
                <w:rFonts w:ascii="Times New Roman" w:hAnsi="Times New Roman" w:cs="Times New Roman"/>
                <w:b/>
                <w:bCs/>
              </w:rPr>
              <w:t>6.10.</w:t>
            </w:r>
            <w:r w:rsidRPr="00376B04">
              <w:rPr>
                <w:rFonts w:ascii="Times New Roman" w:hAnsi="Times New Roman" w:cs="Times New Roman"/>
              </w:rPr>
              <w:t xml:space="preserve"> У разі порушення Програми, виникнення будь-яких комерційних та фінансових відносин між вертикально інтегрованим суб'єктом господарювання та Оператором, блокування вертикально інтегрованим суб'єктом господарювання (у тому числі на загальних зборах або через голосування членів наглядової ради) запропонованих рішень виконавчого органу Оператора щодо інвестицій у розвиток системи розподілу та виникнення інших ситуацій, що суперечать положенням Закону та Програми щодо відокремлення і незалежності Оператора, </w:t>
            </w:r>
            <w:r w:rsidRPr="00376B04">
              <w:rPr>
                <w:rFonts w:ascii="Times New Roman" w:hAnsi="Times New Roman" w:cs="Times New Roman"/>
              </w:rPr>
              <w:lastRenderedPageBreak/>
              <w:t>Уповноважений протягом трьох робочих днів з дня, наступного за днем виявлення таких порушень (випадків), готує та надає Регулятору звіт про такі порушення (випадки).</w:t>
            </w:r>
          </w:p>
        </w:tc>
        <w:tc>
          <w:tcPr>
            <w:tcW w:w="3554" w:type="dxa"/>
          </w:tcPr>
          <w:p w14:paraId="61331050" w14:textId="6BA528E1" w:rsidR="00376B04" w:rsidRPr="00D33FC0" w:rsidRDefault="00376B04" w:rsidP="00376B04">
            <w:pPr>
              <w:pStyle w:val="a3"/>
              <w:spacing w:before="0" w:beforeAutospacing="0" w:after="0" w:afterAutospacing="0"/>
              <w:jc w:val="both"/>
              <w:rPr>
                <w:rFonts w:eastAsia="Times New Roman"/>
                <w:b/>
                <w:bCs/>
                <w:sz w:val="22"/>
                <w:szCs w:val="22"/>
                <w:lang w:val="uk-UA"/>
              </w:rPr>
            </w:pPr>
            <w:r w:rsidRPr="00D33FC0">
              <w:rPr>
                <w:rFonts w:eastAsia="Times New Roman"/>
                <w:b/>
                <w:bCs/>
                <w:sz w:val="22"/>
                <w:szCs w:val="22"/>
                <w:lang w:val="uk-UA"/>
              </w:rPr>
              <w:lastRenderedPageBreak/>
              <w:t xml:space="preserve">Уповноважена особа з питань відповідності АТ «ДТЕК ДНІПРОВСЬКІ ЕЛЕКТРОМЕРЕЖІ» ВОРОНОВ </w:t>
            </w:r>
            <w:r w:rsidR="00D33FC0">
              <w:rPr>
                <w:rFonts w:eastAsia="Times New Roman"/>
                <w:b/>
                <w:bCs/>
                <w:sz w:val="22"/>
                <w:szCs w:val="22"/>
                <w:lang w:val="uk-UA"/>
              </w:rPr>
              <w:t>К.В.</w:t>
            </w:r>
          </w:p>
          <w:p w14:paraId="0C912881" w14:textId="42FC3968" w:rsidR="00376B04" w:rsidRPr="00D33FC0" w:rsidRDefault="00376B04" w:rsidP="00376B04">
            <w:pPr>
              <w:pStyle w:val="a3"/>
              <w:spacing w:before="0" w:beforeAutospacing="0" w:after="0" w:afterAutospacing="0"/>
              <w:jc w:val="both"/>
              <w:rPr>
                <w:sz w:val="22"/>
                <w:szCs w:val="22"/>
                <w:lang w:val="uk-UA"/>
              </w:rPr>
            </w:pPr>
            <w:r w:rsidRPr="00D33FC0">
              <w:rPr>
                <w:sz w:val="22"/>
                <w:szCs w:val="22"/>
              </w:rPr>
              <w:t xml:space="preserve">6.10. У </w:t>
            </w:r>
            <w:proofErr w:type="spellStart"/>
            <w:r w:rsidRPr="00D33FC0">
              <w:rPr>
                <w:sz w:val="22"/>
                <w:szCs w:val="22"/>
              </w:rPr>
              <w:t>разі</w:t>
            </w:r>
            <w:proofErr w:type="spellEnd"/>
            <w:r w:rsidRPr="00D33FC0">
              <w:rPr>
                <w:sz w:val="22"/>
                <w:szCs w:val="22"/>
              </w:rPr>
              <w:t xml:space="preserve"> </w:t>
            </w:r>
            <w:proofErr w:type="spellStart"/>
            <w:r w:rsidRPr="00D33FC0">
              <w:rPr>
                <w:sz w:val="22"/>
                <w:szCs w:val="22"/>
              </w:rPr>
              <w:t>порушення</w:t>
            </w:r>
            <w:proofErr w:type="spellEnd"/>
            <w:r w:rsidRPr="00D33FC0">
              <w:rPr>
                <w:sz w:val="22"/>
                <w:szCs w:val="22"/>
              </w:rPr>
              <w:t xml:space="preserve"> </w:t>
            </w:r>
            <w:proofErr w:type="spellStart"/>
            <w:r w:rsidRPr="00D33FC0">
              <w:rPr>
                <w:sz w:val="22"/>
                <w:szCs w:val="22"/>
              </w:rPr>
              <w:t>Програми</w:t>
            </w:r>
            <w:proofErr w:type="spellEnd"/>
            <w:r w:rsidRPr="00D33FC0">
              <w:rPr>
                <w:sz w:val="22"/>
                <w:szCs w:val="22"/>
              </w:rPr>
              <w:t xml:space="preserve">, </w:t>
            </w:r>
            <w:proofErr w:type="spellStart"/>
            <w:r w:rsidRPr="00D33FC0">
              <w:rPr>
                <w:sz w:val="22"/>
                <w:szCs w:val="22"/>
              </w:rPr>
              <w:t>виникнення</w:t>
            </w:r>
            <w:proofErr w:type="spellEnd"/>
            <w:r w:rsidRPr="00D33FC0">
              <w:rPr>
                <w:sz w:val="22"/>
                <w:szCs w:val="22"/>
              </w:rPr>
              <w:t xml:space="preserve"> будь-</w:t>
            </w:r>
            <w:proofErr w:type="spellStart"/>
            <w:r w:rsidRPr="00D33FC0">
              <w:rPr>
                <w:sz w:val="22"/>
                <w:szCs w:val="22"/>
              </w:rPr>
              <w:t>яких</w:t>
            </w:r>
            <w:proofErr w:type="spellEnd"/>
            <w:r w:rsidRPr="00D33FC0">
              <w:rPr>
                <w:sz w:val="22"/>
                <w:szCs w:val="22"/>
              </w:rPr>
              <w:t xml:space="preserve"> </w:t>
            </w:r>
            <w:proofErr w:type="spellStart"/>
            <w:r w:rsidRPr="00D33FC0">
              <w:rPr>
                <w:sz w:val="22"/>
                <w:szCs w:val="22"/>
              </w:rPr>
              <w:t>комерційних</w:t>
            </w:r>
            <w:proofErr w:type="spellEnd"/>
            <w:r w:rsidRPr="00D33FC0">
              <w:rPr>
                <w:sz w:val="22"/>
                <w:szCs w:val="22"/>
              </w:rPr>
              <w:t xml:space="preserve"> та </w:t>
            </w:r>
            <w:proofErr w:type="spellStart"/>
            <w:r w:rsidRPr="00D33FC0">
              <w:rPr>
                <w:sz w:val="22"/>
                <w:szCs w:val="22"/>
              </w:rPr>
              <w:t>фінансових</w:t>
            </w:r>
            <w:proofErr w:type="spellEnd"/>
            <w:r w:rsidRPr="00D33FC0">
              <w:rPr>
                <w:sz w:val="22"/>
                <w:szCs w:val="22"/>
              </w:rPr>
              <w:t xml:space="preserve"> </w:t>
            </w:r>
            <w:proofErr w:type="spellStart"/>
            <w:r w:rsidRPr="00D33FC0">
              <w:rPr>
                <w:sz w:val="22"/>
                <w:szCs w:val="22"/>
              </w:rPr>
              <w:t>відносин</w:t>
            </w:r>
            <w:proofErr w:type="spellEnd"/>
            <w:r w:rsidRPr="00D33FC0">
              <w:rPr>
                <w:sz w:val="22"/>
                <w:szCs w:val="22"/>
              </w:rPr>
              <w:t xml:space="preserve"> </w:t>
            </w:r>
            <w:proofErr w:type="spellStart"/>
            <w:r w:rsidRPr="00D33FC0">
              <w:rPr>
                <w:sz w:val="22"/>
                <w:szCs w:val="22"/>
              </w:rPr>
              <w:t>між</w:t>
            </w:r>
            <w:proofErr w:type="spellEnd"/>
            <w:r w:rsidRPr="00D33FC0">
              <w:rPr>
                <w:sz w:val="22"/>
                <w:szCs w:val="22"/>
              </w:rPr>
              <w:t xml:space="preserve"> вертикально </w:t>
            </w:r>
            <w:proofErr w:type="spellStart"/>
            <w:r w:rsidRPr="00D33FC0">
              <w:rPr>
                <w:sz w:val="22"/>
                <w:szCs w:val="22"/>
              </w:rPr>
              <w:t>інтегрованим</w:t>
            </w:r>
            <w:proofErr w:type="spellEnd"/>
            <w:r w:rsidRPr="00D33FC0">
              <w:rPr>
                <w:sz w:val="22"/>
                <w:szCs w:val="22"/>
              </w:rPr>
              <w:t xml:space="preserve"> </w:t>
            </w:r>
            <w:proofErr w:type="spellStart"/>
            <w:r w:rsidRPr="00D33FC0">
              <w:rPr>
                <w:sz w:val="22"/>
                <w:szCs w:val="22"/>
              </w:rPr>
              <w:t>суб'єктом</w:t>
            </w:r>
            <w:proofErr w:type="spellEnd"/>
            <w:r w:rsidRPr="00D33FC0">
              <w:rPr>
                <w:sz w:val="22"/>
                <w:szCs w:val="22"/>
              </w:rPr>
              <w:t xml:space="preserve"> </w:t>
            </w:r>
            <w:proofErr w:type="spellStart"/>
            <w:r w:rsidRPr="00D33FC0">
              <w:rPr>
                <w:sz w:val="22"/>
                <w:szCs w:val="22"/>
              </w:rPr>
              <w:t>господарювання</w:t>
            </w:r>
            <w:proofErr w:type="spellEnd"/>
            <w:r w:rsidRPr="00D33FC0">
              <w:rPr>
                <w:sz w:val="22"/>
                <w:szCs w:val="22"/>
              </w:rPr>
              <w:t xml:space="preserve"> та Оператором, </w:t>
            </w:r>
            <w:proofErr w:type="spellStart"/>
            <w:r w:rsidRPr="00D33FC0">
              <w:rPr>
                <w:b/>
                <w:bCs/>
                <w:color w:val="000000" w:themeColor="text1"/>
                <w:sz w:val="22"/>
                <w:szCs w:val="22"/>
              </w:rPr>
              <w:t>що</w:t>
            </w:r>
            <w:proofErr w:type="spellEnd"/>
            <w:r w:rsidRPr="00D33FC0">
              <w:rPr>
                <w:b/>
                <w:bCs/>
                <w:color w:val="000000" w:themeColor="text1"/>
                <w:sz w:val="22"/>
                <w:szCs w:val="22"/>
              </w:rPr>
              <w:t xml:space="preserve"> </w:t>
            </w:r>
            <w:proofErr w:type="spellStart"/>
            <w:r w:rsidRPr="00D33FC0">
              <w:rPr>
                <w:b/>
                <w:bCs/>
                <w:color w:val="000000" w:themeColor="text1"/>
                <w:sz w:val="22"/>
                <w:szCs w:val="22"/>
              </w:rPr>
              <w:t>порушують</w:t>
            </w:r>
            <w:proofErr w:type="spellEnd"/>
            <w:r w:rsidRPr="00D33FC0">
              <w:rPr>
                <w:b/>
                <w:bCs/>
                <w:color w:val="000000" w:themeColor="text1"/>
                <w:sz w:val="22"/>
                <w:szCs w:val="22"/>
              </w:rPr>
              <w:t xml:space="preserve"> </w:t>
            </w:r>
            <w:proofErr w:type="spellStart"/>
            <w:r w:rsidRPr="00D33FC0">
              <w:rPr>
                <w:b/>
                <w:bCs/>
                <w:color w:val="000000" w:themeColor="text1"/>
                <w:sz w:val="22"/>
                <w:szCs w:val="22"/>
              </w:rPr>
              <w:t>вимоги</w:t>
            </w:r>
            <w:proofErr w:type="spellEnd"/>
            <w:r w:rsidRPr="00D33FC0">
              <w:rPr>
                <w:b/>
                <w:bCs/>
                <w:color w:val="000000" w:themeColor="text1"/>
                <w:sz w:val="22"/>
                <w:szCs w:val="22"/>
              </w:rPr>
              <w:t xml:space="preserve"> </w:t>
            </w:r>
            <w:proofErr w:type="spellStart"/>
            <w:r w:rsidRPr="00D33FC0">
              <w:rPr>
                <w:b/>
                <w:bCs/>
                <w:color w:val="000000" w:themeColor="text1"/>
                <w:sz w:val="22"/>
                <w:szCs w:val="22"/>
              </w:rPr>
              <w:t>Програми</w:t>
            </w:r>
            <w:proofErr w:type="spellEnd"/>
            <w:r w:rsidRPr="00D33FC0">
              <w:rPr>
                <w:b/>
                <w:bCs/>
                <w:color w:val="000000" w:themeColor="text1"/>
                <w:sz w:val="22"/>
                <w:szCs w:val="22"/>
              </w:rPr>
              <w:t>,</w:t>
            </w:r>
            <w:r w:rsidRPr="00D33FC0">
              <w:rPr>
                <w:sz w:val="22"/>
                <w:szCs w:val="22"/>
              </w:rPr>
              <w:t xml:space="preserve"> </w:t>
            </w:r>
            <w:proofErr w:type="spellStart"/>
            <w:r w:rsidRPr="00D33FC0">
              <w:rPr>
                <w:sz w:val="22"/>
                <w:szCs w:val="22"/>
              </w:rPr>
              <w:t>блокування</w:t>
            </w:r>
            <w:proofErr w:type="spellEnd"/>
            <w:r w:rsidRPr="00D33FC0">
              <w:rPr>
                <w:sz w:val="22"/>
                <w:szCs w:val="22"/>
              </w:rPr>
              <w:t xml:space="preserve"> вертикально </w:t>
            </w:r>
            <w:proofErr w:type="spellStart"/>
            <w:r w:rsidRPr="00D33FC0">
              <w:rPr>
                <w:sz w:val="22"/>
                <w:szCs w:val="22"/>
              </w:rPr>
              <w:t>інтегрованим</w:t>
            </w:r>
            <w:proofErr w:type="spellEnd"/>
            <w:r w:rsidRPr="00D33FC0">
              <w:rPr>
                <w:sz w:val="22"/>
                <w:szCs w:val="22"/>
              </w:rPr>
              <w:t xml:space="preserve"> </w:t>
            </w:r>
            <w:proofErr w:type="spellStart"/>
            <w:r w:rsidRPr="00D33FC0">
              <w:rPr>
                <w:sz w:val="22"/>
                <w:szCs w:val="22"/>
              </w:rPr>
              <w:t>суб'єктом</w:t>
            </w:r>
            <w:proofErr w:type="spellEnd"/>
            <w:r w:rsidRPr="00D33FC0">
              <w:rPr>
                <w:sz w:val="22"/>
                <w:szCs w:val="22"/>
              </w:rPr>
              <w:t xml:space="preserve"> </w:t>
            </w:r>
            <w:proofErr w:type="spellStart"/>
            <w:r w:rsidRPr="00D33FC0">
              <w:rPr>
                <w:sz w:val="22"/>
                <w:szCs w:val="22"/>
              </w:rPr>
              <w:t>господарювання</w:t>
            </w:r>
            <w:proofErr w:type="spellEnd"/>
            <w:r w:rsidRPr="00D33FC0">
              <w:rPr>
                <w:sz w:val="22"/>
                <w:szCs w:val="22"/>
              </w:rPr>
              <w:t xml:space="preserve"> (у тому </w:t>
            </w:r>
            <w:proofErr w:type="spellStart"/>
            <w:r w:rsidRPr="00D33FC0">
              <w:rPr>
                <w:sz w:val="22"/>
                <w:szCs w:val="22"/>
              </w:rPr>
              <w:t>числі</w:t>
            </w:r>
            <w:proofErr w:type="spellEnd"/>
            <w:r w:rsidRPr="00D33FC0">
              <w:rPr>
                <w:sz w:val="22"/>
                <w:szCs w:val="22"/>
              </w:rPr>
              <w:t xml:space="preserve"> на </w:t>
            </w:r>
            <w:proofErr w:type="spellStart"/>
            <w:r w:rsidRPr="00D33FC0">
              <w:rPr>
                <w:sz w:val="22"/>
                <w:szCs w:val="22"/>
              </w:rPr>
              <w:t>загальних</w:t>
            </w:r>
            <w:proofErr w:type="spellEnd"/>
            <w:r w:rsidRPr="00D33FC0">
              <w:rPr>
                <w:sz w:val="22"/>
                <w:szCs w:val="22"/>
              </w:rPr>
              <w:t xml:space="preserve"> </w:t>
            </w:r>
            <w:proofErr w:type="spellStart"/>
            <w:r w:rsidRPr="00D33FC0">
              <w:rPr>
                <w:sz w:val="22"/>
                <w:szCs w:val="22"/>
              </w:rPr>
              <w:t>зборах</w:t>
            </w:r>
            <w:proofErr w:type="spellEnd"/>
            <w:r w:rsidRPr="00D33FC0">
              <w:rPr>
                <w:sz w:val="22"/>
                <w:szCs w:val="22"/>
              </w:rPr>
              <w:t xml:space="preserve"> </w:t>
            </w:r>
            <w:proofErr w:type="spellStart"/>
            <w:r w:rsidRPr="00D33FC0">
              <w:rPr>
                <w:sz w:val="22"/>
                <w:szCs w:val="22"/>
              </w:rPr>
              <w:t>або</w:t>
            </w:r>
            <w:proofErr w:type="spellEnd"/>
            <w:r w:rsidRPr="00D33FC0">
              <w:rPr>
                <w:sz w:val="22"/>
                <w:szCs w:val="22"/>
              </w:rPr>
              <w:t xml:space="preserve"> через </w:t>
            </w:r>
            <w:proofErr w:type="spellStart"/>
            <w:r w:rsidRPr="00D33FC0">
              <w:rPr>
                <w:sz w:val="22"/>
                <w:szCs w:val="22"/>
              </w:rPr>
              <w:t>голосування</w:t>
            </w:r>
            <w:proofErr w:type="spellEnd"/>
            <w:r w:rsidRPr="00D33FC0">
              <w:rPr>
                <w:sz w:val="22"/>
                <w:szCs w:val="22"/>
              </w:rPr>
              <w:t xml:space="preserve"> </w:t>
            </w:r>
            <w:proofErr w:type="spellStart"/>
            <w:r w:rsidRPr="00D33FC0">
              <w:rPr>
                <w:sz w:val="22"/>
                <w:szCs w:val="22"/>
              </w:rPr>
              <w:t>членів</w:t>
            </w:r>
            <w:proofErr w:type="spellEnd"/>
            <w:r w:rsidRPr="00D33FC0">
              <w:rPr>
                <w:sz w:val="22"/>
                <w:szCs w:val="22"/>
              </w:rPr>
              <w:t xml:space="preserve"> </w:t>
            </w:r>
            <w:proofErr w:type="spellStart"/>
            <w:r w:rsidRPr="00D33FC0">
              <w:rPr>
                <w:sz w:val="22"/>
                <w:szCs w:val="22"/>
              </w:rPr>
              <w:t>наглядової</w:t>
            </w:r>
            <w:proofErr w:type="spellEnd"/>
            <w:r w:rsidRPr="00D33FC0">
              <w:rPr>
                <w:sz w:val="22"/>
                <w:szCs w:val="22"/>
              </w:rPr>
              <w:t xml:space="preserve"> ради) </w:t>
            </w:r>
            <w:proofErr w:type="spellStart"/>
            <w:r w:rsidRPr="00D33FC0">
              <w:rPr>
                <w:sz w:val="22"/>
                <w:szCs w:val="22"/>
              </w:rPr>
              <w:t>запропонованих</w:t>
            </w:r>
            <w:proofErr w:type="spellEnd"/>
            <w:r w:rsidRPr="00D33FC0">
              <w:rPr>
                <w:sz w:val="22"/>
                <w:szCs w:val="22"/>
              </w:rPr>
              <w:t xml:space="preserve"> </w:t>
            </w:r>
            <w:proofErr w:type="spellStart"/>
            <w:r w:rsidRPr="00D33FC0">
              <w:rPr>
                <w:sz w:val="22"/>
                <w:szCs w:val="22"/>
              </w:rPr>
              <w:t>рішень</w:t>
            </w:r>
            <w:proofErr w:type="spellEnd"/>
            <w:r w:rsidRPr="00D33FC0">
              <w:rPr>
                <w:sz w:val="22"/>
                <w:szCs w:val="22"/>
              </w:rPr>
              <w:t xml:space="preserve"> </w:t>
            </w:r>
            <w:proofErr w:type="spellStart"/>
            <w:r w:rsidRPr="00D33FC0">
              <w:rPr>
                <w:sz w:val="22"/>
                <w:szCs w:val="22"/>
              </w:rPr>
              <w:t>виконавчого</w:t>
            </w:r>
            <w:proofErr w:type="spellEnd"/>
            <w:r w:rsidRPr="00D33FC0">
              <w:rPr>
                <w:sz w:val="22"/>
                <w:szCs w:val="22"/>
              </w:rPr>
              <w:t xml:space="preserve"> органу Оператора </w:t>
            </w:r>
            <w:proofErr w:type="spellStart"/>
            <w:r w:rsidRPr="00D33FC0">
              <w:rPr>
                <w:sz w:val="22"/>
                <w:szCs w:val="22"/>
              </w:rPr>
              <w:t>щодо</w:t>
            </w:r>
            <w:proofErr w:type="spellEnd"/>
            <w:r w:rsidRPr="00D33FC0">
              <w:rPr>
                <w:sz w:val="22"/>
                <w:szCs w:val="22"/>
              </w:rPr>
              <w:t xml:space="preserve"> </w:t>
            </w:r>
            <w:proofErr w:type="spellStart"/>
            <w:r w:rsidRPr="00D33FC0">
              <w:rPr>
                <w:sz w:val="22"/>
                <w:szCs w:val="22"/>
              </w:rPr>
              <w:t>інвестицій</w:t>
            </w:r>
            <w:proofErr w:type="spellEnd"/>
            <w:r w:rsidRPr="00D33FC0">
              <w:rPr>
                <w:sz w:val="22"/>
                <w:szCs w:val="22"/>
              </w:rPr>
              <w:t xml:space="preserve"> у </w:t>
            </w:r>
            <w:proofErr w:type="spellStart"/>
            <w:r w:rsidRPr="00D33FC0">
              <w:rPr>
                <w:sz w:val="22"/>
                <w:szCs w:val="22"/>
              </w:rPr>
              <w:lastRenderedPageBreak/>
              <w:t>розвиток</w:t>
            </w:r>
            <w:proofErr w:type="spellEnd"/>
            <w:r w:rsidRPr="00D33FC0">
              <w:rPr>
                <w:sz w:val="22"/>
                <w:szCs w:val="22"/>
              </w:rPr>
              <w:t xml:space="preserve"> </w:t>
            </w:r>
            <w:proofErr w:type="spellStart"/>
            <w:r w:rsidRPr="00D33FC0">
              <w:rPr>
                <w:sz w:val="22"/>
                <w:szCs w:val="22"/>
              </w:rPr>
              <w:t>системи</w:t>
            </w:r>
            <w:proofErr w:type="spellEnd"/>
            <w:r w:rsidRPr="00D33FC0">
              <w:rPr>
                <w:sz w:val="22"/>
                <w:szCs w:val="22"/>
              </w:rPr>
              <w:t xml:space="preserve"> </w:t>
            </w:r>
            <w:proofErr w:type="spellStart"/>
            <w:r w:rsidRPr="00D33FC0">
              <w:rPr>
                <w:sz w:val="22"/>
                <w:szCs w:val="22"/>
              </w:rPr>
              <w:t>розподілу</w:t>
            </w:r>
            <w:proofErr w:type="spellEnd"/>
            <w:r w:rsidRPr="00D33FC0">
              <w:rPr>
                <w:sz w:val="22"/>
                <w:szCs w:val="22"/>
              </w:rPr>
              <w:t xml:space="preserve"> та </w:t>
            </w:r>
            <w:proofErr w:type="spellStart"/>
            <w:r w:rsidRPr="00D33FC0">
              <w:rPr>
                <w:sz w:val="22"/>
                <w:szCs w:val="22"/>
              </w:rPr>
              <w:t>виникнення</w:t>
            </w:r>
            <w:proofErr w:type="spellEnd"/>
            <w:r w:rsidRPr="00D33FC0">
              <w:rPr>
                <w:sz w:val="22"/>
                <w:szCs w:val="22"/>
              </w:rPr>
              <w:t xml:space="preserve"> </w:t>
            </w:r>
            <w:proofErr w:type="spellStart"/>
            <w:r w:rsidRPr="00D33FC0">
              <w:rPr>
                <w:sz w:val="22"/>
                <w:szCs w:val="22"/>
              </w:rPr>
              <w:t>інших</w:t>
            </w:r>
            <w:proofErr w:type="spellEnd"/>
            <w:r w:rsidRPr="00D33FC0">
              <w:rPr>
                <w:sz w:val="22"/>
                <w:szCs w:val="22"/>
              </w:rPr>
              <w:t xml:space="preserve"> </w:t>
            </w:r>
            <w:proofErr w:type="spellStart"/>
            <w:r w:rsidRPr="00D33FC0">
              <w:rPr>
                <w:sz w:val="22"/>
                <w:szCs w:val="22"/>
              </w:rPr>
              <w:t>ситуацій</w:t>
            </w:r>
            <w:proofErr w:type="spellEnd"/>
            <w:r w:rsidRPr="00D33FC0">
              <w:rPr>
                <w:sz w:val="22"/>
                <w:szCs w:val="22"/>
              </w:rPr>
              <w:t xml:space="preserve">, </w:t>
            </w:r>
            <w:proofErr w:type="spellStart"/>
            <w:r w:rsidRPr="00D33FC0">
              <w:rPr>
                <w:sz w:val="22"/>
                <w:szCs w:val="22"/>
              </w:rPr>
              <w:t>що</w:t>
            </w:r>
            <w:proofErr w:type="spellEnd"/>
            <w:r w:rsidRPr="00D33FC0">
              <w:rPr>
                <w:sz w:val="22"/>
                <w:szCs w:val="22"/>
              </w:rPr>
              <w:t xml:space="preserve"> </w:t>
            </w:r>
            <w:proofErr w:type="spellStart"/>
            <w:r w:rsidRPr="00D33FC0">
              <w:rPr>
                <w:sz w:val="22"/>
                <w:szCs w:val="22"/>
              </w:rPr>
              <w:t>суперечать</w:t>
            </w:r>
            <w:proofErr w:type="spellEnd"/>
            <w:r w:rsidRPr="00D33FC0">
              <w:rPr>
                <w:sz w:val="22"/>
                <w:szCs w:val="22"/>
              </w:rPr>
              <w:t xml:space="preserve"> </w:t>
            </w:r>
            <w:proofErr w:type="spellStart"/>
            <w:r w:rsidRPr="00D33FC0">
              <w:rPr>
                <w:sz w:val="22"/>
                <w:szCs w:val="22"/>
              </w:rPr>
              <w:t>положенням</w:t>
            </w:r>
            <w:proofErr w:type="spellEnd"/>
            <w:r w:rsidRPr="00D33FC0">
              <w:rPr>
                <w:sz w:val="22"/>
                <w:szCs w:val="22"/>
              </w:rPr>
              <w:t xml:space="preserve"> Закону та </w:t>
            </w:r>
            <w:proofErr w:type="spellStart"/>
            <w:r w:rsidRPr="00D33FC0">
              <w:rPr>
                <w:sz w:val="22"/>
                <w:szCs w:val="22"/>
              </w:rPr>
              <w:t>Програми</w:t>
            </w:r>
            <w:proofErr w:type="spellEnd"/>
            <w:r w:rsidRPr="00D33FC0">
              <w:rPr>
                <w:sz w:val="22"/>
                <w:szCs w:val="22"/>
              </w:rPr>
              <w:t xml:space="preserve"> </w:t>
            </w:r>
            <w:proofErr w:type="spellStart"/>
            <w:r w:rsidRPr="00D33FC0">
              <w:rPr>
                <w:sz w:val="22"/>
                <w:szCs w:val="22"/>
              </w:rPr>
              <w:t>щодо</w:t>
            </w:r>
            <w:proofErr w:type="spellEnd"/>
            <w:r w:rsidRPr="00D33FC0">
              <w:rPr>
                <w:sz w:val="22"/>
                <w:szCs w:val="22"/>
              </w:rPr>
              <w:t xml:space="preserve"> </w:t>
            </w:r>
            <w:proofErr w:type="spellStart"/>
            <w:r w:rsidRPr="00D33FC0">
              <w:rPr>
                <w:sz w:val="22"/>
                <w:szCs w:val="22"/>
              </w:rPr>
              <w:t>відокремлення</w:t>
            </w:r>
            <w:proofErr w:type="spellEnd"/>
            <w:r w:rsidRPr="00D33FC0">
              <w:rPr>
                <w:sz w:val="22"/>
                <w:szCs w:val="22"/>
              </w:rPr>
              <w:t xml:space="preserve"> і </w:t>
            </w:r>
            <w:proofErr w:type="spellStart"/>
            <w:r w:rsidRPr="00D33FC0">
              <w:rPr>
                <w:sz w:val="22"/>
                <w:szCs w:val="22"/>
              </w:rPr>
              <w:t>незалежності</w:t>
            </w:r>
            <w:proofErr w:type="spellEnd"/>
            <w:r w:rsidRPr="00D33FC0">
              <w:rPr>
                <w:sz w:val="22"/>
                <w:szCs w:val="22"/>
              </w:rPr>
              <w:t xml:space="preserve"> Оператора, </w:t>
            </w:r>
            <w:proofErr w:type="spellStart"/>
            <w:r w:rsidRPr="00D33FC0">
              <w:rPr>
                <w:sz w:val="22"/>
                <w:szCs w:val="22"/>
              </w:rPr>
              <w:t>Уповноважений</w:t>
            </w:r>
            <w:proofErr w:type="spellEnd"/>
            <w:r w:rsidRPr="00D33FC0">
              <w:rPr>
                <w:sz w:val="22"/>
                <w:szCs w:val="22"/>
              </w:rPr>
              <w:t xml:space="preserve"> </w:t>
            </w:r>
            <w:proofErr w:type="spellStart"/>
            <w:r w:rsidRPr="00D33FC0">
              <w:rPr>
                <w:sz w:val="22"/>
                <w:szCs w:val="22"/>
              </w:rPr>
              <w:t>протягом</w:t>
            </w:r>
            <w:proofErr w:type="spellEnd"/>
            <w:r w:rsidRPr="00D33FC0">
              <w:rPr>
                <w:sz w:val="22"/>
                <w:szCs w:val="22"/>
              </w:rPr>
              <w:t xml:space="preserve"> </w:t>
            </w:r>
            <w:proofErr w:type="spellStart"/>
            <w:r w:rsidRPr="00D33FC0">
              <w:rPr>
                <w:sz w:val="22"/>
                <w:szCs w:val="22"/>
              </w:rPr>
              <w:t>трьох</w:t>
            </w:r>
            <w:proofErr w:type="spellEnd"/>
            <w:r w:rsidRPr="00D33FC0">
              <w:rPr>
                <w:sz w:val="22"/>
                <w:szCs w:val="22"/>
              </w:rPr>
              <w:t xml:space="preserve"> </w:t>
            </w:r>
            <w:proofErr w:type="spellStart"/>
            <w:r w:rsidRPr="00D33FC0">
              <w:rPr>
                <w:sz w:val="22"/>
                <w:szCs w:val="22"/>
              </w:rPr>
              <w:t>робочих</w:t>
            </w:r>
            <w:proofErr w:type="spellEnd"/>
            <w:r w:rsidRPr="00D33FC0">
              <w:rPr>
                <w:sz w:val="22"/>
                <w:szCs w:val="22"/>
              </w:rPr>
              <w:t xml:space="preserve"> </w:t>
            </w:r>
            <w:proofErr w:type="spellStart"/>
            <w:r w:rsidRPr="00D33FC0">
              <w:rPr>
                <w:sz w:val="22"/>
                <w:szCs w:val="22"/>
              </w:rPr>
              <w:t>днів</w:t>
            </w:r>
            <w:proofErr w:type="spellEnd"/>
            <w:r w:rsidRPr="00D33FC0">
              <w:rPr>
                <w:sz w:val="22"/>
                <w:szCs w:val="22"/>
              </w:rPr>
              <w:t xml:space="preserve"> з дня, </w:t>
            </w:r>
            <w:proofErr w:type="spellStart"/>
            <w:r w:rsidRPr="00D33FC0">
              <w:rPr>
                <w:sz w:val="22"/>
                <w:szCs w:val="22"/>
              </w:rPr>
              <w:t>наступного</w:t>
            </w:r>
            <w:proofErr w:type="spellEnd"/>
            <w:r w:rsidRPr="00D33FC0">
              <w:rPr>
                <w:sz w:val="22"/>
                <w:szCs w:val="22"/>
              </w:rPr>
              <w:t xml:space="preserve"> за днем </w:t>
            </w:r>
            <w:proofErr w:type="spellStart"/>
            <w:r w:rsidRPr="00D33FC0">
              <w:rPr>
                <w:sz w:val="22"/>
                <w:szCs w:val="22"/>
              </w:rPr>
              <w:t>виявлення</w:t>
            </w:r>
            <w:proofErr w:type="spellEnd"/>
            <w:r w:rsidRPr="00D33FC0">
              <w:rPr>
                <w:sz w:val="22"/>
                <w:szCs w:val="22"/>
              </w:rPr>
              <w:t xml:space="preserve"> таких </w:t>
            </w:r>
            <w:proofErr w:type="spellStart"/>
            <w:r w:rsidRPr="00D33FC0">
              <w:rPr>
                <w:sz w:val="22"/>
                <w:szCs w:val="22"/>
              </w:rPr>
              <w:t>порушень</w:t>
            </w:r>
            <w:proofErr w:type="spellEnd"/>
            <w:r w:rsidRPr="00D33FC0">
              <w:rPr>
                <w:sz w:val="22"/>
                <w:szCs w:val="22"/>
              </w:rPr>
              <w:t xml:space="preserve"> (</w:t>
            </w:r>
            <w:proofErr w:type="spellStart"/>
            <w:r w:rsidRPr="00D33FC0">
              <w:rPr>
                <w:sz w:val="22"/>
                <w:szCs w:val="22"/>
              </w:rPr>
              <w:t>випадків</w:t>
            </w:r>
            <w:proofErr w:type="spellEnd"/>
            <w:r w:rsidRPr="00D33FC0">
              <w:rPr>
                <w:sz w:val="22"/>
                <w:szCs w:val="22"/>
              </w:rPr>
              <w:t xml:space="preserve">), </w:t>
            </w:r>
            <w:proofErr w:type="spellStart"/>
            <w:r w:rsidRPr="00D33FC0">
              <w:rPr>
                <w:sz w:val="22"/>
                <w:szCs w:val="22"/>
              </w:rPr>
              <w:t>готує</w:t>
            </w:r>
            <w:proofErr w:type="spellEnd"/>
            <w:r w:rsidRPr="00D33FC0">
              <w:rPr>
                <w:sz w:val="22"/>
                <w:szCs w:val="22"/>
              </w:rPr>
              <w:t xml:space="preserve"> та </w:t>
            </w:r>
            <w:proofErr w:type="spellStart"/>
            <w:r w:rsidRPr="00D33FC0">
              <w:rPr>
                <w:sz w:val="22"/>
                <w:szCs w:val="22"/>
              </w:rPr>
              <w:t>надає</w:t>
            </w:r>
            <w:proofErr w:type="spellEnd"/>
            <w:r w:rsidRPr="00D33FC0">
              <w:rPr>
                <w:sz w:val="22"/>
                <w:szCs w:val="22"/>
              </w:rPr>
              <w:t xml:space="preserve"> Регулятору </w:t>
            </w:r>
            <w:proofErr w:type="spellStart"/>
            <w:r w:rsidRPr="00D33FC0">
              <w:rPr>
                <w:sz w:val="22"/>
                <w:szCs w:val="22"/>
              </w:rPr>
              <w:t>звіт</w:t>
            </w:r>
            <w:proofErr w:type="spellEnd"/>
            <w:r w:rsidRPr="00D33FC0">
              <w:rPr>
                <w:sz w:val="22"/>
                <w:szCs w:val="22"/>
              </w:rPr>
              <w:t xml:space="preserve"> про </w:t>
            </w:r>
            <w:proofErr w:type="spellStart"/>
            <w:r w:rsidRPr="00D33FC0">
              <w:rPr>
                <w:sz w:val="22"/>
                <w:szCs w:val="22"/>
              </w:rPr>
              <w:t>такі</w:t>
            </w:r>
            <w:proofErr w:type="spellEnd"/>
            <w:r w:rsidRPr="00D33FC0">
              <w:rPr>
                <w:sz w:val="22"/>
                <w:szCs w:val="22"/>
              </w:rPr>
              <w:t xml:space="preserve"> </w:t>
            </w:r>
            <w:proofErr w:type="spellStart"/>
            <w:r w:rsidRPr="00D33FC0">
              <w:rPr>
                <w:sz w:val="22"/>
                <w:szCs w:val="22"/>
              </w:rPr>
              <w:t>порушення</w:t>
            </w:r>
            <w:proofErr w:type="spellEnd"/>
            <w:r w:rsidRPr="00D33FC0">
              <w:rPr>
                <w:sz w:val="22"/>
                <w:szCs w:val="22"/>
              </w:rPr>
              <w:t xml:space="preserve"> (</w:t>
            </w:r>
            <w:proofErr w:type="spellStart"/>
            <w:r w:rsidRPr="00D33FC0">
              <w:rPr>
                <w:sz w:val="22"/>
                <w:szCs w:val="22"/>
              </w:rPr>
              <w:t>випадки</w:t>
            </w:r>
            <w:proofErr w:type="spellEnd"/>
            <w:r w:rsidRPr="00D33FC0">
              <w:rPr>
                <w:sz w:val="22"/>
                <w:szCs w:val="22"/>
              </w:rPr>
              <w:t>).</w:t>
            </w:r>
          </w:p>
        </w:tc>
        <w:tc>
          <w:tcPr>
            <w:tcW w:w="3553" w:type="dxa"/>
          </w:tcPr>
          <w:p w14:paraId="1A1C9859" w14:textId="7D41A0AD" w:rsidR="00376B04" w:rsidRPr="00D33FC0" w:rsidRDefault="00376B04" w:rsidP="00376B04">
            <w:pPr>
              <w:pStyle w:val="a3"/>
              <w:spacing w:before="0" w:beforeAutospacing="0" w:after="0" w:afterAutospacing="0"/>
              <w:jc w:val="both"/>
              <w:rPr>
                <w:rFonts w:eastAsia="Times New Roman"/>
                <w:b/>
                <w:bCs/>
                <w:sz w:val="22"/>
                <w:szCs w:val="22"/>
                <w:lang w:val="uk-UA"/>
              </w:rPr>
            </w:pPr>
            <w:r w:rsidRPr="00D33FC0">
              <w:rPr>
                <w:rFonts w:eastAsia="Times New Roman"/>
                <w:b/>
                <w:bCs/>
                <w:sz w:val="22"/>
                <w:szCs w:val="22"/>
                <w:lang w:val="uk-UA"/>
              </w:rPr>
              <w:lastRenderedPageBreak/>
              <w:t xml:space="preserve">Уповноважена особа з питань відповідності АТ «ДТЕК ДНІПРОВСЬКІ ЕЛЕКТРОМЕРЕЖІ» </w:t>
            </w:r>
            <w:r w:rsidR="00D33FC0">
              <w:rPr>
                <w:rFonts w:eastAsia="Times New Roman"/>
                <w:b/>
                <w:bCs/>
                <w:sz w:val="22"/>
                <w:szCs w:val="22"/>
                <w:lang w:val="uk-UA"/>
              </w:rPr>
              <w:t>К.В.</w:t>
            </w:r>
          </w:p>
          <w:p w14:paraId="270F3352" w14:textId="0A4897D1" w:rsidR="00376B04" w:rsidRPr="00D33FC0" w:rsidRDefault="00376B04" w:rsidP="00D33FC0">
            <w:pPr>
              <w:pStyle w:val="a3"/>
              <w:spacing w:before="0" w:beforeAutospacing="0" w:after="0" w:afterAutospacing="0"/>
              <w:contextualSpacing/>
              <w:jc w:val="both"/>
              <w:rPr>
                <w:sz w:val="22"/>
                <w:szCs w:val="22"/>
              </w:rPr>
            </w:pPr>
            <w:proofErr w:type="spellStart"/>
            <w:r w:rsidRPr="00D33FC0">
              <w:rPr>
                <w:sz w:val="22"/>
                <w:szCs w:val="22"/>
              </w:rPr>
              <w:t>Пропонується</w:t>
            </w:r>
            <w:proofErr w:type="spellEnd"/>
            <w:r w:rsidRPr="00D33FC0">
              <w:rPr>
                <w:sz w:val="22"/>
                <w:szCs w:val="22"/>
              </w:rPr>
              <w:t xml:space="preserve"> привести пункт 6.11 (</w:t>
            </w:r>
            <w:proofErr w:type="spellStart"/>
            <w:r w:rsidRPr="00D33FC0">
              <w:rPr>
                <w:sz w:val="22"/>
                <w:szCs w:val="22"/>
              </w:rPr>
              <w:t>новий</w:t>
            </w:r>
            <w:proofErr w:type="spellEnd"/>
            <w:r w:rsidRPr="00D33FC0">
              <w:rPr>
                <w:sz w:val="22"/>
                <w:szCs w:val="22"/>
              </w:rPr>
              <w:t xml:space="preserve"> номер 6.10) Порядку у </w:t>
            </w:r>
            <w:proofErr w:type="spellStart"/>
            <w:r w:rsidRPr="00D33FC0">
              <w:rPr>
                <w:sz w:val="22"/>
                <w:szCs w:val="22"/>
              </w:rPr>
              <w:t>відповідність</w:t>
            </w:r>
            <w:proofErr w:type="spellEnd"/>
            <w:r w:rsidRPr="00D33FC0">
              <w:rPr>
                <w:sz w:val="22"/>
                <w:szCs w:val="22"/>
              </w:rPr>
              <w:t xml:space="preserve"> з </w:t>
            </w:r>
            <w:proofErr w:type="spellStart"/>
            <w:r w:rsidRPr="00D33FC0">
              <w:rPr>
                <w:sz w:val="22"/>
                <w:szCs w:val="22"/>
              </w:rPr>
              <w:t>прийнятим</w:t>
            </w:r>
            <w:proofErr w:type="spellEnd"/>
            <w:r w:rsidRPr="00D33FC0">
              <w:rPr>
                <w:sz w:val="22"/>
                <w:szCs w:val="22"/>
              </w:rPr>
              <w:t xml:space="preserve"> </w:t>
            </w:r>
            <w:proofErr w:type="spellStart"/>
            <w:r w:rsidRPr="00D33FC0">
              <w:rPr>
                <w:sz w:val="22"/>
                <w:szCs w:val="22"/>
              </w:rPr>
              <w:t>формулюванням</w:t>
            </w:r>
            <w:proofErr w:type="spellEnd"/>
            <w:r w:rsidRPr="00D33FC0">
              <w:rPr>
                <w:sz w:val="22"/>
                <w:szCs w:val="22"/>
              </w:rPr>
              <w:t xml:space="preserve"> </w:t>
            </w:r>
            <w:proofErr w:type="spellStart"/>
            <w:r w:rsidRPr="00D33FC0">
              <w:rPr>
                <w:sz w:val="22"/>
                <w:szCs w:val="22"/>
              </w:rPr>
              <w:t>визначення</w:t>
            </w:r>
            <w:proofErr w:type="spellEnd"/>
            <w:r w:rsidRPr="00D33FC0">
              <w:rPr>
                <w:sz w:val="22"/>
                <w:szCs w:val="22"/>
              </w:rPr>
              <w:t xml:space="preserve"> </w:t>
            </w:r>
            <w:proofErr w:type="spellStart"/>
            <w:r w:rsidRPr="00D33FC0">
              <w:rPr>
                <w:sz w:val="22"/>
                <w:szCs w:val="22"/>
              </w:rPr>
              <w:t>порушення</w:t>
            </w:r>
            <w:proofErr w:type="spellEnd"/>
            <w:r w:rsidRPr="00D33FC0">
              <w:rPr>
                <w:sz w:val="22"/>
                <w:szCs w:val="22"/>
              </w:rPr>
              <w:t xml:space="preserve"> </w:t>
            </w:r>
            <w:proofErr w:type="spellStart"/>
            <w:r w:rsidRPr="00D33FC0">
              <w:rPr>
                <w:sz w:val="22"/>
                <w:szCs w:val="22"/>
              </w:rPr>
              <w:t>Програми</w:t>
            </w:r>
            <w:proofErr w:type="spellEnd"/>
            <w:r w:rsidRPr="00D33FC0">
              <w:rPr>
                <w:sz w:val="22"/>
                <w:szCs w:val="22"/>
              </w:rPr>
              <w:t>.</w:t>
            </w:r>
          </w:p>
          <w:p w14:paraId="0D30A995" w14:textId="77777777" w:rsidR="00376B04" w:rsidRPr="00D33FC0" w:rsidRDefault="00376B04" w:rsidP="00D33FC0">
            <w:pPr>
              <w:pStyle w:val="a3"/>
              <w:spacing w:before="0" w:beforeAutospacing="0" w:after="0" w:afterAutospacing="0"/>
              <w:contextualSpacing/>
              <w:jc w:val="both"/>
              <w:rPr>
                <w:sz w:val="22"/>
                <w:szCs w:val="22"/>
              </w:rPr>
            </w:pPr>
            <w:proofErr w:type="spellStart"/>
            <w:r w:rsidRPr="00D33FC0">
              <w:rPr>
                <w:sz w:val="22"/>
                <w:szCs w:val="22"/>
              </w:rPr>
              <w:t>Уточнення</w:t>
            </w:r>
            <w:proofErr w:type="spellEnd"/>
            <w:r w:rsidRPr="00D33FC0">
              <w:rPr>
                <w:sz w:val="22"/>
                <w:szCs w:val="22"/>
              </w:rPr>
              <w:t xml:space="preserve"> </w:t>
            </w:r>
            <w:proofErr w:type="spellStart"/>
            <w:r w:rsidRPr="00D33FC0">
              <w:rPr>
                <w:sz w:val="22"/>
                <w:szCs w:val="22"/>
              </w:rPr>
              <w:t>формулювання</w:t>
            </w:r>
            <w:proofErr w:type="spellEnd"/>
            <w:r w:rsidRPr="00D33FC0">
              <w:rPr>
                <w:sz w:val="22"/>
                <w:szCs w:val="22"/>
              </w:rPr>
              <w:t xml:space="preserve"> </w:t>
            </w:r>
            <w:proofErr w:type="spellStart"/>
            <w:r w:rsidRPr="00D33FC0">
              <w:rPr>
                <w:sz w:val="22"/>
                <w:szCs w:val="22"/>
              </w:rPr>
              <w:t>порушень</w:t>
            </w:r>
            <w:proofErr w:type="spellEnd"/>
            <w:r w:rsidRPr="00D33FC0">
              <w:rPr>
                <w:sz w:val="22"/>
                <w:szCs w:val="22"/>
              </w:rPr>
              <w:t xml:space="preserve"> </w:t>
            </w:r>
            <w:proofErr w:type="spellStart"/>
            <w:r w:rsidRPr="00D33FC0">
              <w:rPr>
                <w:sz w:val="22"/>
                <w:szCs w:val="22"/>
              </w:rPr>
              <w:t>Програми</w:t>
            </w:r>
            <w:proofErr w:type="spellEnd"/>
            <w:r w:rsidRPr="00D33FC0">
              <w:rPr>
                <w:sz w:val="22"/>
                <w:szCs w:val="22"/>
              </w:rPr>
              <w:t xml:space="preserve">, про </w:t>
            </w:r>
            <w:proofErr w:type="spellStart"/>
            <w:r w:rsidRPr="00D33FC0">
              <w:rPr>
                <w:sz w:val="22"/>
                <w:szCs w:val="22"/>
              </w:rPr>
              <w:t>які</w:t>
            </w:r>
            <w:proofErr w:type="spellEnd"/>
            <w:r w:rsidRPr="00D33FC0">
              <w:rPr>
                <w:sz w:val="22"/>
                <w:szCs w:val="22"/>
              </w:rPr>
              <w:t xml:space="preserve"> </w:t>
            </w:r>
            <w:proofErr w:type="spellStart"/>
            <w:r w:rsidRPr="00D33FC0">
              <w:rPr>
                <w:sz w:val="22"/>
                <w:szCs w:val="22"/>
              </w:rPr>
              <w:t>необхідно</w:t>
            </w:r>
            <w:proofErr w:type="spellEnd"/>
            <w:r w:rsidRPr="00D33FC0">
              <w:rPr>
                <w:sz w:val="22"/>
                <w:szCs w:val="22"/>
              </w:rPr>
              <w:t xml:space="preserve"> оперативно </w:t>
            </w:r>
            <w:proofErr w:type="spellStart"/>
            <w:proofErr w:type="gramStart"/>
            <w:r w:rsidRPr="00D33FC0">
              <w:rPr>
                <w:sz w:val="22"/>
                <w:szCs w:val="22"/>
              </w:rPr>
              <w:t>інформувати</w:t>
            </w:r>
            <w:proofErr w:type="spellEnd"/>
            <w:r w:rsidRPr="00D33FC0">
              <w:rPr>
                <w:sz w:val="22"/>
                <w:szCs w:val="22"/>
              </w:rPr>
              <w:t xml:space="preserve">  Регулятора</w:t>
            </w:r>
            <w:proofErr w:type="gramEnd"/>
            <w:r w:rsidRPr="00D33FC0">
              <w:rPr>
                <w:sz w:val="22"/>
                <w:szCs w:val="22"/>
              </w:rPr>
              <w:t xml:space="preserve">, </w:t>
            </w:r>
            <w:proofErr w:type="spellStart"/>
            <w:r w:rsidRPr="00D33FC0">
              <w:rPr>
                <w:sz w:val="22"/>
                <w:szCs w:val="22"/>
              </w:rPr>
              <w:t>були</w:t>
            </w:r>
            <w:proofErr w:type="spellEnd"/>
            <w:r w:rsidRPr="00D33FC0">
              <w:rPr>
                <w:sz w:val="22"/>
                <w:szCs w:val="22"/>
              </w:rPr>
              <w:t xml:space="preserve"> </w:t>
            </w:r>
            <w:proofErr w:type="spellStart"/>
            <w:r w:rsidRPr="00D33FC0">
              <w:rPr>
                <w:sz w:val="22"/>
                <w:szCs w:val="22"/>
              </w:rPr>
              <w:t>враховані</w:t>
            </w:r>
            <w:proofErr w:type="spellEnd"/>
            <w:r w:rsidRPr="00D33FC0">
              <w:rPr>
                <w:sz w:val="22"/>
                <w:szCs w:val="22"/>
              </w:rPr>
              <w:t xml:space="preserve"> новою </w:t>
            </w:r>
            <w:proofErr w:type="spellStart"/>
            <w:r w:rsidRPr="00D33FC0">
              <w:rPr>
                <w:sz w:val="22"/>
                <w:szCs w:val="22"/>
              </w:rPr>
              <w:t>редакцією</w:t>
            </w:r>
            <w:proofErr w:type="spellEnd"/>
            <w:r w:rsidRPr="00D33FC0">
              <w:rPr>
                <w:sz w:val="22"/>
                <w:szCs w:val="22"/>
              </w:rPr>
              <w:t xml:space="preserve"> Порядку, а </w:t>
            </w:r>
            <w:proofErr w:type="spellStart"/>
            <w:r w:rsidRPr="00D33FC0">
              <w:rPr>
                <w:sz w:val="22"/>
                <w:szCs w:val="22"/>
              </w:rPr>
              <w:t>саме</w:t>
            </w:r>
            <w:proofErr w:type="spellEnd"/>
            <w:r w:rsidRPr="00D33FC0">
              <w:rPr>
                <w:sz w:val="22"/>
                <w:szCs w:val="22"/>
              </w:rPr>
              <w:t xml:space="preserve">, </w:t>
            </w:r>
            <w:proofErr w:type="spellStart"/>
            <w:r w:rsidRPr="00D33FC0">
              <w:rPr>
                <w:sz w:val="22"/>
                <w:szCs w:val="22"/>
              </w:rPr>
              <w:t>внесені</w:t>
            </w:r>
            <w:proofErr w:type="spellEnd"/>
            <w:r w:rsidRPr="00D33FC0">
              <w:rPr>
                <w:sz w:val="22"/>
                <w:szCs w:val="22"/>
              </w:rPr>
              <w:t xml:space="preserve"> </w:t>
            </w:r>
            <w:proofErr w:type="spellStart"/>
            <w:r w:rsidRPr="00D33FC0">
              <w:rPr>
                <w:sz w:val="22"/>
                <w:szCs w:val="22"/>
              </w:rPr>
              <w:t>зміни</w:t>
            </w:r>
            <w:proofErr w:type="spellEnd"/>
            <w:r w:rsidRPr="00D33FC0">
              <w:rPr>
                <w:sz w:val="22"/>
                <w:szCs w:val="22"/>
              </w:rPr>
              <w:t xml:space="preserve"> до пункту 8.3 </w:t>
            </w:r>
            <w:proofErr w:type="spellStart"/>
            <w:r w:rsidRPr="00D33FC0">
              <w:rPr>
                <w:sz w:val="22"/>
                <w:szCs w:val="22"/>
              </w:rPr>
              <w:t>Примірної</w:t>
            </w:r>
            <w:proofErr w:type="spellEnd"/>
            <w:r w:rsidRPr="00D33FC0">
              <w:rPr>
                <w:sz w:val="22"/>
                <w:szCs w:val="22"/>
              </w:rPr>
              <w:t xml:space="preserve"> </w:t>
            </w:r>
            <w:proofErr w:type="spellStart"/>
            <w:r w:rsidRPr="00D33FC0">
              <w:rPr>
                <w:sz w:val="22"/>
                <w:szCs w:val="22"/>
              </w:rPr>
              <w:t>програми</w:t>
            </w:r>
            <w:proofErr w:type="spellEnd"/>
            <w:r w:rsidRPr="00D33FC0">
              <w:rPr>
                <w:sz w:val="22"/>
                <w:szCs w:val="22"/>
              </w:rPr>
              <w:t xml:space="preserve"> </w:t>
            </w:r>
            <w:proofErr w:type="spellStart"/>
            <w:r w:rsidRPr="00D33FC0">
              <w:rPr>
                <w:sz w:val="22"/>
                <w:szCs w:val="22"/>
              </w:rPr>
              <w:t>відповідності</w:t>
            </w:r>
            <w:proofErr w:type="spellEnd"/>
            <w:r w:rsidRPr="00D33FC0">
              <w:rPr>
                <w:sz w:val="22"/>
                <w:szCs w:val="22"/>
              </w:rPr>
              <w:t xml:space="preserve"> оператора </w:t>
            </w:r>
            <w:proofErr w:type="spellStart"/>
            <w:r w:rsidRPr="00D33FC0">
              <w:rPr>
                <w:sz w:val="22"/>
                <w:szCs w:val="22"/>
              </w:rPr>
              <w:t>системи</w:t>
            </w:r>
            <w:proofErr w:type="spellEnd"/>
            <w:r w:rsidRPr="00D33FC0">
              <w:rPr>
                <w:sz w:val="22"/>
                <w:szCs w:val="22"/>
              </w:rPr>
              <w:t xml:space="preserve"> </w:t>
            </w:r>
            <w:proofErr w:type="spellStart"/>
            <w:r w:rsidRPr="00D33FC0">
              <w:rPr>
                <w:sz w:val="22"/>
                <w:szCs w:val="22"/>
              </w:rPr>
              <w:t>розподілу</w:t>
            </w:r>
            <w:proofErr w:type="spellEnd"/>
            <w:r w:rsidRPr="00D33FC0">
              <w:rPr>
                <w:sz w:val="22"/>
                <w:szCs w:val="22"/>
              </w:rPr>
              <w:t xml:space="preserve"> - «</w:t>
            </w:r>
            <w:proofErr w:type="spellStart"/>
            <w:r w:rsidRPr="00D33FC0">
              <w:rPr>
                <w:sz w:val="22"/>
                <w:szCs w:val="22"/>
              </w:rPr>
              <w:t>повідомляє</w:t>
            </w:r>
            <w:proofErr w:type="spellEnd"/>
            <w:r w:rsidRPr="00D33FC0">
              <w:rPr>
                <w:sz w:val="22"/>
                <w:szCs w:val="22"/>
              </w:rPr>
              <w:t xml:space="preserve"> Регулятора про </w:t>
            </w:r>
            <w:proofErr w:type="spellStart"/>
            <w:r w:rsidRPr="00D33FC0">
              <w:rPr>
                <w:sz w:val="22"/>
                <w:szCs w:val="22"/>
              </w:rPr>
              <w:t>виникнення</w:t>
            </w:r>
            <w:proofErr w:type="spellEnd"/>
            <w:r w:rsidRPr="00D33FC0">
              <w:rPr>
                <w:sz w:val="22"/>
                <w:szCs w:val="22"/>
              </w:rPr>
              <w:t xml:space="preserve"> будь-</w:t>
            </w:r>
            <w:proofErr w:type="spellStart"/>
            <w:r w:rsidRPr="00D33FC0">
              <w:rPr>
                <w:sz w:val="22"/>
                <w:szCs w:val="22"/>
              </w:rPr>
              <w:t>яких</w:t>
            </w:r>
            <w:proofErr w:type="spellEnd"/>
            <w:r w:rsidRPr="00D33FC0">
              <w:rPr>
                <w:sz w:val="22"/>
                <w:szCs w:val="22"/>
              </w:rPr>
              <w:t xml:space="preserve"> </w:t>
            </w:r>
            <w:proofErr w:type="spellStart"/>
            <w:r w:rsidRPr="00D33FC0">
              <w:rPr>
                <w:sz w:val="22"/>
                <w:szCs w:val="22"/>
              </w:rPr>
              <w:t>комерційних</w:t>
            </w:r>
            <w:proofErr w:type="spellEnd"/>
            <w:r w:rsidRPr="00D33FC0">
              <w:rPr>
                <w:sz w:val="22"/>
                <w:szCs w:val="22"/>
              </w:rPr>
              <w:t xml:space="preserve"> та </w:t>
            </w:r>
            <w:proofErr w:type="spellStart"/>
            <w:r w:rsidRPr="00D33FC0">
              <w:rPr>
                <w:sz w:val="22"/>
                <w:szCs w:val="22"/>
              </w:rPr>
              <w:t>фінансових</w:t>
            </w:r>
            <w:proofErr w:type="spellEnd"/>
            <w:r w:rsidRPr="00D33FC0">
              <w:rPr>
                <w:sz w:val="22"/>
                <w:szCs w:val="22"/>
              </w:rPr>
              <w:t xml:space="preserve"> </w:t>
            </w:r>
            <w:proofErr w:type="spellStart"/>
            <w:r w:rsidRPr="00D33FC0">
              <w:rPr>
                <w:sz w:val="22"/>
                <w:szCs w:val="22"/>
              </w:rPr>
              <w:lastRenderedPageBreak/>
              <w:t>відносин</w:t>
            </w:r>
            <w:proofErr w:type="spellEnd"/>
            <w:r w:rsidRPr="00D33FC0">
              <w:rPr>
                <w:sz w:val="22"/>
                <w:szCs w:val="22"/>
              </w:rPr>
              <w:t xml:space="preserve"> </w:t>
            </w:r>
            <w:proofErr w:type="spellStart"/>
            <w:r w:rsidRPr="00D33FC0">
              <w:rPr>
                <w:sz w:val="22"/>
                <w:szCs w:val="22"/>
              </w:rPr>
              <w:t>між</w:t>
            </w:r>
            <w:proofErr w:type="spellEnd"/>
            <w:r w:rsidRPr="00D33FC0">
              <w:rPr>
                <w:sz w:val="22"/>
                <w:szCs w:val="22"/>
              </w:rPr>
              <w:t xml:space="preserve"> вертикально </w:t>
            </w:r>
            <w:proofErr w:type="spellStart"/>
            <w:r w:rsidRPr="00D33FC0">
              <w:rPr>
                <w:sz w:val="22"/>
                <w:szCs w:val="22"/>
              </w:rPr>
              <w:t>інтегрованим</w:t>
            </w:r>
            <w:proofErr w:type="spellEnd"/>
            <w:r w:rsidRPr="00D33FC0">
              <w:rPr>
                <w:sz w:val="22"/>
                <w:szCs w:val="22"/>
              </w:rPr>
              <w:t xml:space="preserve"> </w:t>
            </w:r>
            <w:proofErr w:type="spellStart"/>
            <w:r w:rsidRPr="00D33FC0">
              <w:rPr>
                <w:sz w:val="22"/>
                <w:szCs w:val="22"/>
              </w:rPr>
              <w:t>суб’єктом</w:t>
            </w:r>
            <w:proofErr w:type="spellEnd"/>
            <w:r w:rsidRPr="00D33FC0">
              <w:rPr>
                <w:sz w:val="22"/>
                <w:szCs w:val="22"/>
              </w:rPr>
              <w:t xml:space="preserve"> </w:t>
            </w:r>
            <w:proofErr w:type="spellStart"/>
            <w:r w:rsidRPr="00D33FC0">
              <w:rPr>
                <w:sz w:val="22"/>
                <w:szCs w:val="22"/>
              </w:rPr>
              <w:t>господарювання</w:t>
            </w:r>
            <w:proofErr w:type="spellEnd"/>
            <w:r w:rsidRPr="00D33FC0">
              <w:rPr>
                <w:sz w:val="22"/>
                <w:szCs w:val="22"/>
              </w:rPr>
              <w:t xml:space="preserve">  та  Оператором, </w:t>
            </w:r>
            <w:proofErr w:type="spellStart"/>
            <w:r w:rsidRPr="00D33FC0">
              <w:rPr>
                <w:sz w:val="22"/>
                <w:szCs w:val="22"/>
              </w:rPr>
              <w:t>що</w:t>
            </w:r>
            <w:proofErr w:type="spellEnd"/>
            <w:r w:rsidRPr="00D33FC0">
              <w:rPr>
                <w:sz w:val="22"/>
                <w:szCs w:val="22"/>
              </w:rPr>
              <w:t xml:space="preserve"> </w:t>
            </w:r>
            <w:proofErr w:type="spellStart"/>
            <w:r w:rsidRPr="00D33FC0">
              <w:rPr>
                <w:sz w:val="22"/>
                <w:szCs w:val="22"/>
              </w:rPr>
              <w:t>порушують</w:t>
            </w:r>
            <w:proofErr w:type="spellEnd"/>
            <w:r w:rsidRPr="00D33FC0">
              <w:rPr>
                <w:sz w:val="22"/>
                <w:szCs w:val="22"/>
              </w:rPr>
              <w:t xml:space="preserve"> </w:t>
            </w:r>
            <w:proofErr w:type="spellStart"/>
            <w:r w:rsidRPr="00D33FC0">
              <w:rPr>
                <w:sz w:val="22"/>
                <w:szCs w:val="22"/>
              </w:rPr>
              <w:t>вимоги</w:t>
            </w:r>
            <w:proofErr w:type="spellEnd"/>
            <w:r w:rsidRPr="00D33FC0">
              <w:rPr>
                <w:sz w:val="22"/>
                <w:szCs w:val="22"/>
              </w:rPr>
              <w:t xml:space="preserve"> </w:t>
            </w:r>
            <w:proofErr w:type="spellStart"/>
            <w:r w:rsidRPr="00D33FC0">
              <w:rPr>
                <w:sz w:val="22"/>
                <w:szCs w:val="22"/>
              </w:rPr>
              <w:t>Програми</w:t>
            </w:r>
            <w:proofErr w:type="spellEnd"/>
            <w:r w:rsidRPr="00D33FC0">
              <w:rPr>
                <w:sz w:val="22"/>
                <w:szCs w:val="22"/>
              </w:rPr>
              <w:t xml:space="preserve">, </w:t>
            </w:r>
            <w:proofErr w:type="spellStart"/>
            <w:r w:rsidRPr="00D33FC0">
              <w:rPr>
                <w:sz w:val="22"/>
                <w:szCs w:val="22"/>
              </w:rPr>
              <w:t>протягом</w:t>
            </w:r>
            <w:proofErr w:type="spellEnd"/>
            <w:r w:rsidRPr="00D33FC0">
              <w:rPr>
                <w:sz w:val="22"/>
                <w:szCs w:val="22"/>
              </w:rPr>
              <w:t xml:space="preserve"> </w:t>
            </w:r>
            <w:proofErr w:type="spellStart"/>
            <w:r w:rsidRPr="00D33FC0">
              <w:rPr>
                <w:sz w:val="22"/>
                <w:szCs w:val="22"/>
              </w:rPr>
              <w:t>трьох</w:t>
            </w:r>
            <w:proofErr w:type="spellEnd"/>
            <w:r w:rsidRPr="00D33FC0">
              <w:rPr>
                <w:sz w:val="22"/>
                <w:szCs w:val="22"/>
              </w:rPr>
              <w:t xml:space="preserve"> </w:t>
            </w:r>
            <w:proofErr w:type="spellStart"/>
            <w:r w:rsidRPr="00D33FC0">
              <w:rPr>
                <w:sz w:val="22"/>
                <w:szCs w:val="22"/>
              </w:rPr>
              <w:t>робочих</w:t>
            </w:r>
            <w:proofErr w:type="spellEnd"/>
            <w:r w:rsidRPr="00D33FC0">
              <w:rPr>
                <w:sz w:val="22"/>
                <w:szCs w:val="22"/>
              </w:rPr>
              <w:t xml:space="preserve"> </w:t>
            </w:r>
            <w:proofErr w:type="spellStart"/>
            <w:r w:rsidRPr="00D33FC0">
              <w:rPr>
                <w:sz w:val="22"/>
                <w:szCs w:val="22"/>
              </w:rPr>
              <w:t>днів</w:t>
            </w:r>
            <w:proofErr w:type="spellEnd"/>
            <w:r w:rsidRPr="00D33FC0">
              <w:rPr>
                <w:sz w:val="22"/>
                <w:szCs w:val="22"/>
              </w:rPr>
              <w:t>».</w:t>
            </w:r>
          </w:p>
          <w:p w14:paraId="1EE675F9" w14:textId="77777777" w:rsidR="00376B04" w:rsidRPr="00D33FC0" w:rsidRDefault="00376B04" w:rsidP="00376B04">
            <w:pPr>
              <w:pStyle w:val="a3"/>
              <w:spacing w:before="0" w:beforeAutospacing="0" w:after="0" w:afterAutospacing="0"/>
              <w:ind w:firstLine="122"/>
              <w:contextualSpacing/>
              <w:jc w:val="both"/>
              <w:rPr>
                <w:sz w:val="22"/>
                <w:szCs w:val="22"/>
              </w:rPr>
            </w:pPr>
            <w:r w:rsidRPr="00D33FC0">
              <w:rPr>
                <w:sz w:val="22"/>
                <w:szCs w:val="22"/>
              </w:rPr>
              <w:t xml:space="preserve">При </w:t>
            </w:r>
            <w:proofErr w:type="spellStart"/>
            <w:r w:rsidRPr="00D33FC0">
              <w:rPr>
                <w:sz w:val="22"/>
                <w:szCs w:val="22"/>
              </w:rPr>
              <w:t>цьому</w:t>
            </w:r>
            <w:proofErr w:type="spellEnd"/>
            <w:r w:rsidRPr="00D33FC0">
              <w:rPr>
                <w:sz w:val="22"/>
                <w:szCs w:val="22"/>
              </w:rPr>
              <w:t xml:space="preserve">, </w:t>
            </w:r>
            <w:proofErr w:type="spellStart"/>
            <w:r w:rsidRPr="00D33FC0">
              <w:rPr>
                <w:sz w:val="22"/>
                <w:szCs w:val="22"/>
              </w:rPr>
              <w:t>вищезазначені</w:t>
            </w:r>
            <w:proofErr w:type="spellEnd"/>
            <w:r w:rsidRPr="00D33FC0">
              <w:rPr>
                <w:sz w:val="22"/>
                <w:szCs w:val="22"/>
              </w:rPr>
              <w:t xml:space="preserve"> </w:t>
            </w:r>
            <w:proofErr w:type="spellStart"/>
            <w:r w:rsidRPr="00D33FC0">
              <w:rPr>
                <w:sz w:val="22"/>
                <w:szCs w:val="22"/>
              </w:rPr>
              <w:t>зміни</w:t>
            </w:r>
            <w:proofErr w:type="spellEnd"/>
            <w:r w:rsidRPr="00D33FC0">
              <w:rPr>
                <w:sz w:val="22"/>
                <w:szCs w:val="22"/>
              </w:rPr>
              <w:t xml:space="preserve"> не </w:t>
            </w:r>
            <w:proofErr w:type="spellStart"/>
            <w:r w:rsidRPr="00D33FC0">
              <w:rPr>
                <w:sz w:val="22"/>
                <w:szCs w:val="22"/>
              </w:rPr>
              <w:t>були</w:t>
            </w:r>
            <w:proofErr w:type="spellEnd"/>
            <w:r w:rsidRPr="00D33FC0">
              <w:rPr>
                <w:sz w:val="22"/>
                <w:szCs w:val="22"/>
              </w:rPr>
              <w:t xml:space="preserve"> </w:t>
            </w:r>
            <w:proofErr w:type="spellStart"/>
            <w:r w:rsidRPr="00D33FC0">
              <w:rPr>
                <w:sz w:val="22"/>
                <w:szCs w:val="22"/>
              </w:rPr>
              <w:t>враховані</w:t>
            </w:r>
            <w:proofErr w:type="spellEnd"/>
            <w:r w:rsidRPr="00D33FC0">
              <w:rPr>
                <w:sz w:val="22"/>
                <w:szCs w:val="22"/>
              </w:rPr>
              <w:t xml:space="preserve"> в </w:t>
            </w:r>
            <w:proofErr w:type="spellStart"/>
            <w:r w:rsidRPr="00D33FC0">
              <w:rPr>
                <w:sz w:val="22"/>
                <w:szCs w:val="22"/>
              </w:rPr>
              <w:t>даному</w:t>
            </w:r>
            <w:proofErr w:type="spellEnd"/>
            <w:r w:rsidRPr="00D33FC0">
              <w:rPr>
                <w:sz w:val="22"/>
                <w:szCs w:val="22"/>
              </w:rPr>
              <w:t xml:space="preserve"> </w:t>
            </w:r>
            <w:proofErr w:type="spellStart"/>
            <w:r w:rsidRPr="00D33FC0">
              <w:rPr>
                <w:sz w:val="22"/>
                <w:szCs w:val="22"/>
              </w:rPr>
              <w:t>пункті</w:t>
            </w:r>
            <w:proofErr w:type="spellEnd"/>
            <w:r w:rsidRPr="00D33FC0">
              <w:rPr>
                <w:sz w:val="22"/>
                <w:szCs w:val="22"/>
              </w:rPr>
              <w:t>.</w:t>
            </w:r>
          </w:p>
          <w:p w14:paraId="557917BC" w14:textId="182A3A67" w:rsidR="00376B04" w:rsidRPr="00D33FC0" w:rsidRDefault="00376B04" w:rsidP="00376B04">
            <w:pPr>
              <w:pStyle w:val="a3"/>
              <w:spacing w:before="0" w:beforeAutospacing="0" w:after="0" w:afterAutospacing="0"/>
              <w:jc w:val="both"/>
              <w:rPr>
                <w:sz w:val="22"/>
                <w:szCs w:val="22"/>
              </w:rPr>
            </w:pPr>
          </w:p>
        </w:tc>
        <w:tc>
          <w:tcPr>
            <w:tcW w:w="3554" w:type="dxa"/>
          </w:tcPr>
          <w:p w14:paraId="09CB459C" w14:textId="77777777" w:rsidR="00376B04" w:rsidRPr="003466DB" w:rsidRDefault="003466DB" w:rsidP="00376B04">
            <w:pPr>
              <w:pStyle w:val="a3"/>
              <w:spacing w:before="0" w:beforeAutospacing="0" w:after="0" w:afterAutospacing="0"/>
              <w:jc w:val="both"/>
              <w:rPr>
                <w:b/>
                <w:sz w:val="22"/>
                <w:szCs w:val="22"/>
                <w:lang w:val="uk-UA"/>
              </w:rPr>
            </w:pPr>
            <w:r w:rsidRPr="003466DB">
              <w:rPr>
                <w:b/>
                <w:sz w:val="22"/>
                <w:szCs w:val="22"/>
                <w:lang w:val="uk-UA"/>
              </w:rPr>
              <w:lastRenderedPageBreak/>
              <w:t>Не враховано.</w:t>
            </w:r>
          </w:p>
          <w:p w14:paraId="3CDA5D2A" w14:textId="77777777" w:rsidR="003466DB" w:rsidRDefault="003466DB" w:rsidP="00376B04">
            <w:pPr>
              <w:pStyle w:val="a3"/>
              <w:spacing w:before="0" w:beforeAutospacing="0" w:after="0" w:afterAutospacing="0"/>
              <w:jc w:val="both"/>
              <w:rPr>
                <w:sz w:val="22"/>
                <w:szCs w:val="22"/>
                <w:lang w:val="uk-UA"/>
              </w:rPr>
            </w:pPr>
            <w:r>
              <w:rPr>
                <w:sz w:val="22"/>
                <w:szCs w:val="22"/>
                <w:lang w:val="uk-UA"/>
              </w:rPr>
              <w:t>Відповідна вимога передбачена підпунктом 2 частини 9 статті 48 Закону України «Про ринок електричної енергії»</w:t>
            </w:r>
            <w:r w:rsidR="007250D4">
              <w:rPr>
                <w:sz w:val="22"/>
                <w:szCs w:val="22"/>
                <w:lang w:val="uk-UA"/>
              </w:rPr>
              <w:t>.</w:t>
            </w:r>
          </w:p>
          <w:p w14:paraId="53667C14" w14:textId="182D5206" w:rsidR="007250D4" w:rsidRPr="00FE5DF9" w:rsidRDefault="00D33FC0" w:rsidP="00376B04">
            <w:pPr>
              <w:pStyle w:val="a3"/>
              <w:spacing w:before="0" w:beforeAutospacing="0" w:after="0" w:afterAutospacing="0"/>
              <w:jc w:val="both"/>
              <w:rPr>
                <w:sz w:val="22"/>
                <w:szCs w:val="22"/>
                <w:lang w:val="uk-UA"/>
              </w:rPr>
            </w:pPr>
            <w:r>
              <w:rPr>
                <w:sz w:val="22"/>
                <w:szCs w:val="22"/>
                <w:lang w:val="uk-UA"/>
              </w:rPr>
              <w:t>В пункт 8.3 примірної програми відповідності, яка є додатком до Порядку, будуть внесені відповідні зміни з метою приведення у відповідність до Закону.</w:t>
            </w:r>
          </w:p>
        </w:tc>
      </w:tr>
      <w:bookmarkEnd w:id="8"/>
      <w:bookmarkEnd w:id="9"/>
      <w:tr w:rsidR="00BE1AF3" w:rsidRPr="00BE1AF3" w14:paraId="637B6F3B" w14:textId="77777777" w:rsidTr="00017C5B">
        <w:tc>
          <w:tcPr>
            <w:tcW w:w="14850" w:type="dxa"/>
            <w:gridSpan w:val="5"/>
          </w:tcPr>
          <w:p w14:paraId="7FB1CFBD" w14:textId="64391839" w:rsidR="00BE1AF3" w:rsidRPr="00BE1AF3" w:rsidRDefault="00BE1AF3" w:rsidP="002474B6">
            <w:pPr>
              <w:pStyle w:val="a3"/>
              <w:jc w:val="center"/>
              <w:rPr>
                <w:b/>
                <w:sz w:val="22"/>
                <w:szCs w:val="22"/>
                <w:lang w:val="uk-UA"/>
              </w:rPr>
            </w:pPr>
            <w:r w:rsidRPr="00BE1AF3">
              <w:rPr>
                <w:b/>
                <w:sz w:val="22"/>
                <w:szCs w:val="22"/>
                <w:lang w:val="uk-UA"/>
              </w:rPr>
              <w:t>7.Призначення та звільнення уповноваженої особи з питань відповідності</w:t>
            </w:r>
          </w:p>
        </w:tc>
      </w:tr>
      <w:tr w:rsidR="00376B04" w:rsidRPr="00BE1AF3" w14:paraId="2CFB6236" w14:textId="12014B36" w:rsidTr="00017C5B">
        <w:tc>
          <w:tcPr>
            <w:tcW w:w="636" w:type="dxa"/>
            <w:vMerge w:val="restart"/>
          </w:tcPr>
          <w:p w14:paraId="7FF7824A" w14:textId="4D88AB7F" w:rsidR="00376B04" w:rsidRPr="00BE1AF3" w:rsidRDefault="00376B04" w:rsidP="00376B04">
            <w:pPr>
              <w:pStyle w:val="a3"/>
              <w:jc w:val="both"/>
              <w:rPr>
                <w:sz w:val="22"/>
                <w:szCs w:val="22"/>
                <w:lang w:val="uk-UA"/>
              </w:rPr>
            </w:pPr>
            <w:r w:rsidRPr="00BE1AF3">
              <w:rPr>
                <w:sz w:val="22"/>
                <w:szCs w:val="22"/>
                <w:lang w:val="uk-UA"/>
              </w:rPr>
              <w:t>7.2</w:t>
            </w:r>
          </w:p>
        </w:tc>
        <w:tc>
          <w:tcPr>
            <w:tcW w:w="3553" w:type="dxa"/>
          </w:tcPr>
          <w:p w14:paraId="6EC70B96" w14:textId="374E0416" w:rsidR="00376B04" w:rsidRPr="00376B04" w:rsidRDefault="00376B04" w:rsidP="00376B04">
            <w:pPr>
              <w:pStyle w:val="a3"/>
              <w:jc w:val="both"/>
              <w:rPr>
                <w:bCs/>
                <w:sz w:val="22"/>
                <w:szCs w:val="22"/>
                <w:lang w:val="uk-UA"/>
              </w:rPr>
            </w:pPr>
            <w:r w:rsidRPr="00376B04">
              <w:rPr>
                <w:bCs/>
                <w:sz w:val="22"/>
                <w:szCs w:val="22"/>
                <w:lang w:val="uk-UA"/>
              </w:rPr>
              <w:t>7.2</w:t>
            </w:r>
          </w:p>
          <w:p w14:paraId="46FFA273" w14:textId="76ABD96F" w:rsidR="00376B04" w:rsidRPr="00376B04" w:rsidRDefault="00376B04" w:rsidP="00376B04">
            <w:pPr>
              <w:pStyle w:val="a3"/>
              <w:jc w:val="both"/>
              <w:rPr>
                <w:b/>
                <w:bCs/>
                <w:sz w:val="22"/>
                <w:szCs w:val="22"/>
                <w:lang w:val="uk-UA"/>
              </w:rPr>
            </w:pPr>
            <w:r>
              <w:rPr>
                <w:b/>
                <w:bCs/>
                <w:sz w:val="22"/>
                <w:szCs w:val="22"/>
                <w:lang w:val="uk-UA"/>
              </w:rPr>
              <w:t>…</w:t>
            </w:r>
          </w:p>
          <w:p w14:paraId="35482D37" w14:textId="06726CDD" w:rsidR="00376B04" w:rsidRPr="00376B04" w:rsidRDefault="00376B04" w:rsidP="00376B04">
            <w:pPr>
              <w:pStyle w:val="a3"/>
              <w:jc w:val="both"/>
              <w:rPr>
                <w:sz w:val="22"/>
                <w:szCs w:val="22"/>
                <w:lang w:val="uk-UA"/>
              </w:rPr>
            </w:pPr>
            <w:proofErr w:type="spellStart"/>
            <w:r w:rsidRPr="00376B04">
              <w:rPr>
                <w:b/>
                <w:bCs/>
                <w:sz w:val="22"/>
                <w:szCs w:val="22"/>
              </w:rPr>
              <w:t>Уповноважений</w:t>
            </w:r>
            <w:proofErr w:type="spellEnd"/>
            <w:r w:rsidRPr="00376B04">
              <w:rPr>
                <w:b/>
                <w:bCs/>
                <w:sz w:val="22"/>
                <w:szCs w:val="22"/>
              </w:rPr>
              <w:t xml:space="preserve"> </w:t>
            </w:r>
            <w:proofErr w:type="spellStart"/>
            <w:r w:rsidRPr="00376B04">
              <w:rPr>
                <w:sz w:val="22"/>
                <w:szCs w:val="22"/>
              </w:rPr>
              <w:t>зобов'язаний</w:t>
            </w:r>
            <w:proofErr w:type="spellEnd"/>
            <w:r w:rsidRPr="00376B04">
              <w:rPr>
                <w:sz w:val="22"/>
                <w:szCs w:val="22"/>
              </w:rPr>
              <w:t xml:space="preserve"> </w:t>
            </w:r>
            <w:proofErr w:type="spellStart"/>
            <w:r w:rsidRPr="00376B04">
              <w:rPr>
                <w:sz w:val="22"/>
                <w:szCs w:val="22"/>
              </w:rPr>
              <w:t>подавати</w:t>
            </w:r>
            <w:proofErr w:type="spellEnd"/>
            <w:r w:rsidRPr="00376B04">
              <w:rPr>
                <w:sz w:val="22"/>
                <w:szCs w:val="22"/>
              </w:rPr>
              <w:t xml:space="preserve"> Регулятору </w:t>
            </w:r>
            <w:proofErr w:type="spellStart"/>
            <w:r w:rsidRPr="00376B04">
              <w:rPr>
                <w:sz w:val="22"/>
                <w:szCs w:val="22"/>
              </w:rPr>
              <w:t>інформацію</w:t>
            </w:r>
            <w:proofErr w:type="spellEnd"/>
            <w:r w:rsidRPr="00376B04">
              <w:rPr>
                <w:sz w:val="22"/>
                <w:szCs w:val="22"/>
              </w:rPr>
              <w:t xml:space="preserve"> про будь-</w:t>
            </w:r>
            <w:proofErr w:type="spellStart"/>
            <w:r w:rsidRPr="00376B04">
              <w:rPr>
                <w:sz w:val="22"/>
                <w:szCs w:val="22"/>
              </w:rPr>
              <w:t>які</w:t>
            </w:r>
            <w:proofErr w:type="spellEnd"/>
            <w:r w:rsidRPr="00376B04">
              <w:rPr>
                <w:sz w:val="22"/>
                <w:szCs w:val="22"/>
              </w:rPr>
              <w:t xml:space="preserve"> </w:t>
            </w:r>
            <w:proofErr w:type="spellStart"/>
            <w:r w:rsidRPr="00376B04">
              <w:rPr>
                <w:sz w:val="22"/>
                <w:szCs w:val="22"/>
              </w:rPr>
              <w:t>зміни</w:t>
            </w:r>
            <w:proofErr w:type="spellEnd"/>
            <w:r w:rsidRPr="00376B04">
              <w:rPr>
                <w:sz w:val="22"/>
                <w:szCs w:val="22"/>
              </w:rPr>
              <w:t xml:space="preserve"> у трудовому </w:t>
            </w:r>
            <w:proofErr w:type="spellStart"/>
            <w:r w:rsidRPr="00376B04">
              <w:rPr>
                <w:sz w:val="22"/>
                <w:szCs w:val="22"/>
              </w:rPr>
              <w:t>договорі</w:t>
            </w:r>
            <w:proofErr w:type="spellEnd"/>
            <w:r w:rsidRPr="00376B04">
              <w:rPr>
                <w:sz w:val="22"/>
                <w:szCs w:val="22"/>
              </w:rPr>
              <w:t xml:space="preserve"> (</w:t>
            </w:r>
            <w:proofErr w:type="spellStart"/>
            <w:r w:rsidRPr="00376B04">
              <w:rPr>
                <w:sz w:val="22"/>
                <w:szCs w:val="22"/>
              </w:rPr>
              <w:t>контракті</w:t>
            </w:r>
            <w:proofErr w:type="spellEnd"/>
            <w:r w:rsidRPr="00376B04">
              <w:rPr>
                <w:sz w:val="22"/>
                <w:szCs w:val="22"/>
              </w:rPr>
              <w:t xml:space="preserve">), </w:t>
            </w:r>
            <w:proofErr w:type="spellStart"/>
            <w:r w:rsidRPr="00376B04">
              <w:rPr>
                <w:sz w:val="22"/>
                <w:szCs w:val="22"/>
              </w:rPr>
              <w:t>погодженому</w:t>
            </w:r>
            <w:proofErr w:type="spellEnd"/>
            <w:r w:rsidRPr="00376B04">
              <w:rPr>
                <w:sz w:val="22"/>
                <w:szCs w:val="22"/>
              </w:rPr>
              <w:t xml:space="preserve"> Регулятором, не </w:t>
            </w:r>
            <w:proofErr w:type="spellStart"/>
            <w:r w:rsidRPr="00376B04">
              <w:rPr>
                <w:sz w:val="22"/>
                <w:szCs w:val="22"/>
              </w:rPr>
              <w:t>пізніше</w:t>
            </w:r>
            <w:proofErr w:type="spellEnd"/>
            <w:r w:rsidRPr="00376B04">
              <w:rPr>
                <w:sz w:val="22"/>
                <w:szCs w:val="22"/>
              </w:rPr>
              <w:t xml:space="preserve"> десяти </w:t>
            </w:r>
            <w:proofErr w:type="spellStart"/>
            <w:r w:rsidRPr="00376B04">
              <w:rPr>
                <w:sz w:val="22"/>
                <w:szCs w:val="22"/>
              </w:rPr>
              <w:t>робочих</w:t>
            </w:r>
            <w:proofErr w:type="spellEnd"/>
            <w:r w:rsidRPr="00376B04">
              <w:rPr>
                <w:sz w:val="22"/>
                <w:szCs w:val="22"/>
              </w:rPr>
              <w:t xml:space="preserve"> </w:t>
            </w:r>
            <w:proofErr w:type="spellStart"/>
            <w:r w:rsidRPr="00376B04">
              <w:rPr>
                <w:sz w:val="22"/>
                <w:szCs w:val="22"/>
              </w:rPr>
              <w:t>днів</w:t>
            </w:r>
            <w:proofErr w:type="spellEnd"/>
            <w:r w:rsidRPr="00376B04">
              <w:rPr>
                <w:sz w:val="22"/>
                <w:szCs w:val="22"/>
              </w:rPr>
              <w:t xml:space="preserve"> з моменту </w:t>
            </w:r>
            <w:proofErr w:type="spellStart"/>
            <w:r w:rsidRPr="00376B04">
              <w:rPr>
                <w:sz w:val="22"/>
                <w:szCs w:val="22"/>
              </w:rPr>
              <w:t>виникнення</w:t>
            </w:r>
            <w:proofErr w:type="spellEnd"/>
            <w:r w:rsidRPr="00376B04">
              <w:rPr>
                <w:sz w:val="22"/>
                <w:szCs w:val="22"/>
              </w:rPr>
              <w:t xml:space="preserve"> </w:t>
            </w:r>
            <w:proofErr w:type="spellStart"/>
            <w:r w:rsidRPr="00376B04">
              <w:rPr>
                <w:sz w:val="22"/>
                <w:szCs w:val="22"/>
              </w:rPr>
              <w:t>відповідних</w:t>
            </w:r>
            <w:proofErr w:type="spellEnd"/>
            <w:r w:rsidRPr="00376B04">
              <w:rPr>
                <w:sz w:val="22"/>
                <w:szCs w:val="22"/>
              </w:rPr>
              <w:t xml:space="preserve"> </w:t>
            </w:r>
            <w:proofErr w:type="spellStart"/>
            <w:r w:rsidRPr="00376B04">
              <w:rPr>
                <w:sz w:val="22"/>
                <w:szCs w:val="22"/>
              </w:rPr>
              <w:t>змін</w:t>
            </w:r>
            <w:proofErr w:type="spellEnd"/>
            <w:r w:rsidRPr="00376B04">
              <w:rPr>
                <w:sz w:val="22"/>
                <w:szCs w:val="22"/>
              </w:rPr>
              <w:t xml:space="preserve"> </w:t>
            </w:r>
            <w:proofErr w:type="spellStart"/>
            <w:r w:rsidRPr="00376B04">
              <w:rPr>
                <w:sz w:val="22"/>
                <w:szCs w:val="22"/>
              </w:rPr>
              <w:t>упродовж</w:t>
            </w:r>
            <w:proofErr w:type="spellEnd"/>
            <w:r w:rsidRPr="00376B04">
              <w:rPr>
                <w:sz w:val="22"/>
                <w:szCs w:val="22"/>
              </w:rPr>
              <w:t xml:space="preserve"> </w:t>
            </w:r>
            <w:proofErr w:type="spellStart"/>
            <w:r w:rsidRPr="00376B04">
              <w:rPr>
                <w:sz w:val="22"/>
                <w:szCs w:val="22"/>
              </w:rPr>
              <w:t>усього</w:t>
            </w:r>
            <w:proofErr w:type="spellEnd"/>
            <w:r w:rsidRPr="00376B04">
              <w:rPr>
                <w:sz w:val="22"/>
                <w:szCs w:val="22"/>
              </w:rPr>
              <w:t xml:space="preserve"> </w:t>
            </w:r>
            <w:proofErr w:type="spellStart"/>
            <w:r w:rsidRPr="00376B04">
              <w:rPr>
                <w:sz w:val="22"/>
                <w:szCs w:val="22"/>
              </w:rPr>
              <w:t>терміну</w:t>
            </w:r>
            <w:proofErr w:type="spellEnd"/>
            <w:r w:rsidRPr="00376B04">
              <w:rPr>
                <w:sz w:val="22"/>
                <w:szCs w:val="22"/>
              </w:rPr>
              <w:t xml:space="preserve"> </w:t>
            </w:r>
            <w:proofErr w:type="spellStart"/>
            <w:r w:rsidRPr="00376B04">
              <w:rPr>
                <w:sz w:val="22"/>
                <w:szCs w:val="22"/>
              </w:rPr>
              <w:t>перебування</w:t>
            </w:r>
            <w:proofErr w:type="spellEnd"/>
            <w:r w:rsidRPr="00376B04">
              <w:rPr>
                <w:sz w:val="22"/>
                <w:szCs w:val="22"/>
              </w:rPr>
              <w:t xml:space="preserve"> особи на </w:t>
            </w:r>
            <w:proofErr w:type="spellStart"/>
            <w:r w:rsidRPr="00376B04">
              <w:rPr>
                <w:sz w:val="22"/>
                <w:szCs w:val="22"/>
              </w:rPr>
              <w:t>посаді</w:t>
            </w:r>
            <w:proofErr w:type="spellEnd"/>
            <w:r w:rsidRPr="00376B04">
              <w:rPr>
                <w:sz w:val="22"/>
                <w:szCs w:val="22"/>
              </w:rPr>
              <w:t xml:space="preserve"> </w:t>
            </w:r>
            <w:proofErr w:type="spellStart"/>
            <w:r w:rsidRPr="00376B04">
              <w:rPr>
                <w:sz w:val="22"/>
                <w:szCs w:val="22"/>
              </w:rPr>
              <w:t>Уповноваженого</w:t>
            </w:r>
            <w:proofErr w:type="spellEnd"/>
            <w:r w:rsidRPr="00376B04">
              <w:rPr>
                <w:sz w:val="22"/>
                <w:szCs w:val="22"/>
              </w:rPr>
              <w:t xml:space="preserve">. </w:t>
            </w:r>
            <w:proofErr w:type="spellStart"/>
            <w:r w:rsidRPr="00376B04">
              <w:rPr>
                <w:b/>
                <w:bCs/>
                <w:sz w:val="22"/>
                <w:szCs w:val="22"/>
              </w:rPr>
              <w:t>Упродовж</w:t>
            </w:r>
            <w:proofErr w:type="spellEnd"/>
            <w:r w:rsidRPr="00376B04">
              <w:rPr>
                <w:b/>
                <w:bCs/>
                <w:sz w:val="22"/>
                <w:szCs w:val="22"/>
              </w:rPr>
              <w:t xml:space="preserve"> </w:t>
            </w:r>
            <w:proofErr w:type="spellStart"/>
            <w:r w:rsidRPr="00376B04">
              <w:rPr>
                <w:b/>
                <w:bCs/>
                <w:sz w:val="22"/>
                <w:szCs w:val="22"/>
              </w:rPr>
              <w:t>чотирьох</w:t>
            </w:r>
            <w:proofErr w:type="spellEnd"/>
            <w:r w:rsidRPr="00376B04">
              <w:rPr>
                <w:b/>
                <w:bCs/>
                <w:sz w:val="22"/>
                <w:szCs w:val="22"/>
              </w:rPr>
              <w:t xml:space="preserve"> </w:t>
            </w:r>
            <w:proofErr w:type="spellStart"/>
            <w:r w:rsidRPr="00376B04">
              <w:rPr>
                <w:b/>
                <w:bCs/>
                <w:sz w:val="22"/>
                <w:szCs w:val="22"/>
              </w:rPr>
              <w:t>років</w:t>
            </w:r>
            <w:proofErr w:type="spellEnd"/>
            <w:r w:rsidRPr="00376B04">
              <w:rPr>
                <w:b/>
                <w:bCs/>
                <w:sz w:val="22"/>
                <w:szCs w:val="22"/>
              </w:rPr>
              <w:t xml:space="preserve"> </w:t>
            </w:r>
            <w:proofErr w:type="spellStart"/>
            <w:r w:rsidRPr="00376B04">
              <w:rPr>
                <w:b/>
                <w:bCs/>
                <w:sz w:val="22"/>
                <w:szCs w:val="22"/>
              </w:rPr>
              <w:t>після</w:t>
            </w:r>
            <w:proofErr w:type="spellEnd"/>
            <w:r w:rsidRPr="00376B04">
              <w:rPr>
                <w:b/>
                <w:bCs/>
                <w:sz w:val="22"/>
                <w:szCs w:val="22"/>
              </w:rPr>
              <w:t xml:space="preserve"> </w:t>
            </w:r>
            <w:proofErr w:type="spellStart"/>
            <w:r w:rsidRPr="00376B04">
              <w:rPr>
                <w:b/>
                <w:bCs/>
                <w:sz w:val="22"/>
                <w:szCs w:val="22"/>
              </w:rPr>
              <w:t>завершення</w:t>
            </w:r>
            <w:proofErr w:type="spellEnd"/>
            <w:r w:rsidRPr="00376B04">
              <w:rPr>
                <w:b/>
                <w:bCs/>
                <w:sz w:val="22"/>
                <w:szCs w:val="22"/>
              </w:rPr>
              <w:t xml:space="preserve"> </w:t>
            </w:r>
            <w:proofErr w:type="spellStart"/>
            <w:r w:rsidRPr="00376B04">
              <w:rPr>
                <w:b/>
                <w:bCs/>
                <w:sz w:val="22"/>
                <w:szCs w:val="22"/>
              </w:rPr>
              <w:t>терміну</w:t>
            </w:r>
            <w:proofErr w:type="spellEnd"/>
            <w:r w:rsidRPr="00376B04">
              <w:rPr>
                <w:b/>
                <w:bCs/>
                <w:sz w:val="22"/>
                <w:szCs w:val="22"/>
              </w:rPr>
              <w:t xml:space="preserve"> </w:t>
            </w:r>
            <w:proofErr w:type="spellStart"/>
            <w:r w:rsidRPr="00376B04">
              <w:rPr>
                <w:b/>
                <w:bCs/>
                <w:sz w:val="22"/>
                <w:szCs w:val="22"/>
              </w:rPr>
              <w:t>перебування</w:t>
            </w:r>
            <w:proofErr w:type="spellEnd"/>
            <w:r w:rsidRPr="00376B04">
              <w:rPr>
                <w:b/>
                <w:bCs/>
                <w:sz w:val="22"/>
                <w:szCs w:val="22"/>
              </w:rPr>
              <w:t xml:space="preserve"> на </w:t>
            </w:r>
            <w:proofErr w:type="spellStart"/>
            <w:r w:rsidRPr="00376B04">
              <w:rPr>
                <w:b/>
                <w:bCs/>
                <w:sz w:val="22"/>
                <w:szCs w:val="22"/>
              </w:rPr>
              <w:t>посаді</w:t>
            </w:r>
            <w:proofErr w:type="spellEnd"/>
            <w:r w:rsidRPr="00376B04">
              <w:rPr>
                <w:b/>
                <w:bCs/>
                <w:sz w:val="22"/>
                <w:szCs w:val="22"/>
              </w:rPr>
              <w:t xml:space="preserve"> </w:t>
            </w:r>
            <w:proofErr w:type="spellStart"/>
            <w:r w:rsidRPr="00376B04">
              <w:rPr>
                <w:b/>
                <w:bCs/>
                <w:sz w:val="22"/>
                <w:szCs w:val="22"/>
              </w:rPr>
              <w:t>Уповноваженого</w:t>
            </w:r>
            <w:proofErr w:type="spellEnd"/>
            <w:r w:rsidRPr="00376B04">
              <w:rPr>
                <w:b/>
                <w:bCs/>
                <w:sz w:val="22"/>
                <w:szCs w:val="22"/>
              </w:rPr>
              <w:t xml:space="preserve"> Оператор </w:t>
            </w:r>
            <w:proofErr w:type="spellStart"/>
            <w:r w:rsidRPr="00376B04">
              <w:rPr>
                <w:b/>
                <w:bCs/>
                <w:sz w:val="22"/>
                <w:szCs w:val="22"/>
              </w:rPr>
              <w:t>зобов'язаний</w:t>
            </w:r>
            <w:proofErr w:type="spellEnd"/>
            <w:r w:rsidRPr="00376B04">
              <w:rPr>
                <w:b/>
                <w:bCs/>
                <w:sz w:val="22"/>
                <w:szCs w:val="22"/>
              </w:rPr>
              <w:t xml:space="preserve"> </w:t>
            </w:r>
            <w:proofErr w:type="spellStart"/>
            <w:r w:rsidRPr="00376B04">
              <w:rPr>
                <w:b/>
                <w:bCs/>
                <w:sz w:val="22"/>
                <w:szCs w:val="22"/>
              </w:rPr>
              <w:t>подавати</w:t>
            </w:r>
            <w:proofErr w:type="spellEnd"/>
            <w:r w:rsidRPr="00376B04">
              <w:rPr>
                <w:b/>
                <w:bCs/>
                <w:sz w:val="22"/>
                <w:szCs w:val="22"/>
              </w:rPr>
              <w:t xml:space="preserve"> Регулятору </w:t>
            </w:r>
            <w:proofErr w:type="spellStart"/>
            <w:r w:rsidRPr="00376B04">
              <w:rPr>
                <w:b/>
                <w:bCs/>
                <w:sz w:val="22"/>
                <w:szCs w:val="22"/>
              </w:rPr>
              <w:t>інформацію</w:t>
            </w:r>
            <w:proofErr w:type="spellEnd"/>
            <w:r w:rsidRPr="00376B04">
              <w:rPr>
                <w:b/>
                <w:bCs/>
                <w:sz w:val="22"/>
                <w:szCs w:val="22"/>
              </w:rPr>
              <w:t xml:space="preserve"> про будь-</w:t>
            </w:r>
            <w:proofErr w:type="spellStart"/>
            <w:r w:rsidRPr="00376B04">
              <w:rPr>
                <w:b/>
                <w:bCs/>
                <w:sz w:val="22"/>
                <w:szCs w:val="22"/>
              </w:rPr>
              <w:t>які</w:t>
            </w:r>
            <w:proofErr w:type="spellEnd"/>
            <w:r w:rsidRPr="00376B04">
              <w:rPr>
                <w:b/>
                <w:bCs/>
                <w:sz w:val="22"/>
                <w:szCs w:val="22"/>
              </w:rPr>
              <w:t xml:space="preserve"> </w:t>
            </w:r>
            <w:proofErr w:type="spellStart"/>
            <w:r w:rsidRPr="00376B04">
              <w:rPr>
                <w:b/>
                <w:bCs/>
                <w:sz w:val="22"/>
                <w:szCs w:val="22"/>
              </w:rPr>
              <w:t>зміни</w:t>
            </w:r>
            <w:proofErr w:type="spellEnd"/>
            <w:r w:rsidRPr="00376B04">
              <w:rPr>
                <w:b/>
                <w:bCs/>
                <w:sz w:val="22"/>
                <w:szCs w:val="22"/>
              </w:rPr>
              <w:t xml:space="preserve"> у трудовому </w:t>
            </w:r>
            <w:proofErr w:type="spellStart"/>
            <w:r w:rsidRPr="00376B04">
              <w:rPr>
                <w:b/>
                <w:bCs/>
                <w:sz w:val="22"/>
                <w:szCs w:val="22"/>
              </w:rPr>
              <w:t>договорі</w:t>
            </w:r>
            <w:proofErr w:type="spellEnd"/>
            <w:r w:rsidRPr="00376B04">
              <w:rPr>
                <w:b/>
                <w:bCs/>
                <w:sz w:val="22"/>
                <w:szCs w:val="22"/>
              </w:rPr>
              <w:t xml:space="preserve"> (</w:t>
            </w:r>
            <w:proofErr w:type="spellStart"/>
            <w:r w:rsidRPr="00376B04">
              <w:rPr>
                <w:b/>
                <w:bCs/>
                <w:sz w:val="22"/>
                <w:szCs w:val="22"/>
              </w:rPr>
              <w:t>контракті</w:t>
            </w:r>
            <w:proofErr w:type="spellEnd"/>
            <w:r w:rsidRPr="00376B04">
              <w:rPr>
                <w:b/>
                <w:bCs/>
                <w:sz w:val="22"/>
                <w:szCs w:val="22"/>
              </w:rPr>
              <w:t xml:space="preserve">) з </w:t>
            </w:r>
            <w:proofErr w:type="spellStart"/>
            <w:r w:rsidRPr="00376B04">
              <w:rPr>
                <w:b/>
                <w:bCs/>
                <w:sz w:val="22"/>
                <w:szCs w:val="22"/>
              </w:rPr>
              <w:t>Уповноваженим</w:t>
            </w:r>
            <w:proofErr w:type="spellEnd"/>
            <w:r w:rsidRPr="00376B04">
              <w:rPr>
                <w:b/>
                <w:bCs/>
                <w:sz w:val="22"/>
                <w:szCs w:val="22"/>
              </w:rPr>
              <w:t xml:space="preserve">, </w:t>
            </w:r>
            <w:proofErr w:type="spellStart"/>
            <w:r w:rsidRPr="00376B04">
              <w:rPr>
                <w:b/>
                <w:bCs/>
                <w:sz w:val="22"/>
                <w:szCs w:val="22"/>
              </w:rPr>
              <w:t>погодженому</w:t>
            </w:r>
            <w:proofErr w:type="spellEnd"/>
            <w:r w:rsidRPr="00376B04">
              <w:rPr>
                <w:b/>
                <w:bCs/>
                <w:sz w:val="22"/>
                <w:szCs w:val="22"/>
              </w:rPr>
              <w:t xml:space="preserve"> Регулятором, не </w:t>
            </w:r>
            <w:proofErr w:type="spellStart"/>
            <w:r w:rsidRPr="00376B04">
              <w:rPr>
                <w:b/>
                <w:bCs/>
                <w:sz w:val="22"/>
                <w:szCs w:val="22"/>
              </w:rPr>
              <w:t>пізніше</w:t>
            </w:r>
            <w:proofErr w:type="spellEnd"/>
            <w:r w:rsidRPr="00376B04">
              <w:rPr>
                <w:b/>
                <w:bCs/>
                <w:sz w:val="22"/>
                <w:szCs w:val="22"/>
              </w:rPr>
              <w:t xml:space="preserve"> десяти </w:t>
            </w:r>
            <w:proofErr w:type="spellStart"/>
            <w:r w:rsidRPr="00376B04">
              <w:rPr>
                <w:b/>
                <w:bCs/>
                <w:sz w:val="22"/>
                <w:szCs w:val="22"/>
              </w:rPr>
              <w:t>робочих</w:t>
            </w:r>
            <w:proofErr w:type="spellEnd"/>
            <w:r w:rsidRPr="00376B04">
              <w:rPr>
                <w:b/>
                <w:bCs/>
                <w:sz w:val="22"/>
                <w:szCs w:val="22"/>
              </w:rPr>
              <w:t xml:space="preserve"> </w:t>
            </w:r>
            <w:proofErr w:type="spellStart"/>
            <w:r w:rsidRPr="00376B04">
              <w:rPr>
                <w:b/>
                <w:bCs/>
                <w:sz w:val="22"/>
                <w:szCs w:val="22"/>
              </w:rPr>
              <w:t>днів</w:t>
            </w:r>
            <w:proofErr w:type="spellEnd"/>
            <w:r w:rsidRPr="00376B04">
              <w:rPr>
                <w:b/>
                <w:bCs/>
                <w:sz w:val="22"/>
                <w:szCs w:val="22"/>
              </w:rPr>
              <w:t xml:space="preserve"> з моменту </w:t>
            </w:r>
            <w:proofErr w:type="spellStart"/>
            <w:r w:rsidRPr="00376B04">
              <w:rPr>
                <w:b/>
                <w:bCs/>
                <w:sz w:val="22"/>
                <w:szCs w:val="22"/>
              </w:rPr>
              <w:t>виникнення</w:t>
            </w:r>
            <w:proofErr w:type="spellEnd"/>
            <w:r w:rsidRPr="00376B04">
              <w:rPr>
                <w:b/>
                <w:bCs/>
                <w:sz w:val="22"/>
                <w:szCs w:val="22"/>
              </w:rPr>
              <w:t xml:space="preserve"> </w:t>
            </w:r>
            <w:proofErr w:type="spellStart"/>
            <w:r w:rsidRPr="00376B04">
              <w:rPr>
                <w:b/>
                <w:bCs/>
                <w:sz w:val="22"/>
                <w:szCs w:val="22"/>
              </w:rPr>
              <w:t>відповідних</w:t>
            </w:r>
            <w:proofErr w:type="spellEnd"/>
            <w:r w:rsidRPr="00376B04">
              <w:rPr>
                <w:b/>
                <w:bCs/>
                <w:sz w:val="22"/>
                <w:szCs w:val="22"/>
              </w:rPr>
              <w:t xml:space="preserve"> </w:t>
            </w:r>
            <w:proofErr w:type="spellStart"/>
            <w:r w:rsidRPr="00376B04">
              <w:rPr>
                <w:b/>
                <w:bCs/>
                <w:sz w:val="22"/>
                <w:szCs w:val="22"/>
              </w:rPr>
              <w:t>змін</w:t>
            </w:r>
            <w:proofErr w:type="spellEnd"/>
            <w:r w:rsidRPr="00376B04">
              <w:rPr>
                <w:b/>
                <w:bCs/>
                <w:sz w:val="22"/>
                <w:szCs w:val="22"/>
              </w:rPr>
              <w:t>.</w:t>
            </w:r>
          </w:p>
        </w:tc>
        <w:tc>
          <w:tcPr>
            <w:tcW w:w="3554" w:type="dxa"/>
          </w:tcPr>
          <w:p w14:paraId="125B0007" w14:textId="19E54283" w:rsidR="00376B04" w:rsidRDefault="00376B04" w:rsidP="00376B04">
            <w:pPr>
              <w:pStyle w:val="a3"/>
              <w:spacing w:before="0" w:beforeAutospacing="0" w:after="0" w:afterAutospacing="0"/>
              <w:jc w:val="both"/>
              <w:rPr>
                <w:rFonts w:eastAsia="Times New Roman"/>
                <w:b/>
                <w:bCs/>
                <w:sz w:val="22"/>
                <w:szCs w:val="22"/>
                <w:lang w:val="uk-UA"/>
              </w:rPr>
            </w:pPr>
            <w:r>
              <w:rPr>
                <w:rFonts w:eastAsia="Times New Roman"/>
                <w:b/>
                <w:bCs/>
                <w:sz w:val="22"/>
                <w:szCs w:val="22"/>
                <w:lang w:val="uk-UA"/>
              </w:rPr>
              <w:t xml:space="preserve">Уповноважена особа з питань відповідності </w:t>
            </w:r>
            <w:r w:rsidRPr="00BE1AF3">
              <w:rPr>
                <w:rFonts w:eastAsia="Times New Roman"/>
                <w:b/>
                <w:bCs/>
                <w:sz w:val="22"/>
                <w:szCs w:val="22"/>
                <w:lang w:val="uk-UA"/>
              </w:rPr>
              <w:t>АТ «ДТЕК ДНІПРОВСЬКІ ЕЛЕКТРОМЕРЕЖІ»</w:t>
            </w:r>
            <w:r>
              <w:rPr>
                <w:rFonts w:eastAsia="Times New Roman"/>
                <w:b/>
                <w:bCs/>
                <w:sz w:val="22"/>
                <w:szCs w:val="22"/>
                <w:lang w:val="uk-UA"/>
              </w:rPr>
              <w:t xml:space="preserve"> ВОРОНОВ </w:t>
            </w:r>
            <w:r w:rsidR="00D33FC0">
              <w:rPr>
                <w:rFonts w:eastAsia="Times New Roman"/>
                <w:b/>
                <w:bCs/>
                <w:sz w:val="22"/>
                <w:szCs w:val="22"/>
                <w:lang w:val="uk-UA"/>
              </w:rPr>
              <w:t>К.В.</w:t>
            </w:r>
          </w:p>
          <w:p w14:paraId="4CDEB57E" w14:textId="77777777" w:rsidR="00376B04" w:rsidRPr="00B528E1" w:rsidRDefault="00376B04" w:rsidP="00376B04">
            <w:pPr>
              <w:pStyle w:val="a3"/>
              <w:spacing w:before="0" w:beforeAutospacing="0" w:after="0" w:afterAutospacing="0"/>
              <w:ind w:firstLine="227"/>
              <w:contextualSpacing/>
              <w:jc w:val="both"/>
              <w:rPr>
                <w:bCs/>
                <w:color w:val="000000" w:themeColor="text1"/>
                <w:sz w:val="22"/>
                <w:szCs w:val="22"/>
                <w:lang w:val="uk-UA"/>
              </w:rPr>
            </w:pPr>
            <w:r w:rsidRPr="00B528E1">
              <w:rPr>
                <w:bCs/>
                <w:color w:val="000000" w:themeColor="text1"/>
                <w:sz w:val="22"/>
                <w:szCs w:val="22"/>
                <w:lang w:val="uk-UA"/>
              </w:rPr>
              <w:t>7.2.</w:t>
            </w:r>
          </w:p>
          <w:p w14:paraId="444B177D" w14:textId="77777777" w:rsidR="00376B04" w:rsidRPr="00D5279D" w:rsidRDefault="00376B04" w:rsidP="00376B04">
            <w:pPr>
              <w:pStyle w:val="a3"/>
              <w:spacing w:before="0" w:beforeAutospacing="0" w:after="0" w:afterAutospacing="0"/>
              <w:ind w:firstLine="227"/>
              <w:contextualSpacing/>
              <w:jc w:val="both"/>
              <w:rPr>
                <w:b/>
                <w:bCs/>
                <w:color w:val="000000" w:themeColor="text1"/>
                <w:sz w:val="22"/>
                <w:szCs w:val="22"/>
                <w:lang w:val="uk-UA"/>
              </w:rPr>
            </w:pPr>
            <w:r w:rsidRPr="00D5279D">
              <w:rPr>
                <w:b/>
                <w:bCs/>
                <w:color w:val="000000" w:themeColor="text1"/>
                <w:sz w:val="22"/>
                <w:szCs w:val="22"/>
                <w:lang w:val="uk-UA"/>
              </w:rPr>
              <w:t>…</w:t>
            </w:r>
          </w:p>
          <w:p w14:paraId="5C336937" w14:textId="77777777" w:rsidR="00376B04" w:rsidRDefault="00376B04" w:rsidP="00376B04">
            <w:pPr>
              <w:pStyle w:val="a3"/>
              <w:spacing w:before="0" w:beforeAutospacing="0" w:after="0" w:afterAutospacing="0"/>
              <w:ind w:firstLine="227"/>
              <w:contextualSpacing/>
              <w:jc w:val="both"/>
              <w:rPr>
                <w:b/>
                <w:bCs/>
                <w:color w:val="0070C0"/>
                <w:sz w:val="22"/>
                <w:szCs w:val="22"/>
                <w:lang w:val="uk-UA"/>
              </w:rPr>
            </w:pPr>
          </w:p>
          <w:p w14:paraId="245E535E" w14:textId="3B5850E7" w:rsidR="00376B04" w:rsidRPr="00376B04" w:rsidRDefault="00376B04" w:rsidP="00B528E1">
            <w:pPr>
              <w:pStyle w:val="a3"/>
              <w:spacing w:before="0" w:beforeAutospacing="0" w:after="0" w:afterAutospacing="0"/>
              <w:contextualSpacing/>
              <w:jc w:val="both"/>
              <w:rPr>
                <w:sz w:val="22"/>
                <w:szCs w:val="22"/>
              </w:rPr>
            </w:pPr>
            <w:r w:rsidRPr="00D5279D">
              <w:rPr>
                <w:b/>
                <w:bCs/>
                <w:color w:val="000000" w:themeColor="text1"/>
                <w:sz w:val="22"/>
                <w:szCs w:val="22"/>
              </w:rPr>
              <w:t>Оператор</w:t>
            </w:r>
            <w:r w:rsidRPr="00376B04">
              <w:rPr>
                <w:color w:val="0070C0"/>
                <w:sz w:val="22"/>
                <w:szCs w:val="22"/>
              </w:rPr>
              <w:t xml:space="preserve"> </w:t>
            </w:r>
            <w:proofErr w:type="spellStart"/>
            <w:r w:rsidRPr="00376B04">
              <w:rPr>
                <w:sz w:val="22"/>
                <w:szCs w:val="22"/>
              </w:rPr>
              <w:t>зобов'язаний</w:t>
            </w:r>
            <w:proofErr w:type="spellEnd"/>
            <w:r w:rsidRPr="00376B04">
              <w:rPr>
                <w:sz w:val="22"/>
                <w:szCs w:val="22"/>
              </w:rPr>
              <w:t xml:space="preserve"> </w:t>
            </w:r>
            <w:proofErr w:type="spellStart"/>
            <w:r w:rsidRPr="00376B04">
              <w:rPr>
                <w:sz w:val="22"/>
                <w:szCs w:val="22"/>
              </w:rPr>
              <w:t>подавати</w:t>
            </w:r>
            <w:proofErr w:type="spellEnd"/>
            <w:r w:rsidRPr="00376B04">
              <w:rPr>
                <w:sz w:val="22"/>
                <w:szCs w:val="22"/>
              </w:rPr>
              <w:t xml:space="preserve"> Регулятору </w:t>
            </w:r>
            <w:proofErr w:type="spellStart"/>
            <w:r w:rsidRPr="00376B04">
              <w:rPr>
                <w:sz w:val="22"/>
                <w:szCs w:val="22"/>
              </w:rPr>
              <w:t>інформацію</w:t>
            </w:r>
            <w:proofErr w:type="spellEnd"/>
            <w:r w:rsidRPr="00376B04">
              <w:rPr>
                <w:sz w:val="22"/>
                <w:szCs w:val="22"/>
              </w:rPr>
              <w:t xml:space="preserve"> про будь-</w:t>
            </w:r>
            <w:proofErr w:type="spellStart"/>
            <w:r w:rsidRPr="00376B04">
              <w:rPr>
                <w:sz w:val="22"/>
                <w:szCs w:val="22"/>
              </w:rPr>
              <w:t>які</w:t>
            </w:r>
            <w:proofErr w:type="spellEnd"/>
            <w:r w:rsidRPr="00376B04">
              <w:rPr>
                <w:sz w:val="22"/>
                <w:szCs w:val="22"/>
              </w:rPr>
              <w:t xml:space="preserve"> </w:t>
            </w:r>
            <w:proofErr w:type="spellStart"/>
            <w:r w:rsidRPr="00376B04">
              <w:rPr>
                <w:sz w:val="22"/>
                <w:szCs w:val="22"/>
              </w:rPr>
              <w:t>зміни</w:t>
            </w:r>
            <w:proofErr w:type="spellEnd"/>
            <w:r w:rsidRPr="00376B04">
              <w:rPr>
                <w:sz w:val="22"/>
                <w:szCs w:val="22"/>
              </w:rPr>
              <w:t xml:space="preserve"> у трудовому </w:t>
            </w:r>
            <w:proofErr w:type="spellStart"/>
            <w:r w:rsidRPr="00376B04">
              <w:rPr>
                <w:sz w:val="22"/>
                <w:szCs w:val="22"/>
              </w:rPr>
              <w:t>договорі</w:t>
            </w:r>
            <w:proofErr w:type="spellEnd"/>
            <w:r w:rsidRPr="00376B04">
              <w:rPr>
                <w:sz w:val="22"/>
                <w:szCs w:val="22"/>
              </w:rPr>
              <w:t xml:space="preserve"> (</w:t>
            </w:r>
            <w:proofErr w:type="spellStart"/>
            <w:r w:rsidRPr="00376B04">
              <w:rPr>
                <w:sz w:val="22"/>
                <w:szCs w:val="22"/>
              </w:rPr>
              <w:t>контракті</w:t>
            </w:r>
            <w:proofErr w:type="spellEnd"/>
            <w:r w:rsidRPr="00376B04">
              <w:rPr>
                <w:sz w:val="22"/>
                <w:szCs w:val="22"/>
              </w:rPr>
              <w:t xml:space="preserve">), </w:t>
            </w:r>
            <w:proofErr w:type="spellStart"/>
            <w:r w:rsidRPr="00376B04">
              <w:rPr>
                <w:sz w:val="22"/>
                <w:szCs w:val="22"/>
              </w:rPr>
              <w:t>погодженому</w:t>
            </w:r>
            <w:proofErr w:type="spellEnd"/>
            <w:r w:rsidRPr="00376B04">
              <w:rPr>
                <w:sz w:val="22"/>
                <w:szCs w:val="22"/>
              </w:rPr>
              <w:t xml:space="preserve"> Регулятором, не </w:t>
            </w:r>
            <w:proofErr w:type="spellStart"/>
            <w:r w:rsidRPr="00376B04">
              <w:rPr>
                <w:sz w:val="22"/>
                <w:szCs w:val="22"/>
              </w:rPr>
              <w:t>пізніше</w:t>
            </w:r>
            <w:proofErr w:type="spellEnd"/>
            <w:r w:rsidRPr="00376B04">
              <w:rPr>
                <w:sz w:val="22"/>
                <w:szCs w:val="22"/>
              </w:rPr>
              <w:t xml:space="preserve"> десяти </w:t>
            </w:r>
            <w:proofErr w:type="spellStart"/>
            <w:r w:rsidRPr="00376B04">
              <w:rPr>
                <w:sz w:val="22"/>
                <w:szCs w:val="22"/>
              </w:rPr>
              <w:t>робочих</w:t>
            </w:r>
            <w:proofErr w:type="spellEnd"/>
            <w:r w:rsidRPr="00376B04">
              <w:rPr>
                <w:sz w:val="22"/>
                <w:szCs w:val="22"/>
              </w:rPr>
              <w:t xml:space="preserve"> </w:t>
            </w:r>
            <w:proofErr w:type="spellStart"/>
            <w:r w:rsidRPr="00376B04">
              <w:rPr>
                <w:sz w:val="22"/>
                <w:szCs w:val="22"/>
              </w:rPr>
              <w:t>днів</w:t>
            </w:r>
            <w:proofErr w:type="spellEnd"/>
            <w:r w:rsidRPr="00376B04">
              <w:rPr>
                <w:sz w:val="22"/>
                <w:szCs w:val="22"/>
              </w:rPr>
              <w:t xml:space="preserve"> з моменту </w:t>
            </w:r>
            <w:proofErr w:type="spellStart"/>
            <w:r w:rsidRPr="00376B04">
              <w:rPr>
                <w:sz w:val="22"/>
                <w:szCs w:val="22"/>
              </w:rPr>
              <w:t>виникнення</w:t>
            </w:r>
            <w:proofErr w:type="spellEnd"/>
            <w:r w:rsidRPr="00376B04">
              <w:rPr>
                <w:sz w:val="22"/>
                <w:szCs w:val="22"/>
              </w:rPr>
              <w:t xml:space="preserve"> </w:t>
            </w:r>
            <w:proofErr w:type="spellStart"/>
            <w:r w:rsidRPr="00376B04">
              <w:rPr>
                <w:sz w:val="22"/>
                <w:szCs w:val="22"/>
              </w:rPr>
              <w:t>відповідних</w:t>
            </w:r>
            <w:proofErr w:type="spellEnd"/>
            <w:r w:rsidRPr="00376B04">
              <w:rPr>
                <w:sz w:val="22"/>
                <w:szCs w:val="22"/>
              </w:rPr>
              <w:t xml:space="preserve"> </w:t>
            </w:r>
            <w:proofErr w:type="spellStart"/>
            <w:r w:rsidRPr="00376B04">
              <w:rPr>
                <w:sz w:val="22"/>
                <w:szCs w:val="22"/>
              </w:rPr>
              <w:t>змін</w:t>
            </w:r>
            <w:proofErr w:type="spellEnd"/>
            <w:r w:rsidRPr="00376B04">
              <w:rPr>
                <w:sz w:val="22"/>
                <w:szCs w:val="22"/>
              </w:rPr>
              <w:t xml:space="preserve"> </w:t>
            </w:r>
            <w:proofErr w:type="spellStart"/>
            <w:r w:rsidRPr="00376B04">
              <w:rPr>
                <w:sz w:val="22"/>
                <w:szCs w:val="22"/>
              </w:rPr>
              <w:t>упродовж</w:t>
            </w:r>
            <w:proofErr w:type="spellEnd"/>
            <w:r w:rsidRPr="00376B04">
              <w:rPr>
                <w:sz w:val="22"/>
                <w:szCs w:val="22"/>
              </w:rPr>
              <w:t xml:space="preserve"> </w:t>
            </w:r>
            <w:proofErr w:type="spellStart"/>
            <w:r w:rsidRPr="00376B04">
              <w:rPr>
                <w:sz w:val="22"/>
                <w:szCs w:val="22"/>
              </w:rPr>
              <w:t>усього</w:t>
            </w:r>
            <w:proofErr w:type="spellEnd"/>
            <w:r w:rsidRPr="00376B04">
              <w:rPr>
                <w:sz w:val="22"/>
                <w:szCs w:val="22"/>
              </w:rPr>
              <w:t xml:space="preserve"> </w:t>
            </w:r>
            <w:proofErr w:type="spellStart"/>
            <w:r w:rsidRPr="00376B04">
              <w:rPr>
                <w:sz w:val="22"/>
                <w:szCs w:val="22"/>
              </w:rPr>
              <w:t>терміну</w:t>
            </w:r>
            <w:proofErr w:type="spellEnd"/>
            <w:r w:rsidRPr="00376B04">
              <w:rPr>
                <w:sz w:val="22"/>
                <w:szCs w:val="22"/>
              </w:rPr>
              <w:t xml:space="preserve"> </w:t>
            </w:r>
            <w:proofErr w:type="spellStart"/>
            <w:r w:rsidRPr="00376B04">
              <w:rPr>
                <w:sz w:val="22"/>
                <w:szCs w:val="22"/>
              </w:rPr>
              <w:t>перебування</w:t>
            </w:r>
            <w:proofErr w:type="spellEnd"/>
            <w:r w:rsidRPr="00376B04">
              <w:rPr>
                <w:sz w:val="22"/>
                <w:szCs w:val="22"/>
              </w:rPr>
              <w:t xml:space="preserve"> особи на </w:t>
            </w:r>
            <w:proofErr w:type="spellStart"/>
            <w:r w:rsidRPr="00376B04">
              <w:rPr>
                <w:sz w:val="22"/>
                <w:szCs w:val="22"/>
              </w:rPr>
              <w:t>посаді</w:t>
            </w:r>
            <w:proofErr w:type="spellEnd"/>
            <w:r w:rsidRPr="00376B04">
              <w:rPr>
                <w:sz w:val="22"/>
                <w:szCs w:val="22"/>
              </w:rPr>
              <w:t xml:space="preserve"> </w:t>
            </w:r>
            <w:proofErr w:type="spellStart"/>
            <w:r w:rsidRPr="00376B04">
              <w:rPr>
                <w:sz w:val="22"/>
                <w:szCs w:val="22"/>
              </w:rPr>
              <w:t>Уповноваженого</w:t>
            </w:r>
            <w:proofErr w:type="spellEnd"/>
            <w:r w:rsidRPr="00376B04">
              <w:rPr>
                <w:sz w:val="22"/>
                <w:szCs w:val="22"/>
              </w:rPr>
              <w:t xml:space="preserve">. </w:t>
            </w:r>
          </w:p>
          <w:p w14:paraId="58A3C88C" w14:textId="7A0EC9BD" w:rsidR="00376B04" w:rsidRPr="00376B04" w:rsidRDefault="00376B04" w:rsidP="00376B04">
            <w:pPr>
              <w:pStyle w:val="a3"/>
              <w:jc w:val="both"/>
              <w:rPr>
                <w:sz w:val="22"/>
                <w:szCs w:val="22"/>
                <w:lang w:val="uk-UA"/>
              </w:rPr>
            </w:pPr>
          </w:p>
        </w:tc>
        <w:tc>
          <w:tcPr>
            <w:tcW w:w="3553" w:type="dxa"/>
          </w:tcPr>
          <w:p w14:paraId="481CC650" w14:textId="4E70D021" w:rsidR="00376B04" w:rsidRDefault="00376B04" w:rsidP="00376B04">
            <w:pPr>
              <w:pStyle w:val="a3"/>
              <w:spacing w:before="0" w:beforeAutospacing="0" w:after="0" w:afterAutospacing="0"/>
              <w:jc w:val="both"/>
              <w:rPr>
                <w:rFonts w:eastAsia="Times New Roman"/>
                <w:b/>
                <w:bCs/>
                <w:sz w:val="22"/>
                <w:szCs w:val="22"/>
                <w:lang w:val="uk-UA"/>
              </w:rPr>
            </w:pPr>
            <w:r>
              <w:rPr>
                <w:rFonts w:eastAsia="Times New Roman"/>
                <w:b/>
                <w:bCs/>
                <w:sz w:val="22"/>
                <w:szCs w:val="22"/>
                <w:lang w:val="uk-UA"/>
              </w:rPr>
              <w:t xml:space="preserve">Уповноважена особа з питань відповідності </w:t>
            </w:r>
            <w:r w:rsidRPr="00BE1AF3">
              <w:rPr>
                <w:rFonts w:eastAsia="Times New Roman"/>
                <w:b/>
                <w:bCs/>
                <w:sz w:val="22"/>
                <w:szCs w:val="22"/>
                <w:lang w:val="uk-UA"/>
              </w:rPr>
              <w:t>АТ «ДТЕК ДНІПРОВСЬКІ ЕЛЕКТРОМЕРЕЖІ»</w:t>
            </w:r>
            <w:r>
              <w:rPr>
                <w:rFonts w:eastAsia="Times New Roman"/>
                <w:b/>
                <w:bCs/>
                <w:sz w:val="22"/>
                <w:szCs w:val="22"/>
                <w:lang w:val="uk-UA"/>
              </w:rPr>
              <w:t xml:space="preserve"> ВОРОНОВ </w:t>
            </w:r>
            <w:r w:rsidR="00D33FC0">
              <w:rPr>
                <w:rFonts w:eastAsia="Times New Roman"/>
                <w:b/>
                <w:bCs/>
                <w:sz w:val="22"/>
                <w:szCs w:val="22"/>
                <w:lang w:val="uk-UA"/>
              </w:rPr>
              <w:t>К.В.</w:t>
            </w:r>
          </w:p>
          <w:p w14:paraId="51B112CA" w14:textId="77777777" w:rsidR="00376B04" w:rsidRPr="00376B04" w:rsidRDefault="00376B04" w:rsidP="00B528E1">
            <w:pPr>
              <w:pStyle w:val="a3"/>
              <w:spacing w:before="0" w:beforeAutospacing="0" w:after="0" w:afterAutospacing="0"/>
              <w:contextualSpacing/>
              <w:jc w:val="both"/>
              <w:rPr>
                <w:sz w:val="22"/>
                <w:szCs w:val="22"/>
              </w:rPr>
            </w:pPr>
            <w:proofErr w:type="spellStart"/>
            <w:r w:rsidRPr="00376B04">
              <w:rPr>
                <w:sz w:val="22"/>
                <w:szCs w:val="22"/>
              </w:rPr>
              <w:t>Пропонується</w:t>
            </w:r>
            <w:proofErr w:type="spellEnd"/>
            <w:r w:rsidRPr="00376B04">
              <w:rPr>
                <w:sz w:val="22"/>
                <w:szCs w:val="22"/>
              </w:rPr>
              <w:t xml:space="preserve"> тут </w:t>
            </w:r>
            <w:proofErr w:type="spellStart"/>
            <w:r w:rsidRPr="00376B04">
              <w:rPr>
                <w:sz w:val="22"/>
                <w:szCs w:val="22"/>
              </w:rPr>
              <w:t>виправити</w:t>
            </w:r>
            <w:proofErr w:type="spellEnd"/>
            <w:r w:rsidRPr="00376B04">
              <w:rPr>
                <w:sz w:val="22"/>
                <w:szCs w:val="22"/>
              </w:rPr>
              <w:t xml:space="preserve"> на «Оператор».</w:t>
            </w:r>
          </w:p>
          <w:p w14:paraId="112AC0D4" w14:textId="77777777" w:rsidR="00376B04" w:rsidRPr="00376B04" w:rsidRDefault="00376B04" w:rsidP="00B528E1">
            <w:pPr>
              <w:pStyle w:val="a3"/>
              <w:spacing w:before="0" w:beforeAutospacing="0" w:after="0" w:afterAutospacing="0"/>
              <w:contextualSpacing/>
              <w:jc w:val="both"/>
              <w:rPr>
                <w:sz w:val="22"/>
                <w:szCs w:val="22"/>
              </w:rPr>
            </w:pPr>
            <w:proofErr w:type="spellStart"/>
            <w:r w:rsidRPr="00376B04">
              <w:rPr>
                <w:sz w:val="22"/>
                <w:szCs w:val="22"/>
              </w:rPr>
              <w:t>Розробником</w:t>
            </w:r>
            <w:proofErr w:type="spellEnd"/>
            <w:r w:rsidRPr="00376B04">
              <w:rPr>
                <w:sz w:val="22"/>
                <w:szCs w:val="22"/>
              </w:rPr>
              <w:t xml:space="preserve"> договору є Оператор. Як </w:t>
            </w:r>
            <w:proofErr w:type="spellStart"/>
            <w:r w:rsidRPr="00376B04">
              <w:rPr>
                <w:sz w:val="22"/>
                <w:szCs w:val="22"/>
              </w:rPr>
              <w:t>слідство</w:t>
            </w:r>
            <w:proofErr w:type="spellEnd"/>
            <w:r w:rsidRPr="00376B04">
              <w:rPr>
                <w:sz w:val="22"/>
                <w:szCs w:val="22"/>
              </w:rPr>
              <w:t xml:space="preserve">, </w:t>
            </w:r>
            <w:proofErr w:type="spellStart"/>
            <w:r w:rsidRPr="00376B04">
              <w:rPr>
                <w:sz w:val="22"/>
                <w:szCs w:val="22"/>
              </w:rPr>
              <w:t>обов’язок</w:t>
            </w:r>
            <w:proofErr w:type="spellEnd"/>
            <w:r w:rsidRPr="00376B04">
              <w:rPr>
                <w:sz w:val="22"/>
                <w:szCs w:val="22"/>
              </w:rPr>
              <w:t xml:space="preserve"> про </w:t>
            </w:r>
            <w:proofErr w:type="spellStart"/>
            <w:r w:rsidRPr="00376B04">
              <w:rPr>
                <w:sz w:val="22"/>
                <w:szCs w:val="22"/>
              </w:rPr>
              <w:t>інформування</w:t>
            </w:r>
            <w:proofErr w:type="spellEnd"/>
            <w:r w:rsidRPr="00376B04">
              <w:rPr>
                <w:sz w:val="22"/>
                <w:szCs w:val="22"/>
              </w:rPr>
              <w:t xml:space="preserve"> </w:t>
            </w:r>
            <w:proofErr w:type="spellStart"/>
            <w:r w:rsidRPr="00376B04">
              <w:rPr>
                <w:sz w:val="22"/>
                <w:szCs w:val="22"/>
              </w:rPr>
              <w:t>щодо</w:t>
            </w:r>
            <w:proofErr w:type="spellEnd"/>
            <w:r w:rsidRPr="00376B04">
              <w:rPr>
                <w:sz w:val="22"/>
                <w:szCs w:val="22"/>
              </w:rPr>
              <w:t xml:space="preserve"> </w:t>
            </w:r>
            <w:proofErr w:type="spellStart"/>
            <w:r w:rsidRPr="00376B04">
              <w:rPr>
                <w:sz w:val="22"/>
                <w:szCs w:val="22"/>
              </w:rPr>
              <w:t>внесених</w:t>
            </w:r>
            <w:proofErr w:type="spellEnd"/>
            <w:r w:rsidRPr="00376B04">
              <w:rPr>
                <w:sz w:val="22"/>
                <w:szCs w:val="22"/>
              </w:rPr>
              <w:t xml:space="preserve"> </w:t>
            </w:r>
            <w:proofErr w:type="spellStart"/>
            <w:r w:rsidRPr="00376B04">
              <w:rPr>
                <w:sz w:val="22"/>
                <w:szCs w:val="22"/>
              </w:rPr>
              <w:t>змін</w:t>
            </w:r>
            <w:proofErr w:type="spellEnd"/>
            <w:r w:rsidRPr="00376B04">
              <w:rPr>
                <w:sz w:val="22"/>
                <w:szCs w:val="22"/>
              </w:rPr>
              <w:t xml:space="preserve">, </w:t>
            </w:r>
            <w:proofErr w:type="spellStart"/>
            <w:r w:rsidRPr="00376B04">
              <w:rPr>
                <w:sz w:val="22"/>
                <w:szCs w:val="22"/>
              </w:rPr>
              <w:t>враховуючи</w:t>
            </w:r>
            <w:proofErr w:type="spellEnd"/>
            <w:r w:rsidRPr="00376B04">
              <w:rPr>
                <w:sz w:val="22"/>
                <w:szCs w:val="22"/>
              </w:rPr>
              <w:t xml:space="preserve"> </w:t>
            </w:r>
            <w:proofErr w:type="spellStart"/>
            <w:r w:rsidRPr="00376B04">
              <w:rPr>
                <w:sz w:val="22"/>
                <w:szCs w:val="22"/>
              </w:rPr>
              <w:t>вимоги</w:t>
            </w:r>
            <w:proofErr w:type="spellEnd"/>
            <w:r w:rsidRPr="00376B04">
              <w:rPr>
                <w:sz w:val="22"/>
                <w:szCs w:val="22"/>
              </w:rPr>
              <w:t xml:space="preserve"> </w:t>
            </w:r>
            <w:proofErr w:type="spellStart"/>
            <w:r w:rsidRPr="00376B04">
              <w:rPr>
                <w:sz w:val="22"/>
                <w:szCs w:val="22"/>
              </w:rPr>
              <w:t>щодо</w:t>
            </w:r>
            <w:proofErr w:type="spellEnd"/>
            <w:r w:rsidRPr="00376B04">
              <w:rPr>
                <w:sz w:val="22"/>
                <w:szCs w:val="22"/>
              </w:rPr>
              <w:t xml:space="preserve"> </w:t>
            </w:r>
            <w:proofErr w:type="spellStart"/>
            <w:r w:rsidRPr="00376B04">
              <w:rPr>
                <w:sz w:val="22"/>
                <w:szCs w:val="22"/>
              </w:rPr>
              <w:t>їх</w:t>
            </w:r>
            <w:proofErr w:type="spellEnd"/>
            <w:r w:rsidRPr="00376B04">
              <w:rPr>
                <w:sz w:val="22"/>
                <w:szCs w:val="22"/>
              </w:rPr>
              <w:t xml:space="preserve"> </w:t>
            </w:r>
            <w:proofErr w:type="spellStart"/>
            <w:r w:rsidRPr="00376B04">
              <w:rPr>
                <w:sz w:val="22"/>
                <w:szCs w:val="22"/>
              </w:rPr>
              <w:t>погодження</w:t>
            </w:r>
            <w:proofErr w:type="spellEnd"/>
            <w:r w:rsidRPr="00376B04">
              <w:rPr>
                <w:sz w:val="22"/>
                <w:szCs w:val="22"/>
              </w:rPr>
              <w:t xml:space="preserve">, </w:t>
            </w:r>
            <w:proofErr w:type="spellStart"/>
            <w:r w:rsidRPr="00376B04">
              <w:rPr>
                <w:sz w:val="22"/>
                <w:szCs w:val="22"/>
              </w:rPr>
              <w:t>виконує</w:t>
            </w:r>
            <w:proofErr w:type="spellEnd"/>
            <w:r w:rsidRPr="00376B04">
              <w:rPr>
                <w:sz w:val="22"/>
                <w:szCs w:val="22"/>
              </w:rPr>
              <w:t xml:space="preserve"> Оператор. </w:t>
            </w:r>
          </w:p>
          <w:p w14:paraId="303438A4" w14:textId="77777777" w:rsidR="00376B04" w:rsidRPr="00376B04" w:rsidRDefault="00376B04" w:rsidP="00376B04">
            <w:pPr>
              <w:pStyle w:val="a3"/>
              <w:spacing w:before="0" w:beforeAutospacing="0" w:after="0" w:afterAutospacing="0"/>
              <w:ind w:firstLine="122"/>
              <w:contextualSpacing/>
              <w:jc w:val="both"/>
              <w:rPr>
                <w:sz w:val="22"/>
                <w:szCs w:val="22"/>
              </w:rPr>
            </w:pPr>
          </w:p>
          <w:p w14:paraId="5E6DCB2F" w14:textId="77777777" w:rsidR="00376B04" w:rsidRPr="00376B04" w:rsidRDefault="00376B04" w:rsidP="00376B04">
            <w:pPr>
              <w:pStyle w:val="a3"/>
              <w:spacing w:before="0" w:beforeAutospacing="0" w:after="0" w:afterAutospacing="0"/>
              <w:ind w:firstLine="122"/>
              <w:contextualSpacing/>
              <w:jc w:val="both"/>
              <w:rPr>
                <w:sz w:val="22"/>
                <w:szCs w:val="22"/>
              </w:rPr>
            </w:pPr>
          </w:p>
          <w:p w14:paraId="3518C196" w14:textId="77777777" w:rsidR="00376B04" w:rsidRPr="00376B04" w:rsidRDefault="00376B04" w:rsidP="00B528E1">
            <w:pPr>
              <w:pStyle w:val="a3"/>
              <w:spacing w:before="0" w:beforeAutospacing="0" w:after="0" w:afterAutospacing="0"/>
              <w:contextualSpacing/>
              <w:jc w:val="both"/>
              <w:rPr>
                <w:sz w:val="22"/>
                <w:szCs w:val="22"/>
              </w:rPr>
            </w:pPr>
            <w:proofErr w:type="spellStart"/>
            <w:r w:rsidRPr="00376B04">
              <w:rPr>
                <w:sz w:val="22"/>
                <w:szCs w:val="22"/>
              </w:rPr>
              <w:t>Пропозиція</w:t>
            </w:r>
            <w:proofErr w:type="spellEnd"/>
            <w:r w:rsidRPr="00376B04">
              <w:rPr>
                <w:sz w:val="22"/>
                <w:szCs w:val="22"/>
              </w:rPr>
              <w:t xml:space="preserve"> - перенести </w:t>
            </w:r>
            <w:proofErr w:type="spellStart"/>
            <w:r w:rsidRPr="00376B04">
              <w:rPr>
                <w:sz w:val="22"/>
                <w:szCs w:val="22"/>
              </w:rPr>
              <w:t>речення</w:t>
            </w:r>
            <w:proofErr w:type="spellEnd"/>
            <w:r w:rsidRPr="00376B04">
              <w:rPr>
                <w:sz w:val="22"/>
                <w:szCs w:val="22"/>
              </w:rPr>
              <w:t xml:space="preserve"> </w:t>
            </w:r>
            <w:proofErr w:type="spellStart"/>
            <w:r w:rsidRPr="00376B04">
              <w:rPr>
                <w:sz w:val="22"/>
                <w:szCs w:val="22"/>
              </w:rPr>
              <w:t>нижче</w:t>
            </w:r>
            <w:proofErr w:type="spellEnd"/>
            <w:r w:rsidRPr="00376B04">
              <w:rPr>
                <w:sz w:val="22"/>
                <w:szCs w:val="22"/>
              </w:rPr>
              <w:t xml:space="preserve"> через абзац, </w:t>
            </w:r>
            <w:proofErr w:type="spellStart"/>
            <w:r w:rsidRPr="00376B04">
              <w:rPr>
                <w:sz w:val="22"/>
                <w:szCs w:val="22"/>
              </w:rPr>
              <w:t>зробити</w:t>
            </w:r>
            <w:proofErr w:type="spellEnd"/>
            <w:r w:rsidRPr="00376B04">
              <w:rPr>
                <w:sz w:val="22"/>
                <w:szCs w:val="22"/>
              </w:rPr>
              <w:t xml:space="preserve"> </w:t>
            </w:r>
            <w:proofErr w:type="spellStart"/>
            <w:r w:rsidRPr="00376B04">
              <w:rPr>
                <w:sz w:val="22"/>
                <w:szCs w:val="22"/>
              </w:rPr>
              <w:t>окремим</w:t>
            </w:r>
            <w:proofErr w:type="spellEnd"/>
            <w:r w:rsidRPr="00376B04">
              <w:rPr>
                <w:sz w:val="22"/>
                <w:szCs w:val="22"/>
              </w:rPr>
              <w:t xml:space="preserve"> абзацем та </w:t>
            </w:r>
            <w:proofErr w:type="spellStart"/>
            <w:r w:rsidRPr="00376B04">
              <w:rPr>
                <w:sz w:val="22"/>
                <w:szCs w:val="22"/>
              </w:rPr>
              <w:t>скоригувати</w:t>
            </w:r>
            <w:proofErr w:type="spellEnd"/>
            <w:r w:rsidRPr="00376B04">
              <w:rPr>
                <w:sz w:val="22"/>
                <w:szCs w:val="22"/>
              </w:rPr>
              <w:t>.</w:t>
            </w:r>
          </w:p>
          <w:p w14:paraId="11C76678" w14:textId="77777777" w:rsidR="00376B04" w:rsidRPr="00376B04" w:rsidRDefault="00376B04" w:rsidP="00376B04">
            <w:pPr>
              <w:pStyle w:val="a3"/>
              <w:spacing w:before="0" w:beforeAutospacing="0" w:after="0" w:afterAutospacing="0"/>
              <w:ind w:firstLine="122"/>
              <w:contextualSpacing/>
              <w:jc w:val="both"/>
              <w:rPr>
                <w:sz w:val="22"/>
                <w:szCs w:val="22"/>
              </w:rPr>
            </w:pPr>
          </w:p>
          <w:p w14:paraId="29B2CE4E" w14:textId="77777777" w:rsidR="00376B04" w:rsidRPr="00376B04" w:rsidRDefault="00376B04" w:rsidP="00376B04">
            <w:pPr>
              <w:pStyle w:val="a3"/>
              <w:spacing w:before="0" w:beforeAutospacing="0" w:after="0" w:afterAutospacing="0"/>
              <w:ind w:firstLine="122"/>
              <w:contextualSpacing/>
              <w:jc w:val="both"/>
              <w:rPr>
                <w:sz w:val="22"/>
                <w:szCs w:val="22"/>
              </w:rPr>
            </w:pPr>
          </w:p>
          <w:p w14:paraId="4BA14F77" w14:textId="77777777" w:rsidR="00376B04" w:rsidRPr="00376B04" w:rsidRDefault="00376B04" w:rsidP="00376B04">
            <w:pPr>
              <w:pStyle w:val="a3"/>
              <w:spacing w:before="0" w:beforeAutospacing="0" w:after="0" w:afterAutospacing="0"/>
              <w:ind w:firstLine="122"/>
              <w:contextualSpacing/>
              <w:jc w:val="both"/>
              <w:rPr>
                <w:sz w:val="22"/>
                <w:szCs w:val="22"/>
              </w:rPr>
            </w:pPr>
          </w:p>
          <w:p w14:paraId="24CF72D5" w14:textId="652C486D" w:rsidR="00376B04" w:rsidRPr="00376B04" w:rsidRDefault="00376B04" w:rsidP="00376B04">
            <w:pPr>
              <w:pStyle w:val="a3"/>
              <w:jc w:val="both"/>
              <w:rPr>
                <w:sz w:val="22"/>
                <w:szCs w:val="22"/>
                <w:lang w:val="uk-UA"/>
              </w:rPr>
            </w:pPr>
          </w:p>
        </w:tc>
        <w:tc>
          <w:tcPr>
            <w:tcW w:w="3554" w:type="dxa"/>
          </w:tcPr>
          <w:p w14:paraId="7FC8AE30" w14:textId="0BB4D55D" w:rsidR="00376B04" w:rsidRPr="0013004D" w:rsidRDefault="0013004D" w:rsidP="00376B04">
            <w:pPr>
              <w:pStyle w:val="a3"/>
              <w:jc w:val="both"/>
              <w:rPr>
                <w:b/>
                <w:color w:val="000000" w:themeColor="text1"/>
                <w:sz w:val="22"/>
                <w:szCs w:val="22"/>
                <w:lang w:val="uk-UA"/>
              </w:rPr>
            </w:pPr>
            <w:r w:rsidRPr="0013004D">
              <w:rPr>
                <w:b/>
                <w:color w:val="000000" w:themeColor="text1"/>
                <w:sz w:val="22"/>
                <w:szCs w:val="22"/>
                <w:lang w:val="uk-UA"/>
              </w:rPr>
              <w:t>Не враховано</w:t>
            </w:r>
            <w:r w:rsidR="00376B04" w:rsidRPr="0013004D">
              <w:rPr>
                <w:b/>
                <w:color w:val="000000" w:themeColor="text1"/>
                <w:sz w:val="22"/>
                <w:szCs w:val="22"/>
                <w:lang w:val="uk-UA"/>
              </w:rPr>
              <w:t>:</w:t>
            </w:r>
          </w:p>
          <w:p w14:paraId="56AF2451" w14:textId="57AFFA9A" w:rsidR="00376B04" w:rsidRPr="0013004D" w:rsidRDefault="00D5279D" w:rsidP="00D5279D">
            <w:pPr>
              <w:pStyle w:val="a3"/>
              <w:jc w:val="both"/>
              <w:rPr>
                <w:color w:val="000000" w:themeColor="text1"/>
                <w:sz w:val="22"/>
                <w:szCs w:val="22"/>
                <w:lang w:val="uk-UA"/>
              </w:rPr>
            </w:pPr>
            <w:r w:rsidRPr="0013004D">
              <w:rPr>
                <w:color w:val="000000" w:themeColor="text1"/>
                <w:sz w:val="22"/>
                <w:szCs w:val="22"/>
                <w:lang w:val="uk-UA"/>
              </w:rPr>
              <w:t xml:space="preserve">Оператор подає до Регулятора </w:t>
            </w:r>
            <w:proofErr w:type="spellStart"/>
            <w:r w:rsidRPr="0013004D">
              <w:rPr>
                <w:color w:val="000000" w:themeColor="text1"/>
                <w:sz w:val="22"/>
                <w:szCs w:val="22"/>
                <w:lang w:val="uk-UA"/>
              </w:rPr>
              <w:t>проєкт</w:t>
            </w:r>
            <w:proofErr w:type="spellEnd"/>
            <w:r w:rsidRPr="0013004D">
              <w:rPr>
                <w:color w:val="000000" w:themeColor="text1"/>
                <w:sz w:val="22"/>
                <w:szCs w:val="22"/>
                <w:lang w:val="uk-UA"/>
              </w:rPr>
              <w:t xml:space="preserve"> змін до трудового договору з Уповноваженим на погодження. Після погодження Регулятором та внесення Оператором відповідних змін Уповноважений про це інформує Регулятора. Дана норма необхідна для додаткового перехресного контролю.</w:t>
            </w:r>
            <w:r w:rsidR="0013004D" w:rsidRPr="0013004D">
              <w:rPr>
                <w:color w:val="000000" w:themeColor="text1"/>
                <w:sz w:val="22"/>
                <w:szCs w:val="22"/>
                <w:lang w:val="uk-UA"/>
              </w:rPr>
              <w:t xml:space="preserve"> Крім того, пунктом 7.2 Порядку</w:t>
            </w:r>
            <w:r w:rsidR="00B528E1">
              <w:rPr>
                <w:color w:val="000000" w:themeColor="text1"/>
                <w:sz w:val="22"/>
                <w:szCs w:val="22"/>
                <w:lang w:val="uk-UA"/>
              </w:rPr>
              <w:t xml:space="preserve"> передбачено наступне:</w:t>
            </w:r>
            <w:r w:rsidR="0013004D" w:rsidRPr="0013004D">
              <w:rPr>
                <w:color w:val="000000" w:themeColor="text1"/>
                <w:sz w:val="22"/>
                <w:szCs w:val="22"/>
                <w:lang w:val="uk-UA"/>
              </w:rPr>
              <w:t xml:space="preserve"> «</w:t>
            </w:r>
            <w:proofErr w:type="spellStart"/>
            <w:r w:rsidR="0013004D" w:rsidRPr="0013004D">
              <w:rPr>
                <w:color w:val="000000" w:themeColor="text1"/>
                <w:sz w:val="22"/>
                <w:szCs w:val="22"/>
                <w:shd w:val="clear" w:color="auto" w:fill="FFFFFF"/>
              </w:rPr>
              <w:t>положення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щодо</w:t>
            </w:r>
            <w:proofErr w:type="spellEnd"/>
            <w:r w:rsidR="0013004D" w:rsidRPr="0013004D">
              <w:rPr>
                <w:color w:val="000000" w:themeColor="text1"/>
                <w:sz w:val="22"/>
                <w:szCs w:val="22"/>
                <w:shd w:val="clear" w:color="auto" w:fill="FFFFFF"/>
              </w:rPr>
              <w:t xml:space="preserve"> строку </w:t>
            </w:r>
            <w:proofErr w:type="spellStart"/>
            <w:r w:rsidR="0013004D" w:rsidRPr="0013004D">
              <w:rPr>
                <w:color w:val="000000" w:themeColor="text1"/>
                <w:sz w:val="22"/>
                <w:szCs w:val="22"/>
                <w:shd w:val="clear" w:color="auto" w:fill="FFFFFF"/>
              </w:rPr>
              <w:t>дії</w:t>
            </w:r>
            <w:proofErr w:type="spellEnd"/>
            <w:r w:rsidR="0013004D" w:rsidRPr="0013004D">
              <w:rPr>
                <w:color w:val="000000" w:themeColor="text1"/>
                <w:sz w:val="22"/>
                <w:szCs w:val="22"/>
                <w:shd w:val="clear" w:color="auto" w:fill="FFFFFF"/>
              </w:rPr>
              <w:t xml:space="preserve"> трудового договору (контракту) у </w:t>
            </w:r>
            <w:proofErr w:type="spellStart"/>
            <w:r w:rsidR="0013004D" w:rsidRPr="0013004D">
              <w:rPr>
                <w:color w:val="000000" w:themeColor="text1"/>
                <w:sz w:val="22"/>
                <w:szCs w:val="22"/>
                <w:shd w:val="clear" w:color="auto" w:fill="FFFFFF"/>
              </w:rPr>
              <w:t>частині</w:t>
            </w:r>
            <w:proofErr w:type="spellEnd"/>
            <w:r w:rsidR="0013004D" w:rsidRPr="0013004D">
              <w:rPr>
                <w:color w:val="000000" w:themeColor="text1"/>
                <w:sz w:val="22"/>
                <w:szCs w:val="22"/>
                <w:shd w:val="clear" w:color="auto" w:fill="FFFFFF"/>
              </w:rPr>
              <w:t xml:space="preserve"> заборони </w:t>
            </w:r>
            <w:proofErr w:type="spellStart"/>
            <w:r w:rsidR="0013004D" w:rsidRPr="0013004D">
              <w:rPr>
                <w:color w:val="000000" w:themeColor="text1"/>
                <w:sz w:val="22"/>
                <w:szCs w:val="22"/>
                <w:shd w:val="clear" w:color="auto" w:fill="FFFFFF"/>
              </w:rPr>
              <w:t>обіймати</w:t>
            </w:r>
            <w:proofErr w:type="spellEnd"/>
            <w:r w:rsidR="0013004D" w:rsidRPr="0013004D">
              <w:rPr>
                <w:color w:val="000000" w:themeColor="text1"/>
                <w:sz w:val="22"/>
                <w:szCs w:val="22"/>
                <w:shd w:val="clear" w:color="auto" w:fill="FFFFFF"/>
              </w:rPr>
              <w:t xml:space="preserve"> посади у вертикально </w:t>
            </w:r>
            <w:proofErr w:type="spellStart"/>
            <w:r w:rsidR="0013004D" w:rsidRPr="0013004D">
              <w:rPr>
                <w:color w:val="000000" w:themeColor="text1"/>
                <w:sz w:val="22"/>
                <w:szCs w:val="22"/>
                <w:shd w:val="clear" w:color="auto" w:fill="FFFFFF"/>
              </w:rPr>
              <w:t>інтегрованому</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суб’єкті</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мати</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прямий</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чи</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опосередкований</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інтерес</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або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відносини</w:t>
            </w:r>
            <w:proofErr w:type="spellEnd"/>
            <w:r w:rsidR="0013004D" w:rsidRPr="0013004D">
              <w:rPr>
                <w:color w:val="000000" w:themeColor="text1"/>
                <w:sz w:val="22"/>
                <w:szCs w:val="22"/>
                <w:shd w:val="clear" w:color="auto" w:fill="FFFFFF"/>
              </w:rPr>
              <w:t xml:space="preserve"> з вертикально </w:t>
            </w:r>
            <w:proofErr w:type="spellStart"/>
            <w:r w:rsidR="0013004D" w:rsidRPr="0013004D">
              <w:rPr>
                <w:color w:val="000000" w:themeColor="text1"/>
                <w:sz w:val="22"/>
                <w:szCs w:val="22"/>
                <w:shd w:val="clear" w:color="auto" w:fill="FFFFFF"/>
              </w:rPr>
              <w:t>інтегрованим</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суб’єктом</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xml:space="preserve"> та/</w:t>
            </w:r>
            <w:proofErr w:type="spellStart"/>
            <w:r w:rsidR="0013004D" w:rsidRPr="0013004D">
              <w:rPr>
                <w:color w:val="000000" w:themeColor="text1"/>
                <w:sz w:val="22"/>
                <w:szCs w:val="22"/>
                <w:shd w:val="clear" w:color="auto" w:fill="FFFFFF"/>
              </w:rPr>
              <w:t>або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суб’єктами</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що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входять</w:t>
            </w:r>
            <w:proofErr w:type="spellEnd"/>
            <w:r w:rsidR="0013004D" w:rsidRPr="0013004D">
              <w:rPr>
                <w:color w:val="000000" w:themeColor="text1"/>
                <w:sz w:val="22"/>
                <w:szCs w:val="22"/>
                <w:shd w:val="clear" w:color="auto" w:fill="FFFFFF"/>
              </w:rPr>
              <w:t xml:space="preserve"> до складу такого вертикально </w:t>
            </w:r>
            <w:proofErr w:type="spellStart"/>
            <w:r w:rsidR="0013004D" w:rsidRPr="0013004D">
              <w:rPr>
                <w:color w:val="000000" w:themeColor="text1"/>
                <w:sz w:val="22"/>
                <w:szCs w:val="22"/>
                <w:shd w:val="clear" w:color="auto" w:fill="FFFFFF"/>
              </w:rPr>
              <w:t>інтегрованого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суб’єкта</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та/</w:t>
            </w:r>
            <w:proofErr w:type="spellStart"/>
            <w:r w:rsidR="0013004D" w:rsidRPr="0013004D">
              <w:rPr>
                <w:color w:val="000000" w:themeColor="text1"/>
                <w:sz w:val="22"/>
                <w:szCs w:val="22"/>
                <w:shd w:val="clear" w:color="auto" w:fill="FFFFFF"/>
              </w:rPr>
              <w:t>або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власниками</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контрольних</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пакетів</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акцій</w:t>
            </w:r>
            <w:proofErr w:type="spellEnd"/>
            <w:r w:rsidR="0013004D" w:rsidRPr="0013004D">
              <w:rPr>
                <w:color w:val="000000" w:themeColor="text1"/>
                <w:sz w:val="22"/>
                <w:szCs w:val="22"/>
                <w:shd w:val="clear" w:color="auto" w:fill="FFFFFF"/>
              </w:rPr>
              <w:t xml:space="preserve"> вертикально </w:t>
            </w:r>
            <w:proofErr w:type="spellStart"/>
            <w:r w:rsidR="0013004D" w:rsidRPr="0013004D">
              <w:rPr>
                <w:color w:val="000000" w:themeColor="text1"/>
                <w:sz w:val="22"/>
                <w:szCs w:val="22"/>
                <w:shd w:val="clear" w:color="auto" w:fill="FFFFFF"/>
              </w:rPr>
              <w:t>інтегрованого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суб'єкта</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xml:space="preserve"> та/</w:t>
            </w:r>
            <w:proofErr w:type="spellStart"/>
            <w:r w:rsidR="0013004D" w:rsidRPr="0013004D">
              <w:rPr>
                <w:color w:val="000000" w:themeColor="text1"/>
                <w:sz w:val="22"/>
                <w:szCs w:val="22"/>
                <w:shd w:val="clear" w:color="auto" w:fill="FFFFFF"/>
              </w:rPr>
              <w:t>або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lastRenderedPageBreak/>
              <w:t>суб’єктів</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що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входять</w:t>
            </w:r>
            <w:proofErr w:type="spellEnd"/>
            <w:r w:rsidR="0013004D" w:rsidRPr="0013004D">
              <w:rPr>
                <w:color w:val="000000" w:themeColor="text1"/>
                <w:sz w:val="22"/>
                <w:szCs w:val="22"/>
                <w:shd w:val="clear" w:color="auto" w:fill="FFFFFF"/>
              </w:rPr>
              <w:t xml:space="preserve"> до складу такого вертикально </w:t>
            </w:r>
            <w:proofErr w:type="spellStart"/>
            <w:r w:rsidR="0013004D" w:rsidRPr="0013004D">
              <w:rPr>
                <w:color w:val="000000" w:themeColor="text1"/>
                <w:sz w:val="22"/>
                <w:szCs w:val="22"/>
                <w:shd w:val="clear" w:color="auto" w:fill="FFFFFF"/>
              </w:rPr>
              <w:t>інтегрованого</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суб’єкта</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господарювання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мають</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діяти</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впродовж</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чотирьох</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років</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після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завершення</w:t>
            </w:r>
            <w:proofErr w:type="spellEnd"/>
            <w:r w:rsidR="0013004D" w:rsidRPr="0013004D">
              <w:rPr>
                <w:color w:val="000000" w:themeColor="text1"/>
                <w:sz w:val="22"/>
                <w:szCs w:val="22"/>
                <w:shd w:val="clear" w:color="auto" w:fill="FFFFFF"/>
              </w:rPr>
              <w:t xml:space="preserve"> строку </w:t>
            </w:r>
            <w:proofErr w:type="spellStart"/>
            <w:r w:rsidR="0013004D" w:rsidRPr="0013004D">
              <w:rPr>
                <w:color w:val="000000" w:themeColor="text1"/>
                <w:sz w:val="22"/>
                <w:szCs w:val="22"/>
                <w:shd w:val="clear" w:color="auto" w:fill="FFFFFF"/>
              </w:rPr>
              <w:t>перебування</w:t>
            </w:r>
            <w:proofErr w:type="spellEnd"/>
            <w:r w:rsidR="0013004D" w:rsidRPr="0013004D">
              <w:rPr>
                <w:color w:val="000000" w:themeColor="text1"/>
                <w:sz w:val="22"/>
                <w:szCs w:val="22"/>
                <w:shd w:val="clear" w:color="auto" w:fill="FFFFFF"/>
              </w:rPr>
              <w:t xml:space="preserve"> </w:t>
            </w:r>
            <w:proofErr w:type="spellStart"/>
            <w:r w:rsidR="0013004D" w:rsidRPr="0013004D">
              <w:rPr>
                <w:color w:val="000000" w:themeColor="text1"/>
                <w:sz w:val="22"/>
                <w:szCs w:val="22"/>
                <w:shd w:val="clear" w:color="auto" w:fill="FFFFFF"/>
              </w:rPr>
              <w:t>Уповноваженого</w:t>
            </w:r>
            <w:proofErr w:type="spellEnd"/>
            <w:r w:rsidR="0013004D" w:rsidRPr="0013004D">
              <w:rPr>
                <w:color w:val="000000" w:themeColor="text1"/>
                <w:sz w:val="22"/>
                <w:szCs w:val="22"/>
                <w:shd w:val="clear" w:color="auto" w:fill="FFFFFF"/>
              </w:rPr>
              <w:t xml:space="preserve"> на </w:t>
            </w:r>
            <w:proofErr w:type="spellStart"/>
            <w:r w:rsidR="0013004D" w:rsidRPr="0013004D">
              <w:rPr>
                <w:color w:val="000000" w:themeColor="text1"/>
                <w:sz w:val="22"/>
                <w:szCs w:val="22"/>
                <w:shd w:val="clear" w:color="auto" w:fill="FFFFFF"/>
              </w:rPr>
              <w:t>посаді</w:t>
            </w:r>
            <w:proofErr w:type="spellEnd"/>
            <w:r w:rsidR="0013004D" w:rsidRPr="0013004D">
              <w:rPr>
                <w:color w:val="000000" w:themeColor="text1"/>
                <w:sz w:val="22"/>
                <w:szCs w:val="22"/>
                <w:shd w:val="clear" w:color="auto" w:fill="FFFFFF"/>
              </w:rPr>
              <w:t>;</w:t>
            </w:r>
            <w:r w:rsidR="0013004D" w:rsidRPr="0013004D">
              <w:rPr>
                <w:color w:val="000000" w:themeColor="text1"/>
                <w:sz w:val="22"/>
                <w:szCs w:val="22"/>
                <w:lang w:val="uk-UA"/>
              </w:rPr>
              <w:t>»</w:t>
            </w:r>
          </w:p>
        </w:tc>
      </w:tr>
      <w:tr w:rsidR="00376B04" w:rsidRPr="00BE1AF3" w14:paraId="69BEE787" w14:textId="77777777" w:rsidTr="00017C5B">
        <w:tc>
          <w:tcPr>
            <w:tcW w:w="636" w:type="dxa"/>
            <w:vMerge/>
          </w:tcPr>
          <w:p w14:paraId="3A68E6EF" w14:textId="50CF65C4" w:rsidR="00376B04" w:rsidRPr="00BE1AF3" w:rsidRDefault="00376B04" w:rsidP="00376B04">
            <w:pPr>
              <w:pStyle w:val="a3"/>
              <w:jc w:val="both"/>
              <w:rPr>
                <w:sz w:val="22"/>
                <w:szCs w:val="22"/>
                <w:lang w:val="uk-UA"/>
              </w:rPr>
            </w:pPr>
          </w:p>
        </w:tc>
        <w:tc>
          <w:tcPr>
            <w:tcW w:w="3553" w:type="dxa"/>
          </w:tcPr>
          <w:p w14:paraId="6AD52E35" w14:textId="6403A057" w:rsidR="00B528E1" w:rsidRPr="00B528E1" w:rsidRDefault="00B528E1" w:rsidP="00376B04">
            <w:pPr>
              <w:pStyle w:val="a3"/>
              <w:jc w:val="both"/>
              <w:rPr>
                <w:sz w:val="22"/>
                <w:szCs w:val="22"/>
                <w:lang w:val="uk-UA"/>
              </w:rPr>
            </w:pPr>
            <w:r>
              <w:rPr>
                <w:sz w:val="22"/>
                <w:szCs w:val="22"/>
                <w:lang w:val="uk-UA"/>
              </w:rPr>
              <w:t>…</w:t>
            </w:r>
          </w:p>
          <w:p w14:paraId="65703E5B" w14:textId="2F54FF5C" w:rsidR="00376B04" w:rsidRPr="00376B04" w:rsidRDefault="00376B04" w:rsidP="00376B04">
            <w:pPr>
              <w:pStyle w:val="a3"/>
              <w:jc w:val="both"/>
              <w:rPr>
                <w:sz w:val="22"/>
                <w:szCs w:val="22"/>
                <w:lang w:val="uk-UA"/>
              </w:rPr>
            </w:pPr>
            <w:proofErr w:type="spellStart"/>
            <w:r w:rsidRPr="00376B04">
              <w:rPr>
                <w:sz w:val="22"/>
                <w:szCs w:val="22"/>
              </w:rPr>
              <w:t>Упродовж</w:t>
            </w:r>
            <w:proofErr w:type="spellEnd"/>
            <w:r w:rsidRPr="00376B04">
              <w:rPr>
                <w:sz w:val="22"/>
                <w:szCs w:val="22"/>
              </w:rPr>
              <w:t xml:space="preserve"> </w:t>
            </w:r>
            <w:proofErr w:type="spellStart"/>
            <w:r w:rsidRPr="00376B04">
              <w:rPr>
                <w:sz w:val="22"/>
                <w:szCs w:val="22"/>
              </w:rPr>
              <w:t>чотирьох</w:t>
            </w:r>
            <w:proofErr w:type="spellEnd"/>
            <w:r w:rsidRPr="00376B04">
              <w:rPr>
                <w:sz w:val="22"/>
                <w:szCs w:val="22"/>
              </w:rPr>
              <w:t xml:space="preserve"> </w:t>
            </w:r>
            <w:proofErr w:type="spellStart"/>
            <w:r w:rsidRPr="00376B04">
              <w:rPr>
                <w:sz w:val="22"/>
                <w:szCs w:val="22"/>
              </w:rPr>
              <w:t>років</w:t>
            </w:r>
            <w:proofErr w:type="spellEnd"/>
            <w:r w:rsidRPr="00376B04">
              <w:rPr>
                <w:sz w:val="22"/>
                <w:szCs w:val="22"/>
              </w:rPr>
              <w:t xml:space="preserve"> </w:t>
            </w:r>
            <w:proofErr w:type="spellStart"/>
            <w:r w:rsidRPr="00376B04">
              <w:rPr>
                <w:sz w:val="22"/>
                <w:szCs w:val="22"/>
              </w:rPr>
              <w:t>після</w:t>
            </w:r>
            <w:proofErr w:type="spellEnd"/>
            <w:r w:rsidRPr="00376B04">
              <w:rPr>
                <w:sz w:val="22"/>
                <w:szCs w:val="22"/>
              </w:rPr>
              <w:t xml:space="preserve"> </w:t>
            </w:r>
            <w:proofErr w:type="spellStart"/>
            <w:r w:rsidRPr="00376B04">
              <w:rPr>
                <w:sz w:val="22"/>
                <w:szCs w:val="22"/>
              </w:rPr>
              <w:t>завершення</w:t>
            </w:r>
            <w:proofErr w:type="spellEnd"/>
            <w:r w:rsidRPr="00376B04">
              <w:rPr>
                <w:sz w:val="22"/>
                <w:szCs w:val="22"/>
              </w:rPr>
              <w:t xml:space="preserve"> </w:t>
            </w:r>
            <w:proofErr w:type="spellStart"/>
            <w:r w:rsidRPr="00376B04">
              <w:rPr>
                <w:sz w:val="22"/>
                <w:szCs w:val="22"/>
              </w:rPr>
              <w:t>терміну</w:t>
            </w:r>
            <w:proofErr w:type="spellEnd"/>
            <w:r w:rsidRPr="00376B04">
              <w:rPr>
                <w:sz w:val="22"/>
                <w:szCs w:val="22"/>
              </w:rPr>
              <w:t xml:space="preserve"> </w:t>
            </w:r>
            <w:proofErr w:type="spellStart"/>
            <w:r w:rsidRPr="00376B04">
              <w:rPr>
                <w:sz w:val="22"/>
                <w:szCs w:val="22"/>
              </w:rPr>
              <w:t>перебування</w:t>
            </w:r>
            <w:proofErr w:type="spellEnd"/>
            <w:r w:rsidRPr="00376B04">
              <w:rPr>
                <w:sz w:val="22"/>
                <w:szCs w:val="22"/>
              </w:rPr>
              <w:t xml:space="preserve"> на </w:t>
            </w:r>
            <w:proofErr w:type="spellStart"/>
            <w:r w:rsidRPr="00376B04">
              <w:rPr>
                <w:sz w:val="22"/>
                <w:szCs w:val="22"/>
              </w:rPr>
              <w:t>посаді</w:t>
            </w:r>
            <w:proofErr w:type="spellEnd"/>
            <w:r w:rsidRPr="00376B04">
              <w:rPr>
                <w:sz w:val="22"/>
                <w:szCs w:val="22"/>
              </w:rPr>
              <w:t xml:space="preserve"> </w:t>
            </w:r>
            <w:proofErr w:type="spellStart"/>
            <w:r w:rsidRPr="00376B04">
              <w:rPr>
                <w:sz w:val="22"/>
                <w:szCs w:val="22"/>
              </w:rPr>
              <w:t>Уповноваженого</w:t>
            </w:r>
            <w:proofErr w:type="spellEnd"/>
            <w:r w:rsidRPr="00376B04">
              <w:rPr>
                <w:sz w:val="22"/>
                <w:szCs w:val="22"/>
              </w:rPr>
              <w:t xml:space="preserve"> Оператор </w:t>
            </w:r>
            <w:proofErr w:type="spellStart"/>
            <w:r w:rsidRPr="00376B04">
              <w:rPr>
                <w:sz w:val="22"/>
                <w:szCs w:val="22"/>
              </w:rPr>
              <w:t>зобов'язаний</w:t>
            </w:r>
            <w:proofErr w:type="spellEnd"/>
            <w:r w:rsidRPr="00376B04">
              <w:rPr>
                <w:sz w:val="22"/>
                <w:szCs w:val="22"/>
              </w:rPr>
              <w:t xml:space="preserve"> </w:t>
            </w:r>
            <w:proofErr w:type="spellStart"/>
            <w:r w:rsidRPr="00376B04">
              <w:rPr>
                <w:sz w:val="22"/>
                <w:szCs w:val="22"/>
              </w:rPr>
              <w:t>подавати</w:t>
            </w:r>
            <w:proofErr w:type="spellEnd"/>
            <w:r w:rsidRPr="00376B04">
              <w:rPr>
                <w:sz w:val="22"/>
                <w:szCs w:val="22"/>
              </w:rPr>
              <w:t xml:space="preserve"> Регулятору </w:t>
            </w:r>
            <w:proofErr w:type="spellStart"/>
            <w:r w:rsidRPr="00376B04">
              <w:rPr>
                <w:sz w:val="22"/>
                <w:szCs w:val="22"/>
              </w:rPr>
              <w:t>інформацію</w:t>
            </w:r>
            <w:proofErr w:type="spellEnd"/>
            <w:r w:rsidRPr="00376B04">
              <w:rPr>
                <w:sz w:val="22"/>
                <w:szCs w:val="22"/>
              </w:rPr>
              <w:t xml:space="preserve"> </w:t>
            </w:r>
            <w:r w:rsidRPr="00376B04">
              <w:rPr>
                <w:b/>
                <w:bCs/>
                <w:sz w:val="22"/>
                <w:szCs w:val="22"/>
              </w:rPr>
              <w:t>про будь-</w:t>
            </w:r>
            <w:proofErr w:type="spellStart"/>
            <w:r w:rsidRPr="00376B04">
              <w:rPr>
                <w:b/>
                <w:bCs/>
                <w:sz w:val="22"/>
                <w:szCs w:val="22"/>
              </w:rPr>
              <w:t>які</w:t>
            </w:r>
            <w:proofErr w:type="spellEnd"/>
            <w:r w:rsidRPr="00376B04">
              <w:rPr>
                <w:b/>
                <w:bCs/>
                <w:sz w:val="22"/>
                <w:szCs w:val="22"/>
              </w:rPr>
              <w:t xml:space="preserve"> </w:t>
            </w:r>
            <w:proofErr w:type="spellStart"/>
            <w:r w:rsidRPr="00376B04">
              <w:rPr>
                <w:b/>
                <w:bCs/>
                <w:sz w:val="22"/>
                <w:szCs w:val="22"/>
              </w:rPr>
              <w:t>зміни</w:t>
            </w:r>
            <w:proofErr w:type="spellEnd"/>
            <w:r w:rsidRPr="00376B04">
              <w:rPr>
                <w:b/>
                <w:bCs/>
                <w:sz w:val="22"/>
                <w:szCs w:val="22"/>
              </w:rPr>
              <w:t xml:space="preserve"> у трудовому </w:t>
            </w:r>
            <w:proofErr w:type="spellStart"/>
            <w:r w:rsidRPr="00376B04">
              <w:rPr>
                <w:b/>
                <w:bCs/>
                <w:sz w:val="22"/>
                <w:szCs w:val="22"/>
              </w:rPr>
              <w:t>договорі</w:t>
            </w:r>
            <w:proofErr w:type="spellEnd"/>
            <w:r w:rsidRPr="00376B04">
              <w:rPr>
                <w:b/>
                <w:bCs/>
                <w:sz w:val="22"/>
                <w:szCs w:val="22"/>
              </w:rPr>
              <w:t xml:space="preserve"> (</w:t>
            </w:r>
            <w:proofErr w:type="spellStart"/>
            <w:r w:rsidRPr="00376B04">
              <w:rPr>
                <w:b/>
                <w:bCs/>
                <w:sz w:val="22"/>
                <w:szCs w:val="22"/>
              </w:rPr>
              <w:t>контракті</w:t>
            </w:r>
            <w:proofErr w:type="spellEnd"/>
            <w:r w:rsidRPr="00376B04">
              <w:rPr>
                <w:b/>
                <w:bCs/>
                <w:sz w:val="22"/>
                <w:szCs w:val="22"/>
              </w:rPr>
              <w:t xml:space="preserve">) з </w:t>
            </w:r>
            <w:proofErr w:type="spellStart"/>
            <w:r w:rsidRPr="00376B04">
              <w:rPr>
                <w:b/>
                <w:bCs/>
                <w:sz w:val="22"/>
                <w:szCs w:val="22"/>
              </w:rPr>
              <w:t>Уповноваженим</w:t>
            </w:r>
            <w:proofErr w:type="spellEnd"/>
            <w:r w:rsidRPr="00376B04">
              <w:rPr>
                <w:b/>
                <w:bCs/>
                <w:sz w:val="22"/>
                <w:szCs w:val="22"/>
              </w:rPr>
              <w:t xml:space="preserve">, </w:t>
            </w:r>
            <w:proofErr w:type="spellStart"/>
            <w:r w:rsidRPr="00376B04">
              <w:rPr>
                <w:b/>
                <w:bCs/>
                <w:sz w:val="22"/>
                <w:szCs w:val="22"/>
              </w:rPr>
              <w:t>погодженому</w:t>
            </w:r>
            <w:proofErr w:type="spellEnd"/>
            <w:r w:rsidRPr="00376B04">
              <w:rPr>
                <w:b/>
                <w:bCs/>
                <w:sz w:val="22"/>
                <w:szCs w:val="22"/>
              </w:rPr>
              <w:t xml:space="preserve"> Регулятором,</w:t>
            </w:r>
            <w:r w:rsidRPr="00376B04">
              <w:rPr>
                <w:sz w:val="22"/>
                <w:szCs w:val="22"/>
              </w:rPr>
              <w:t xml:space="preserve"> не </w:t>
            </w:r>
            <w:proofErr w:type="spellStart"/>
            <w:r w:rsidRPr="00376B04">
              <w:rPr>
                <w:sz w:val="22"/>
                <w:szCs w:val="22"/>
              </w:rPr>
              <w:t>пізніше</w:t>
            </w:r>
            <w:proofErr w:type="spellEnd"/>
            <w:r w:rsidRPr="00376B04">
              <w:rPr>
                <w:sz w:val="22"/>
                <w:szCs w:val="22"/>
              </w:rPr>
              <w:t xml:space="preserve"> десяти </w:t>
            </w:r>
            <w:proofErr w:type="spellStart"/>
            <w:r w:rsidRPr="00376B04">
              <w:rPr>
                <w:sz w:val="22"/>
                <w:szCs w:val="22"/>
              </w:rPr>
              <w:t>робочих</w:t>
            </w:r>
            <w:proofErr w:type="spellEnd"/>
            <w:r w:rsidRPr="00376B04">
              <w:rPr>
                <w:sz w:val="22"/>
                <w:szCs w:val="22"/>
              </w:rPr>
              <w:t xml:space="preserve"> </w:t>
            </w:r>
            <w:proofErr w:type="spellStart"/>
            <w:r w:rsidRPr="00376B04">
              <w:rPr>
                <w:sz w:val="22"/>
                <w:szCs w:val="22"/>
              </w:rPr>
              <w:t>днів</w:t>
            </w:r>
            <w:proofErr w:type="spellEnd"/>
            <w:r w:rsidRPr="00376B04">
              <w:rPr>
                <w:sz w:val="22"/>
                <w:szCs w:val="22"/>
              </w:rPr>
              <w:t xml:space="preserve"> з моменту </w:t>
            </w:r>
            <w:proofErr w:type="spellStart"/>
            <w:r w:rsidRPr="00376B04">
              <w:rPr>
                <w:sz w:val="22"/>
                <w:szCs w:val="22"/>
              </w:rPr>
              <w:t>виникнення</w:t>
            </w:r>
            <w:proofErr w:type="spellEnd"/>
            <w:r w:rsidRPr="00376B04">
              <w:rPr>
                <w:sz w:val="22"/>
                <w:szCs w:val="22"/>
              </w:rPr>
              <w:t xml:space="preserve"> </w:t>
            </w:r>
            <w:proofErr w:type="spellStart"/>
            <w:r w:rsidRPr="00376B04">
              <w:rPr>
                <w:sz w:val="22"/>
                <w:szCs w:val="22"/>
              </w:rPr>
              <w:t>відповідних</w:t>
            </w:r>
            <w:proofErr w:type="spellEnd"/>
            <w:r w:rsidRPr="00376B04">
              <w:rPr>
                <w:sz w:val="22"/>
                <w:szCs w:val="22"/>
              </w:rPr>
              <w:t xml:space="preserve"> </w:t>
            </w:r>
            <w:proofErr w:type="spellStart"/>
            <w:r w:rsidRPr="00376B04">
              <w:rPr>
                <w:b/>
                <w:bCs/>
                <w:sz w:val="22"/>
                <w:szCs w:val="22"/>
              </w:rPr>
              <w:t>змін</w:t>
            </w:r>
            <w:proofErr w:type="spellEnd"/>
            <w:r w:rsidRPr="00376B04">
              <w:rPr>
                <w:color w:val="FF0000"/>
                <w:sz w:val="22"/>
                <w:szCs w:val="22"/>
              </w:rPr>
              <w:t>.</w:t>
            </w:r>
          </w:p>
        </w:tc>
        <w:tc>
          <w:tcPr>
            <w:tcW w:w="3554" w:type="dxa"/>
          </w:tcPr>
          <w:p w14:paraId="162623FC" w14:textId="77777777" w:rsidR="00376B04" w:rsidRPr="00376B04" w:rsidRDefault="00376B04" w:rsidP="00D5279D">
            <w:pPr>
              <w:pStyle w:val="a3"/>
              <w:spacing w:before="0" w:beforeAutospacing="0" w:after="0" w:afterAutospacing="0"/>
              <w:contextualSpacing/>
              <w:jc w:val="both"/>
              <w:rPr>
                <w:color w:val="0070C0"/>
                <w:sz w:val="22"/>
                <w:szCs w:val="22"/>
              </w:rPr>
            </w:pPr>
          </w:p>
          <w:p w14:paraId="7C0C72D2" w14:textId="6A3A3059" w:rsidR="00376B04" w:rsidRPr="00376B04" w:rsidRDefault="00376B04" w:rsidP="00376B04">
            <w:pPr>
              <w:pStyle w:val="a3"/>
              <w:spacing w:before="0" w:beforeAutospacing="0" w:after="0" w:afterAutospacing="0"/>
              <w:jc w:val="both"/>
              <w:rPr>
                <w:rFonts w:eastAsia="Times New Roman"/>
                <w:b/>
                <w:bCs/>
                <w:sz w:val="22"/>
                <w:szCs w:val="22"/>
                <w:lang w:val="uk-UA"/>
              </w:rPr>
            </w:pPr>
            <w:r w:rsidRPr="00376B04">
              <w:rPr>
                <w:rFonts w:eastAsia="Times New Roman"/>
                <w:b/>
                <w:bCs/>
                <w:sz w:val="22"/>
                <w:szCs w:val="22"/>
                <w:lang w:val="uk-UA"/>
              </w:rPr>
              <w:t xml:space="preserve">Уповноважена особа з питань відповідності АТ «ДТЕК ДНІПРОВСЬКІ ЕЛЕКТРОМЕРЕЖІ» ВОРОНОВ </w:t>
            </w:r>
            <w:r w:rsidR="00B528E1">
              <w:rPr>
                <w:rFonts w:eastAsia="Times New Roman"/>
                <w:b/>
                <w:bCs/>
                <w:sz w:val="22"/>
                <w:szCs w:val="22"/>
                <w:lang w:val="uk-UA"/>
              </w:rPr>
              <w:t>К.В.</w:t>
            </w:r>
          </w:p>
          <w:p w14:paraId="1E15199A" w14:textId="26E31F2B" w:rsidR="00376B04" w:rsidRPr="00376B04" w:rsidRDefault="00376B04" w:rsidP="00376B04">
            <w:pPr>
              <w:pStyle w:val="a3"/>
              <w:jc w:val="both"/>
              <w:rPr>
                <w:rFonts w:eastAsia="Times New Roman"/>
                <w:b/>
                <w:sz w:val="22"/>
                <w:szCs w:val="22"/>
                <w:lang w:val="uk-UA" w:eastAsia="uk-UA"/>
              </w:rPr>
            </w:pPr>
            <w:proofErr w:type="spellStart"/>
            <w:r w:rsidRPr="00376B04">
              <w:rPr>
                <w:sz w:val="22"/>
                <w:szCs w:val="22"/>
              </w:rPr>
              <w:t>Упродовж</w:t>
            </w:r>
            <w:proofErr w:type="spellEnd"/>
            <w:r w:rsidRPr="00376B04">
              <w:rPr>
                <w:sz w:val="22"/>
                <w:szCs w:val="22"/>
              </w:rPr>
              <w:t xml:space="preserve"> </w:t>
            </w:r>
            <w:proofErr w:type="spellStart"/>
            <w:r w:rsidRPr="00376B04">
              <w:rPr>
                <w:sz w:val="22"/>
                <w:szCs w:val="22"/>
              </w:rPr>
              <w:t>чотирьох</w:t>
            </w:r>
            <w:proofErr w:type="spellEnd"/>
            <w:r w:rsidRPr="00376B04">
              <w:rPr>
                <w:sz w:val="22"/>
                <w:szCs w:val="22"/>
              </w:rPr>
              <w:t xml:space="preserve"> </w:t>
            </w:r>
            <w:proofErr w:type="spellStart"/>
            <w:r w:rsidRPr="00376B04">
              <w:rPr>
                <w:sz w:val="22"/>
                <w:szCs w:val="22"/>
              </w:rPr>
              <w:t>років</w:t>
            </w:r>
            <w:proofErr w:type="spellEnd"/>
            <w:r w:rsidRPr="00376B04">
              <w:rPr>
                <w:sz w:val="22"/>
                <w:szCs w:val="22"/>
              </w:rPr>
              <w:t xml:space="preserve"> </w:t>
            </w:r>
            <w:proofErr w:type="spellStart"/>
            <w:r w:rsidRPr="00376B04">
              <w:rPr>
                <w:sz w:val="22"/>
                <w:szCs w:val="22"/>
              </w:rPr>
              <w:t>після</w:t>
            </w:r>
            <w:proofErr w:type="spellEnd"/>
            <w:r w:rsidRPr="00376B04">
              <w:rPr>
                <w:sz w:val="22"/>
                <w:szCs w:val="22"/>
              </w:rPr>
              <w:t xml:space="preserve"> </w:t>
            </w:r>
            <w:proofErr w:type="spellStart"/>
            <w:r w:rsidRPr="00376B04">
              <w:rPr>
                <w:sz w:val="22"/>
                <w:szCs w:val="22"/>
              </w:rPr>
              <w:t>завершення</w:t>
            </w:r>
            <w:proofErr w:type="spellEnd"/>
            <w:r w:rsidRPr="00376B04">
              <w:rPr>
                <w:sz w:val="22"/>
                <w:szCs w:val="22"/>
              </w:rPr>
              <w:t xml:space="preserve"> </w:t>
            </w:r>
            <w:proofErr w:type="spellStart"/>
            <w:r w:rsidRPr="00376B04">
              <w:rPr>
                <w:sz w:val="22"/>
                <w:szCs w:val="22"/>
              </w:rPr>
              <w:t>терміну</w:t>
            </w:r>
            <w:proofErr w:type="spellEnd"/>
            <w:r w:rsidRPr="00376B04">
              <w:rPr>
                <w:sz w:val="22"/>
                <w:szCs w:val="22"/>
              </w:rPr>
              <w:t xml:space="preserve"> </w:t>
            </w:r>
            <w:proofErr w:type="spellStart"/>
            <w:r w:rsidRPr="00376B04">
              <w:rPr>
                <w:sz w:val="22"/>
                <w:szCs w:val="22"/>
              </w:rPr>
              <w:t>перебування</w:t>
            </w:r>
            <w:proofErr w:type="spellEnd"/>
            <w:r w:rsidRPr="00376B04">
              <w:rPr>
                <w:sz w:val="22"/>
                <w:szCs w:val="22"/>
              </w:rPr>
              <w:t xml:space="preserve"> на </w:t>
            </w:r>
            <w:proofErr w:type="spellStart"/>
            <w:r w:rsidRPr="00D5279D">
              <w:rPr>
                <w:color w:val="000000" w:themeColor="text1"/>
                <w:sz w:val="22"/>
                <w:szCs w:val="22"/>
              </w:rPr>
              <w:t>посаді</w:t>
            </w:r>
            <w:proofErr w:type="spellEnd"/>
            <w:r w:rsidRPr="00D5279D">
              <w:rPr>
                <w:color w:val="000000" w:themeColor="text1"/>
                <w:sz w:val="22"/>
                <w:szCs w:val="22"/>
              </w:rPr>
              <w:t xml:space="preserve"> </w:t>
            </w:r>
            <w:proofErr w:type="spellStart"/>
            <w:r w:rsidRPr="00D5279D">
              <w:rPr>
                <w:color w:val="000000" w:themeColor="text1"/>
                <w:sz w:val="22"/>
                <w:szCs w:val="22"/>
              </w:rPr>
              <w:t>Уповноваженого</w:t>
            </w:r>
            <w:proofErr w:type="spellEnd"/>
            <w:r w:rsidRPr="00D5279D">
              <w:rPr>
                <w:color w:val="000000" w:themeColor="text1"/>
                <w:sz w:val="22"/>
                <w:szCs w:val="22"/>
              </w:rPr>
              <w:t xml:space="preserve"> Оператор </w:t>
            </w:r>
            <w:proofErr w:type="spellStart"/>
            <w:r w:rsidRPr="00D5279D">
              <w:rPr>
                <w:color w:val="000000" w:themeColor="text1"/>
                <w:sz w:val="22"/>
                <w:szCs w:val="22"/>
              </w:rPr>
              <w:t>зобов'язаний</w:t>
            </w:r>
            <w:proofErr w:type="spellEnd"/>
            <w:r w:rsidRPr="00D5279D">
              <w:rPr>
                <w:color w:val="000000" w:themeColor="text1"/>
                <w:sz w:val="22"/>
                <w:szCs w:val="22"/>
              </w:rPr>
              <w:t xml:space="preserve"> </w:t>
            </w:r>
            <w:proofErr w:type="spellStart"/>
            <w:r w:rsidRPr="00D5279D">
              <w:rPr>
                <w:color w:val="000000" w:themeColor="text1"/>
                <w:sz w:val="22"/>
                <w:szCs w:val="22"/>
              </w:rPr>
              <w:t>подавати</w:t>
            </w:r>
            <w:proofErr w:type="spellEnd"/>
            <w:r w:rsidRPr="00D5279D">
              <w:rPr>
                <w:color w:val="000000" w:themeColor="text1"/>
                <w:sz w:val="22"/>
                <w:szCs w:val="22"/>
              </w:rPr>
              <w:t xml:space="preserve"> Регулятору </w:t>
            </w:r>
            <w:proofErr w:type="spellStart"/>
            <w:r w:rsidRPr="00D5279D">
              <w:rPr>
                <w:color w:val="000000" w:themeColor="text1"/>
                <w:sz w:val="22"/>
                <w:szCs w:val="22"/>
              </w:rPr>
              <w:t>інформацію</w:t>
            </w:r>
            <w:proofErr w:type="spellEnd"/>
            <w:r w:rsidRPr="00D5279D">
              <w:rPr>
                <w:color w:val="000000" w:themeColor="text1"/>
                <w:sz w:val="22"/>
                <w:szCs w:val="22"/>
              </w:rPr>
              <w:t xml:space="preserve"> </w:t>
            </w:r>
            <w:r w:rsidRPr="00D5279D">
              <w:rPr>
                <w:b/>
                <w:bCs/>
                <w:color w:val="000000" w:themeColor="text1"/>
                <w:sz w:val="22"/>
                <w:szCs w:val="22"/>
              </w:rPr>
              <w:t xml:space="preserve">про </w:t>
            </w:r>
            <w:proofErr w:type="spellStart"/>
            <w:r w:rsidRPr="00D5279D">
              <w:rPr>
                <w:b/>
                <w:bCs/>
                <w:color w:val="000000" w:themeColor="text1"/>
                <w:sz w:val="22"/>
                <w:szCs w:val="22"/>
              </w:rPr>
              <w:t>порушення</w:t>
            </w:r>
            <w:proofErr w:type="spellEnd"/>
            <w:r w:rsidRPr="00D5279D">
              <w:rPr>
                <w:b/>
                <w:bCs/>
                <w:color w:val="000000" w:themeColor="text1"/>
                <w:sz w:val="22"/>
                <w:szCs w:val="22"/>
              </w:rPr>
              <w:t xml:space="preserve"> </w:t>
            </w:r>
            <w:proofErr w:type="spellStart"/>
            <w:r w:rsidRPr="00D5279D">
              <w:rPr>
                <w:b/>
                <w:bCs/>
                <w:color w:val="000000" w:themeColor="text1"/>
                <w:sz w:val="22"/>
                <w:szCs w:val="22"/>
              </w:rPr>
              <w:t>вищезазначеною</w:t>
            </w:r>
            <w:proofErr w:type="spellEnd"/>
            <w:r w:rsidRPr="00D5279D">
              <w:rPr>
                <w:b/>
                <w:bCs/>
                <w:color w:val="000000" w:themeColor="text1"/>
                <w:sz w:val="22"/>
                <w:szCs w:val="22"/>
              </w:rPr>
              <w:t xml:space="preserve"> особою </w:t>
            </w:r>
            <w:proofErr w:type="spellStart"/>
            <w:r w:rsidRPr="00D5279D">
              <w:rPr>
                <w:b/>
                <w:bCs/>
                <w:color w:val="000000" w:themeColor="text1"/>
                <w:sz w:val="22"/>
                <w:szCs w:val="22"/>
              </w:rPr>
              <w:t>вимог</w:t>
            </w:r>
            <w:proofErr w:type="spellEnd"/>
            <w:r w:rsidRPr="00D5279D">
              <w:rPr>
                <w:b/>
                <w:bCs/>
                <w:color w:val="000000" w:themeColor="text1"/>
                <w:sz w:val="22"/>
                <w:szCs w:val="22"/>
              </w:rPr>
              <w:t xml:space="preserve"> </w:t>
            </w:r>
            <w:proofErr w:type="spellStart"/>
            <w:r w:rsidRPr="00D5279D">
              <w:rPr>
                <w:b/>
                <w:bCs/>
                <w:color w:val="000000" w:themeColor="text1"/>
                <w:sz w:val="22"/>
                <w:szCs w:val="22"/>
              </w:rPr>
              <w:t>шостої</w:t>
            </w:r>
            <w:proofErr w:type="spellEnd"/>
            <w:r w:rsidRPr="00D5279D">
              <w:rPr>
                <w:b/>
                <w:bCs/>
                <w:color w:val="000000" w:themeColor="text1"/>
                <w:sz w:val="22"/>
                <w:szCs w:val="22"/>
              </w:rPr>
              <w:t xml:space="preserve"> </w:t>
            </w:r>
            <w:proofErr w:type="spellStart"/>
            <w:r w:rsidRPr="00D5279D">
              <w:rPr>
                <w:b/>
                <w:bCs/>
                <w:color w:val="000000" w:themeColor="text1"/>
                <w:sz w:val="22"/>
                <w:szCs w:val="22"/>
              </w:rPr>
              <w:t>частини</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статті</w:t>
            </w:r>
            <w:proofErr w:type="spellEnd"/>
            <w:r w:rsidRPr="00D5279D">
              <w:rPr>
                <w:b/>
                <w:bCs/>
                <w:color w:val="000000" w:themeColor="text1"/>
                <w:sz w:val="22"/>
                <w:szCs w:val="22"/>
              </w:rPr>
              <w:t xml:space="preserve"> 48 Закону,</w:t>
            </w:r>
            <w:r w:rsidRPr="00D5279D">
              <w:rPr>
                <w:color w:val="000000" w:themeColor="text1"/>
                <w:sz w:val="22"/>
                <w:szCs w:val="22"/>
              </w:rPr>
              <w:t xml:space="preserve"> не </w:t>
            </w:r>
            <w:proofErr w:type="spellStart"/>
            <w:r w:rsidRPr="00D5279D">
              <w:rPr>
                <w:color w:val="000000" w:themeColor="text1"/>
                <w:sz w:val="22"/>
                <w:szCs w:val="22"/>
              </w:rPr>
              <w:t>пізніше</w:t>
            </w:r>
            <w:proofErr w:type="spellEnd"/>
            <w:r w:rsidRPr="00D5279D">
              <w:rPr>
                <w:color w:val="000000" w:themeColor="text1"/>
                <w:sz w:val="22"/>
                <w:szCs w:val="22"/>
              </w:rPr>
              <w:t xml:space="preserve"> десяти </w:t>
            </w:r>
            <w:proofErr w:type="spellStart"/>
            <w:r w:rsidRPr="00D5279D">
              <w:rPr>
                <w:color w:val="000000" w:themeColor="text1"/>
                <w:sz w:val="22"/>
                <w:szCs w:val="22"/>
              </w:rPr>
              <w:t>робочих</w:t>
            </w:r>
            <w:proofErr w:type="spellEnd"/>
            <w:r w:rsidRPr="00D5279D">
              <w:rPr>
                <w:color w:val="000000" w:themeColor="text1"/>
                <w:sz w:val="22"/>
                <w:szCs w:val="22"/>
              </w:rPr>
              <w:t xml:space="preserve"> </w:t>
            </w:r>
            <w:proofErr w:type="spellStart"/>
            <w:r w:rsidRPr="00D5279D">
              <w:rPr>
                <w:color w:val="000000" w:themeColor="text1"/>
                <w:sz w:val="22"/>
                <w:szCs w:val="22"/>
              </w:rPr>
              <w:t>днів</w:t>
            </w:r>
            <w:proofErr w:type="spellEnd"/>
            <w:r w:rsidRPr="00D5279D">
              <w:rPr>
                <w:color w:val="000000" w:themeColor="text1"/>
                <w:sz w:val="22"/>
                <w:szCs w:val="22"/>
              </w:rPr>
              <w:t xml:space="preserve"> з моменту </w:t>
            </w:r>
            <w:proofErr w:type="spellStart"/>
            <w:r w:rsidRPr="00D5279D">
              <w:rPr>
                <w:color w:val="000000" w:themeColor="text1"/>
                <w:sz w:val="22"/>
                <w:szCs w:val="22"/>
              </w:rPr>
              <w:t>виникнення</w:t>
            </w:r>
            <w:proofErr w:type="spellEnd"/>
            <w:r w:rsidRPr="00D5279D">
              <w:rPr>
                <w:color w:val="000000" w:themeColor="text1"/>
                <w:sz w:val="22"/>
                <w:szCs w:val="22"/>
              </w:rPr>
              <w:t xml:space="preserve"> </w:t>
            </w:r>
            <w:proofErr w:type="spellStart"/>
            <w:r w:rsidRPr="00D5279D">
              <w:rPr>
                <w:color w:val="000000" w:themeColor="text1"/>
                <w:sz w:val="22"/>
                <w:szCs w:val="22"/>
              </w:rPr>
              <w:t>відповідних</w:t>
            </w:r>
            <w:proofErr w:type="spellEnd"/>
            <w:r w:rsidRPr="00D5279D">
              <w:rPr>
                <w:color w:val="000000" w:themeColor="text1"/>
                <w:sz w:val="22"/>
                <w:szCs w:val="22"/>
              </w:rPr>
              <w:t xml:space="preserve"> </w:t>
            </w:r>
            <w:proofErr w:type="spellStart"/>
            <w:r w:rsidRPr="00D5279D">
              <w:rPr>
                <w:b/>
                <w:bCs/>
                <w:color w:val="000000" w:themeColor="text1"/>
                <w:sz w:val="22"/>
                <w:szCs w:val="22"/>
              </w:rPr>
              <w:t>обставин</w:t>
            </w:r>
            <w:proofErr w:type="spellEnd"/>
            <w:r w:rsidRPr="00D5279D">
              <w:rPr>
                <w:b/>
                <w:bCs/>
                <w:color w:val="000000" w:themeColor="text1"/>
                <w:sz w:val="22"/>
                <w:szCs w:val="22"/>
              </w:rPr>
              <w:t xml:space="preserve">, а </w:t>
            </w:r>
            <w:proofErr w:type="spellStart"/>
            <w:r w:rsidRPr="00D5279D">
              <w:rPr>
                <w:b/>
                <w:bCs/>
                <w:color w:val="000000" w:themeColor="text1"/>
                <w:sz w:val="22"/>
                <w:szCs w:val="22"/>
              </w:rPr>
              <w:t>саме</w:t>
            </w:r>
            <w:proofErr w:type="spellEnd"/>
            <w:r w:rsidRPr="00D5279D">
              <w:rPr>
                <w:b/>
                <w:bCs/>
                <w:color w:val="000000" w:themeColor="text1"/>
                <w:sz w:val="22"/>
                <w:szCs w:val="22"/>
              </w:rPr>
              <w:t xml:space="preserve">: </w:t>
            </w:r>
            <w:proofErr w:type="spellStart"/>
            <w:r w:rsidRPr="00D5279D">
              <w:rPr>
                <w:b/>
                <w:bCs/>
                <w:color w:val="000000" w:themeColor="text1"/>
                <w:sz w:val="22"/>
                <w:szCs w:val="22"/>
              </w:rPr>
              <w:t>обіймати</w:t>
            </w:r>
            <w:proofErr w:type="spellEnd"/>
            <w:r w:rsidRPr="00D5279D">
              <w:rPr>
                <w:b/>
                <w:bCs/>
                <w:color w:val="000000" w:themeColor="text1"/>
                <w:sz w:val="22"/>
                <w:szCs w:val="22"/>
              </w:rPr>
              <w:t xml:space="preserve"> посади у вертикально </w:t>
            </w:r>
            <w:proofErr w:type="spellStart"/>
            <w:r w:rsidRPr="00D5279D">
              <w:rPr>
                <w:b/>
                <w:bCs/>
                <w:color w:val="000000" w:themeColor="text1"/>
                <w:sz w:val="22"/>
                <w:szCs w:val="22"/>
              </w:rPr>
              <w:t>інтегрованому</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суб’єкті</w:t>
            </w:r>
            <w:proofErr w:type="spellEnd"/>
            <w:r w:rsidRPr="00D5279D">
              <w:rPr>
                <w:b/>
                <w:bCs/>
                <w:color w:val="000000" w:themeColor="text1"/>
                <w:sz w:val="22"/>
                <w:szCs w:val="22"/>
              </w:rPr>
              <w:t xml:space="preserve"> </w:t>
            </w:r>
            <w:proofErr w:type="spellStart"/>
            <w:r w:rsidRPr="00D5279D">
              <w:rPr>
                <w:b/>
                <w:bCs/>
                <w:color w:val="000000" w:themeColor="text1"/>
                <w:sz w:val="22"/>
                <w:szCs w:val="22"/>
              </w:rPr>
              <w:t>господарювання</w:t>
            </w:r>
            <w:proofErr w:type="spellEnd"/>
            <w:r w:rsidRPr="00D5279D">
              <w:rPr>
                <w:b/>
                <w:bCs/>
                <w:color w:val="000000" w:themeColor="text1"/>
                <w:sz w:val="22"/>
                <w:szCs w:val="22"/>
              </w:rPr>
              <w:t xml:space="preserve">, </w:t>
            </w:r>
            <w:proofErr w:type="spellStart"/>
            <w:r w:rsidRPr="00D5279D">
              <w:rPr>
                <w:b/>
                <w:bCs/>
                <w:color w:val="000000" w:themeColor="text1"/>
                <w:sz w:val="22"/>
                <w:szCs w:val="22"/>
              </w:rPr>
              <w:t>мати</w:t>
            </w:r>
            <w:proofErr w:type="spellEnd"/>
            <w:r w:rsidRPr="00D5279D">
              <w:rPr>
                <w:b/>
                <w:bCs/>
                <w:color w:val="000000" w:themeColor="text1"/>
                <w:sz w:val="22"/>
                <w:szCs w:val="22"/>
              </w:rPr>
              <w:t xml:space="preserve"> </w:t>
            </w:r>
            <w:proofErr w:type="spellStart"/>
            <w:r w:rsidRPr="00D5279D">
              <w:rPr>
                <w:b/>
                <w:bCs/>
                <w:color w:val="000000" w:themeColor="text1"/>
                <w:sz w:val="22"/>
                <w:szCs w:val="22"/>
              </w:rPr>
              <w:t>прямий</w:t>
            </w:r>
            <w:proofErr w:type="spellEnd"/>
            <w:r w:rsidRPr="00D5279D">
              <w:rPr>
                <w:b/>
                <w:bCs/>
                <w:color w:val="000000" w:themeColor="text1"/>
                <w:sz w:val="22"/>
                <w:szCs w:val="22"/>
              </w:rPr>
              <w:t xml:space="preserve"> </w:t>
            </w:r>
            <w:proofErr w:type="spellStart"/>
            <w:r w:rsidRPr="00D5279D">
              <w:rPr>
                <w:b/>
                <w:bCs/>
                <w:color w:val="000000" w:themeColor="text1"/>
                <w:sz w:val="22"/>
                <w:szCs w:val="22"/>
              </w:rPr>
              <w:t>чи</w:t>
            </w:r>
            <w:proofErr w:type="spellEnd"/>
            <w:r w:rsidRPr="00D5279D">
              <w:rPr>
                <w:b/>
                <w:bCs/>
                <w:color w:val="000000" w:themeColor="text1"/>
                <w:sz w:val="22"/>
                <w:szCs w:val="22"/>
              </w:rPr>
              <w:t xml:space="preserve"> </w:t>
            </w:r>
            <w:proofErr w:type="spellStart"/>
            <w:r w:rsidRPr="00D5279D">
              <w:rPr>
                <w:b/>
                <w:bCs/>
                <w:color w:val="000000" w:themeColor="text1"/>
                <w:sz w:val="22"/>
                <w:szCs w:val="22"/>
              </w:rPr>
              <w:t>опосередкований</w:t>
            </w:r>
            <w:proofErr w:type="spellEnd"/>
            <w:r w:rsidRPr="00D5279D">
              <w:rPr>
                <w:b/>
                <w:bCs/>
                <w:color w:val="000000" w:themeColor="text1"/>
                <w:sz w:val="22"/>
                <w:szCs w:val="22"/>
              </w:rPr>
              <w:t xml:space="preserve"> </w:t>
            </w:r>
            <w:proofErr w:type="spellStart"/>
            <w:r w:rsidRPr="00D5279D">
              <w:rPr>
                <w:b/>
                <w:bCs/>
                <w:color w:val="000000" w:themeColor="text1"/>
                <w:sz w:val="22"/>
                <w:szCs w:val="22"/>
              </w:rPr>
              <w:t>інтерес</w:t>
            </w:r>
            <w:proofErr w:type="spellEnd"/>
            <w:r w:rsidRPr="00D5279D">
              <w:rPr>
                <w:b/>
                <w:bCs/>
                <w:color w:val="000000" w:themeColor="text1"/>
                <w:sz w:val="22"/>
                <w:szCs w:val="22"/>
              </w:rPr>
              <w:t xml:space="preserve"> </w:t>
            </w:r>
            <w:proofErr w:type="spellStart"/>
            <w:r w:rsidRPr="00D5279D">
              <w:rPr>
                <w:b/>
                <w:bCs/>
                <w:color w:val="000000" w:themeColor="text1"/>
                <w:sz w:val="22"/>
                <w:szCs w:val="22"/>
              </w:rPr>
              <w:t>або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відносини</w:t>
            </w:r>
            <w:proofErr w:type="spellEnd"/>
            <w:r w:rsidRPr="00D5279D">
              <w:rPr>
                <w:b/>
                <w:bCs/>
                <w:color w:val="000000" w:themeColor="text1"/>
                <w:sz w:val="22"/>
                <w:szCs w:val="22"/>
              </w:rPr>
              <w:t xml:space="preserve"> з вертикально </w:t>
            </w:r>
            <w:proofErr w:type="spellStart"/>
            <w:r w:rsidRPr="00D5279D">
              <w:rPr>
                <w:b/>
                <w:bCs/>
                <w:color w:val="000000" w:themeColor="text1"/>
                <w:sz w:val="22"/>
                <w:szCs w:val="22"/>
              </w:rPr>
              <w:t>інтегрованим</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суб’єктом</w:t>
            </w:r>
            <w:proofErr w:type="spellEnd"/>
            <w:r w:rsidRPr="00D5279D">
              <w:rPr>
                <w:b/>
                <w:bCs/>
                <w:color w:val="000000" w:themeColor="text1"/>
                <w:sz w:val="22"/>
                <w:szCs w:val="22"/>
              </w:rPr>
              <w:t xml:space="preserve"> </w:t>
            </w:r>
            <w:proofErr w:type="spellStart"/>
            <w:r w:rsidRPr="00D5279D">
              <w:rPr>
                <w:b/>
                <w:bCs/>
                <w:color w:val="000000" w:themeColor="text1"/>
                <w:sz w:val="22"/>
                <w:szCs w:val="22"/>
              </w:rPr>
              <w:t>господарювання</w:t>
            </w:r>
            <w:proofErr w:type="spellEnd"/>
            <w:r w:rsidRPr="00D5279D">
              <w:rPr>
                <w:b/>
                <w:bCs/>
                <w:color w:val="000000" w:themeColor="text1"/>
                <w:sz w:val="22"/>
                <w:szCs w:val="22"/>
              </w:rPr>
              <w:t xml:space="preserve"> та/</w:t>
            </w:r>
            <w:proofErr w:type="spellStart"/>
            <w:r w:rsidRPr="00D5279D">
              <w:rPr>
                <w:b/>
                <w:bCs/>
                <w:color w:val="000000" w:themeColor="text1"/>
                <w:sz w:val="22"/>
                <w:szCs w:val="22"/>
              </w:rPr>
              <w:t>або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суб’єктами</w:t>
            </w:r>
            <w:proofErr w:type="spellEnd"/>
            <w:r w:rsidRPr="00D5279D">
              <w:rPr>
                <w:b/>
                <w:bCs/>
                <w:color w:val="000000" w:themeColor="text1"/>
                <w:sz w:val="22"/>
                <w:szCs w:val="22"/>
              </w:rPr>
              <w:t xml:space="preserve"> </w:t>
            </w:r>
            <w:proofErr w:type="spellStart"/>
            <w:r w:rsidRPr="00D5279D">
              <w:rPr>
                <w:b/>
                <w:bCs/>
                <w:color w:val="000000" w:themeColor="text1"/>
                <w:sz w:val="22"/>
                <w:szCs w:val="22"/>
              </w:rPr>
              <w:t>господарювання</w:t>
            </w:r>
            <w:proofErr w:type="spellEnd"/>
            <w:r w:rsidRPr="00D5279D">
              <w:rPr>
                <w:b/>
                <w:bCs/>
                <w:color w:val="000000" w:themeColor="text1"/>
                <w:sz w:val="22"/>
                <w:szCs w:val="22"/>
              </w:rPr>
              <w:t xml:space="preserve">, </w:t>
            </w:r>
            <w:proofErr w:type="spellStart"/>
            <w:r w:rsidRPr="00D5279D">
              <w:rPr>
                <w:b/>
                <w:bCs/>
                <w:color w:val="000000" w:themeColor="text1"/>
                <w:sz w:val="22"/>
                <w:szCs w:val="22"/>
              </w:rPr>
              <w:t>що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входять</w:t>
            </w:r>
            <w:proofErr w:type="spellEnd"/>
            <w:r w:rsidRPr="00D5279D">
              <w:rPr>
                <w:b/>
                <w:bCs/>
                <w:color w:val="000000" w:themeColor="text1"/>
                <w:sz w:val="22"/>
                <w:szCs w:val="22"/>
              </w:rPr>
              <w:t xml:space="preserve"> до складу такого вертикально </w:t>
            </w:r>
            <w:proofErr w:type="spellStart"/>
            <w:r w:rsidRPr="00D5279D">
              <w:rPr>
                <w:b/>
                <w:bCs/>
                <w:color w:val="000000" w:themeColor="text1"/>
                <w:sz w:val="22"/>
                <w:szCs w:val="22"/>
              </w:rPr>
              <w:t>інтегрованого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суб’єкта</w:t>
            </w:r>
            <w:proofErr w:type="spellEnd"/>
            <w:r w:rsidRPr="00D5279D">
              <w:rPr>
                <w:b/>
                <w:bCs/>
                <w:color w:val="000000" w:themeColor="text1"/>
                <w:sz w:val="22"/>
                <w:szCs w:val="22"/>
              </w:rPr>
              <w:t xml:space="preserve"> </w:t>
            </w:r>
            <w:proofErr w:type="spellStart"/>
            <w:r w:rsidRPr="00D5279D">
              <w:rPr>
                <w:b/>
                <w:bCs/>
                <w:color w:val="000000" w:themeColor="text1"/>
                <w:sz w:val="22"/>
                <w:szCs w:val="22"/>
              </w:rPr>
              <w:t>господарювання</w:t>
            </w:r>
            <w:proofErr w:type="spellEnd"/>
            <w:r w:rsidRPr="00D5279D">
              <w:rPr>
                <w:b/>
                <w:bCs/>
                <w:color w:val="000000" w:themeColor="text1"/>
                <w:sz w:val="22"/>
                <w:szCs w:val="22"/>
              </w:rPr>
              <w:t>, та/</w:t>
            </w:r>
            <w:proofErr w:type="spellStart"/>
            <w:r w:rsidRPr="00D5279D">
              <w:rPr>
                <w:b/>
                <w:bCs/>
                <w:color w:val="000000" w:themeColor="text1"/>
                <w:sz w:val="22"/>
                <w:szCs w:val="22"/>
              </w:rPr>
              <w:t>або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власниками</w:t>
            </w:r>
            <w:proofErr w:type="spellEnd"/>
            <w:r w:rsidRPr="00D5279D">
              <w:rPr>
                <w:b/>
                <w:bCs/>
                <w:color w:val="000000" w:themeColor="text1"/>
                <w:sz w:val="22"/>
                <w:szCs w:val="22"/>
              </w:rPr>
              <w:t xml:space="preserve"> </w:t>
            </w:r>
            <w:proofErr w:type="spellStart"/>
            <w:r w:rsidRPr="00D5279D">
              <w:rPr>
                <w:b/>
                <w:bCs/>
                <w:color w:val="000000" w:themeColor="text1"/>
                <w:sz w:val="22"/>
                <w:szCs w:val="22"/>
              </w:rPr>
              <w:t>контрольних</w:t>
            </w:r>
            <w:proofErr w:type="spellEnd"/>
            <w:r w:rsidRPr="00D5279D">
              <w:rPr>
                <w:b/>
                <w:bCs/>
                <w:color w:val="000000" w:themeColor="text1"/>
                <w:sz w:val="22"/>
                <w:szCs w:val="22"/>
              </w:rPr>
              <w:t xml:space="preserve"> </w:t>
            </w:r>
            <w:proofErr w:type="spellStart"/>
            <w:r w:rsidRPr="00D5279D">
              <w:rPr>
                <w:b/>
                <w:bCs/>
                <w:color w:val="000000" w:themeColor="text1"/>
                <w:sz w:val="22"/>
                <w:szCs w:val="22"/>
              </w:rPr>
              <w:t>пакетів</w:t>
            </w:r>
            <w:proofErr w:type="spellEnd"/>
            <w:r w:rsidRPr="00D5279D">
              <w:rPr>
                <w:b/>
                <w:bCs/>
                <w:color w:val="000000" w:themeColor="text1"/>
                <w:sz w:val="22"/>
                <w:szCs w:val="22"/>
              </w:rPr>
              <w:t xml:space="preserve"> </w:t>
            </w:r>
            <w:proofErr w:type="spellStart"/>
            <w:r w:rsidRPr="00D5279D">
              <w:rPr>
                <w:b/>
                <w:bCs/>
                <w:color w:val="000000" w:themeColor="text1"/>
                <w:sz w:val="22"/>
                <w:szCs w:val="22"/>
              </w:rPr>
              <w:t>акцій</w:t>
            </w:r>
            <w:proofErr w:type="spellEnd"/>
            <w:r w:rsidRPr="00D5279D">
              <w:rPr>
                <w:b/>
                <w:bCs/>
                <w:color w:val="000000" w:themeColor="text1"/>
                <w:sz w:val="22"/>
                <w:szCs w:val="22"/>
              </w:rPr>
              <w:t xml:space="preserve"> вертикально </w:t>
            </w:r>
            <w:proofErr w:type="spellStart"/>
            <w:r w:rsidRPr="00D5279D">
              <w:rPr>
                <w:b/>
                <w:bCs/>
                <w:color w:val="000000" w:themeColor="text1"/>
                <w:sz w:val="22"/>
                <w:szCs w:val="22"/>
              </w:rPr>
              <w:t>інтегрованого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суб’єкта</w:t>
            </w:r>
            <w:proofErr w:type="spellEnd"/>
            <w:r w:rsidRPr="00D5279D">
              <w:rPr>
                <w:b/>
                <w:bCs/>
                <w:color w:val="000000" w:themeColor="text1"/>
                <w:sz w:val="22"/>
                <w:szCs w:val="22"/>
              </w:rPr>
              <w:t xml:space="preserve"> </w:t>
            </w:r>
            <w:proofErr w:type="spellStart"/>
            <w:r w:rsidRPr="00D5279D">
              <w:rPr>
                <w:b/>
                <w:bCs/>
                <w:color w:val="000000" w:themeColor="text1"/>
                <w:sz w:val="22"/>
                <w:szCs w:val="22"/>
              </w:rPr>
              <w:t>господарювання</w:t>
            </w:r>
            <w:proofErr w:type="spellEnd"/>
            <w:r w:rsidRPr="00D5279D">
              <w:rPr>
                <w:b/>
                <w:bCs/>
                <w:color w:val="000000" w:themeColor="text1"/>
                <w:sz w:val="22"/>
                <w:szCs w:val="22"/>
              </w:rPr>
              <w:t xml:space="preserve"> та/</w:t>
            </w:r>
            <w:proofErr w:type="spellStart"/>
            <w:r w:rsidRPr="00D5279D">
              <w:rPr>
                <w:b/>
                <w:bCs/>
                <w:color w:val="000000" w:themeColor="text1"/>
                <w:sz w:val="22"/>
                <w:szCs w:val="22"/>
              </w:rPr>
              <w:t>або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суб’єктів</w:t>
            </w:r>
            <w:proofErr w:type="spellEnd"/>
            <w:r w:rsidRPr="00D5279D">
              <w:rPr>
                <w:b/>
                <w:bCs/>
                <w:color w:val="000000" w:themeColor="text1"/>
                <w:sz w:val="22"/>
                <w:szCs w:val="22"/>
              </w:rPr>
              <w:t xml:space="preserve"> </w:t>
            </w:r>
            <w:proofErr w:type="spellStart"/>
            <w:r w:rsidRPr="00D5279D">
              <w:rPr>
                <w:b/>
                <w:bCs/>
                <w:color w:val="000000" w:themeColor="text1"/>
                <w:sz w:val="22"/>
                <w:szCs w:val="22"/>
              </w:rPr>
              <w:lastRenderedPageBreak/>
              <w:t>господарювання</w:t>
            </w:r>
            <w:proofErr w:type="spellEnd"/>
            <w:r w:rsidRPr="00D5279D">
              <w:rPr>
                <w:b/>
                <w:bCs/>
                <w:color w:val="000000" w:themeColor="text1"/>
                <w:sz w:val="22"/>
                <w:szCs w:val="22"/>
              </w:rPr>
              <w:t xml:space="preserve">, </w:t>
            </w:r>
            <w:proofErr w:type="spellStart"/>
            <w:r w:rsidRPr="00D5279D">
              <w:rPr>
                <w:b/>
                <w:bCs/>
                <w:color w:val="000000" w:themeColor="text1"/>
                <w:sz w:val="22"/>
                <w:szCs w:val="22"/>
              </w:rPr>
              <w:t>що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входять</w:t>
            </w:r>
            <w:proofErr w:type="spellEnd"/>
            <w:r w:rsidRPr="00D5279D">
              <w:rPr>
                <w:b/>
                <w:bCs/>
                <w:color w:val="000000" w:themeColor="text1"/>
                <w:sz w:val="22"/>
                <w:szCs w:val="22"/>
              </w:rPr>
              <w:t xml:space="preserve"> до складу такого вертикально </w:t>
            </w:r>
            <w:proofErr w:type="spellStart"/>
            <w:r w:rsidRPr="00D5279D">
              <w:rPr>
                <w:b/>
                <w:bCs/>
                <w:color w:val="000000" w:themeColor="text1"/>
                <w:sz w:val="22"/>
                <w:szCs w:val="22"/>
              </w:rPr>
              <w:t>інтегрованого</w:t>
            </w:r>
            <w:proofErr w:type="spellEnd"/>
            <w:r w:rsidRPr="00D5279D">
              <w:rPr>
                <w:b/>
                <w:bCs/>
                <w:color w:val="000000" w:themeColor="text1"/>
                <w:sz w:val="22"/>
                <w:szCs w:val="22"/>
              </w:rPr>
              <w:t xml:space="preserve"> </w:t>
            </w:r>
            <w:proofErr w:type="spellStart"/>
            <w:r w:rsidRPr="00D5279D">
              <w:rPr>
                <w:b/>
                <w:bCs/>
                <w:color w:val="000000" w:themeColor="text1"/>
                <w:sz w:val="22"/>
                <w:szCs w:val="22"/>
              </w:rPr>
              <w:t>суб’єкта</w:t>
            </w:r>
            <w:proofErr w:type="spellEnd"/>
            <w:r w:rsidRPr="00D5279D">
              <w:rPr>
                <w:b/>
                <w:bCs/>
                <w:color w:val="000000" w:themeColor="text1"/>
                <w:sz w:val="22"/>
                <w:szCs w:val="22"/>
              </w:rPr>
              <w:t xml:space="preserve"> </w:t>
            </w:r>
            <w:proofErr w:type="spellStart"/>
            <w:r w:rsidRPr="00D5279D">
              <w:rPr>
                <w:b/>
                <w:bCs/>
                <w:color w:val="000000" w:themeColor="text1"/>
                <w:sz w:val="22"/>
                <w:szCs w:val="22"/>
              </w:rPr>
              <w:t>господарювання</w:t>
            </w:r>
            <w:proofErr w:type="spellEnd"/>
            <w:r w:rsidRPr="00D5279D">
              <w:rPr>
                <w:b/>
                <w:bCs/>
                <w:color w:val="000000" w:themeColor="text1"/>
                <w:sz w:val="22"/>
                <w:szCs w:val="22"/>
              </w:rPr>
              <w:t>.</w:t>
            </w:r>
          </w:p>
        </w:tc>
        <w:tc>
          <w:tcPr>
            <w:tcW w:w="3553" w:type="dxa"/>
          </w:tcPr>
          <w:p w14:paraId="20ECEAEB" w14:textId="77777777" w:rsidR="00376B04" w:rsidRPr="00376B04" w:rsidRDefault="00376B04" w:rsidP="00376B04">
            <w:pPr>
              <w:pStyle w:val="a3"/>
              <w:spacing w:before="0" w:beforeAutospacing="0" w:after="0" w:afterAutospacing="0"/>
              <w:ind w:firstLine="122"/>
              <w:contextualSpacing/>
              <w:jc w:val="both"/>
              <w:rPr>
                <w:sz w:val="22"/>
                <w:szCs w:val="22"/>
              </w:rPr>
            </w:pPr>
          </w:p>
          <w:p w14:paraId="049DEA37" w14:textId="2B993362" w:rsidR="00376B04" w:rsidRPr="00376B04" w:rsidRDefault="00376B04" w:rsidP="00376B04">
            <w:pPr>
              <w:pStyle w:val="a3"/>
              <w:spacing w:before="0" w:beforeAutospacing="0" w:after="0" w:afterAutospacing="0"/>
              <w:jc w:val="both"/>
              <w:rPr>
                <w:rFonts w:eastAsia="Times New Roman"/>
                <w:b/>
                <w:bCs/>
                <w:sz w:val="22"/>
                <w:szCs w:val="22"/>
                <w:lang w:val="uk-UA"/>
              </w:rPr>
            </w:pPr>
            <w:r w:rsidRPr="00376B04">
              <w:rPr>
                <w:rFonts w:eastAsia="Times New Roman"/>
                <w:b/>
                <w:bCs/>
                <w:sz w:val="22"/>
                <w:szCs w:val="22"/>
                <w:lang w:val="uk-UA"/>
              </w:rPr>
              <w:t xml:space="preserve">Уповноважена особа з питань відповідності АТ «ДТЕК ДНІПРОВСЬКІ ЕЛЕКТРОМЕРЕЖІ» ВОРОНОВ </w:t>
            </w:r>
            <w:r w:rsidR="00B528E1">
              <w:rPr>
                <w:rFonts w:eastAsia="Times New Roman"/>
                <w:b/>
                <w:bCs/>
                <w:sz w:val="22"/>
                <w:szCs w:val="22"/>
                <w:lang w:val="uk-UA"/>
              </w:rPr>
              <w:t>К.В.</w:t>
            </w:r>
          </w:p>
          <w:p w14:paraId="3BFCFFE1" w14:textId="77777777" w:rsidR="00376B04" w:rsidRPr="00376B04" w:rsidRDefault="00376B04" w:rsidP="00376B04">
            <w:pPr>
              <w:pStyle w:val="a3"/>
              <w:spacing w:before="0" w:beforeAutospacing="0" w:after="0" w:afterAutospacing="0"/>
              <w:ind w:firstLine="122"/>
              <w:contextualSpacing/>
              <w:jc w:val="both"/>
              <w:rPr>
                <w:sz w:val="22"/>
                <w:szCs w:val="22"/>
                <w:lang w:val="uk-UA"/>
              </w:rPr>
            </w:pPr>
          </w:p>
          <w:p w14:paraId="73F131A7" w14:textId="77777777" w:rsidR="00376B04" w:rsidRPr="00376B04" w:rsidRDefault="00376B04" w:rsidP="00B528E1">
            <w:pPr>
              <w:pStyle w:val="a3"/>
              <w:spacing w:before="0" w:beforeAutospacing="0" w:after="0" w:afterAutospacing="0"/>
              <w:contextualSpacing/>
              <w:jc w:val="both"/>
              <w:rPr>
                <w:sz w:val="22"/>
                <w:szCs w:val="22"/>
              </w:rPr>
            </w:pPr>
            <w:proofErr w:type="spellStart"/>
            <w:r w:rsidRPr="00376B04">
              <w:rPr>
                <w:sz w:val="22"/>
                <w:szCs w:val="22"/>
              </w:rPr>
              <w:t>Вимоги</w:t>
            </w:r>
            <w:proofErr w:type="spellEnd"/>
            <w:r w:rsidRPr="00376B04">
              <w:rPr>
                <w:sz w:val="22"/>
                <w:szCs w:val="22"/>
              </w:rPr>
              <w:t xml:space="preserve"> </w:t>
            </w:r>
            <w:proofErr w:type="spellStart"/>
            <w:r w:rsidRPr="00376B04">
              <w:rPr>
                <w:sz w:val="22"/>
                <w:szCs w:val="22"/>
              </w:rPr>
              <w:t>щодо</w:t>
            </w:r>
            <w:proofErr w:type="spellEnd"/>
            <w:r w:rsidRPr="00376B04">
              <w:rPr>
                <w:sz w:val="22"/>
                <w:szCs w:val="22"/>
              </w:rPr>
              <w:t xml:space="preserve"> </w:t>
            </w:r>
            <w:proofErr w:type="spellStart"/>
            <w:r w:rsidRPr="00376B04">
              <w:rPr>
                <w:sz w:val="22"/>
                <w:szCs w:val="22"/>
              </w:rPr>
              <w:t>інформування</w:t>
            </w:r>
            <w:proofErr w:type="spellEnd"/>
            <w:r w:rsidRPr="00376B04">
              <w:rPr>
                <w:sz w:val="22"/>
                <w:szCs w:val="22"/>
              </w:rPr>
              <w:t xml:space="preserve"> Регулятора </w:t>
            </w:r>
            <w:proofErr w:type="spellStart"/>
            <w:r w:rsidRPr="00376B04">
              <w:rPr>
                <w:sz w:val="22"/>
                <w:szCs w:val="22"/>
              </w:rPr>
              <w:t>щодо</w:t>
            </w:r>
            <w:proofErr w:type="spellEnd"/>
            <w:r w:rsidRPr="00376B04">
              <w:rPr>
                <w:sz w:val="22"/>
                <w:szCs w:val="22"/>
              </w:rPr>
              <w:t xml:space="preserve"> </w:t>
            </w:r>
            <w:proofErr w:type="spellStart"/>
            <w:r w:rsidRPr="00376B04">
              <w:rPr>
                <w:sz w:val="22"/>
                <w:szCs w:val="22"/>
              </w:rPr>
              <w:t>змін</w:t>
            </w:r>
            <w:proofErr w:type="spellEnd"/>
            <w:r w:rsidRPr="00376B04">
              <w:rPr>
                <w:sz w:val="22"/>
                <w:szCs w:val="22"/>
              </w:rPr>
              <w:t xml:space="preserve"> в </w:t>
            </w:r>
            <w:proofErr w:type="spellStart"/>
            <w:r w:rsidRPr="00376B04">
              <w:rPr>
                <w:sz w:val="22"/>
                <w:szCs w:val="22"/>
              </w:rPr>
              <w:t>договорі</w:t>
            </w:r>
            <w:proofErr w:type="spellEnd"/>
            <w:r w:rsidRPr="00376B04">
              <w:rPr>
                <w:sz w:val="22"/>
                <w:szCs w:val="22"/>
              </w:rPr>
              <w:t xml:space="preserve">, </w:t>
            </w:r>
            <w:proofErr w:type="spellStart"/>
            <w:r w:rsidRPr="00376B04">
              <w:rPr>
                <w:sz w:val="22"/>
                <w:szCs w:val="22"/>
              </w:rPr>
              <w:t>який</w:t>
            </w:r>
            <w:proofErr w:type="spellEnd"/>
            <w:r w:rsidRPr="00376B04">
              <w:rPr>
                <w:sz w:val="22"/>
                <w:szCs w:val="22"/>
              </w:rPr>
              <w:t xml:space="preserve"> </w:t>
            </w:r>
            <w:proofErr w:type="spellStart"/>
            <w:r w:rsidRPr="00376B04">
              <w:rPr>
                <w:sz w:val="22"/>
                <w:szCs w:val="22"/>
              </w:rPr>
              <w:t>припинив</w:t>
            </w:r>
            <w:proofErr w:type="spellEnd"/>
            <w:r w:rsidRPr="00376B04">
              <w:rPr>
                <w:sz w:val="22"/>
                <w:szCs w:val="22"/>
              </w:rPr>
              <w:t xml:space="preserve"> </w:t>
            </w:r>
            <w:proofErr w:type="spellStart"/>
            <w:r w:rsidRPr="00376B04">
              <w:rPr>
                <w:sz w:val="22"/>
                <w:szCs w:val="22"/>
              </w:rPr>
              <w:t>дію</w:t>
            </w:r>
            <w:proofErr w:type="spellEnd"/>
            <w:r w:rsidRPr="00376B04">
              <w:rPr>
                <w:sz w:val="22"/>
                <w:szCs w:val="22"/>
              </w:rPr>
              <w:t xml:space="preserve">   </w:t>
            </w:r>
            <w:proofErr w:type="spellStart"/>
            <w:proofErr w:type="gramStart"/>
            <w:r w:rsidRPr="00376B04">
              <w:rPr>
                <w:sz w:val="22"/>
                <w:szCs w:val="22"/>
              </w:rPr>
              <w:t>потребує</w:t>
            </w:r>
            <w:proofErr w:type="spellEnd"/>
            <w:r w:rsidRPr="00376B04">
              <w:rPr>
                <w:sz w:val="22"/>
                <w:szCs w:val="22"/>
              </w:rPr>
              <w:t xml:space="preserve">  </w:t>
            </w:r>
            <w:proofErr w:type="spellStart"/>
            <w:r w:rsidRPr="00376B04">
              <w:rPr>
                <w:sz w:val="22"/>
                <w:szCs w:val="22"/>
              </w:rPr>
              <w:t>коригування</w:t>
            </w:r>
            <w:proofErr w:type="spellEnd"/>
            <w:proofErr w:type="gramEnd"/>
            <w:r w:rsidRPr="00376B04">
              <w:rPr>
                <w:sz w:val="22"/>
                <w:szCs w:val="22"/>
              </w:rPr>
              <w:t xml:space="preserve">, </w:t>
            </w:r>
            <w:proofErr w:type="spellStart"/>
            <w:r w:rsidRPr="00376B04">
              <w:rPr>
                <w:sz w:val="22"/>
                <w:szCs w:val="22"/>
              </w:rPr>
              <w:t>бо</w:t>
            </w:r>
            <w:proofErr w:type="spellEnd"/>
            <w:r w:rsidRPr="00376B04">
              <w:rPr>
                <w:sz w:val="22"/>
                <w:szCs w:val="22"/>
              </w:rPr>
              <w:t xml:space="preserve"> </w:t>
            </w:r>
            <w:proofErr w:type="spellStart"/>
            <w:r w:rsidRPr="00376B04">
              <w:rPr>
                <w:sz w:val="22"/>
                <w:szCs w:val="22"/>
              </w:rPr>
              <w:t>після</w:t>
            </w:r>
            <w:proofErr w:type="spellEnd"/>
            <w:r w:rsidRPr="00376B04">
              <w:rPr>
                <w:sz w:val="22"/>
                <w:szCs w:val="22"/>
              </w:rPr>
              <w:t xml:space="preserve"> </w:t>
            </w:r>
            <w:proofErr w:type="spellStart"/>
            <w:r w:rsidRPr="00376B04">
              <w:rPr>
                <w:sz w:val="22"/>
                <w:szCs w:val="22"/>
              </w:rPr>
              <w:t>звільнення</w:t>
            </w:r>
            <w:proofErr w:type="spellEnd"/>
            <w:r w:rsidRPr="00376B04">
              <w:rPr>
                <w:sz w:val="22"/>
                <w:szCs w:val="22"/>
              </w:rPr>
              <w:t xml:space="preserve"> </w:t>
            </w:r>
            <w:proofErr w:type="spellStart"/>
            <w:r w:rsidRPr="00376B04">
              <w:rPr>
                <w:sz w:val="22"/>
                <w:szCs w:val="22"/>
              </w:rPr>
              <w:t>Уповноваженого</w:t>
            </w:r>
            <w:proofErr w:type="spellEnd"/>
            <w:r w:rsidRPr="00376B04">
              <w:rPr>
                <w:sz w:val="22"/>
                <w:szCs w:val="22"/>
              </w:rPr>
              <w:t xml:space="preserve"> </w:t>
            </w:r>
            <w:proofErr w:type="spellStart"/>
            <w:r w:rsidRPr="00376B04">
              <w:rPr>
                <w:sz w:val="22"/>
                <w:szCs w:val="22"/>
              </w:rPr>
              <w:t>саме</w:t>
            </w:r>
            <w:proofErr w:type="spellEnd"/>
            <w:r w:rsidRPr="00376B04">
              <w:rPr>
                <w:sz w:val="22"/>
                <w:szCs w:val="22"/>
              </w:rPr>
              <w:t xml:space="preserve"> </w:t>
            </w:r>
            <w:proofErr w:type="spellStart"/>
            <w:r w:rsidRPr="00376B04">
              <w:rPr>
                <w:sz w:val="22"/>
                <w:szCs w:val="22"/>
              </w:rPr>
              <w:t>цей</w:t>
            </w:r>
            <w:proofErr w:type="spellEnd"/>
            <w:r w:rsidRPr="00376B04">
              <w:rPr>
                <w:sz w:val="22"/>
                <w:szCs w:val="22"/>
              </w:rPr>
              <w:t xml:space="preserve"> з ним </w:t>
            </w:r>
            <w:proofErr w:type="spellStart"/>
            <w:r w:rsidRPr="00376B04">
              <w:rPr>
                <w:sz w:val="22"/>
                <w:szCs w:val="22"/>
              </w:rPr>
              <w:t>договір</w:t>
            </w:r>
            <w:proofErr w:type="spellEnd"/>
            <w:r w:rsidRPr="00376B04">
              <w:rPr>
                <w:sz w:val="22"/>
                <w:szCs w:val="22"/>
              </w:rPr>
              <w:t xml:space="preserve"> не </w:t>
            </w:r>
            <w:proofErr w:type="spellStart"/>
            <w:r w:rsidRPr="00376B04">
              <w:rPr>
                <w:sz w:val="22"/>
                <w:szCs w:val="22"/>
              </w:rPr>
              <w:t>може</w:t>
            </w:r>
            <w:proofErr w:type="spellEnd"/>
            <w:r w:rsidRPr="00376B04">
              <w:rPr>
                <w:sz w:val="22"/>
                <w:szCs w:val="22"/>
              </w:rPr>
              <w:t xml:space="preserve"> бути </w:t>
            </w:r>
            <w:proofErr w:type="spellStart"/>
            <w:r w:rsidRPr="00376B04">
              <w:rPr>
                <w:sz w:val="22"/>
                <w:szCs w:val="22"/>
              </w:rPr>
              <w:t>подовжений</w:t>
            </w:r>
            <w:proofErr w:type="spellEnd"/>
            <w:r w:rsidRPr="00376B04">
              <w:rPr>
                <w:sz w:val="22"/>
                <w:szCs w:val="22"/>
              </w:rPr>
              <w:t xml:space="preserve">, тому </w:t>
            </w:r>
            <w:proofErr w:type="spellStart"/>
            <w:r w:rsidRPr="00376B04">
              <w:rPr>
                <w:sz w:val="22"/>
                <w:szCs w:val="22"/>
              </w:rPr>
              <w:t>нової</w:t>
            </w:r>
            <w:proofErr w:type="spellEnd"/>
            <w:r w:rsidRPr="00376B04">
              <w:rPr>
                <w:sz w:val="22"/>
                <w:szCs w:val="22"/>
              </w:rPr>
              <w:t xml:space="preserve"> </w:t>
            </w:r>
            <w:proofErr w:type="spellStart"/>
            <w:r w:rsidRPr="00376B04">
              <w:rPr>
                <w:sz w:val="22"/>
                <w:szCs w:val="22"/>
              </w:rPr>
              <w:t>інформації</w:t>
            </w:r>
            <w:proofErr w:type="spellEnd"/>
            <w:r w:rsidRPr="00376B04">
              <w:rPr>
                <w:sz w:val="22"/>
                <w:szCs w:val="22"/>
              </w:rPr>
              <w:t xml:space="preserve"> </w:t>
            </w:r>
            <w:proofErr w:type="spellStart"/>
            <w:r w:rsidRPr="00376B04">
              <w:rPr>
                <w:sz w:val="22"/>
                <w:szCs w:val="22"/>
              </w:rPr>
              <w:t>або</w:t>
            </w:r>
            <w:proofErr w:type="spellEnd"/>
            <w:r w:rsidRPr="00376B04">
              <w:rPr>
                <w:sz w:val="22"/>
                <w:szCs w:val="22"/>
              </w:rPr>
              <w:t xml:space="preserve"> </w:t>
            </w:r>
            <w:proofErr w:type="spellStart"/>
            <w:r w:rsidRPr="00376B04">
              <w:rPr>
                <w:sz w:val="22"/>
                <w:szCs w:val="22"/>
              </w:rPr>
              <w:t>змін</w:t>
            </w:r>
            <w:proofErr w:type="spellEnd"/>
            <w:r w:rsidRPr="00376B04">
              <w:rPr>
                <w:sz w:val="22"/>
                <w:szCs w:val="22"/>
              </w:rPr>
              <w:t xml:space="preserve"> по </w:t>
            </w:r>
            <w:proofErr w:type="spellStart"/>
            <w:r w:rsidRPr="00376B04">
              <w:rPr>
                <w:sz w:val="22"/>
                <w:szCs w:val="22"/>
              </w:rPr>
              <w:t>ньому</w:t>
            </w:r>
            <w:proofErr w:type="spellEnd"/>
            <w:r w:rsidRPr="00376B04">
              <w:rPr>
                <w:sz w:val="22"/>
                <w:szCs w:val="22"/>
              </w:rPr>
              <w:t xml:space="preserve"> не буде.</w:t>
            </w:r>
          </w:p>
          <w:p w14:paraId="2A83FC0B" w14:textId="722F701D" w:rsidR="00376B04" w:rsidRPr="00376B04" w:rsidRDefault="00376B04" w:rsidP="00376B04">
            <w:pPr>
              <w:pStyle w:val="a3"/>
              <w:jc w:val="both"/>
              <w:rPr>
                <w:rFonts w:eastAsia="Times New Roman"/>
                <w:sz w:val="22"/>
                <w:szCs w:val="22"/>
                <w:lang w:val="uk-UA" w:eastAsia="uk-UA"/>
              </w:rPr>
            </w:pPr>
          </w:p>
        </w:tc>
        <w:tc>
          <w:tcPr>
            <w:tcW w:w="3554" w:type="dxa"/>
          </w:tcPr>
          <w:p w14:paraId="2468F655" w14:textId="0F882C21" w:rsidR="00376B04" w:rsidRPr="00061DBB" w:rsidRDefault="00B528E1" w:rsidP="00376B04">
            <w:pPr>
              <w:pStyle w:val="a3"/>
              <w:jc w:val="both"/>
              <w:rPr>
                <w:b/>
                <w:sz w:val="22"/>
                <w:szCs w:val="22"/>
                <w:lang w:val="uk-UA"/>
              </w:rPr>
            </w:pPr>
            <w:r>
              <w:rPr>
                <w:b/>
                <w:sz w:val="22"/>
                <w:szCs w:val="22"/>
                <w:lang w:val="uk-UA"/>
              </w:rPr>
              <w:t>Не враховано, пояснення вище</w:t>
            </w:r>
          </w:p>
        </w:tc>
      </w:tr>
      <w:tr w:rsidR="00712F2E" w:rsidRPr="00BE1AF3" w14:paraId="68F9B806" w14:textId="77777777" w:rsidTr="001F0058">
        <w:tc>
          <w:tcPr>
            <w:tcW w:w="14850" w:type="dxa"/>
            <w:gridSpan w:val="5"/>
          </w:tcPr>
          <w:p w14:paraId="21738D20" w14:textId="77777777" w:rsidR="00712F2E" w:rsidRDefault="00712F2E" w:rsidP="00376B04">
            <w:pPr>
              <w:pStyle w:val="a3"/>
              <w:jc w:val="both"/>
              <w:rPr>
                <w:b/>
                <w:sz w:val="22"/>
                <w:szCs w:val="22"/>
                <w:lang w:val="uk-UA"/>
              </w:rPr>
            </w:pPr>
          </w:p>
        </w:tc>
      </w:tr>
      <w:tr w:rsidR="00712F2E" w:rsidRPr="00BE1AF3" w14:paraId="101AAC1A" w14:textId="77777777" w:rsidTr="00017C5B">
        <w:tc>
          <w:tcPr>
            <w:tcW w:w="636" w:type="dxa"/>
          </w:tcPr>
          <w:p w14:paraId="343E225F" w14:textId="77777777" w:rsidR="00712F2E" w:rsidRPr="00BE1AF3" w:rsidRDefault="00712F2E" w:rsidP="00376B04">
            <w:pPr>
              <w:pStyle w:val="a3"/>
              <w:jc w:val="both"/>
              <w:rPr>
                <w:sz w:val="22"/>
                <w:szCs w:val="22"/>
                <w:lang w:val="uk-UA"/>
              </w:rPr>
            </w:pPr>
          </w:p>
        </w:tc>
        <w:tc>
          <w:tcPr>
            <w:tcW w:w="3553" w:type="dxa"/>
          </w:tcPr>
          <w:p w14:paraId="4EB97465" w14:textId="77777777" w:rsidR="00712F2E" w:rsidRDefault="00712F2E" w:rsidP="00376B04">
            <w:pPr>
              <w:pStyle w:val="a3"/>
              <w:jc w:val="both"/>
              <w:rPr>
                <w:sz w:val="22"/>
                <w:szCs w:val="22"/>
                <w:lang w:val="uk-UA"/>
              </w:rPr>
            </w:pPr>
          </w:p>
        </w:tc>
        <w:tc>
          <w:tcPr>
            <w:tcW w:w="3554" w:type="dxa"/>
          </w:tcPr>
          <w:p w14:paraId="3BB33762" w14:textId="77777777" w:rsidR="00712F2E" w:rsidRPr="00376B04" w:rsidRDefault="00712F2E" w:rsidP="00D5279D">
            <w:pPr>
              <w:pStyle w:val="a3"/>
              <w:spacing w:before="0" w:beforeAutospacing="0" w:after="0" w:afterAutospacing="0"/>
              <w:contextualSpacing/>
              <w:jc w:val="both"/>
              <w:rPr>
                <w:color w:val="0070C0"/>
                <w:sz w:val="22"/>
                <w:szCs w:val="22"/>
              </w:rPr>
            </w:pPr>
          </w:p>
        </w:tc>
        <w:tc>
          <w:tcPr>
            <w:tcW w:w="3553" w:type="dxa"/>
          </w:tcPr>
          <w:p w14:paraId="65608BA2" w14:textId="77777777" w:rsidR="00712F2E" w:rsidRPr="00376B04" w:rsidRDefault="00712F2E" w:rsidP="00376B04">
            <w:pPr>
              <w:pStyle w:val="a3"/>
              <w:spacing w:before="0" w:beforeAutospacing="0" w:after="0" w:afterAutospacing="0"/>
              <w:ind w:firstLine="122"/>
              <w:contextualSpacing/>
              <w:jc w:val="both"/>
              <w:rPr>
                <w:sz w:val="22"/>
                <w:szCs w:val="22"/>
              </w:rPr>
            </w:pPr>
          </w:p>
        </w:tc>
        <w:tc>
          <w:tcPr>
            <w:tcW w:w="3554" w:type="dxa"/>
          </w:tcPr>
          <w:p w14:paraId="43D9A84F" w14:textId="77777777" w:rsidR="00712F2E" w:rsidRDefault="00712F2E" w:rsidP="00376B04">
            <w:pPr>
              <w:pStyle w:val="a3"/>
              <w:jc w:val="both"/>
              <w:rPr>
                <w:b/>
                <w:sz w:val="22"/>
                <w:szCs w:val="22"/>
                <w:lang w:val="uk-UA"/>
              </w:rPr>
            </w:pPr>
          </w:p>
        </w:tc>
      </w:tr>
    </w:tbl>
    <w:p w14:paraId="3A3570BC" w14:textId="77777777" w:rsidR="00DE396D" w:rsidRPr="00BE1AF3" w:rsidRDefault="00DE396D" w:rsidP="0013004D">
      <w:pPr>
        <w:rPr>
          <w:rFonts w:eastAsia="Times New Roman"/>
          <w:lang w:val="uk-UA"/>
        </w:rPr>
      </w:pPr>
    </w:p>
    <w:sectPr w:rsidR="00DE396D" w:rsidRPr="00BE1AF3" w:rsidSect="00A47719">
      <w:pgSz w:w="16838" w:h="11906" w:orient="landscape"/>
      <w:pgMar w:top="426" w:right="1134" w:bottom="85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A479E" w16cex:dateUtc="2022-05-14T12:22:00Z"/>
  <w16cex:commentExtensible w16cex:durableId="262DF914" w16cex:dateUtc="2022-05-17T07:36:00Z"/>
  <w16cex:commentExtensible w16cex:durableId="262A4D99" w16cex:dateUtc="2022-05-14T12:47:00Z"/>
  <w16cex:commentExtensible w16cex:durableId="262DF242" w16cex:dateUtc="2022-05-17T07:06:00Z"/>
  <w16cex:commentExtensible w16cex:durableId="262E46E5" w16cex:dateUtc="2022-05-17T13:08:00Z"/>
  <w16cex:commentExtensible w16cex:durableId="2630DBFD" w16cex:dateUtc="2022-05-19T12:08:00Z"/>
  <w16cex:commentExtensible w16cex:durableId="262E4897" w16cex:dateUtc="2022-05-17T13:15:00Z"/>
  <w16cex:commentExtensible w16cex:durableId="2630CA94" w16cex:dateUtc="2022-05-19T10:54:00Z"/>
  <w16cex:commentExtensible w16cex:durableId="263159B3" w16cex:dateUtc="2022-05-19T21:05:00Z"/>
  <w16cex:commentExtensible w16cex:durableId="262A52C9" w16cex:dateUtc="2022-05-14T13:09:00Z"/>
  <w16cex:commentExtensible w16cex:durableId="262DF6F5" w16cex:dateUtc="2022-05-17T07:27:00Z"/>
  <w16cex:commentExtensible w16cex:durableId="262E4BDB" w16cex:dateUtc="2022-05-17T13:29:00Z"/>
  <w16cex:commentExtensible w16cex:durableId="2630CED9" w16cex:dateUtc="2022-05-19T11:12:00Z"/>
  <w16cex:commentExtensible w16cex:durableId="26315AD6" w16cex:dateUtc="2022-05-19T21:09:00Z"/>
  <w16cex:commentExtensible w16cex:durableId="2630E492" w16cex:dateUtc="2022-05-19T12:45:00Z"/>
  <w16cex:commentExtensible w16cex:durableId="26315B5D" w16cex:dateUtc="2022-05-19T21:12:00Z"/>
  <w16cex:commentExtensible w16cex:durableId="262A531A" w16cex:dateUtc="2022-05-14T13:11:00Z"/>
  <w16cex:commentExtensible w16cex:durableId="262DF889" w16cex:dateUtc="2022-05-17T07:33:00Z"/>
  <w16cex:commentExtensible w16cex:durableId="262E4C65" w16cex:dateUtc="2022-05-17T13:31:00Z"/>
  <w16cex:commentExtensible w16cex:durableId="2630D074" w16cex:dateUtc="2022-05-19T11:19:00Z"/>
  <w16cex:commentExtensible w16cex:durableId="262A59C8" w16cex:dateUtc="2022-05-14T13:39:00Z"/>
  <w16cex:commentExtensible w16cex:durableId="262DF8E9" w16cex:dateUtc="2022-05-17T07:35:00Z"/>
  <w16cex:commentExtensible w16cex:durableId="26315D46" w16cex:dateUtc="2022-05-19T21:20:00Z"/>
  <w16cex:commentExtensible w16cex:durableId="262A54F3" w16cex:dateUtc="2022-05-14T13:18:00Z"/>
  <w16cex:commentExtensible w16cex:durableId="262DFB23" w16cex:dateUtc="2022-05-17T07:44:00Z"/>
  <w16cex:commentExtensible w16cex:durableId="262E4EA2" w16cex:dateUtc="2022-05-17T13:41:00Z"/>
  <w16cex:commentExtensible w16cex:durableId="2630E0AA" w16cex:dateUtc="2022-05-19T12:28:00Z"/>
  <w16cex:commentExtensible w16cex:durableId="2627C611" w16cex:dateUtc="2022-05-12T14:44:00Z"/>
  <w16cex:commentExtensible w16cex:durableId="262A55AB" w16cex:dateUtc="2022-05-14T13:22:00Z"/>
  <w16cex:commentExtensible w16cex:durableId="262DFCC6" w16cex:dateUtc="2022-05-17T07:51:00Z"/>
  <w16cex:commentExtensible w16cex:durableId="262E4F36" w16cex:dateUtc="2022-05-17T13:43:00Z"/>
  <w16cex:commentExtensible w16cex:durableId="2630E255" w16cex:dateUtc="2022-05-19T12:35:00Z"/>
  <w16cex:commentExtensible w16cex:durableId="2630E437" w16cex:dateUtc="2022-05-19T12:43:00Z"/>
  <w16cex:commentExtensible w16cex:durableId="26265D78" w16cex:dateUtc="2022-05-12T08:27:00Z"/>
  <w16cex:commentExtensible w16cex:durableId="262E4FC8" w16cex:dateUtc="2022-05-17T13:46:00Z"/>
  <w16cex:commentExtensible w16cex:durableId="262A58CE" w16cex:dateUtc="2022-05-14T13:35:00Z"/>
  <w16cex:commentExtensible w16cex:durableId="2630D170" w16cex:dateUtc="2022-05-19T11:23:00Z"/>
  <w16cex:commentExtensible w16cex:durableId="26315DAD" w16cex:dateUtc="2022-05-19T21:2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15:restartNumberingAfterBreak="0">
    <w:nsid w:val="360352FB"/>
    <w:multiLevelType w:val="hybridMultilevel"/>
    <w:tmpl w:val="7DB4D5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8EB4883"/>
    <w:multiLevelType w:val="hybridMultilevel"/>
    <w:tmpl w:val="77489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525E1A"/>
    <w:multiLevelType w:val="hybridMultilevel"/>
    <w:tmpl w:val="D862BB1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F62"/>
    <w:rsid w:val="00010D95"/>
    <w:rsid w:val="00011A20"/>
    <w:rsid w:val="00017C5B"/>
    <w:rsid w:val="00026D7F"/>
    <w:rsid w:val="000408A1"/>
    <w:rsid w:val="00041033"/>
    <w:rsid w:val="00041CD8"/>
    <w:rsid w:val="00041D73"/>
    <w:rsid w:val="000423A7"/>
    <w:rsid w:val="0005513E"/>
    <w:rsid w:val="00055B06"/>
    <w:rsid w:val="00061DBB"/>
    <w:rsid w:val="000649ED"/>
    <w:rsid w:val="00065B1B"/>
    <w:rsid w:val="00067B80"/>
    <w:rsid w:val="00080D0D"/>
    <w:rsid w:val="00084E85"/>
    <w:rsid w:val="00095E9F"/>
    <w:rsid w:val="000A08A1"/>
    <w:rsid w:val="000A2909"/>
    <w:rsid w:val="000C36F4"/>
    <w:rsid w:val="000D2A63"/>
    <w:rsid w:val="000D4AC8"/>
    <w:rsid w:val="000E1B1A"/>
    <w:rsid w:val="000E3898"/>
    <w:rsid w:val="000E5F57"/>
    <w:rsid w:val="000F1FAC"/>
    <w:rsid w:val="000F49FD"/>
    <w:rsid w:val="00100A9B"/>
    <w:rsid w:val="001028D3"/>
    <w:rsid w:val="0011141B"/>
    <w:rsid w:val="00113B1E"/>
    <w:rsid w:val="0013004D"/>
    <w:rsid w:val="001330B3"/>
    <w:rsid w:val="00153CC0"/>
    <w:rsid w:val="00157777"/>
    <w:rsid w:val="001636DF"/>
    <w:rsid w:val="0017650F"/>
    <w:rsid w:val="0018140B"/>
    <w:rsid w:val="001860BC"/>
    <w:rsid w:val="001921F2"/>
    <w:rsid w:val="001A5675"/>
    <w:rsid w:val="001A66DC"/>
    <w:rsid w:val="001B43F2"/>
    <w:rsid w:val="001B47E1"/>
    <w:rsid w:val="001B620C"/>
    <w:rsid w:val="001C4E8D"/>
    <w:rsid w:val="001C6ECC"/>
    <w:rsid w:val="001D1FA4"/>
    <w:rsid w:val="001D2192"/>
    <w:rsid w:val="001D6A28"/>
    <w:rsid w:val="001E3904"/>
    <w:rsid w:val="001E4067"/>
    <w:rsid w:val="001F0626"/>
    <w:rsid w:val="001F4C2F"/>
    <w:rsid w:val="00201E9F"/>
    <w:rsid w:val="00203839"/>
    <w:rsid w:val="0021050E"/>
    <w:rsid w:val="00216C2D"/>
    <w:rsid w:val="002462FA"/>
    <w:rsid w:val="002474B6"/>
    <w:rsid w:val="00253775"/>
    <w:rsid w:val="00257B1E"/>
    <w:rsid w:val="002612E3"/>
    <w:rsid w:val="0026527C"/>
    <w:rsid w:val="00271F62"/>
    <w:rsid w:val="00273696"/>
    <w:rsid w:val="002824F1"/>
    <w:rsid w:val="0028360D"/>
    <w:rsid w:val="002A00AA"/>
    <w:rsid w:val="002A3C37"/>
    <w:rsid w:val="002B255B"/>
    <w:rsid w:val="002D4932"/>
    <w:rsid w:val="002D5C50"/>
    <w:rsid w:val="002E1216"/>
    <w:rsid w:val="002E1463"/>
    <w:rsid w:val="002E5AA9"/>
    <w:rsid w:val="002F4335"/>
    <w:rsid w:val="002F4DD1"/>
    <w:rsid w:val="0030591A"/>
    <w:rsid w:val="00305D04"/>
    <w:rsid w:val="00311115"/>
    <w:rsid w:val="00315D2A"/>
    <w:rsid w:val="0031660B"/>
    <w:rsid w:val="00317204"/>
    <w:rsid w:val="00321CE0"/>
    <w:rsid w:val="00326B89"/>
    <w:rsid w:val="00334AB7"/>
    <w:rsid w:val="003402EC"/>
    <w:rsid w:val="0034449D"/>
    <w:rsid w:val="003466DB"/>
    <w:rsid w:val="003514DD"/>
    <w:rsid w:val="00354610"/>
    <w:rsid w:val="00373F61"/>
    <w:rsid w:val="00376B04"/>
    <w:rsid w:val="00383326"/>
    <w:rsid w:val="003A2D2A"/>
    <w:rsid w:val="003B3D37"/>
    <w:rsid w:val="003B5AEE"/>
    <w:rsid w:val="003D6A87"/>
    <w:rsid w:val="003E403A"/>
    <w:rsid w:val="003F74CC"/>
    <w:rsid w:val="00404518"/>
    <w:rsid w:val="00412D3F"/>
    <w:rsid w:val="00412E4D"/>
    <w:rsid w:val="004202C3"/>
    <w:rsid w:val="00420A4B"/>
    <w:rsid w:val="004376DD"/>
    <w:rsid w:val="00437A35"/>
    <w:rsid w:val="00442DEC"/>
    <w:rsid w:val="004436A0"/>
    <w:rsid w:val="00450383"/>
    <w:rsid w:val="00456697"/>
    <w:rsid w:val="004642A3"/>
    <w:rsid w:val="00464B9F"/>
    <w:rsid w:val="00465B04"/>
    <w:rsid w:val="004727C7"/>
    <w:rsid w:val="00486190"/>
    <w:rsid w:val="004B2123"/>
    <w:rsid w:val="004B4A52"/>
    <w:rsid w:val="004C1B0C"/>
    <w:rsid w:val="004C3E46"/>
    <w:rsid w:val="004D1CA7"/>
    <w:rsid w:val="004D318F"/>
    <w:rsid w:val="004D3EB5"/>
    <w:rsid w:val="004D7A1B"/>
    <w:rsid w:val="004E1432"/>
    <w:rsid w:val="00500C44"/>
    <w:rsid w:val="00521352"/>
    <w:rsid w:val="005234E4"/>
    <w:rsid w:val="00527D81"/>
    <w:rsid w:val="0053124A"/>
    <w:rsid w:val="005337D5"/>
    <w:rsid w:val="00544E43"/>
    <w:rsid w:val="00546E49"/>
    <w:rsid w:val="005622E0"/>
    <w:rsid w:val="00562CBF"/>
    <w:rsid w:val="0056482F"/>
    <w:rsid w:val="0057471A"/>
    <w:rsid w:val="00575763"/>
    <w:rsid w:val="00577E37"/>
    <w:rsid w:val="0058125D"/>
    <w:rsid w:val="00584AEA"/>
    <w:rsid w:val="00587726"/>
    <w:rsid w:val="00591226"/>
    <w:rsid w:val="00596015"/>
    <w:rsid w:val="005A0523"/>
    <w:rsid w:val="005A6ECA"/>
    <w:rsid w:val="005B0424"/>
    <w:rsid w:val="005B226C"/>
    <w:rsid w:val="005B3CE5"/>
    <w:rsid w:val="005B4EC9"/>
    <w:rsid w:val="005C1B81"/>
    <w:rsid w:val="005C7C74"/>
    <w:rsid w:val="005D0D0F"/>
    <w:rsid w:val="006033B0"/>
    <w:rsid w:val="00606725"/>
    <w:rsid w:val="006128E6"/>
    <w:rsid w:val="00620A0D"/>
    <w:rsid w:val="0062193A"/>
    <w:rsid w:val="0062749B"/>
    <w:rsid w:val="00634DEB"/>
    <w:rsid w:val="00635663"/>
    <w:rsid w:val="0064276D"/>
    <w:rsid w:val="00651D24"/>
    <w:rsid w:val="0066783A"/>
    <w:rsid w:val="0067459A"/>
    <w:rsid w:val="006749A7"/>
    <w:rsid w:val="006758AB"/>
    <w:rsid w:val="0067654A"/>
    <w:rsid w:val="00685722"/>
    <w:rsid w:val="00692135"/>
    <w:rsid w:val="00696F2F"/>
    <w:rsid w:val="006A3AFA"/>
    <w:rsid w:val="006B397C"/>
    <w:rsid w:val="006B4835"/>
    <w:rsid w:val="006C136E"/>
    <w:rsid w:val="006C13D6"/>
    <w:rsid w:val="006C52FE"/>
    <w:rsid w:val="006C58E5"/>
    <w:rsid w:val="006C5FA6"/>
    <w:rsid w:val="006D11CD"/>
    <w:rsid w:val="006D2283"/>
    <w:rsid w:val="006E3C45"/>
    <w:rsid w:val="006E727E"/>
    <w:rsid w:val="006E7F84"/>
    <w:rsid w:val="006F7D16"/>
    <w:rsid w:val="00712F2E"/>
    <w:rsid w:val="00714FE7"/>
    <w:rsid w:val="0071654F"/>
    <w:rsid w:val="007250D4"/>
    <w:rsid w:val="00751EC2"/>
    <w:rsid w:val="0075382B"/>
    <w:rsid w:val="00755F47"/>
    <w:rsid w:val="00775062"/>
    <w:rsid w:val="00776E39"/>
    <w:rsid w:val="00781D2C"/>
    <w:rsid w:val="00783E9F"/>
    <w:rsid w:val="00786941"/>
    <w:rsid w:val="00791D05"/>
    <w:rsid w:val="00795953"/>
    <w:rsid w:val="007A3010"/>
    <w:rsid w:val="007A3324"/>
    <w:rsid w:val="007A5643"/>
    <w:rsid w:val="007A5EAC"/>
    <w:rsid w:val="007A7736"/>
    <w:rsid w:val="007B3D33"/>
    <w:rsid w:val="007C17FD"/>
    <w:rsid w:val="007C2B1C"/>
    <w:rsid w:val="007F38D1"/>
    <w:rsid w:val="007F5E3C"/>
    <w:rsid w:val="007F621B"/>
    <w:rsid w:val="00805BCE"/>
    <w:rsid w:val="00810EB7"/>
    <w:rsid w:val="008167F4"/>
    <w:rsid w:val="008172FE"/>
    <w:rsid w:val="008265C7"/>
    <w:rsid w:val="00827A93"/>
    <w:rsid w:val="008333E0"/>
    <w:rsid w:val="008400FE"/>
    <w:rsid w:val="008427EE"/>
    <w:rsid w:val="00851380"/>
    <w:rsid w:val="00852A20"/>
    <w:rsid w:val="0085493D"/>
    <w:rsid w:val="00865730"/>
    <w:rsid w:val="00870557"/>
    <w:rsid w:val="00872B80"/>
    <w:rsid w:val="008767E1"/>
    <w:rsid w:val="008769B4"/>
    <w:rsid w:val="00881217"/>
    <w:rsid w:val="008835F0"/>
    <w:rsid w:val="00893969"/>
    <w:rsid w:val="0089542B"/>
    <w:rsid w:val="00895ED4"/>
    <w:rsid w:val="008A0118"/>
    <w:rsid w:val="008A6DF9"/>
    <w:rsid w:val="008B1D9B"/>
    <w:rsid w:val="008C11BD"/>
    <w:rsid w:val="008C4A79"/>
    <w:rsid w:val="008D349D"/>
    <w:rsid w:val="008E0B30"/>
    <w:rsid w:val="008E35F7"/>
    <w:rsid w:val="008F0F42"/>
    <w:rsid w:val="008F7127"/>
    <w:rsid w:val="00911042"/>
    <w:rsid w:val="0092313B"/>
    <w:rsid w:val="00931ABF"/>
    <w:rsid w:val="00934521"/>
    <w:rsid w:val="00936900"/>
    <w:rsid w:val="009451C1"/>
    <w:rsid w:val="00947983"/>
    <w:rsid w:val="00957822"/>
    <w:rsid w:val="00961C43"/>
    <w:rsid w:val="009656F8"/>
    <w:rsid w:val="009675EC"/>
    <w:rsid w:val="009705B7"/>
    <w:rsid w:val="0098070F"/>
    <w:rsid w:val="00985595"/>
    <w:rsid w:val="00986BDA"/>
    <w:rsid w:val="00986DF2"/>
    <w:rsid w:val="00992846"/>
    <w:rsid w:val="00993763"/>
    <w:rsid w:val="009A0219"/>
    <w:rsid w:val="009A696A"/>
    <w:rsid w:val="009C11B6"/>
    <w:rsid w:val="009C4E57"/>
    <w:rsid w:val="009D7D03"/>
    <w:rsid w:val="009E3E4C"/>
    <w:rsid w:val="00A14C0A"/>
    <w:rsid w:val="00A15599"/>
    <w:rsid w:val="00A22FDE"/>
    <w:rsid w:val="00A2349D"/>
    <w:rsid w:val="00A300E1"/>
    <w:rsid w:val="00A40C63"/>
    <w:rsid w:val="00A41B8A"/>
    <w:rsid w:val="00A47719"/>
    <w:rsid w:val="00A56113"/>
    <w:rsid w:val="00A747A9"/>
    <w:rsid w:val="00A8265E"/>
    <w:rsid w:val="00A87321"/>
    <w:rsid w:val="00A92431"/>
    <w:rsid w:val="00AA0D9D"/>
    <w:rsid w:val="00AA1C0A"/>
    <w:rsid w:val="00AB1159"/>
    <w:rsid w:val="00AB44E3"/>
    <w:rsid w:val="00AB7365"/>
    <w:rsid w:val="00AC2E92"/>
    <w:rsid w:val="00AD27B9"/>
    <w:rsid w:val="00AE27F6"/>
    <w:rsid w:val="00AF65D1"/>
    <w:rsid w:val="00B008D2"/>
    <w:rsid w:val="00B01520"/>
    <w:rsid w:val="00B12C07"/>
    <w:rsid w:val="00B23A32"/>
    <w:rsid w:val="00B27FCA"/>
    <w:rsid w:val="00B3350B"/>
    <w:rsid w:val="00B37493"/>
    <w:rsid w:val="00B429C1"/>
    <w:rsid w:val="00B43608"/>
    <w:rsid w:val="00B462BB"/>
    <w:rsid w:val="00B4760C"/>
    <w:rsid w:val="00B528E1"/>
    <w:rsid w:val="00B533AD"/>
    <w:rsid w:val="00B53C44"/>
    <w:rsid w:val="00B6720C"/>
    <w:rsid w:val="00B67EAD"/>
    <w:rsid w:val="00B77EB1"/>
    <w:rsid w:val="00B92BBC"/>
    <w:rsid w:val="00BA470C"/>
    <w:rsid w:val="00BC5A97"/>
    <w:rsid w:val="00BD019F"/>
    <w:rsid w:val="00BD2F51"/>
    <w:rsid w:val="00BE1AF3"/>
    <w:rsid w:val="00BE497F"/>
    <w:rsid w:val="00BF312E"/>
    <w:rsid w:val="00BF3A2B"/>
    <w:rsid w:val="00C01736"/>
    <w:rsid w:val="00C0230C"/>
    <w:rsid w:val="00C025A4"/>
    <w:rsid w:val="00C1139A"/>
    <w:rsid w:val="00C2575F"/>
    <w:rsid w:val="00C36805"/>
    <w:rsid w:val="00C44EDC"/>
    <w:rsid w:val="00C45464"/>
    <w:rsid w:val="00C53CDE"/>
    <w:rsid w:val="00C54EF3"/>
    <w:rsid w:val="00C560C2"/>
    <w:rsid w:val="00C667A6"/>
    <w:rsid w:val="00C71CF2"/>
    <w:rsid w:val="00C7422D"/>
    <w:rsid w:val="00C83979"/>
    <w:rsid w:val="00C84C8D"/>
    <w:rsid w:val="00C95B1F"/>
    <w:rsid w:val="00CA0A2C"/>
    <w:rsid w:val="00CA223D"/>
    <w:rsid w:val="00CA42F6"/>
    <w:rsid w:val="00CA687B"/>
    <w:rsid w:val="00CB1115"/>
    <w:rsid w:val="00CD1803"/>
    <w:rsid w:val="00CD2B51"/>
    <w:rsid w:val="00CE7234"/>
    <w:rsid w:val="00CF1ECF"/>
    <w:rsid w:val="00CF2A88"/>
    <w:rsid w:val="00CF3E5C"/>
    <w:rsid w:val="00CF542E"/>
    <w:rsid w:val="00D0183D"/>
    <w:rsid w:val="00D01F58"/>
    <w:rsid w:val="00D06786"/>
    <w:rsid w:val="00D11CAA"/>
    <w:rsid w:val="00D15FE5"/>
    <w:rsid w:val="00D33FC0"/>
    <w:rsid w:val="00D346E5"/>
    <w:rsid w:val="00D361B5"/>
    <w:rsid w:val="00D3662F"/>
    <w:rsid w:val="00D4027A"/>
    <w:rsid w:val="00D418D7"/>
    <w:rsid w:val="00D5279D"/>
    <w:rsid w:val="00D56B76"/>
    <w:rsid w:val="00D6621E"/>
    <w:rsid w:val="00D71937"/>
    <w:rsid w:val="00D74414"/>
    <w:rsid w:val="00D74E2C"/>
    <w:rsid w:val="00D76698"/>
    <w:rsid w:val="00D96886"/>
    <w:rsid w:val="00D977C6"/>
    <w:rsid w:val="00DB3CB8"/>
    <w:rsid w:val="00DC20A8"/>
    <w:rsid w:val="00DC566F"/>
    <w:rsid w:val="00DD1158"/>
    <w:rsid w:val="00DE396D"/>
    <w:rsid w:val="00DE4212"/>
    <w:rsid w:val="00DE46C6"/>
    <w:rsid w:val="00DF2CCA"/>
    <w:rsid w:val="00DF701A"/>
    <w:rsid w:val="00E006EE"/>
    <w:rsid w:val="00E1142B"/>
    <w:rsid w:val="00E15DA2"/>
    <w:rsid w:val="00E24839"/>
    <w:rsid w:val="00E448FA"/>
    <w:rsid w:val="00E472C1"/>
    <w:rsid w:val="00E510E0"/>
    <w:rsid w:val="00E5291E"/>
    <w:rsid w:val="00E538AF"/>
    <w:rsid w:val="00E619D3"/>
    <w:rsid w:val="00E72EC1"/>
    <w:rsid w:val="00E77C5C"/>
    <w:rsid w:val="00E903AA"/>
    <w:rsid w:val="00E914DE"/>
    <w:rsid w:val="00E92347"/>
    <w:rsid w:val="00E94672"/>
    <w:rsid w:val="00EA0B08"/>
    <w:rsid w:val="00EA3668"/>
    <w:rsid w:val="00EB021F"/>
    <w:rsid w:val="00EB7DA6"/>
    <w:rsid w:val="00EC1E57"/>
    <w:rsid w:val="00EC5BF4"/>
    <w:rsid w:val="00EC6CE9"/>
    <w:rsid w:val="00ED584F"/>
    <w:rsid w:val="00ED643E"/>
    <w:rsid w:val="00EE3675"/>
    <w:rsid w:val="00EF507B"/>
    <w:rsid w:val="00F052DB"/>
    <w:rsid w:val="00F20E58"/>
    <w:rsid w:val="00F22CCC"/>
    <w:rsid w:val="00F27887"/>
    <w:rsid w:val="00F33233"/>
    <w:rsid w:val="00F3734C"/>
    <w:rsid w:val="00F5125F"/>
    <w:rsid w:val="00F618EE"/>
    <w:rsid w:val="00F64F9B"/>
    <w:rsid w:val="00F66751"/>
    <w:rsid w:val="00F73CF6"/>
    <w:rsid w:val="00F80B86"/>
    <w:rsid w:val="00F82A24"/>
    <w:rsid w:val="00F8601B"/>
    <w:rsid w:val="00F931E7"/>
    <w:rsid w:val="00F96F6C"/>
    <w:rsid w:val="00FA494D"/>
    <w:rsid w:val="00FA52B0"/>
    <w:rsid w:val="00FB7886"/>
    <w:rsid w:val="00FC33C6"/>
    <w:rsid w:val="00FD2B0D"/>
    <w:rsid w:val="00FD4234"/>
    <w:rsid w:val="00FE3BF0"/>
    <w:rsid w:val="00FE5DF9"/>
    <w:rsid w:val="00FF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CFBEA"/>
  <w15:docId w15:val="{8E88AB94-40E5-4490-8776-E9B095B06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 w:type="character" w:customStyle="1" w:styleId="21">
    <w:name w:val="Основний текст (2)_"/>
    <w:basedOn w:val="a0"/>
    <w:link w:val="22"/>
    <w:rsid w:val="00BE1AF3"/>
    <w:rPr>
      <w:sz w:val="28"/>
      <w:szCs w:val="28"/>
      <w:shd w:val="clear" w:color="auto" w:fill="FFFFFF"/>
    </w:rPr>
  </w:style>
  <w:style w:type="paragraph" w:customStyle="1" w:styleId="22">
    <w:name w:val="Основний текст (2)"/>
    <w:basedOn w:val="a"/>
    <w:link w:val="21"/>
    <w:rsid w:val="00BE1AF3"/>
    <w:pPr>
      <w:widowControl w:val="0"/>
      <w:shd w:val="clear" w:color="auto" w:fill="FFFFFF"/>
      <w:spacing w:before="480" w:line="320" w:lineRule="exact"/>
      <w:jc w:val="both"/>
    </w:pPr>
    <w:rPr>
      <w:rFonts w:eastAsia="Times New Roman"/>
      <w:sz w:val="28"/>
      <w:szCs w:val="28"/>
    </w:rPr>
  </w:style>
  <w:style w:type="character" w:customStyle="1" w:styleId="rvts0">
    <w:name w:val="rvts0"/>
    <w:basedOn w:val="a0"/>
    <w:rsid w:val="00BE1AF3"/>
  </w:style>
  <w:style w:type="character" w:customStyle="1" w:styleId="rvts23">
    <w:name w:val="rvts23"/>
    <w:basedOn w:val="a0"/>
    <w:rsid w:val="00BE1AF3"/>
  </w:style>
  <w:style w:type="character" w:styleId="af0">
    <w:name w:val="Hyperlink"/>
    <w:basedOn w:val="a0"/>
    <w:uiPriority w:val="99"/>
    <w:semiHidden/>
    <w:unhideWhenUsed/>
    <w:rsid w:val="00546E49"/>
    <w:rPr>
      <w:color w:val="0000FF"/>
      <w:u w:val="single"/>
    </w:rPr>
  </w:style>
  <w:style w:type="character" w:customStyle="1" w:styleId="rvts46">
    <w:name w:val="rvts46"/>
    <w:basedOn w:val="a0"/>
    <w:rsid w:val="00C02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15500">
      <w:bodyDiv w:val="1"/>
      <w:marLeft w:val="0"/>
      <w:marRight w:val="0"/>
      <w:marTop w:val="0"/>
      <w:marBottom w:val="0"/>
      <w:divBdr>
        <w:top w:val="none" w:sz="0" w:space="0" w:color="auto"/>
        <w:left w:val="none" w:sz="0" w:space="0" w:color="auto"/>
        <w:bottom w:val="none" w:sz="0" w:space="0" w:color="auto"/>
        <w:right w:val="none" w:sz="0" w:space="0" w:color="auto"/>
      </w:divBdr>
    </w:div>
    <w:div w:id="259487541">
      <w:bodyDiv w:val="1"/>
      <w:marLeft w:val="0"/>
      <w:marRight w:val="0"/>
      <w:marTop w:val="0"/>
      <w:marBottom w:val="0"/>
      <w:divBdr>
        <w:top w:val="none" w:sz="0" w:space="0" w:color="auto"/>
        <w:left w:val="none" w:sz="0" w:space="0" w:color="auto"/>
        <w:bottom w:val="none" w:sz="0" w:space="0" w:color="auto"/>
        <w:right w:val="none" w:sz="0" w:space="0" w:color="auto"/>
      </w:divBdr>
    </w:div>
    <w:div w:id="848954263">
      <w:bodyDiv w:val="1"/>
      <w:marLeft w:val="0"/>
      <w:marRight w:val="0"/>
      <w:marTop w:val="0"/>
      <w:marBottom w:val="0"/>
      <w:divBdr>
        <w:top w:val="none" w:sz="0" w:space="0" w:color="auto"/>
        <w:left w:val="none" w:sz="0" w:space="0" w:color="auto"/>
        <w:bottom w:val="none" w:sz="0" w:space="0" w:color="auto"/>
        <w:right w:val="none" w:sz="0" w:space="0" w:color="auto"/>
      </w:divBdr>
    </w:div>
    <w:div w:id="948123381">
      <w:bodyDiv w:val="1"/>
      <w:marLeft w:val="0"/>
      <w:marRight w:val="0"/>
      <w:marTop w:val="0"/>
      <w:marBottom w:val="0"/>
      <w:divBdr>
        <w:top w:val="none" w:sz="0" w:space="0" w:color="auto"/>
        <w:left w:val="none" w:sz="0" w:space="0" w:color="auto"/>
        <w:bottom w:val="none" w:sz="0" w:space="0" w:color="auto"/>
        <w:right w:val="none" w:sz="0" w:space="0" w:color="auto"/>
      </w:divBdr>
    </w:div>
    <w:div w:id="993531643">
      <w:bodyDiv w:val="1"/>
      <w:marLeft w:val="0"/>
      <w:marRight w:val="0"/>
      <w:marTop w:val="0"/>
      <w:marBottom w:val="0"/>
      <w:divBdr>
        <w:top w:val="none" w:sz="0" w:space="0" w:color="auto"/>
        <w:left w:val="none" w:sz="0" w:space="0" w:color="auto"/>
        <w:bottom w:val="none" w:sz="0" w:space="0" w:color="auto"/>
        <w:right w:val="none" w:sz="0" w:space="0" w:color="auto"/>
      </w:divBdr>
    </w:div>
    <w:div w:id="1018118081">
      <w:bodyDiv w:val="1"/>
      <w:marLeft w:val="0"/>
      <w:marRight w:val="0"/>
      <w:marTop w:val="0"/>
      <w:marBottom w:val="0"/>
      <w:divBdr>
        <w:top w:val="none" w:sz="0" w:space="0" w:color="auto"/>
        <w:left w:val="none" w:sz="0" w:space="0" w:color="auto"/>
        <w:bottom w:val="none" w:sz="0" w:space="0" w:color="auto"/>
        <w:right w:val="none" w:sz="0" w:space="0" w:color="auto"/>
      </w:divBdr>
    </w:div>
    <w:div w:id="1463502634">
      <w:bodyDiv w:val="1"/>
      <w:marLeft w:val="0"/>
      <w:marRight w:val="0"/>
      <w:marTop w:val="0"/>
      <w:marBottom w:val="0"/>
      <w:divBdr>
        <w:top w:val="none" w:sz="0" w:space="0" w:color="auto"/>
        <w:left w:val="none" w:sz="0" w:space="0" w:color="auto"/>
        <w:bottom w:val="none" w:sz="0" w:space="0" w:color="auto"/>
        <w:right w:val="none" w:sz="0" w:space="0" w:color="auto"/>
      </w:divBdr>
    </w:div>
    <w:div w:id="1676759392">
      <w:bodyDiv w:val="1"/>
      <w:marLeft w:val="0"/>
      <w:marRight w:val="0"/>
      <w:marTop w:val="0"/>
      <w:marBottom w:val="0"/>
      <w:divBdr>
        <w:top w:val="none" w:sz="0" w:space="0" w:color="auto"/>
        <w:left w:val="none" w:sz="0" w:space="0" w:color="auto"/>
        <w:bottom w:val="none" w:sz="0" w:space="0" w:color="auto"/>
        <w:right w:val="none" w:sz="0" w:space="0" w:color="auto"/>
      </w:divBdr>
    </w:div>
    <w:div w:id="1788310727">
      <w:bodyDiv w:val="1"/>
      <w:marLeft w:val="0"/>
      <w:marRight w:val="0"/>
      <w:marTop w:val="0"/>
      <w:marBottom w:val="0"/>
      <w:divBdr>
        <w:top w:val="none" w:sz="0" w:space="0" w:color="auto"/>
        <w:left w:val="none" w:sz="0" w:space="0" w:color="auto"/>
        <w:bottom w:val="none" w:sz="0" w:space="0" w:color="auto"/>
        <w:right w:val="none" w:sz="0" w:space="0" w:color="auto"/>
      </w:divBdr>
    </w:div>
    <w:div w:id="181942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51-15" TargetMode="External"/><Relationship Id="rId3" Type="http://schemas.openxmlformats.org/officeDocument/2006/relationships/settings" Target="settings.xml"/><Relationship Id="rId7" Type="http://schemas.openxmlformats.org/officeDocument/2006/relationships/hyperlink" Target="mailto:box@nerc.gov.ua" TargetMode="Externa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hyperlink" Target="https://zakon.rada.gov.ua/laws/show/2155-19" TargetMode="External"/><Relationship Id="rId11" Type="http://schemas.openxmlformats.org/officeDocument/2006/relationships/theme" Target="theme/theme1.xml"/><Relationship Id="rId5" Type="http://schemas.openxmlformats.org/officeDocument/2006/relationships/hyperlink" Target="https://zakon.rada.gov.ua/laws/show/851-1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155-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6</Pages>
  <Words>8954</Words>
  <Characters>5104</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Антон Усенко</cp:lastModifiedBy>
  <cp:revision>42</cp:revision>
  <cp:lastPrinted>2024-06-13T12:13:00Z</cp:lastPrinted>
  <dcterms:created xsi:type="dcterms:W3CDTF">2022-06-24T05:15:00Z</dcterms:created>
  <dcterms:modified xsi:type="dcterms:W3CDTF">2024-06-13T13:16:00Z</dcterms:modified>
</cp:coreProperties>
</file>