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15574" w:type="dxa"/>
        <w:tblInd w:w="137" w:type="dxa"/>
        <w:tblLook w:val="04A0" w:firstRow="1" w:lastRow="0" w:firstColumn="1" w:lastColumn="0" w:noHBand="0" w:noVBand="1"/>
      </w:tblPr>
      <w:tblGrid>
        <w:gridCol w:w="5733"/>
        <w:gridCol w:w="5542"/>
        <w:gridCol w:w="4622"/>
      </w:tblGrid>
      <w:tr w:rsidR="00AD1DB8" w:rsidRPr="00C8377C" w14:paraId="53DACC9C" w14:textId="77777777" w:rsidTr="0097451F">
        <w:tc>
          <w:tcPr>
            <w:tcW w:w="15574" w:type="dxa"/>
            <w:gridSpan w:val="3"/>
          </w:tcPr>
          <w:p w14:paraId="24D3290E" w14:textId="535AE420" w:rsidR="00AD1DB8" w:rsidRPr="00C8377C" w:rsidRDefault="00AD1DB8" w:rsidP="00AD1DB8">
            <w:pPr>
              <w:jc w:val="center"/>
              <w:rPr>
                <w:rFonts w:ascii="Times New Roman" w:hAnsi="Times New Roman" w:cs="Times New Roman"/>
                <w:sz w:val="24"/>
                <w:szCs w:val="24"/>
              </w:rPr>
            </w:pPr>
            <w:r w:rsidRPr="00C8377C">
              <w:rPr>
                <w:rFonts w:ascii="Times New Roman" w:hAnsi="Times New Roman" w:cs="Times New Roman"/>
                <w:b/>
                <w:sz w:val="24"/>
                <w:szCs w:val="24"/>
              </w:rPr>
              <w:t>Узагальнені зауваження та пропозиції до проєкту постанови НКРЕКП «</w:t>
            </w:r>
            <w:r w:rsidRPr="00C8377C">
              <w:rPr>
                <w:rFonts w:ascii="Times New Roman" w:hAnsi="Times New Roman" w:cs="Times New Roman"/>
                <w:b/>
                <w:sz w:val="24"/>
                <w:szCs w:val="24"/>
                <w:lang w:eastAsia="ru-RU"/>
              </w:rPr>
              <w:t xml:space="preserve">Про затвердження Змін до постанови НКРЕКП </w:t>
            </w:r>
            <w:r w:rsidRPr="00C8377C">
              <w:rPr>
                <w:rFonts w:ascii="Times New Roman" w:hAnsi="Times New Roman" w:cs="Times New Roman"/>
                <w:b/>
                <w:sz w:val="24"/>
                <w:szCs w:val="24"/>
                <w:lang w:eastAsia="ru-RU"/>
              </w:rPr>
              <w:br/>
              <w:t>від 28 лютого 2019 року № 282</w:t>
            </w:r>
            <w:r w:rsidRPr="00C8377C">
              <w:rPr>
                <w:rFonts w:ascii="Times New Roman" w:hAnsi="Times New Roman" w:cs="Times New Roman"/>
                <w:b/>
                <w:sz w:val="24"/>
                <w:szCs w:val="24"/>
              </w:rPr>
              <w:t>», що має ознаки регуляторного акта</w:t>
            </w:r>
          </w:p>
        </w:tc>
      </w:tr>
      <w:tr w:rsidR="00AD1DB8" w:rsidRPr="00C8377C" w14:paraId="661FE98A" w14:textId="77777777" w:rsidTr="0097451F">
        <w:tc>
          <w:tcPr>
            <w:tcW w:w="5345" w:type="dxa"/>
          </w:tcPr>
          <w:p w14:paraId="0BE8644D" w14:textId="66C1DCDC" w:rsidR="00AD1DB8" w:rsidRPr="00C8377C" w:rsidRDefault="00AD1DB8" w:rsidP="00AD1DB8">
            <w:pPr>
              <w:jc w:val="center"/>
              <w:rPr>
                <w:rFonts w:ascii="Times New Roman" w:hAnsi="Times New Roman" w:cs="Times New Roman"/>
                <w:b/>
                <w:sz w:val="24"/>
                <w:szCs w:val="24"/>
              </w:rPr>
            </w:pPr>
            <w:r w:rsidRPr="00C8377C">
              <w:rPr>
                <w:rFonts w:ascii="Times New Roman" w:hAnsi="Times New Roman" w:cs="Times New Roman"/>
                <w:b/>
                <w:sz w:val="24"/>
                <w:szCs w:val="24"/>
              </w:rPr>
              <w:t>Редакція проєкту постанови НКРЕКП</w:t>
            </w:r>
          </w:p>
        </w:tc>
        <w:tc>
          <w:tcPr>
            <w:tcW w:w="5578" w:type="dxa"/>
          </w:tcPr>
          <w:p w14:paraId="6D5C9977" w14:textId="3642C6E7" w:rsidR="00AD1DB8" w:rsidRPr="00C8377C" w:rsidRDefault="00AD1DB8" w:rsidP="00AD1DB8">
            <w:pPr>
              <w:jc w:val="center"/>
              <w:rPr>
                <w:rFonts w:ascii="Times New Roman" w:hAnsi="Times New Roman" w:cs="Times New Roman"/>
                <w:b/>
                <w:sz w:val="24"/>
                <w:szCs w:val="24"/>
              </w:rPr>
            </w:pPr>
            <w:r w:rsidRPr="00C8377C">
              <w:rPr>
                <w:rFonts w:ascii="Times New Roman" w:hAnsi="Times New Roman" w:cs="Times New Roman"/>
                <w:b/>
                <w:sz w:val="24"/>
                <w:szCs w:val="24"/>
              </w:rPr>
              <w:t>Зауваження та пропозиції до проєкту постанови НКРЕКП</w:t>
            </w:r>
          </w:p>
        </w:tc>
        <w:tc>
          <w:tcPr>
            <w:tcW w:w="4651" w:type="dxa"/>
          </w:tcPr>
          <w:p w14:paraId="14784C9D" w14:textId="4843FCF9" w:rsidR="00AD1DB8" w:rsidRPr="00C8377C" w:rsidRDefault="00AD1DB8" w:rsidP="00AD1DB8">
            <w:pPr>
              <w:jc w:val="center"/>
              <w:rPr>
                <w:rFonts w:ascii="Times New Roman" w:hAnsi="Times New Roman" w:cs="Times New Roman"/>
                <w:b/>
                <w:sz w:val="24"/>
                <w:szCs w:val="24"/>
              </w:rPr>
            </w:pPr>
            <w:r w:rsidRPr="00C8377C">
              <w:rPr>
                <w:rFonts w:ascii="Times New Roman" w:hAnsi="Times New Roman" w:cs="Times New Roman"/>
                <w:b/>
                <w:sz w:val="24"/>
                <w:szCs w:val="24"/>
              </w:rPr>
              <w:t xml:space="preserve">Попередня позиція </w:t>
            </w:r>
            <w:r w:rsidR="003A2EFA">
              <w:rPr>
                <w:rFonts w:ascii="Times New Roman" w:hAnsi="Times New Roman" w:cs="Times New Roman"/>
                <w:b/>
                <w:sz w:val="24"/>
                <w:szCs w:val="24"/>
                <w:lang w:val="uk-UA"/>
              </w:rPr>
              <w:t>НКРЕКП</w:t>
            </w:r>
            <w:r w:rsidRPr="00C8377C">
              <w:rPr>
                <w:rFonts w:ascii="Times New Roman" w:hAnsi="Times New Roman" w:cs="Times New Roman"/>
                <w:b/>
                <w:sz w:val="24"/>
                <w:szCs w:val="24"/>
              </w:rPr>
              <w:t xml:space="preserve"> щодо наданих зауважень та пропозицій з обґрунтуваннями щодо прийняття або відхилення</w:t>
            </w:r>
          </w:p>
        </w:tc>
      </w:tr>
      <w:tr w:rsidR="00AD1DB8" w:rsidRPr="00C8377C" w14:paraId="1594342E" w14:textId="77777777" w:rsidTr="0097451F">
        <w:tc>
          <w:tcPr>
            <w:tcW w:w="15574" w:type="dxa"/>
            <w:gridSpan w:val="3"/>
          </w:tcPr>
          <w:p w14:paraId="59CC8196" w14:textId="026B816B" w:rsidR="00AD1DB8" w:rsidRPr="00C8377C" w:rsidRDefault="006C2AEE" w:rsidP="00AD1DB8">
            <w:pPr>
              <w:jc w:val="center"/>
              <w:rPr>
                <w:rFonts w:ascii="Times New Roman" w:hAnsi="Times New Roman" w:cs="Times New Roman"/>
                <w:b/>
                <w:sz w:val="24"/>
                <w:szCs w:val="24"/>
              </w:rPr>
            </w:pPr>
            <w:r>
              <w:rPr>
                <w:rStyle w:val="rvts15"/>
                <w:rFonts w:ascii="Times New Roman" w:hAnsi="Times New Roman" w:cs="Times New Roman"/>
                <w:b/>
                <w:bCs/>
                <w:sz w:val="24"/>
                <w:szCs w:val="24"/>
                <w:lang w:val="uk-UA"/>
              </w:rPr>
              <w:t>Ф</w:t>
            </w:r>
            <w:r w:rsidRPr="00C8377C">
              <w:rPr>
                <w:rStyle w:val="rvts15"/>
                <w:rFonts w:ascii="Times New Roman" w:hAnsi="Times New Roman" w:cs="Times New Roman"/>
                <w:b/>
                <w:bCs/>
                <w:sz w:val="24"/>
                <w:szCs w:val="24"/>
              </w:rPr>
              <w:t>орм</w:t>
            </w:r>
            <w:r>
              <w:rPr>
                <w:rStyle w:val="rvts15"/>
                <w:rFonts w:ascii="Times New Roman" w:hAnsi="Times New Roman" w:cs="Times New Roman"/>
                <w:b/>
                <w:bCs/>
                <w:sz w:val="24"/>
                <w:szCs w:val="24"/>
                <w:lang w:val="uk-UA"/>
              </w:rPr>
              <w:t>а</w:t>
            </w:r>
            <w:r w:rsidRPr="00C8377C">
              <w:rPr>
                <w:rStyle w:val="rvts15"/>
                <w:rFonts w:ascii="Times New Roman" w:hAnsi="Times New Roman" w:cs="Times New Roman"/>
                <w:b/>
                <w:bCs/>
                <w:sz w:val="24"/>
                <w:szCs w:val="24"/>
              </w:rPr>
              <w:t xml:space="preserve"> звітності № 1-НКРЕКП-дохід (квартальна) «Звіт про обсяг чистого доходу»</w:t>
            </w:r>
          </w:p>
        </w:tc>
      </w:tr>
      <w:tr w:rsidR="00AD1DB8" w:rsidRPr="00C8377C" w14:paraId="4219F313" w14:textId="77777777" w:rsidTr="0097451F">
        <w:tc>
          <w:tcPr>
            <w:tcW w:w="5345" w:type="dxa"/>
          </w:tcPr>
          <w:p w14:paraId="5F3EB290" w14:textId="77777777" w:rsidR="00AD1DB8" w:rsidRPr="006C3A19" w:rsidRDefault="00AD1DB8" w:rsidP="00EC7F5C">
            <w:pPr>
              <w:contextualSpacing/>
              <w:rPr>
                <w:rFonts w:ascii="Times New Roman" w:hAnsi="Times New Roman" w:cs="Times New Roman"/>
                <w:sz w:val="24"/>
                <w:szCs w:val="24"/>
                <w:lang w:eastAsia="ru-RU"/>
              </w:rPr>
            </w:pPr>
            <w:r w:rsidRPr="006C3A19">
              <w:rPr>
                <w:rFonts w:ascii="Times New Roman" w:hAnsi="Times New Roman" w:cs="Times New Roman"/>
                <w:sz w:val="24"/>
                <w:szCs w:val="24"/>
                <w:lang w:eastAsia="ru-RU"/>
              </w:rPr>
              <w:t>Термін подання</w:t>
            </w:r>
          </w:p>
          <w:p w14:paraId="36F0DAD5" w14:textId="03553AB3" w:rsidR="00AD1DB8" w:rsidRPr="00C8377C" w:rsidRDefault="00AD1DB8" w:rsidP="00EC7F5C">
            <w:pPr>
              <w:rPr>
                <w:rFonts w:ascii="Times New Roman" w:hAnsi="Times New Roman" w:cs="Times New Roman"/>
                <w:b/>
                <w:sz w:val="24"/>
                <w:szCs w:val="24"/>
              </w:rPr>
            </w:pPr>
            <w:r w:rsidRPr="00C8377C">
              <w:rPr>
                <w:rFonts w:ascii="Times New Roman" w:hAnsi="Times New Roman" w:cs="Times New Roman"/>
                <w:sz w:val="24"/>
                <w:szCs w:val="24"/>
                <w:lang w:eastAsia="ru-RU"/>
              </w:rPr>
              <w:t>до 28 числа місяця, наступного за звітним періодом</w:t>
            </w:r>
          </w:p>
        </w:tc>
        <w:tc>
          <w:tcPr>
            <w:tcW w:w="5578" w:type="dxa"/>
          </w:tcPr>
          <w:p w14:paraId="39B84F82" w14:textId="77777777" w:rsidR="00AD1DB8" w:rsidRPr="006C3A19" w:rsidRDefault="00AD1DB8" w:rsidP="00F822A4">
            <w:pPr>
              <w:contextualSpacing/>
              <w:jc w:val="center"/>
              <w:rPr>
                <w:rFonts w:ascii="Times New Roman" w:hAnsi="Times New Roman" w:cs="Times New Roman"/>
                <w:sz w:val="24"/>
                <w:szCs w:val="24"/>
                <w:u w:val="single"/>
                <w:lang w:eastAsia="ru-RU"/>
              </w:rPr>
            </w:pPr>
            <w:r w:rsidRPr="00C8377C">
              <w:rPr>
                <w:rFonts w:ascii="Times New Roman" w:hAnsi="Times New Roman" w:cs="Times New Roman"/>
                <w:b/>
                <w:bCs/>
                <w:noProof/>
                <w:sz w:val="24"/>
                <w:szCs w:val="24"/>
                <w:u w:val="single"/>
                <w:lang w:eastAsia="uk-UA"/>
              </w:rPr>
              <w:t>АТ «ДТЕК ДНІПРОВСЬКІ ЕЛЕКТРОМЕРЕЖІ»</w:t>
            </w:r>
          </w:p>
          <w:p w14:paraId="6ECF0D3C" w14:textId="77777777" w:rsidR="00AD1DB8" w:rsidRPr="00C8377C" w:rsidRDefault="00AD1DB8" w:rsidP="00AD1DB8">
            <w:pPr>
              <w:contextualSpacing/>
              <w:jc w:val="both"/>
              <w:rPr>
                <w:rFonts w:ascii="Times New Roman" w:hAnsi="Times New Roman" w:cs="Times New Roman"/>
                <w:sz w:val="24"/>
                <w:szCs w:val="24"/>
                <w:lang w:eastAsia="ru-RU"/>
              </w:rPr>
            </w:pPr>
          </w:p>
          <w:p w14:paraId="183B9CED" w14:textId="77777777" w:rsidR="00AD1DB8" w:rsidRPr="006C3A19" w:rsidRDefault="00AD1DB8" w:rsidP="00AD1DB8">
            <w:pPr>
              <w:contextualSpacing/>
              <w:jc w:val="both"/>
              <w:rPr>
                <w:rFonts w:ascii="Times New Roman" w:hAnsi="Times New Roman" w:cs="Times New Roman"/>
                <w:sz w:val="24"/>
                <w:szCs w:val="24"/>
                <w:lang w:eastAsia="ru-RU"/>
              </w:rPr>
            </w:pPr>
            <w:r w:rsidRPr="006C3A19">
              <w:rPr>
                <w:rFonts w:ascii="Times New Roman" w:hAnsi="Times New Roman" w:cs="Times New Roman"/>
                <w:sz w:val="24"/>
                <w:szCs w:val="24"/>
                <w:lang w:eastAsia="ru-RU"/>
              </w:rPr>
              <w:t>Термін подання</w:t>
            </w:r>
          </w:p>
          <w:p w14:paraId="41FFF9C1" w14:textId="77777777" w:rsidR="00AD1DB8" w:rsidRPr="006C3A19" w:rsidRDefault="00AD1DB8" w:rsidP="00AD1DB8">
            <w:pPr>
              <w:contextualSpacing/>
              <w:jc w:val="both"/>
              <w:rPr>
                <w:rFonts w:ascii="Times New Roman" w:hAnsi="Times New Roman" w:cs="Times New Roman"/>
                <w:sz w:val="24"/>
                <w:szCs w:val="24"/>
                <w:lang w:eastAsia="ru-RU"/>
              </w:rPr>
            </w:pPr>
            <w:r w:rsidRPr="006C3A19">
              <w:rPr>
                <w:rFonts w:ascii="Times New Roman" w:hAnsi="Times New Roman" w:cs="Times New Roman"/>
                <w:sz w:val="24"/>
                <w:szCs w:val="24"/>
                <w:lang w:eastAsia="ru-RU"/>
              </w:rPr>
              <w:t>За 1, 2, 3 квартал - до 30 числа місяця, наступного за звітним періодом</w:t>
            </w:r>
          </w:p>
          <w:p w14:paraId="141D29CC" w14:textId="77777777" w:rsidR="00AD1DB8" w:rsidRPr="00C8377C" w:rsidRDefault="00AD1DB8" w:rsidP="00AD1DB8">
            <w:pPr>
              <w:contextualSpacing/>
              <w:jc w:val="both"/>
              <w:rPr>
                <w:rFonts w:ascii="Times New Roman" w:hAnsi="Times New Roman" w:cs="Times New Roman"/>
                <w:sz w:val="24"/>
                <w:szCs w:val="24"/>
                <w:lang w:eastAsia="ru-RU"/>
              </w:rPr>
            </w:pPr>
            <w:r w:rsidRPr="006C3A19">
              <w:rPr>
                <w:rFonts w:ascii="Times New Roman" w:hAnsi="Times New Roman" w:cs="Times New Roman"/>
                <w:sz w:val="24"/>
                <w:szCs w:val="24"/>
                <w:lang w:eastAsia="ru-RU"/>
              </w:rPr>
              <w:t>За 4 квартал (річна) – до 1 березня року, наступного за звітним</w:t>
            </w:r>
          </w:p>
          <w:p w14:paraId="3DD931EE" w14:textId="77777777" w:rsidR="00AD1DB8" w:rsidRPr="006C3A19" w:rsidRDefault="00AD1DB8" w:rsidP="00AD1DB8">
            <w:pPr>
              <w:contextualSpacing/>
              <w:jc w:val="both"/>
              <w:rPr>
                <w:rFonts w:ascii="Times New Roman" w:hAnsi="Times New Roman" w:cs="Times New Roman"/>
                <w:sz w:val="24"/>
                <w:szCs w:val="24"/>
                <w:lang w:eastAsia="ru-RU"/>
              </w:rPr>
            </w:pPr>
          </w:p>
          <w:p w14:paraId="24A643EF" w14:textId="19AC4A74" w:rsidR="00AD1DB8" w:rsidRPr="00EC7F5C" w:rsidRDefault="00AD1DB8" w:rsidP="00EC7F5C">
            <w:pPr>
              <w:rPr>
                <w:rStyle w:val="rvts15"/>
                <w:rFonts w:ascii="Times New Roman" w:hAnsi="Times New Roman" w:cs="Times New Roman"/>
                <w:b/>
                <w:i/>
                <w:sz w:val="24"/>
                <w:szCs w:val="24"/>
                <w:u w:val="single"/>
                <w:shd w:val="clear" w:color="auto" w:fill="FFFFFF"/>
              </w:rPr>
            </w:pPr>
            <w:r w:rsidRPr="00C8377C">
              <w:rPr>
                <w:rFonts w:ascii="Times New Roman" w:hAnsi="Times New Roman" w:cs="Times New Roman"/>
                <w:b/>
                <w:i/>
                <w:sz w:val="24"/>
                <w:szCs w:val="24"/>
                <w:u w:val="single"/>
                <w:shd w:val="clear" w:color="auto" w:fill="FFFFFF"/>
              </w:rPr>
              <w:t>Обґрунтування:</w:t>
            </w:r>
          </w:p>
          <w:p w14:paraId="5107EE27" w14:textId="2F3CE2E0" w:rsidR="00AD1DB8" w:rsidRPr="00C8377C" w:rsidRDefault="00AD1DB8" w:rsidP="00AD1DB8">
            <w:pPr>
              <w:jc w:val="both"/>
              <w:rPr>
                <w:rFonts w:ascii="Times New Roman" w:hAnsi="Times New Roman" w:cs="Times New Roman"/>
                <w:sz w:val="24"/>
                <w:szCs w:val="24"/>
                <w:lang w:eastAsia="ru-RU"/>
              </w:rPr>
            </w:pPr>
            <w:r w:rsidRPr="00C8377C">
              <w:rPr>
                <w:rFonts w:ascii="Times New Roman" w:hAnsi="Times New Roman" w:cs="Times New Roman"/>
                <w:sz w:val="24"/>
                <w:szCs w:val="24"/>
                <w:lang w:eastAsia="ru-RU"/>
              </w:rPr>
              <w:t>Пропонуємо узгодити із термінами подання форми звітності Форма № 2-НКРЕКП-розподіл електричної енергії (квартальна) «Звіт про фінансові результати та виконання структури тарифів за видами діяльності»:I квартал, I півріччя, 9 місяців не пізніше 30 числа місяця, наступного за звітним періодом, за рік – до 01 березня року, наступного за звітним.</w:t>
            </w:r>
          </w:p>
        </w:tc>
        <w:tc>
          <w:tcPr>
            <w:tcW w:w="4651" w:type="dxa"/>
          </w:tcPr>
          <w:p w14:paraId="7DE5282C" w14:textId="75B51DE8" w:rsidR="00AD1DB8" w:rsidRDefault="00AD1DB8" w:rsidP="00AD1DB8">
            <w:pPr>
              <w:rPr>
                <w:rFonts w:ascii="Times New Roman" w:eastAsia="Calibri" w:hAnsi="Times New Roman" w:cs="Times New Roman"/>
                <w:b/>
                <w:sz w:val="24"/>
                <w:szCs w:val="24"/>
              </w:rPr>
            </w:pPr>
            <w:r w:rsidRPr="00C8377C">
              <w:rPr>
                <w:rFonts w:ascii="Times New Roman" w:eastAsia="Calibri" w:hAnsi="Times New Roman" w:cs="Times New Roman"/>
                <w:b/>
                <w:sz w:val="24"/>
                <w:szCs w:val="24"/>
              </w:rPr>
              <w:t>Не враховано</w:t>
            </w:r>
          </w:p>
          <w:p w14:paraId="404944DE" w14:textId="77777777" w:rsidR="00EC7F5C" w:rsidRPr="00C8377C" w:rsidRDefault="00EC7F5C" w:rsidP="00AD1DB8">
            <w:pPr>
              <w:rPr>
                <w:rFonts w:ascii="Times New Roman" w:eastAsia="Calibri" w:hAnsi="Times New Roman" w:cs="Times New Roman"/>
                <w:b/>
                <w:sz w:val="24"/>
                <w:szCs w:val="24"/>
              </w:rPr>
            </w:pPr>
          </w:p>
          <w:p w14:paraId="5B431519" w14:textId="27238B86" w:rsidR="00AD1DB8" w:rsidRPr="00C8377C" w:rsidRDefault="00AD1DB8" w:rsidP="00AD1DB8">
            <w:pPr>
              <w:rPr>
                <w:rFonts w:ascii="Times New Roman" w:hAnsi="Times New Roman" w:cs="Times New Roman"/>
                <w:sz w:val="24"/>
                <w:szCs w:val="24"/>
                <w:lang w:eastAsia="ru-RU"/>
              </w:rPr>
            </w:pPr>
            <w:r w:rsidRPr="00C8377C">
              <w:rPr>
                <w:rFonts w:ascii="Times New Roman" w:eastAsia="Calibri" w:hAnsi="Times New Roman" w:cs="Times New Roman"/>
                <w:sz w:val="24"/>
                <w:szCs w:val="24"/>
              </w:rPr>
              <w:t>Даний термін збільшено у</w:t>
            </w:r>
            <w:r w:rsidRPr="00C8377C">
              <w:rPr>
                <w:rFonts w:ascii="Times New Roman" w:eastAsia="Calibri" w:hAnsi="Times New Roman" w:cs="Times New Roman"/>
                <w:b/>
                <w:sz w:val="24"/>
                <w:szCs w:val="24"/>
              </w:rPr>
              <w:t xml:space="preserve"> </w:t>
            </w:r>
            <w:r w:rsidRPr="00C8377C">
              <w:rPr>
                <w:rFonts w:ascii="Times New Roman" w:eastAsia="Calibri" w:hAnsi="Times New Roman" w:cs="Times New Roman"/>
                <w:sz w:val="24"/>
                <w:szCs w:val="24"/>
              </w:rPr>
              <w:t>порівнянні з діючою редакцією, відповідно до якої інформація про обсяг чистого доходу надається до 26</w:t>
            </w:r>
            <w:r w:rsidRPr="00C8377C">
              <w:rPr>
                <w:rFonts w:ascii="Times New Roman" w:eastAsia="Calibri" w:hAnsi="Times New Roman" w:cs="Times New Roman"/>
                <w:b/>
                <w:sz w:val="24"/>
                <w:szCs w:val="24"/>
              </w:rPr>
              <w:t xml:space="preserve"> </w:t>
            </w:r>
            <w:r w:rsidRPr="00C8377C">
              <w:rPr>
                <w:rFonts w:ascii="Times New Roman" w:hAnsi="Times New Roman" w:cs="Times New Roman"/>
                <w:sz w:val="24"/>
                <w:szCs w:val="24"/>
                <w:lang w:eastAsia="ru-RU"/>
              </w:rPr>
              <w:t>числа місяця, наступного за звітним періодом</w:t>
            </w:r>
            <w:r w:rsidR="00EC7F5C">
              <w:rPr>
                <w:rFonts w:ascii="Times New Roman" w:hAnsi="Times New Roman" w:cs="Times New Roman"/>
                <w:sz w:val="24"/>
                <w:szCs w:val="24"/>
                <w:lang w:val="uk-UA" w:eastAsia="ru-RU"/>
              </w:rPr>
              <w:t xml:space="preserve">. Встановлений термін </w:t>
            </w:r>
            <w:r w:rsidRPr="00C8377C">
              <w:rPr>
                <w:rFonts w:ascii="Times New Roman" w:hAnsi="Times New Roman" w:cs="Times New Roman"/>
                <w:sz w:val="24"/>
                <w:szCs w:val="24"/>
                <w:lang w:eastAsia="ru-RU"/>
              </w:rPr>
              <w:t>необхідний для опрацювання даної інформації НКРЕКП.</w:t>
            </w:r>
          </w:p>
          <w:p w14:paraId="384820AA" w14:textId="77777777" w:rsidR="00AD1DB8" w:rsidRPr="00C8377C" w:rsidRDefault="00AD1DB8" w:rsidP="00AD1DB8">
            <w:pPr>
              <w:jc w:val="center"/>
              <w:rPr>
                <w:rFonts w:ascii="Times New Roman" w:hAnsi="Times New Roman" w:cs="Times New Roman"/>
                <w:b/>
                <w:sz w:val="24"/>
                <w:szCs w:val="24"/>
              </w:rPr>
            </w:pPr>
          </w:p>
        </w:tc>
      </w:tr>
      <w:tr w:rsidR="00AD1DB8" w:rsidRPr="00C8377C" w14:paraId="141EC2DA" w14:textId="77777777" w:rsidTr="0097451F">
        <w:tc>
          <w:tcPr>
            <w:tcW w:w="5345" w:type="dxa"/>
          </w:tcPr>
          <w:p w14:paraId="4EF11AED" w14:textId="77777777" w:rsidR="00AD1DB8" w:rsidRPr="00C8377C" w:rsidRDefault="00AD1DB8" w:rsidP="00C8377C">
            <w:pPr>
              <w:tabs>
                <w:tab w:val="left" w:pos="6664"/>
              </w:tabs>
              <w:spacing w:after="120"/>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Подають:</w:t>
            </w:r>
          </w:p>
          <w:p w14:paraId="12A2DD94" w14:textId="77777777" w:rsidR="00AD1DB8" w:rsidRPr="00C8377C" w:rsidRDefault="00AD1DB8" w:rsidP="00C8377C">
            <w:pPr>
              <w:tabs>
                <w:tab w:val="left" w:pos="6664"/>
              </w:tabs>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Суб’єкт господарювання, що має ліцензію на право провадження господарської діяльності з передачі електричної енергії;</w:t>
            </w:r>
          </w:p>
          <w:p w14:paraId="0D1B2453" w14:textId="77777777" w:rsidR="00AD1DB8" w:rsidRPr="00C8377C" w:rsidRDefault="00AD1DB8" w:rsidP="00C8377C">
            <w:pPr>
              <w:tabs>
                <w:tab w:val="left" w:pos="6664"/>
              </w:tabs>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 xml:space="preserve">суб’єкт господарювання, що має ліцензію на право провадження господарської діяльності зі здійснення функцій оператора ринку; </w:t>
            </w:r>
          </w:p>
          <w:p w14:paraId="654D4869" w14:textId="77777777" w:rsidR="00AD1DB8" w:rsidRPr="00C8377C" w:rsidRDefault="00AD1DB8" w:rsidP="00C8377C">
            <w:pPr>
              <w:tabs>
                <w:tab w:val="left" w:pos="6664"/>
              </w:tabs>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 xml:space="preserve">суб’єкт господарювання, що має ліцензію на право провадження господарської діяльності зі здійснення функцій гарантованого покупця; </w:t>
            </w:r>
          </w:p>
          <w:p w14:paraId="60DFD030" w14:textId="77777777" w:rsidR="00AD1DB8" w:rsidRPr="00C8377C" w:rsidRDefault="00AD1DB8" w:rsidP="00C8377C">
            <w:pPr>
              <w:tabs>
                <w:tab w:val="left" w:pos="6664"/>
              </w:tabs>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lastRenderedPageBreak/>
              <w:t>суб’єкт господарювання, які отримали ліцензію на право провадження господарської діяльності  з розподілу електричної енергії;</w:t>
            </w:r>
          </w:p>
          <w:p w14:paraId="0542BECC" w14:textId="77777777" w:rsidR="00AD1DB8" w:rsidRPr="00C8377C" w:rsidRDefault="00AD1DB8" w:rsidP="00C8377C">
            <w:pPr>
              <w:tabs>
                <w:tab w:val="left" w:pos="6664"/>
              </w:tabs>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 xml:space="preserve">суб’єкт господарювання, що мають ліцензію на право провадження господарської діяльності з виробництва електричної енергії; </w:t>
            </w:r>
          </w:p>
          <w:p w14:paraId="6C9E4729" w14:textId="77777777" w:rsidR="00AD1DB8" w:rsidRPr="00C8377C" w:rsidRDefault="00AD1DB8" w:rsidP="00C8377C">
            <w:pPr>
              <w:tabs>
                <w:tab w:val="left" w:pos="6664"/>
              </w:tabs>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суб’єкт господарювання, що мають ліцензію на право провадження господарської діяльності з постачання електричної енергії споживачу;</w:t>
            </w:r>
          </w:p>
          <w:p w14:paraId="0F1CF2CC" w14:textId="77777777" w:rsidR="00AD1DB8" w:rsidRPr="00C8377C" w:rsidRDefault="00AD1DB8" w:rsidP="00C8377C">
            <w:pPr>
              <w:tabs>
                <w:tab w:val="left" w:pos="6664"/>
              </w:tabs>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 xml:space="preserve">суб’єкт господарювання, що мають ліцензію на право провадження господарської діяльності з перепродажу електричної енергії (трейдерська діяльність); </w:t>
            </w:r>
          </w:p>
          <w:p w14:paraId="649B3C2C" w14:textId="77777777" w:rsidR="00AD1DB8" w:rsidRPr="00C8377C" w:rsidRDefault="00AD1DB8" w:rsidP="00C8377C">
            <w:pPr>
              <w:tabs>
                <w:tab w:val="left" w:pos="6664"/>
              </w:tabs>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суб’єкт господарювання, що мають ліцензію на право провадження господарської діяльності розподілу електричної енергії малими системами розподілу;</w:t>
            </w:r>
          </w:p>
          <w:p w14:paraId="32604970" w14:textId="77777777" w:rsidR="00AD1DB8" w:rsidRPr="00C8377C" w:rsidRDefault="00AD1DB8" w:rsidP="00C8377C">
            <w:pPr>
              <w:tabs>
                <w:tab w:val="left" w:pos="6664"/>
              </w:tabs>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суб’єкт господарювання, що мають ліцензію на право провадження господарської діяльності із зберігання енергії;</w:t>
            </w:r>
          </w:p>
          <w:p w14:paraId="32EE2548" w14:textId="77777777" w:rsidR="00AD1DB8" w:rsidRPr="00C8377C" w:rsidRDefault="00AD1DB8" w:rsidP="00C8377C">
            <w:pPr>
              <w:tabs>
                <w:tab w:val="left" w:pos="6664"/>
              </w:tabs>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суб’єкт господарювання, що мають ліцензію на право провадження господарської діяльності з агрегації;</w:t>
            </w:r>
          </w:p>
          <w:p w14:paraId="526F4166" w14:textId="5A78D826" w:rsidR="00AD1DB8" w:rsidRPr="00C8377C" w:rsidRDefault="00AD1DB8" w:rsidP="00C8377C">
            <w:pPr>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суб’єкт господарювання, що мають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когенераційних установках.</w:t>
            </w:r>
          </w:p>
        </w:tc>
        <w:tc>
          <w:tcPr>
            <w:tcW w:w="5578" w:type="dxa"/>
          </w:tcPr>
          <w:p w14:paraId="3253BADC" w14:textId="77777777" w:rsidR="00AD1DB8" w:rsidRPr="00864F10" w:rsidRDefault="00AD1DB8" w:rsidP="00F822A4">
            <w:pPr>
              <w:keepNext/>
              <w:keepLines/>
              <w:jc w:val="center"/>
              <w:outlineLvl w:val="2"/>
              <w:rPr>
                <w:rFonts w:ascii="Times New Roman" w:hAnsi="Times New Roman" w:cs="Times New Roman"/>
                <w:b/>
                <w:bCs/>
                <w:color w:val="000000"/>
                <w:sz w:val="24"/>
                <w:szCs w:val="24"/>
                <w:u w:val="single"/>
              </w:rPr>
            </w:pPr>
            <w:r w:rsidRPr="00864F10">
              <w:rPr>
                <w:rFonts w:ascii="Times New Roman" w:hAnsi="Times New Roman" w:cs="Times New Roman"/>
                <w:b/>
                <w:bCs/>
                <w:color w:val="000000"/>
                <w:sz w:val="24"/>
                <w:szCs w:val="24"/>
                <w:u w:val="single"/>
              </w:rPr>
              <w:lastRenderedPageBreak/>
              <w:t>АТ «НАЕК «</w:t>
            </w:r>
            <w:r w:rsidRPr="00C8377C">
              <w:rPr>
                <w:rFonts w:ascii="Times New Roman" w:hAnsi="Times New Roman" w:cs="Times New Roman"/>
                <w:b/>
                <w:bCs/>
                <w:color w:val="000000"/>
                <w:sz w:val="24"/>
                <w:szCs w:val="24"/>
                <w:u w:val="single"/>
              </w:rPr>
              <w:t>ЕНЕРГОАТОМ</w:t>
            </w:r>
            <w:r w:rsidRPr="00864F10">
              <w:rPr>
                <w:rFonts w:ascii="Times New Roman" w:hAnsi="Times New Roman" w:cs="Times New Roman"/>
                <w:b/>
                <w:bCs/>
                <w:color w:val="000000"/>
                <w:sz w:val="24"/>
                <w:szCs w:val="24"/>
                <w:u w:val="single"/>
              </w:rPr>
              <w:t>»</w:t>
            </w:r>
          </w:p>
          <w:p w14:paraId="51346017" w14:textId="77777777" w:rsidR="00AD1DB8" w:rsidRPr="00C8377C" w:rsidRDefault="00AD1DB8" w:rsidP="00C8377C">
            <w:pPr>
              <w:tabs>
                <w:tab w:val="left" w:pos="6664"/>
              </w:tabs>
              <w:spacing w:after="120"/>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Подають:</w:t>
            </w:r>
          </w:p>
          <w:p w14:paraId="615727D9" w14:textId="77777777" w:rsidR="00AD1DB8" w:rsidRPr="00C8377C" w:rsidRDefault="00AD1DB8" w:rsidP="00C8377C">
            <w:pPr>
              <w:tabs>
                <w:tab w:val="left" w:pos="6664"/>
              </w:tabs>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Суб’єкт господарювання, що має ліцензію на право провадження господарської діяльності з передачі електричної енергії;</w:t>
            </w:r>
          </w:p>
          <w:p w14:paraId="67A09356" w14:textId="77777777" w:rsidR="00AD1DB8" w:rsidRPr="00C8377C" w:rsidRDefault="00AD1DB8" w:rsidP="00C8377C">
            <w:pPr>
              <w:tabs>
                <w:tab w:val="left" w:pos="6664"/>
              </w:tabs>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 xml:space="preserve">суб’єкт господарювання, що має ліцензію на право провадження господарської діяльності зі здійснення функцій оператора ринку; </w:t>
            </w:r>
          </w:p>
          <w:p w14:paraId="16412C7A" w14:textId="77777777" w:rsidR="00AD1DB8" w:rsidRPr="00C8377C" w:rsidRDefault="00AD1DB8" w:rsidP="00C8377C">
            <w:pPr>
              <w:tabs>
                <w:tab w:val="left" w:pos="6664"/>
              </w:tabs>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 xml:space="preserve">суб’єкт господарювання, що має ліцензію на право провадження господарської діяльності зі здійснення функцій гарантованого покупця; </w:t>
            </w:r>
          </w:p>
          <w:p w14:paraId="5D53FCD1" w14:textId="77777777" w:rsidR="00AD1DB8" w:rsidRPr="00C8377C" w:rsidRDefault="00AD1DB8" w:rsidP="00C8377C">
            <w:pPr>
              <w:tabs>
                <w:tab w:val="left" w:pos="6664"/>
              </w:tabs>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lastRenderedPageBreak/>
              <w:t>суб’єкт господарювання, які отримали ліцензію на право провадження господарської діяльності  з розподілу електричної енергії;</w:t>
            </w:r>
          </w:p>
          <w:p w14:paraId="7A16B61D" w14:textId="77777777" w:rsidR="00AD1DB8" w:rsidRPr="00EC7F5C" w:rsidRDefault="00AD1DB8" w:rsidP="00C8377C">
            <w:pPr>
              <w:tabs>
                <w:tab w:val="left" w:pos="6664"/>
              </w:tabs>
              <w:jc w:val="both"/>
              <w:rPr>
                <w:rFonts w:ascii="Times New Roman" w:hAnsi="Times New Roman" w:cs="Times New Roman"/>
                <w:b/>
                <w:strike/>
                <w:color w:val="000000"/>
                <w:sz w:val="24"/>
                <w:szCs w:val="24"/>
              </w:rPr>
            </w:pPr>
            <w:r w:rsidRPr="00EC7F5C">
              <w:rPr>
                <w:rFonts w:ascii="Times New Roman" w:hAnsi="Times New Roman" w:cs="Times New Roman"/>
                <w:b/>
                <w:strike/>
                <w:color w:val="000000"/>
                <w:sz w:val="24"/>
                <w:szCs w:val="24"/>
              </w:rPr>
              <w:t xml:space="preserve">суб’єкт господарювання, що мають ліцензію на право провадження господарської діяльності з виробництва електричної енергії; </w:t>
            </w:r>
          </w:p>
          <w:p w14:paraId="54556EB8" w14:textId="77777777" w:rsidR="00AD1DB8" w:rsidRPr="00C8377C" w:rsidRDefault="00AD1DB8" w:rsidP="00C8377C">
            <w:pPr>
              <w:tabs>
                <w:tab w:val="left" w:pos="6664"/>
              </w:tabs>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суб’єкт господарювання, що мають ліцензію на право провадження господарської діяльності з постачання електричної енергії споживачу;</w:t>
            </w:r>
          </w:p>
          <w:p w14:paraId="6C85702B" w14:textId="77777777" w:rsidR="00AD1DB8" w:rsidRPr="00C8377C" w:rsidRDefault="00AD1DB8" w:rsidP="00C8377C">
            <w:pPr>
              <w:tabs>
                <w:tab w:val="left" w:pos="6664"/>
              </w:tabs>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 xml:space="preserve">суб’єкт господарювання, що мають ліцензію на право провадження господарської діяльності з перепродажу електричної енергії (трейдерська діяльність); </w:t>
            </w:r>
          </w:p>
          <w:p w14:paraId="562D0DF7" w14:textId="77777777" w:rsidR="00AD1DB8" w:rsidRPr="00C8377C" w:rsidRDefault="00AD1DB8" w:rsidP="00C8377C">
            <w:pPr>
              <w:tabs>
                <w:tab w:val="left" w:pos="6664"/>
              </w:tabs>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суб’єкт господарювання, що мають ліцензію на право провадження господарської діяльності розподілу електричної енергії малими системами розподілу;</w:t>
            </w:r>
          </w:p>
          <w:p w14:paraId="197DAFC0" w14:textId="77777777" w:rsidR="00AD1DB8" w:rsidRPr="00C8377C" w:rsidRDefault="00AD1DB8" w:rsidP="00C8377C">
            <w:pPr>
              <w:tabs>
                <w:tab w:val="left" w:pos="6664"/>
              </w:tabs>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суб’єкт господарювання, що мають ліцензію на право провадження господарської діяльності із зберігання енергії;</w:t>
            </w:r>
          </w:p>
          <w:p w14:paraId="05CC0543" w14:textId="77777777" w:rsidR="00AD1DB8" w:rsidRPr="00C8377C" w:rsidRDefault="00AD1DB8" w:rsidP="00C8377C">
            <w:pPr>
              <w:tabs>
                <w:tab w:val="left" w:pos="6664"/>
              </w:tabs>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суб’єкт господарювання, що мають ліцензію на право провадження господарської діяльності з агрегації;</w:t>
            </w:r>
          </w:p>
          <w:p w14:paraId="7EF28AC4" w14:textId="77777777" w:rsidR="00AD1DB8" w:rsidRPr="00EC7F5C" w:rsidRDefault="00AD1DB8" w:rsidP="00C8377C">
            <w:pPr>
              <w:contextualSpacing/>
              <w:jc w:val="both"/>
              <w:rPr>
                <w:rFonts w:ascii="Times New Roman" w:hAnsi="Times New Roman" w:cs="Times New Roman"/>
                <w:b/>
                <w:strike/>
                <w:color w:val="000000"/>
                <w:sz w:val="24"/>
                <w:szCs w:val="24"/>
              </w:rPr>
            </w:pPr>
            <w:r w:rsidRPr="00EC7F5C">
              <w:rPr>
                <w:rFonts w:ascii="Times New Roman" w:hAnsi="Times New Roman" w:cs="Times New Roman"/>
                <w:b/>
                <w:strike/>
                <w:color w:val="000000"/>
                <w:sz w:val="24"/>
                <w:szCs w:val="24"/>
              </w:rPr>
              <w:t>суб’єкт господарювання, що мають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когенераційних установках.</w:t>
            </w:r>
          </w:p>
          <w:p w14:paraId="39C28095" w14:textId="77777777" w:rsidR="00AD1DB8" w:rsidRPr="00C8377C" w:rsidRDefault="00AD1DB8" w:rsidP="00C8377C">
            <w:pPr>
              <w:contextualSpacing/>
              <w:jc w:val="both"/>
              <w:rPr>
                <w:rFonts w:ascii="Times New Roman" w:hAnsi="Times New Roman" w:cs="Times New Roman"/>
                <w:strike/>
                <w:color w:val="000000"/>
                <w:sz w:val="24"/>
                <w:szCs w:val="24"/>
              </w:rPr>
            </w:pPr>
          </w:p>
          <w:p w14:paraId="75CBA5DF" w14:textId="77777777" w:rsidR="00AD1DB8" w:rsidRPr="00C8377C" w:rsidRDefault="00AD1DB8" w:rsidP="00C8377C">
            <w:pPr>
              <w:ind w:firstLine="192"/>
              <w:jc w:val="both"/>
              <w:rPr>
                <w:rFonts w:ascii="Times New Roman" w:hAnsi="Times New Roman" w:cs="Times New Roman"/>
                <w:b/>
                <w:i/>
                <w:sz w:val="24"/>
                <w:szCs w:val="24"/>
                <w:u w:val="single"/>
                <w:shd w:val="clear" w:color="auto" w:fill="FFFFFF"/>
              </w:rPr>
            </w:pPr>
            <w:r w:rsidRPr="00C8377C">
              <w:rPr>
                <w:rFonts w:ascii="Times New Roman" w:hAnsi="Times New Roman" w:cs="Times New Roman"/>
                <w:b/>
                <w:i/>
                <w:sz w:val="24"/>
                <w:szCs w:val="24"/>
                <w:u w:val="single"/>
                <w:shd w:val="clear" w:color="auto" w:fill="FFFFFF"/>
              </w:rPr>
              <w:t>Обґрунтування:</w:t>
            </w:r>
          </w:p>
          <w:p w14:paraId="20A762BC" w14:textId="77777777" w:rsidR="00AD1DB8" w:rsidRPr="00C8377C" w:rsidRDefault="00AD1DB8" w:rsidP="00C8377C">
            <w:pPr>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Запропонована проєктом постанови форма звітності № 1-НКРЕКП-дохід (квартальна) «Звіт про обсяг чистого доходу» за обсягом та змістом надання інформації відповідає додатку 3 до форми звіту № 4-НКРЕКП, що призводить до дублювання інформації, яка надається виробниками до НКРЕКП.</w:t>
            </w:r>
          </w:p>
          <w:p w14:paraId="5083908D" w14:textId="77777777" w:rsidR="00AD1DB8" w:rsidRPr="00C8377C" w:rsidRDefault="00AD1DB8" w:rsidP="00C8377C">
            <w:pPr>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lastRenderedPageBreak/>
              <w:t>Окрім цього, варто зауважити, що відповідно до Закону України «Про засади державної регуляторної політики у сфері господарської діяльності» державна регуляторна політика здійснюється за принципом доцільності, який полягає у обґрунтованій необхідності державного регулювання господарських відносин з метою вирішення існуючої проблеми.</w:t>
            </w:r>
          </w:p>
          <w:p w14:paraId="624D4B49" w14:textId="77777777" w:rsidR="00AD1DB8" w:rsidRPr="00C8377C" w:rsidRDefault="00AD1DB8" w:rsidP="00C8377C">
            <w:pPr>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 xml:space="preserve">Згідно із статтею 5 цього закону забезпечення здійснення державної регуляторної політики включає недопущення прийняття регуляторних актів, які є непослідовними або не узгоджуються чи дублюють діючі регуляторні акти. </w:t>
            </w:r>
          </w:p>
          <w:p w14:paraId="4A4E1619" w14:textId="77777777" w:rsidR="00AD1DB8" w:rsidRPr="00C8377C" w:rsidRDefault="00AD1DB8" w:rsidP="00C8377C">
            <w:pPr>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 xml:space="preserve">Зазначене також справедливо щодо випадків дублювання положень зобов’язального характеру в рамках одного регуляторного акту, які є аналогічними, зокрема, за змістом та предметом надання інформації.   </w:t>
            </w:r>
          </w:p>
          <w:p w14:paraId="30B28A1C" w14:textId="77777777" w:rsidR="00AD1DB8" w:rsidRPr="00C8377C" w:rsidRDefault="00AD1DB8" w:rsidP="00C8377C">
            <w:pPr>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Також, відповідно до пункту 4 статті 34 Закону України «Про правотворчу діяльність» нормативно-правовий акт не має містити дублюючих норм права, а також не має повторювати норм права іншого нормативно-правового акта.</w:t>
            </w:r>
          </w:p>
          <w:p w14:paraId="4C692385" w14:textId="77777777" w:rsidR="00AD1DB8" w:rsidRPr="00C8377C" w:rsidRDefault="00AD1DB8" w:rsidP="00C8377C">
            <w:pPr>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З метою уникнення дублювання інформації, що подається у відповідних звітах пропонуємо вилучити з переліку суб’єктів, на яких поширюється надання звіту за формою звітності № 1-НКРЕКП-дохід (квартальна) «Звіт про обсяг чистого доходу»:</w:t>
            </w:r>
          </w:p>
          <w:p w14:paraId="78848CDD" w14:textId="77777777" w:rsidR="00AD1DB8" w:rsidRPr="00C8377C" w:rsidRDefault="00AD1DB8" w:rsidP="00C8377C">
            <w:pPr>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w:t>
            </w:r>
            <w:r w:rsidRPr="00C8377C">
              <w:rPr>
                <w:rFonts w:ascii="Times New Roman" w:hAnsi="Times New Roman" w:cs="Times New Roman"/>
                <w:color w:val="000000"/>
                <w:sz w:val="24"/>
                <w:szCs w:val="24"/>
              </w:rPr>
              <w:tab/>
              <w:t>суб’єктів господарювання, що мають ліцензію на право провадження господарської діяльності з виробництва електричної енергії;</w:t>
            </w:r>
          </w:p>
          <w:p w14:paraId="3DE142BC" w14:textId="77777777" w:rsidR="00AD1DB8" w:rsidRDefault="00AD1DB8" w:rsidP="00C8377C">
            <w:pPr>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w:t>
            </w:r>
            <w:r w:rsidRPr="00C8377C">
              <w:rPr>
                <w:rFonts w:ascii="Times New Roman" w:hAnsi="Times New Roman" w:cs="Times New Roman"/>
                <w:color w:val="000000"/>
                <w:sz w:val="24"/>
                <w:szCs w:val="24"/>
              </w:rPr>
              <w:tab/>
              <w:t>суб’єктів господарювання, що мають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когенераційних установках.</w:t>
            </w:r>
          </w:p>
          <w:p w14:paraId="112CC285" w14:textId="2B56D976" w:rsidR="00EC6FC8" w:rsidRPr="00C8377C" w:rsidRDefault="00EC6FC8" w:rsidP="00C8377C">
            <w:pPr>
              <w:jc w:val="both"/>
              <w:rPr>
                <w:rFonts w:ascii="Times New Roman" w:eastAsia="Times New Roman" w:hAnsi="Times New Roman" w:cs="Times New Roman"/>
                <w:color w:val="000000"/>
                <w:sz w:val="24"/>
                <w:szCs w:val="24"/>
                <w:lang w:eastAsia="uk-UA"/>
              </w:rPr>
            </w:pPr>
          </w:p>
        </w:tc>
        <w:tc>
          <w:tcPr>
            <w:tcW w:w="4651" w:type="dxa"/>
          </w:tcPr>
          <w:p w14:paraId="37E994C6" w14:textId="55E3CE97" w:rsidR="00AD1DB8" w:rsidRDefault="00AD1DB8" w:rsidP="00C8377C">
            <w:pPr>
              <w:jc w:val="both"/>
              <w:rPr>
                <w:rFonts w:ascii="Times New Roman" w:eastAsia="Calibri" w:hAnsi="Times New Roman" w:cs="Times New Roman"/>
                <w:b/>
                <w:sz w:val="24"/>
                <w:szCs w:val="24"/>
              </w:rPr>
            </w:pPr>
            <w:r w:rsidRPr="00C8377C">
              <w:rPr>
                <w:rFonts w:ascii="Times New Roman" w:eastAsia="Calibri" w:hAnsi="Times New Roman" w:cs="Times New Roman"/>
                <w:b/>
                <w:sz w:val="24"/>
                <w:szCs w:val="24"/>
              </w:rPr>
              <w:lastRenderedPageBreak/>
              <w:t>Не враховано</w:t>
            </w:r>
          </w:p>
          <w:p w14:paraId="1F795DCF" w14:textId="77777777" w:rsidR="00EC7F5C" w:rsidRPr="00C8377C" w:rsidRDefault="00EC7F5C" w:rsidP="00C8377C">
            <w:pPr>
              <w:jc w:val="both"/>
              <w:rPr>
                <w:rFonts w:ascii="Times New Roman" w:eastAsia="Calibri" w:hAnsi="Times New Roman" w:cs="Times New Roman"/>
                <w:b/>
                <w:sz w:val="24"/>
                <w:szCs w:val="24"/>
              </w:rPr>
            </w:pPr>
          </w:p>
          <w:p w14:paraId="7D2F2155" w14:textId="0DD28A6A" w:rsidR="00AD1DB8" w:rsidRPr="00C8377C" w:rsidRDefault="00AD1DB8" w:rsidP="00C8377C">
            <w:pPr>
              <w:jc w:val="both"/>
              <w:rPr>
                <w:rFonts w:ascii="Times New Roman" w:hAnsi="Times New Roman" w:cs="Times New Roman"/>
                <w:b/>
                <w:sz w:val="24"/>
                <w:szCs w:val="24"/>
              </w:rPr>
            </w:pPr>
            <w:r w:rsidRPr="00C8377C">
              <w:rPr>
                <w:rFonts w:ascii="Times New Roman" w:eastAsia="Calibri" w:hAnsi="Times New Roman" w:cs="Times New Roman"/>
                <w:sz w:val="24"/>
                <w:szCs w:val="24"/>
              </w:rPr>
              <w:t>Зазначена форма звітності передбачає</w:t>
            </w:r>
            <w:r w:rsidR="00377BB2">
              <w:rPr>
                <w:rFonts w:ascii="Times New Roman" w:eastAsia="Calibri" w:hAnsi="Times New Roman" w:cs="Times New Roman"/>
                <w:sz w:val="24"/>
                <w:szCs w:val="24"/>
                <w:lang w:val="uk-UA"/>
              </w:rPr>
              <w:t xml:space="preserve"> </w:t>
            </w:r>
            <w:r w:rsidRPr="00C8377C">
              <w:rPr>
                <w:rFonts w:ascii="Times New Roman" w:eastAsia="Calibri" w:hAnsi="Times New Roman" w:cs="Times New Roman"/>
                <w:sz w:val="24"/>
                <w:szCs w:val="24"/>
              </w:rPr>
              <w:t xml:space="preserve">розшифрування джерел чистого доходу (без ПДВ) для усіх ліцензіатів НКРЕКП. Крім того, на сьогоднішній день розробляються зміни, зокрема, </w:t>
            </w:r>
            <w:r w:rsidRPr="00C8377C">
              <w:rPr>
                <w:rFonts w:ascii="Times New Roman" w:hAnsi="Times New Roman" w:cs="Times New Roman"/>
                <w:color w:val="000000"/>
                <w:sz w:val="24"/>
                <w:szCs w:val="24"/>
              </w:rPr>
              <w:t xml:space="preserve">до форми </w:t>
            </w:r>
            <w:r w:rsidRPr="00EC6FC8">
              <w:rPr>
                <w:rFonts w:ascii="Times New Roman" w:hAnsi="Times New Roman" w:cs="Times New Roman"/>
                <w:color w:val="000000"/>
                <w:sz w:val="24"/>
                <w:szCs w:val="24"/>
                <w:lang w:val="uk-UA"/>
              </w:rPr>
              <w:t>звіт</w:t>
            </w:r>
            <w:r w:rsidR="00EC6FC8" w:rsidRPr="00EC6FC8">
              <w:rPr>
                <w:rFonts w:ascii="Times New Roman" w:hAnsi="Times New Roman" w:cs="Times New Roman"/>
                <w:color w:val="000000"/>
                <w:sz w:val="24"/>
                <w:szCs w:val="24"/>
                <w:lang w:val="uk-UA"/>
              </w:rPr>
              <w:t>ності</w:t>
            </w:r>
            <w:r w:rsidRPr="00EC6FC8">
              <w:rPr>
                <w:rFonts w:ascii="Times New Roman" w:hAnsi="Times New Roman" w:cs="Times New Roman"/>
                <w:color w:val="000000"/>
                <w:sz w:val="24"/>
                <w:szCs w:val="24"/>
                <w:lang w:val="uk-UA"/>
              </w:rPr>
              <w:t xml:space="preserve"> </w:t>
            </w:r>
            <w:r w:rsidRPr="00C8377C">
              <w:rPr>
                <w:rFonts w:ascii="Times New Roman" w:hAnsi="Times New Roman" w:cs="Times New Roman"/>
                <w:color w:val="000000"/>
                <w:sz w:val="24"/>
                <w:szCs w:val="24"/>
              </w:rPr>
              <w:t>№ 4-НКРЕКП, які передбачатимуть виключення Додатка 3</w:t>
            </w:r>
            <w:r w:rsidR="00377BB2">
              <w:rPr>
                <w:rFonts w:ascii="Times New Roman" w:hAnsi="Times New Roman" w:cs="Times New Roman"/>
                <w:color w:val="000000"/>
                <w:sz w:val="24"/>
                <w:szCs w:val="24"/>
                <w:lang w:val="uk-UA"/>
              </w:rPr>
              <w:t xml:space="preserve"> щодо подання інформації про чистий дохід</w:t>
            </w:r>
            <w:r w:rsidRPr="00C8377C">
              <w:rPr>
                <w:rFonts w:ascii="Times New Roman" w:hAnsi="Times New Roman" w:cs="Times New Roman"/>
                <w:color w:val="000000"/>
                <w:sz w:val="24"/>
                <w:szCs w:val="24"/>
              </w:rPr>
              <w:t xml:space="preserve"> з метою уникнення дублювання даної інформації.</w:t>
            </w:r>
          </w:p>
        </w:tc>
      </w:tr>
      <w:tr w:rsidR="00AD1DB8" w:rsidRPr="00C8377C" w14:paraId="698D6343" w14:textId="77777777" w:rsidTr="0097451F">
        <w:tc>
          <w:tcPr>
            <w:tcW w:w="15574" w:type="dxa"/>
            <w:gridSpan w:val="3"/>
          </w:tcPr>
          <w:p w14:paraId="67740915" w14:textId="0C6124E6" w:rsidR="00AD1DB8" w:rsidRPr="00C8377C" w:rsidRDefault="00AD1DB8" w:rsidP="00AD1DB8">
            <w:pPr>
              <w:jc w:val="center"/>
              <w:rPr>
                <w:rFonts w:ascii="Times New Roman" w:hAnsi="Times New Roman" w:cs="Times New Roman"/>
                <w:b/>
                <w:sz w:val="24"/>
                <w:szCs w:val="24"/>
              </w:rPr>
            </w:pPr>
            <w:r w:rsidRPr="00C8377C">
              <w:rPr>
                <w:rStyle w:val="rvts15"/>
                <w:rFonts w:ascii="Times New Roman" w:hAnsi="Times New Roman" w:cs="Times New Roman"/>
                <w:b/>
                <w:bCs/>
                <w:sz w:val="24"/>
                <w:szCs w:val="24"/>
              </w:rPr>
              <w:lastRenderedPageBreak/>
              <w:t>Інструкція щодо заповнення форми звітності № 1-НКРЕКП-дохід (квартальна) «Звіт про обсяг чистого доходу»</w:t>
            </w:r>
          </w:p>
        </w:tc>
      </w:tr>
      <w:tr w:rsidR="00AD1DB8" w:rsidRPr="00C8377C" w14:paraId="78F9E149" w14:textId="77777777" w:rsidTr="0097451F">
        <w:tc>
          <w:tcPr>
            <w:tcW w:w="5345" w:type="dxa"/>
          </w:tcPr>
          <w:p w14:paraId="322B3AB4" w14:textId="77777777" w:rsidR="00AD1DB8" w:rsidRPr="00C8377C" w:rsidRDefault="00AD1DB8" w:rsidP="00C8377C">
            <w:pPr>
              <w:pStyle w:val="rvps7"/>
              <w:shd w:val="clear" w:color="auto" w:fill="FFFFFF"/>
              <w:spacing w:before="0" w:beforeAutospacing="0" w:after="0" w:afterAutospacing="0"/>
              <w:jc w:val="both"/>
              <w:rPr>
                <w:bCs/>
                <w:color w:val="000000"/>
              </w:rPr>
            </w:pPr>
            <w:r w:rsidRPr="00C8377C">
              <w:rPr>
                <w:bCs/>
                <w:color w:val="000000"/>
              </w:rPr>
              <w:t>1.1. Ця Інструкція поширюється на суб’єктів господарювання, що провадять діяльність у сферах енергетики та комунальних послуг, державне регулювання яких здійснюється Національною комісією, що здійснює державне регулювання у сферах енергетики та комунальних послуг (далі – ліцензіат), зокрема:</w:t>
            </w:r>
          </w:p>
          <w:p w14:paraId="3F77E66E" w14:textId="77777777" w:rsidR="00AD1DB8" w:rsidRPr="00C8377C" w:rsidRDefault="00AD1DB8" w:rsidP="00C8377C">
            <w:pPr>
              <w:pStyle w:val="rvps7"/>
              <w:shd w:val="clear" w:color="auto" w:fill="FFFFFF"/>
              <w:spacing w:before="0" w:beforeAutospacing="0" w:after="0" w:afterAutospacing="0"/>
              <w:jc w:val="both"/>
              <w:rPr>
                <w:rStyle w:val="rvts15"/>
                <w:bCs/>
                <w:color w:val="000000"/>
              </w:rPr>
            </w:pPr>
            <w:r w:rsidRPr="00C8377C">
              <w:rPr>
                <w:rStyle w:val="rvts15"/>
                <w:bCs/>
                <w:color w:val="000000"/>
              </w:rPr>
              <w:t>…</w:t>
            </w:r>
          </w:p>
          <w:p w14:paraId="75CFD809" w14:textId="77777777" w:rsidR="00AD1DB8" w:rsidRPr="00C8377C" w:rsidRDefault="00AD1DB8" w:rsidP="00C8377C">
            <w:pPr>
              <w:pStyle w:val="rvps7"/>
              <w:shd w:val="clear" w:color="auto" w:fill="FFFFFF"/>
              <w:spacing w:before="0" w:beforeAutospacing="0" w:after="0" w:afterAutospacing="0"/>
              <w:jc w:val="both"/>
              <w:rPr>
                <w:bCs/>
                <w:color w:val="000000"/>
              </w:rPr>
            </w:pPr>
            <w:r w:rsidRPr="00C8377C">
              <w:rPr>
                <w:bCs/>
                <w:color w:val="000000"/>
              </w:rPr>
              <w:t xml:space="preserve">суб’єктів господарювання, що мають ліцензію на право провадження господарської діяльності з виробництва електричної енергії; </w:t>
            </w:r>
          </w:p>
          <w:p w14:paraId="419FB573" w14:textId="77777777" w:rsidR="00AD1DB8" w:rsidRPr="00C8377C" w:rsidRDefault="00AD1DB8" w:rsidP="00C8377C">
            <w:pPr>
              <w:pStyle w:val="rvps7"/>
              <w:shd w:val="clear" w:color="auto" w:fill="FFFFFF"/>
              <w:spacing w:before="0" w:beforeAutospacing="0" w:after="0" w:afterAutospacing="0"/>
              <w:jc w:val="both"/>
              <w:rPr>
                <w:bCs/>
                <w:color w:val="000000"/>
              </w:rPr>
            </w:pPr>
            <w:r w:rsidRPr="00C8377C">
              <w:rPr>
                <w:bCs/>
                <w:color w:val="000000"/>
              </w:rPr>
              <w:t>...</w:t>
            </w:r>
          </w:p>
          <w:p w14:paraId="2700D113" w14:textId="77777777" w:rsidR="00AD1DB8" w:rsidRPr="00C8377C" w:rsidRDefault="00AD1DB8" w:rsidP="00C8377C">
            <w:pPr>
              <w:jc w:val="both"/>
              <w:rPr>
                <w:rFonts w:ascii="Times New Roman" w:hAnsi="Times New Roman" w:cs="Times New Roman"/>
                <w:b/>
                <w:bCs/>
                <w:sz w:val="24"/>
                <w:szCs w:val="24"/>
                <w:lang w:val="uk-UA"/>
              </w:rPr>
            </w:pPr>
            <w:r w:rsidRPr="00C8377C">
              <w:rPr>
                <w:rFonts w:ascii="Times New Roman" w:hAnsi="Times New Roman" w:cs="Times New Roman"/>
                <w:bCs/>
                <w:color w:val="000000"/>
                <w:sz w:val="24"/>
                <w:szCs w:val="24"/>
              </w:rPr>
              <w:t>суб’єктів господарювання, що мають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когенераційних установках.</w:t>
            </w:r>
          </w:p>
          <w:p w14:paraId="50966677" w14:textId="77777777" w:rsidR="00AD1DB8" w:rsidRPr="00C8377C" w:rsidRDefault="00AD1DB8" w:rsidP="00C8377C">
            <w:pPr>
              <w:jc w:val="both"/>
              <w:rPr>
                <w:rFonts w:ascii="Times New Roman" w:hAnsi="Times New Roman" w:cs="Times New Roman"/>
                <w:b/>
                <w:sz w:val="24"/>
                <w:szCs w:val="24"/>
              </w:rPr>
            </w:pPr>
          </w:p>
        </w:tc>
        <w:tc>
          <w:tcPr>
            <w:tcW w:w="5578" w:type="dxa"/>
          </w:tcPr>
          <w:p w14:paraId="3A1FD81F" w14:textId="77777777" w:rsidR="00AD1DB8" w:rsidRPr="00864F10" w:rsidRDefault="00AD1DB8" w:rsidP="00F822A4">
            <w:pPr>
              <w:keepNext/>
              <w:keepLines/>
              <w:jc w:val="center"/>
              <w:outlineLvl w:val="2"/>
              <w:rPr>
                <w:rFonts w:ascii="Times New Roman" w:hAnsi="Times New Roman" w:cs="Times New Roman"/>
                <w:b/>
                <w:bCs/>
                <w:color w:val="000000"/>
                <w:sz w:val="24"/>
                <w:szCs w:val="24"/>
                <w:u w:val="single"/>
              </w:rPr>
            </w:pPr>
            <w:r w:rsidRPr="00864F10">
              <w:rPr>
                <w:rFonts w:ascii="Times New Roman" w:hAnsi="Times New Roman" w:cs="Times New Roman"/>
                <w:b/>
                <w:bCs/>
                <w:color w:val="000000"/>
                <w:sz w:val="24"/>
                <w:szCs w:val="24"/>
                <w:u w:val="single"/>
              </w:rPr>
              <w:t>АТ «НАЕК «</w:t>
            </w:r>
            <w:r w:rsidRPr="00C8377C">
              <w:rPr>
                <w:rFonts w:ascii="Times New Roman" w:hAnsi="Times New Roman" w:cs="Times New Roman"/>
                <w:b/>
                <w:bCs/>
                <w:color w:val="000000"/>
                <w:sz w:val="24"/>
                <w:szCs w:val="24"/>
                <w:u w:val="single"/>
              </w:rPr>
              <w:t>ЕНЕРГОАТОМ</w:t>
            </w:r>
            <w:r w:rsidRPr="00864F10">
              <w:rPr>
                <w:rFonts w:ascii="Times New Roman" w:hAnsi="Times New Roman" w:cs="Times New Roman"/>
                <w:b/>
                <w:bCs/>
                <w:color w:val="000000"/>
                <w:sz w:val="24"/>
                <w:szCs w:val="24"/>
                <w:u w:val="single"/>
              </w:rPr>
              <w:t>»</w:t>
            </w:r>
          </w:p>
          <w:p w14:paraId="72B2FDD7" w14:textId="77777777" w:rsidR="00AD1DB8" w:rsidRPr="00C8377C" w:rsidRDefault="00AD1DB8" w:rsidP="00C8377C">
            <w:pPr>
              <w:pStyle w:val="rvps7"/>
              <w:spacing w:before="0" w:beforeAutospacing="0" w:after="0" w:afterAutospacing="0"/>
              <w:jc w:val="both"/>
              <w:rPr>
                <w:bCs/>
                <w:color w:val="000000" w:themeColor="text1"/>
              </w:rPr>
            </w:pPr>
          </w:p>
          <w:p w14:paraId="57C1267A" w14:textId="77777777" w:rsidR="00AD1DB8" w:rsidRPr="00C8377C" w:rsidRDefault="00AD1DB8" w:rsidP="00C8377C">
            <w:pPr>
              <w:pStyle w:val="rvps7"/>
              <w:spacing w:before="0" w:beforeAutospacing="0" w:after="0" w:afterAutospacing="0"/>
              <w:jc w:val="both"/>
              <w:rPr>
                <w:bCs/>
                <w:color w:val="000000" w:themeColor="text1"/>
              </w:rPr>
            </w:pPr>
            <w:r w:rsidRPr="00C8377C">
              <w:rPr>
                <w:bCs/>
                <w:color w:val="000000" w:themeColor="text1"/>
              </w:rPr>
              <w:t>1.1. Ця Інструкція поширюється на суб’єктів господарювання, що провадять діяльність у сферах енергетики та комунальних послуг, державне регулювання яких здійснюється Національною комісією, що здійснює державне регулювання у сферах енергетики та комунальних послуг (далі – ліцензіат), зокрема:</w:t>
            </w:r>
          </w:p>
          <w:p w14:paraId="27EDFC73" w14:textId="77777777" w:rsidR="00AD1DB8" w:rsidRPr="00C8377C" w:rsidRDefault="00AD1DB8" w:rsidP="00C8377C">
            <w:pPr>
              <w:pStyle w:val="rvps7"/>
              <w:spacing w:before="0" w:beforeAutospacing="0" w:after="0" w:afterAutospacing="0"/>
              <w:jc w:val="both"/>
              <w:rPr>
                <w:bCs/>
                <w:color w:val="000000" w:themeColor="text1"/>
              </w:rPr>
            </w:pPr>
            <w:r w:rsidRPr="00C8377C">
              <w:rPr>
                <w:bCs/>
                <w:color w:val="000000" w:themeColor="text1"/>
              </w:rPr>
              <w:t>…</w:t>
            </w:r>
          </w:p>
          <w:p w14:paraId="6FFA915B" w14:textId="77777777" w:rsidR="00AD1DB8" w:rsidRPr="00EC7F5C" w:rsidRDefault="00AD1DB8" w:rsidP="00C8377C">
            <w:pPr>
              <w:pStyle w:val="rvps7"/>
              <w:spacing w:before="0" w:beforeAutospacing="0" w:after="0" w:afterAutospacing="0"/>
              <w:jc w:val="both"/>
              <w:rPr>
                <w:rStyle w:val="rvts15"/>
                <w:b/>
                <w:bCs/>
                <w:strike/>
                <w:color w:val="000000" w:themeColor="text1"/>
                <w:lang w:val="ru-RU"/>
              </w:rPr>
            </w:pPr>
            <w:r w:rsidRPr="00EC7F5C">
              <w:rPr>
                <w:b/>
                <w:bCs/>
                <w:strike/>
                <w:color w:val="000000" w:themeColor="text1"/>
              </w:rPr>
              <w:t xml:space="preserve">суб’єктів господарювання, що мають ліцензію на право провадження господарської діяльності з виробництва електричної енергії; </w:t>
            </w:r>
          </w:p>
          <w:p w14:paraId="7AA73821" w14:textId="77777777" w:rsidR="00AD1DB8" w:rsidRPr="00EC7F5C" w:rsidRDefault="00AD1DB8" w:rsidP="00C8377C">
            <w:pPr>
              <w:pStyle w:val="rvps7"/>
              <w:shd w:val="clear" w:color="auto" w:fill="FFFFFF"/>
              <w:spacing w:before="0" w:beforeAutospacing="0" w:after="0" w:afterAutospacing="0"/>
              <w:jc w:val="both"/>
              <w:rPr>
                <w:rStyle w:val="rvts15"/>
                <w:b/>
                <w:bCs/>
                <w:color w:val="000000" w:themeColor="text1"/>
              </w:rPr>
            </w:pPr>
            <w:r w:rsidRPr="00EC7F5C">
              <w:rPr>
                <w:rStyle w:val="rvts15"/>
                <w:b/>
                <w:bCs/>
                <w:color w:val="000000" w:themeColor="text1"/>
              </w:rPr>
              <w:t>...</w:t>
            </w:r>
          </w:p>
          <w:p w14:paraId="7C2155BA" w14:textId="77777777" w:rsidR="00AD1DB8" w:rsidRPr="00EC7F5C" w:rsidRDefault="00AD1DB8" w:rsidP="00C8377C">
            <w:pPr>
              <w:pStyle w:val="rvps7"/>
              <w:spacing w:before="0" w:beforeAutospacing="0" w:after="0" w:afterAutospacing="0"/>
              <w:jc w:val="both"/>
              <w:rPr>
                <w:b/>
                <w:bCs/>
                <w:strike/>
                <w:color w:val="000000" w:themeColor="text1"/>
              </w:rPr>
            </w:pPr>
            <w:r w:rsidRPr="00EC7F5C">
              <w:rPr>
                <w:b/>
                <w:bCs/>
                <w:strike/>
                <w:color w:val="000000" w:themeColor="text1"/>
              </w:rPr>
              <w:t>суб’єктів господарювання, що мають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когенераційних установках.</w:t>
            </w:r>
          </w:p>
          <w:p w14:paraId="25E2B7A2" w14:textId="77777777" w:rsidR="00AD1DB8" w:rsidRPr="00C8377C" w:rsidRDefault="00AD1DB8" w:rsidP="00C8377C">
            <w:pPr>
              <w:pStyle w:val="rvps7"/>
              <w:spacing w:before="0" w:beforeAutospacing="0" w:after="0" w:afterAutospacing="0"/>
              <w:jc w:val="both"/>
              <w:rPr>
                <w:rStyle w:val="rvts15"/>
                <w:color w:val="000000" w:themeColor="text1"/>
              </w:rPr>
            </w:pPr>
          </w:p>
          <w:p w14:paraId="05AB8D75" w14:textId="74729E3D" w:rsidR="00AD1DB8" w:rsidRPr="00C8377C" w:rsidRDefault="00EC6FC8" w:rsidP="00C8377C">
            <w:pPr>
              <w:pStyle w:val="rvps7"/>
              <w:spacing w:before="0" w:beforeAutospacing="0" w:after="0" w:afterAutospacing="0"/>
              <w:jc w:val="both"/>
              <w:rPr>
                <w:rStyle w:val="rvts15"/>
                <w:b/>
                <w:i/>
                <w:color w:val="000000" w:themeColor="text1"/>
                <w:u w:val="single"/>
              </w:rPr>
            </w:pPr>
            <w:r w:rsidRPr="00C8377C">
              <w:rPr>
                <w:rStyle w:val="rvts15"/>
                <w:b/>
                <w:i/>
                <w:color w:val="000000" w:themeColor="text1"/>
                <w:u w:val="single"/>
              </w:rPr>
              <w:t>Обґрунтування</w:t>
            </w:r>
          </w:p>
          <w:p w14:paraId="215E7F8C" w14:textId="77777777" w:rsidR="00AD1DB8" w:rsidRPr="00C8377C" w:rsidRDefault="00AD1DB8" w:rsidP="00C8377C">
            <w:pPr>
              <w:pStyle w:val="rvps7"/>
              <w:spacing w:before="0" w:beforeAutospacing="0" w:after="0" w:afterAutospacing="0"/>
              <w:jc w:val="both"/>
              <w:rPr>
                <w:rStyle w:val="rvts15"/>
                <w:b/>
                <w:i/>
                <w:color w:val="000000" w:themeColor="text1"/>
                <w:u w:val="single"/>
              </w:rPr>
            </w:pPr>
            <w:r w:rsidRPr="00C8377C">
              <w:rPr>
                <w:rStyle w:val="rvts15"/>
                <w:color w:val="000000"/>
              </w:rPr>
              <w:t>Запропонована проєктом постанови форма звітності № 1-НКРЕКП-дохід (квартальна) «Звіт про обсяг чистого доходу» за обсягом та змістом надання інформації відповідає додатку 3 до форми звіту № 4-НКРЕКП, що призводить до дублювання інформації, яка надається виробниками до НКРЕКП.</w:t>
            </w:r>
          </w:p>
          <w:p w14:paraId="414FE09F" w14:textId="77777777" w:rsidR="00AD1DB8" w:rsidRPr="00C8377C" w:rsidRDefault="00AD1DB8" w:rsidP="00C8377C">
            <w:pPr>
              <w:pStyle w:val="rvps7"/>
              <w:spacing w:before="0" w:beforeAutospacing="0" w:after="0" w:afterAutospacing="0"/>
              <w:jc w:val="both"/>
              <w:rPr>
                <w:rStyle w:val="rvts15"/>
                <w:color w:val="000000"/>
              </w:rPr>
            </w:pPr>
            <w:r w:rsidRPr="00C8377C">
              <w:rPr>
                <w:rStyle w:val="rvts15"/>
                <w:color w:val="000000"/>
              </w:rPr>
              <w:t>Окрім цього, варто зауважити, що відповідно до Закону України «Про засади державної регуляторної політики у сфері господарської діяльності» державна регуляторна політика здійснюється за принципом доцільності, який полягає у обґрунтованій необхідності державного регулювання господарських відносин з метою вирішення існуючої проблеми.</w:t>
            </w:r>
          </w:p>
          <w:p w14:paraId="30690788" w14:textId="77777777" w:rsidR="00AD1DB8" w:rsidRPr="00C8377C" w:rsidRDefault="00AD1DB8" w:rsidP="00C8377C">
            <w:pPr>
              <w:pStyle w:val="rvps7"/>
              <w:spacing w:before="0" w:beforeAutospacing="0" w:after="0" w:afterAutospacing="0"/>
              <w:jc w:val="both"/>
              <w:rPr>
                <w:rStyle w:val="rvts15"/>
                <w:color w:val="000000"/>
              </w:rPr>
            </w:pPr>
            <w:r w:rsidRPr="00C8377C">
              <w:rPr>
                <w:rStyle w:val="rvts15"/>
                <w:color w:val="000000"/>
              </w:rPr>
              <w:lastRenderedPageBreak/>
              <w:t xml:space="preserve">Згідно із статтею 5 цього закону забезпечення здійснення державної регуляторної політики включає недопущення прийняття регуляторних актів, які є непослідовними або не узгоджуються чи дублюють діючі регуляторні акти. </w:t>
            </w:r>
          </w:p>
          <w:p w14:paraId="4852C918" w14:textId="77777777" w:rsidR="00AD1DB8" w:rsidRPr="00C8377C" w:rsidRDefault="00AD1DB8" w:rsidP="00C8377C">
            <w:pPr>
              <w:pStyle w:val="rvps7"/>
              <w:spacing w:before="0" w:beforeAutospacing="0" w:after="0" w:afterAutospacing="0"/>
              <w:jc w:val="both"/>
              <w:rPr>
                <w:rStyle w:val="rvts15"/>
                <w:color w:val="000000"/>
              </w:rPr>
            </w:pPr>
            <w:r w:rsidRPr="00C8377C">
              <w:rPr>
                <w:rStyle w:val="rvts15"/>
                <w:color w:val="000000"/>
              </w:rPr>
              <w:t xml:space="preserve">Зазначене також справедливо щодо випадків дублювання положень зобов’язального характеру в рамках одного регуляторного акту, які є аналогічними, зокрема, за змістом та предметом надання інформації.   </w:t>
            </w:r>
          </w:p>
          <w:p w14:paraId="2AF96BA5" w14:textId="77777777" w:rsidR="00AD1DB8" w:rsidRPr="00C8377C" w:rsidRDefault="00AD1DB8" w:rsidP="00C8377C">
            <w:pPr>
              <w:pStyle w:val="rvps7"/>
              <w:spacing w:before="0" w:beforeAutospacing="0" w:after="0" w:afterAutospacing="0"/>
              <w:jc w:val="both"/>
              <w:rPr>
                <w:rStyle w:val="rvts15"/>
                <w:color w:val="000000"/>
              </w:rPr>
            </w:pPr>
            <w:r w:rsidRPr="00C8377C">
              <w:rPr>
                <w:rStyle w:val="rvts15"/>
                <w:color w:val="000000"/>
              </w:rPr>
              <w:t>Також, відповідно до пункту 4 статті 34 Закону України «Про правотворчу діяльність» нормативно-правовий акт не має містити дублюючих норм права, а також не має повторювати норм права іншого нормативно-правового акта.</w:t>
            </w:r>
          </w:p>
          <w:p w14:paraId="3DA36F2F" w14:textId="77777777" w:rsidR="00AD1DB8" w:rsidRPr="00C8377C" w:rsidRDefault="00AD1DB8" w:rsidP="00C8377C">
            <w:pPr>
              <w:pStyle w:val="rvps7"/>
              <w:spacing w:before="0" w:beforeAutospacing="0" w:after="0" w:afterAutospacing="0"/>
              <w:jc w:val="both"/>
              <w:rPr>
                <w:rStyle w:val="rvts15"/>
                <w:color w:val="000000"/>
              </w:rPr>
            </w:pPr>
            <w:r w:rsidRPr="00C8377C">
              <w:rPr>
                <w:rStyle w:val="rvts15"/>
                <w:color w:val="000000"/>
              </w:rPr>
              <w:t>З метою уникнення дублювання інформації, що подається у відповідних звітах пропонуємо вилучити з переліку суб’єктів, на яких поширюється надання звіту за формою звітності № 1-НКРЕКП-дохід (квартальна) «Звіт про обсяг чистого доходу»:</w:t>
            </w:r>
          </w:p>
          <w:p w14:paraId="41ED3A89" w14:textId="77777777" w:rsidR="00AD1DB8" w:rsidRPr="00C8377C" w:rsidRDefault="00AD1DB8" w:rsidP="00C8377C">
            <w:pPr>
              <w:pStyle w:val="rvps7"/>
              <w:spacing w:before="0" w:beforeAutospacing="0" w:after="0" w:afterAutospacing="0"/>
              <w:jc w:val="both"/>
              <w:rPr>
                <w:rStyle w:val="rvts15"/>
                <w:color w:val="000000"/>
              </w:rPr>
            </w:pPr>
            <w:r w:rsidRPr="00C8377C">
              <w:rPr>
                <w:rStyle w:val="rvts15"/>
                <w:color w:val="000000"/>
              </w:rPr>
              <w:t>•</w:t>
            </w:r>
            <w:r w:rsidRPr="00C8377C">
              <w:rPr>
                <w:rStyle w:val="rvts15"/>
                <w:color w:val="000000"/>
              </w:rPr>
              <w:tab/>
              <w:t>суб’єктів господарювання, що мають ліцензію на право провадження господарської діяльності з виробництва електричної енергії;</w:t>
            </w:r>
          </w:p>
          <w:p w14:paraId="34E5BAD3" w14:textId="44EB7927" w:rsidR="00AD1DB8" w:rsidRPr="00C8377C" w:rsidRDefault="00AD1DB8" w:rsidP="00C8377C">
            <w:pPr>
              <w:jc w:val="both"/>
              <w:rPr>
                <w:rFonts w:ascii="Times New Roman" w:hAnsi="Times New Roman" w:cs="Times New Roman"/>
                <w:b/>
                <w:sz w:val="24"/>
                <w:szCs w:val="24"/>
              </w:rPr>
            </w:pPr>
            <w:r w:rsidRPr="00C8377C">
              <w:rPr>
                <w:rStyle w:val="rvts15"/>
                <w:rFonts w:ascii="Times New Roman" w:hAnsi="Times New Roman" w:cs="Times New Roman"/>
                <w:color w:val="000000"/>
                <w:sz w:val="24"/>
                <w:szCs w:val="24"/>
              </w:rPr>
              <w:t>•</w:t>
            </w:r>
            <w:r w:rsidRPr="00C8377C">
              <w:rPr>
                <w:rStyle w:val="rvts15"/>
                <w:rFonts w:ascii="Times New Roman" w:hAnsi="Times New Roman" w:cs="Times New Roman"/>
                <w:color w:val="000000"/>
                <w:sz w:val="24"/>
                <w:szCs w:val="24"/>
              </w:rPr>
              <w:tab/>
              <w:t>суб’єктів господарювання, що мають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когенераційних установках</w:t>
            </w:r>
          </w:p>
        </w:tc>
        <w:tc>
          <w:tcPr>
            <w:tcW w:w="4651" w:type="dxa"/>
          </w:tcPr>
          <w:p w14:paraId="6C0FB683" w14:textId="0E1097B5" w:rsidR="00AD1DB8" w:rsidRDefault="00AD1DB8" w:rsidP="00C8377C">
            <w:pPr>
              <w:jc w:val="both"/>
              <w:rPr>
                <w:rFonts w:ascii="Times New Roman" w:eastAsia="Calibri" w:hAnsi="Times New Roman" w:cs="Times New Roman"/>
                <w:b/>
                <w:sz w:val="24"/>
                <w:szCs w:val="24"/>
              </w:rPr>
            </w:pPr>
            <w:r w:rsidRPr="00C8377C">
              <w:rPr>
                <w:rFonts w:ascii="Times New Roman" w:eastAsia="Calibri" w:hAnsi="Times New Roman" w:cs="Times New Roman"/>
                <w:b/>
                <w:sz w:val="24"/>
                <w:szCs w:val="24"/>
              </w:rPr>
              <w:lastRenderedPageBreak/>
              <w:t>Не враховано</w:t>
            </w:r>
          </w:p>
          <w:p w14:paraId="2D98B580" w14:textId="77777777" w:rsidR="00EC7F5C" w:rsidRPr="00C8377C" w:rsidRDefault="00EC7F5C" w:rsidP="00C8377C">
            <w:pPr>
              <w:jc w:val="both"/>
              <w:rPr>
                <w:rFonts w:ascii="Times New Roman" w:eastAsia="Calibri" w:hAnsi="Times New Roman" w:cs="Times New Roman"/>
                <w:b/>
                <w:sz w:val="24"/>
                <w:szCs w:val="24"/>
              </w:rPr>
            </w:pPr>
          </w:p>
          <w:p w14:paraId="31D9A33F" w14:textId="4A0CFAAA" w:rsidR="00AD1DB8" w:rsidRPr="00C8377C" w:rsidRDefault="00AD1DB8" w:rsidP="00C8377C">
            <w:pPr>
              <w:jc w:val="both"/>
              <w:rPr>
                <w:rFonts w:ascii="Times New Roman" w:eastAsia="Calibri" w:hAnsi="Times New Roman" w:cs="Times New Roman"/>
                <w:b/>
                <w:sz w:val="24"/>
                <w:szCs w:val="24"/>
              </w:rPr>
            </w:pPr>
            <w:r w:rsidRPr="00C8377C">
              <w:rPr>
                <w:rFonts w:ascii="Times New Roman" w:eastAsia="Calibri" w:hAnsi="Times New Roman" w:cs="Times New Roman"/>
                <w:sz w:val="24"/>
                <w:szCs w:val="24"/>
              </w:rPr>
              <w:t xml:space="preserve">Зазначена форма звітності передбачає розшифрування джерел чистого доходу (без ПДВ) для усіх ліцензіатів НКРЕКП. Крім того, на сьогоднішній день розробляються зміни, зокрема, </w:t>
            </w:r>
            <w:r w:rsidRPr="00C8377C">
              <w:rPr>
                <w:rFonts w:ascii="Times New Roman" w:hAnsi="Times New Roman" w:cs="Times New Roman"/>
                <w:color w:val="000000"/>
                <w:sz w:val="24"/>
                <w:szCs w:val="24"/>
              </w:rPr>
              <w:t xml:space="preserve">до форми </w:t>
            </w:r>
            <w:r w:rsidRPr="00EC6FC8">
              <w:rPr>
                <w:rFonts w:ascii="Times New Roman" w:hAnsi="Times New Roman" w:cs="Times New Roman"/>
                <w:color w:val="000000"/>
                <w:sz w:val="24"/>
                <w:szCs w:val="24"/>
                <w:lang w:val="uk-UA"/>
              </w:rPr>
              <w:t>звіт</w:t>
            </w:r>
            <w:r w:rsidR="00EC6FC8" w:rsidRPr="00EC6FC8">
              <w:rPr>
                <w:rFonts w:ascii="Times New Roman" w:hAnsi="Times New Roman" w:cs="Times New Roman"/>
                <w:color w:val="000000"/>
                <w:sz w:val="24"/>
                <w:szCs w:val="24"/>
                <w:lang w:val="uk-UA"/>
              </w:rPr>
              <w:t>ності</w:t>
            </w:r>
            <w:r w:rsidRPr="00C8377C">
              <w:rPr>
                <w:rFonts w:ascii="Times New Roman" w:hAnsi="Times New Roman" w:cs="Times New Roman"/>
                <w:color w:val="000000"/>
                <w:sz w:val="24"/>
                <w:szCs w:val="24"/>
              </w:rPr>
              <w:t xml:space="preserve"> № 4-НКРЕКП, які передбачатимуть виключення Додатка 3 з метою уникнення дублювання даної інформації.</w:t>
            </w:r>
          </w:p>
          <w:p w14:paraId="6C3CF117" w14:textId="77777777" w:rsidR="00AD1DB8" w:rsidRPr="00C8377C" w:rsidRDefault="00AD1DB8" w:rsidP="00C8377C">
            <w:pPr>
              <w:jc w:val="both"/>
              <w:rPr>
                <w:rFonts w:ascii="Times New Roman" w:hAnsi="Times New Roman" w:cs="Times New Roman"/>
                <w:b/>
                <w:sz w:val="24"/>
                <w:szCs w:val="24"/>
              </w:rPr>
            </w:pPr>
          </w:p>
        </w:tc>
      </w:tr>
      <w:tr w:rsidR="00AD1DB8" w:rsidRPr="00C8377C" w14:paraId="63461198" w14:textId="77777777" w:rsidTr="0097451F">
        <w:tc>
          <w:tcPr>
            <w:tcW w:w="5345" w:type="dxa"/>
            <w:vAlign w:val="center"/>
          </w:tcPr>
          <w:p w14:paraId="46ED1343" w14:textId="77777777" w:rsidR="00AD1DB8" w:rsidRPr="00C8377C" w:rsidRDefault="00AD1DB8" w:rsidP="00C8377C">
            <w:pPr>
              <w:pStyle w:val="rvps2"/>
              <w:spacing w:before="0" w:beforeAutospacing="0" w:after="0" w:afterAutospacing="0"/>
              <w:jc w:val="both"/>
              <w:rPr>
                <w:bCs/>
                <w:color w:val="000000" w:themeColor="text1"/>
              </w:rPr>
            </w:pPr>
            <w:r w:rsidRPr="00C8377C">
              <w:rPr>
                <w:bCs/>
                <w:color w:val="000000" w:themeColor="text1"/>
              </w:rPr>
              <w:t>1.3. Цю Інструкцію розроблено відповідно до:</w:t>
            </w:r>
          </w:p>
          <w:p w14:paraId="1008CE1B" w14:textId="77777777" w:rsidR="00AD1DB8" w:rsidRPr="00C8377C" w:rsidRDefault="00AD1DB8" w:rsidP="00C8377C">
            <w:pPr>
              <w:pStyle w:val="rvps2"/>
              <w:spacing w:before="0" w:beforeAutospacing="0" w:after="0" w:afterAutospacing="0"/>
              <w:jc w:val="both"/>
              <w:rPr>
                <w:bCs/>
                <w:color w:val="000000" w:themeColor="text1"/>
                <w:lang w:val="ru-RU"/>
              </w:rPr>
            </w:pPr>
            <w:r w:rsidRPr="00C8377C">
              <w:rPr>
                <w:bCs/>
                <w:color w:val="000000" w:themeColor="text1"/>
                <w:lang w:val="ru-RU"/>
              </w:rPr>
              <w:t>…</w:t>
            </w:r>
          </w:p>
          <w:p w14:paraId="3CD79057" w14:textId="77777777" w:rsidR="00AD1DB8" w:rsidRPr="00C8377C" w:rsidRDefault="00AD1DB8" w:rsidP="00C8377C">
            <w:pPr>
              <w:pStyle w:val="rvps2"/>
              <w:spacing w:before="0" w:beforeAutospacing="0" w:after="0" w:afterAutospacing="0"/>
              <w:jc w:val="both"/>
              <w:rPr>
                <w:bCs/>
                <w:color w:val="000000" w:themeColor="text1"/>
              </w:rPr>
            </w:pPr>
            <w:r w:rsidRPr="00C8377C">
              <w:rPr>
                <w:bCs/>
                <w:color w:val="000000" w:themeColor="text1"/>
              </w:rPr>
              <w:t xml:space="preserve">Правил ринку, затверджених постановою НКРЕКП від 14 березня 2018 року № 307, Правил ринку «на добу наперед» та внутрішньодобового ринку», затверджених постановою НКРЕКП від 14 березня 2018 року № 308, Правил роздрібного ринку електричної енергії, затверджених постановою НКРЕКП від 14 березня 2018 року № 312, Ліцензійних </w:t>
            </w:r>
            <w:r w:rsidRPr="00C8377C">
              <w:rPr>
                <w:bCs/>
                <w:color w:val="000000" w:themeColor="text1"/>
              </w:rPr>
              <w:lastRenderedPageBreak/>
              <w:t>умов провадження господарської діяльності з передачі електричної енергії, затверджених постановою НКРЕКП від 09 листопада 2017 року № 1388, Ліцензійних умов провадження господарської діяльності зі здійснення функцій оператора ринку, затверджених постановою НКРЕКП від 27 грудня 2017 року № 1466, Ліцензійних умов провадження господарської діяльності зі здійснення функцій гарантованого покупця, затверджених постановою НКРЕКП від 27 грудня 2017 року № 1471, Ліцензійних умов провадження господарської діяльності з розподілу електричної енергії, затверджених постановою НКРЕКП від 27 грудня 2017 року № 1470, Ліцензійних умов провадження господарської діяльності з виробництва електричної енергії, затверджених постановою НКРЕКП від 27 грудня 2017 року № 1467, 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 Ліцензійних умов провадження господарської діяльності з перепродажу електричної енергії (трейдерської діяльності), затверджених постановою НКРЕКП від 27 грудня 2017 року № 1468, Ліцензійних умов провадження господарської діяльності зі зберігання енергії, затверджених постановою НКРЕКП від 22 липня 2022 року № 798, Ліцензійних умов провадження господарської діяльності з розподілу електричної енергії малою системою розподілу, затверджених постановою НКРЕКП від 04 жовтня 2023 року № 1813, Ліцензійних умов провадження господарської діяльності з агрегації на ринку електричної енергії, затверджених постановою НКРЕКП від 18 жовтня 2023 року № 1909;</w:t>
            </w:r>
          </w:p>
          <w:p w14:paraId="718901BB" w14:textId="34C92BBA" w:rsidR="00AD1DB8" w:rsidRPr="00C8377C" w:rsidRDefault="00AD1DB8" w:rsidP="00C8377C">
            <w:pPr>
              <w:jc w:val="both"/>
              <w:rPr>
                <w:rFonts w:ascii="Times New Roman" w:hAnsi="Times New Roman" w:cs="Times New Roman"/>
                <w:b/>
                <w:sz w:val="24"/>
                <w:szCs w:val="24"/>
              </w:rPr>
            </w:pPr>
            <w:r w:rsidRPr="00C8377C">
              <w:rPr>
                <w:rFonts w:ascii="Times New Roman" w:hAnsi="Times New Roman" w:cs="Times New Roman"/>
                <w:bCs/>
                <w:color w:val="000000" w:themeColor="text1"/>
                <w:sz w:val="24"/>
                <w:szCs w:val="24"/>
              </w:rPr>
              <w:t>…</w:t>
            </w:r>
          </w:p>
        </w:tc>
        <w:tc>
          <w:tcPr>
            <w:tcW w:w="5578" w:type="dxa"/>
          </w:tcPr>
          <w:p w14:paraId="55FF84CB" w14:textId="77777777" w:rsidR="00AD1DB8" w:rsidRPr="00864F10" w:rsidRDefault="00AD1DB8" w:rsidP="00F822A4">
            <w:pPr>
              <w:keepNext/>
              <w:keepLines/>
              <w:jc w:val="center"/>
              <w:outlineLvl w:val="2"/>
              <w:rPr>
                <w:rFonts w:ascii="Times New Roman" w:hAnsi="Times New Roman" w:cs="Times New Roman"/>
                <w:b/>
                <w:bCs/>
                <w:color w:val="000000"/>
                <w:sz w:val="24"/>
                <w:szCs w:val="24"/>
                <w:u w:val="single"/>
              </w:rPr>
            </w:pPr>
            <w:r w:rsidRPr="00864F10">
              <w:rPr>
                <w:rFonts w:ascii="Times New Roman" w:hAnsi="Times New Roman" w:cs="Times New Roman"/>
                <w:b/>
                <w:bCs/>
                <w:color w:val="000000"/>
                <w:sz w:val="24"/>
                <w:szCs w:val="24"/>
                <w:u w:val="single"/>
              </w:rPr>
              <w:lastRenderedPageBreak/>
              <w:t>АТ «НАЕК «</w:t>
            </w:r>
            <w:r w:rsidRPr="00C8377C">
              <w:rPr>
                <w:rFonts w:ascii="Times New Roman" w:hAnsi="Times New Roman" w:cs="Times New Roman"/>
                <w:b/>
                <w:bCs/>
                <w:color w:val="000000"/>
                <w:sz w:val="24"/>
                <w:szCs w:val="24"/>
                <w:u w:val="single"/>
              </w:rPr>
              <w:t>ЕНЕРГОАТОМ</w:t>
            </w:r>
            <w:r w:rsidRPr="00864F10">
              <w:rPr>
                <w:rFonts w:ascii="Times New Roman" w:hAnsi="Times New Roman" w:cs="Times New Roman"/>
                <w:b/>
                <w:bCs/>
                <w:color w:val="000000"/>
                <w:sz w:val="24"/>
                <w:szCs w:val="24"/>
                <w:u w:val="single"/>
              </w:rPr>
              <w:t>»</w:t>
            </w:r>
          </w:p>
          <w:p w14:paraId="31A65B0B" w14:textId="77777777" w:rsidR="00AD1DB8" w:rsidRPr="00C8377C" w:rsidRDefault="00AD1DB8" w:rsidP="00C8377C">
            <w:pPr>
              <w:pStyle w:val="rvps2"/>
              <w:spacing w:before="0" w:beforeAutospacing="0" w:after="0" w:afterAutospacing="0"/>
              <w:jc w:val="both"/>
              <w:rPr>
                <w:bCs/>
                <w:color w:val="000000" w:themeColor="text1"/>
              </w:rPr>
            </w:pPr>
          </w:p>
          <w:p w14:paraId="58D385C3" w14:textId="7DE4127E" w:rsidR="00AD1DB8" w:rsidRPr="00C8377C" w:rsidRDefault="00AD1DB8" w:rsidP="00C8377C">
            <w:pPr>
              <w:pStyle w:val="rvps2"/>
              <w:spacing w:before="0" w:beforeAutospacing="0" w:after="0" w:afterAutospacing="0"/>
              <w:jc w:val="both"/>
              <w:rPr>
                <w:bCs/>
                <w:color w:val="000000" w:themeColor="text1"/>
              </w:rPr>
            </w:pPr>
            <w:r w:rsidRPr="00C8377C">
              <w:rPr>
                <w:bCs/>
                <w:color w:val="000000" w:themeColor="text1"/>
              </w:rPr>
              <w:t>1.3. Цю Інструкцію розроблено відповідно до:</w:t>
            </w:r>
          </w:p>
          <w:p w14:paraId="45BF622E" w14:textId="77777777" w:rsidR="00AD1DB8" w:rsidRPr="00C8377C" w:rsidRDefault="00AD1DB8" w:rsidP="00C8377C">
            <w:pPr>
              <w:pStyle w:val="rvps2"/>
              <w:spacing w:before="0" w:beforeAutospacing="0" w:after="0" w:afterAutospacing="0"/>
              <w:jc w:val="both"/>
              <w:rPr>
                <w:bCs/>
                <w:color w:val="000000" w:themeColor="text1"/>
              </w:rPr>
            </w:pPr>
            <w:r w:rsidRPr="00C8377C">
              <w:rPr>
                <w:bCs/>
                <w:color w:val="000000" w:themeColor="text1"/>
                <w:lang w:val="ru-RU"/>
              </w:rPr>
              <w:t>…</w:t>
            </w:r>
            <w:r w:rsidRPr="00C8377C">
              <w:rPr>
                <w:bCs/>
                <w:color w:val="000000" w:themeColor="text1"/>
              </w:rPr>
              <w:t xml:space="preserve">  </w:t>
            </w:r>
          </w:p>
          <w:p w14:paraId="5A265E78" w14:textId="77777777" w:rsidR="00AD1DB8" w:rsidRPr="00C8377C" w:rsidRDefault="00AD1DB8" w:rsidP="00C8377C">
            <w:pPr>
              <w:pStyle w:val="rvps2"/>
              <w:spacing w:before="0" w:beforeAutospacing="0" w:after="0" w:afterAutospacing="0"/>
              <w:jc w:val="both"/>
              <w:rPr>
                <w:bCs/>
                <w:color w:val="000000" w:themeColor="text1"/>
              </w:rPr>
            </w:pPr>
            <w:r w:rsidRPr="00C8377C">
              <w:rPr>
                <w:bCs/>
                <w:color w:val="000000" w:themeColor="text1"/>
              </w:rPr>
              <w:t xml:space="preserve">Правил ринку, затверджених постановою НКРЕКП від 14 березня 2018 року № 307, Правил ринку «на добу наперед» та внутрішньодобового ринку», затверджених постановою НКРЕКП від 14 березня 2018 року № 308, Правил роздрібного ринку </w:t>
            </w:r>
            <w:r w:rsidRPr="00C8377C">
              <w:rPr>
                <w:bCs/>
                <w:color w:val="000000" w:themeColor="text1"/>
              </w:rPr>
              <w:lastRenderedPageBreak/>
              <w:t xml:space="preserve">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 Ліцензійних умов провадження господарської діяльності зі здійснення функцій оператора ринку, затверджених постановою НКРЕКП від 27 грудня 2017 року № 1466, Ліцензійних умов провадження господарської діяльності зі здійснення функцій гарантованого покупця, затверджених постановою НКРЕКП від 27 грудня 2017 року № 1471, Ліцензійних умов провадження господарської діяльності з розподілу електричної енергії, затверджених постановою НКРЕКП від 27 грудня 2017 року № 1470, </w:t>
            </w:r>
            <w:r w:rsidRPr="00EC7F5C">
              <w:rPr>
                <w:b/>
                <w:bCs/>
                <w:strike/>
                <w:color w:val="000000" w:themeColor="text1"/>
              </w:rPr>
              <w:t>Ліцензійних умов провадження господарської діяльності з виробництва електричної енергії, затверджених постановою НКРЕКП від 27 грудня 2017 року № 1467</w:t>
            </w:r>
            <w:r w:rsidRPr="00EC7F5C">
              <w:rPr>
                <w:b/>
                <w:bCs/>
                <w:color w:val="000000" w:themeColor="text1"/>
              </w:rPr>
              <w:t>,</w:t>
            </w:r>
            <w:r w:rsidRPr="00C8377C">
              <w:rPr>
                <w:bCs/>
                <w:color w:val="000000" w:themeColor="text1"/>
              </w:rPr>
              <w:t xml:space="preserve"> 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 Ліцензійних умов провадження господарської діяльності з перепродажу електричної енергії (трейдерської діяльності), затверджених постановою НКРЕКП від 27 грудня 2017 року № 1468, Ліцензійних умов провадження господарської діяльності зі зберігання енергії, затверджених постановою НКРЕКП від 22 липня 2022 року № 798, Ліцензійних умов провадження господарської діяльності з розподілу електричної енергії малою системою розподілу, затверджених постановою НКРЕКП від 04 жовтня 2023 року № 1813, Ліцензійних умов провадження господарської діяльності з агрегації на ринку </w:t>
            </w:r>
            <w:r w:rsidRPr="00C8377C">
              <w:rPr>
                <w:bCs/>
                <w:color w:val="000000" w:themeColor="text1"/>
              </w:rPr>
              <w:lastRenderedPageBreak/>
              <w:t>електричної енергії, затверджених постановою НКРЕКП від 18 жовтня 2023 року № 1909;</w:t>
            </w:r>
          </w:p>
          <w:p w14:paraId="3795D36E" w14:textId="77777777" w:rsidR="00AD1DB8" w:rsidRPr="00C8377C" w:rsidRDefault="00AD1DB8" w:rsidP="00C8377C">
            <w:pPr>
              <w:ind w:firstLine="177"/>
              <w:jc w:val="both"/>
              <w:rPr>
                <w:rFonts w:ascii="Times New Roman" w:hAnsi="Times New Roman" w:cs="Times New Roman"/>
                <w:color w:val="000000" w:themeColor="text1"/>
                <w:sz w:val="24"/>
                <w:szCs w:val="24"/>
                <w:lang w:val="uk-UA"/>
              </w:rPr>
            </w:pPr>
          </w:p>
          <w:p w14:paraId="79F5A304" w14:textId="43409996" w:rsidR="00AD1DB8" w:rsidRPr="00C8377C" w:rsidRDefault="00EC7F5C" w:rsidP="00C8377C">
            <w:pPr>
              <w:ind w:firstLine="177"/>
              <w:jc w:val="both"/>
              <w:rPr>
                <w:rFonts w:ascii="Times New Roman" w:hAnsi="Times New Roman" w:cs="Times New Roman"/>
                <w:b/>
                <w:i/>
                <w:color w:val="000000" w:themeColor="text1"/>
                <w:sz w:val="24"/>
                <w:szCs w:val="24"/>
                <w:u w:val="single"/>
                <w:lang w:val="uk-UA"/>
              </w:rPr>
            </w:pPr>
            <w:r w:rsidRPr="00C8377C">
              <w:rPr>
                <w:rFonts w:ascii="Times New Roman" w:hAnsi="Times New Roman" w:cs="Times New Roman"/>
                <w:b/>
                <w:i/>
                <w:color w:val="000000" w:themeColor="text1"/>
                <w:sz w:val="24"/>
                <w:szCs w:val="24"/>
                <w:u w:val="single"/>
                <w:lang w:val="uk-UA"/>
              </w:rPr>
              <w:t>Обґрунтування</w:t>
            </w:r>
          </w:p>
          <w:p w14:paraId="251142F4" w14:textId="09DCE2CE" w:rsidR="00AD1DB8" w:rsidRPr="00C8377C" w:rsidRDefault="00AD1DB8" w:rsidP="00C8377C">
            <w:pPr>
              <w:ind w:firstLine="177"/>
              <w:jc w:val="both"/>
              <w:rPr>
                <w:rFonts w:ascii="Times New Roman" w:hAnsi="Times New Roman" w:cs="Times New Roman"/>
                <w:color w:val="000000" w:themeColor="text1"/>
                <w:sz w:val="24"/>
                <w:szCs w:val="24"/>
                <w:lang w:val="uk-UA"/>
              </w:rPr>
            </w:pPr>
            <w:r w:rsidRPr="00C8377C">
              <w:rPr>
                <w:rFonts w:ascii="Times New Roman" w:hAnsi="Times New Roman" w:cs="Times New Roman"/>
                <w:color w:val="000000" w:themeColor="text1"/>
                <w:sz w:val="24"/>
                <w:szCs w:val="24"/>
                <w:lang w:val="uk-UA"/>
              </w:rPr>
              <w:t>Запропонована проєктом постанови форма звітності № 1-НКРЕКП-дохід (квартальна) «Звіт про обсяг чистого доходу» за обсягом та змістом надання інформації відповідає додатку 3 до форми звіту № 4-НКРЕКП, що призводить до дублювання інформації, яка надається виробниками до НКРЕКП.</w:t>
            </w:r>
          </w:p>
          <w:p w14:paraId="2242550C" w14:textId="77777777" w:rsidR="00AD1DB8" w:rsidRPr="00C8377C" w:rsidRDefault="00AD1DB8" w:rsidP="00C8377C">
            <w:pPr>
              <w:ind w:firstLine="177"/>
              <w:jc w:val="both"/>
              <w:rPr>
                <w:rFonts w:ascii="Times New Roman" w:hAnsi="Times New Roman" w:cs="Times New Roman"/>
                <w:bCs/>
                <w:color w:val="000000" w:themeColor="text1"/>
                <w:sz w:val="24"/>
                <w:szCs w:val="24"/>
                <w:lang w:val="uk-UA"/>
              </w:rPr>
            </w:pPr>
            <w:r w:rsidRPr="00C8377C">
              <w:rPr>
                <w:rFonts w:ascii="Times New Roman" w:hAnsi="Times New Roman" w:cs="Times New Roman"/>
                <w:bCs/>
                <w:color w:val="000000" w:themeColor="text1"/>
                <w:sz w:val="24"/>
                <w:szCs w:val="24"/>
                <w:lang w:val="uk-UA"/>
              </w:rPr>
              <w:t>Окрім цього, варто зауважити, що відповідно до Закону України «Про засади державної регуляторної політики у сфері господарської діяльності» державна регуляторна політика здійснюється за принципом доцільності, який полягає у обґрунтованій необхідності державного регулювання господарських відносин з метою вирішення існуючої проблеми.</w:t>
            </w:r>
          </w:p>
          <w:p w14:paraId="65C56EFF" w14:textId="77777777" w:rsidR="00AD1DB8" w:rsidRPr="00C8377C" w:rsidRDefault="00AD1DB8" w:rsidP="00C8377C">
            <w:pPr>
              <w:ind w:firstLine="177"/>
              <w:jc w:val="both"/>
              <w:rPr>
                <w:rFonts w:ascii="Times New Roman" w:hAnsi="Times New Roman" w:cs="Times New Roman"/>
                <w:bCs/>
                <w:color w:val="000000" w:themeColor="text1"/>
                <w:sz w:val="24"/>
                <w:szCs w:val="24"/>
                <w:lang w:val="uk-UA"/>
              </w:rPr>
            </w:pPr>
            <w:r w:rsidRPr="00C8377C">
              <w:rPr>
                <w:rFonts w:ascii="Times New Roman" w:hAnsi="Times New Roman" w:cs="Times New Roman"/>
                <w:bCs/>
                <w:color w:val="000000" w:themeColor="text1"/>
                <w:sz w:val="24"/>
                <w:szCs w:val="24"/>
                <w:lang w:val="uk-UA"/>
              </w:rPr>
              <w:t xml:space="preserve">Згідно із статтею 5 цього закону забезпечення здійснення державної регуляторної політики включає недопущення прийняття регуляторних актів, які є непослідовними або не узгоджуються чи дублюють діючі регуляторні акти. </w:t>
            </w:r>
          </w:p>
          <w:p w14:paraId="62400AF8" w14:textId="77777777" w:rsidR="00AD1DB8" w:rsidRPr="00C8377C" w:rsidRDefault="00AD1DB8" w:rsidP="00C8377C">
            <w:pPr>
              <w:ind w:firstLine="177"/>
              <w:jc w:val="both"/>
              <w:rPr>
                <w:rFonts w:ascii="Times New Roman" w:hAnsi="Times New Roman" w:cs="Times New Roman"/>
                <w:color w:val="000000" w:themeColor="text1"/>
                <w:sz w:val="24"/>
                <w:szCs w:val="24"/>
                <w:lang w:val="uk-UA"/>
              </w:rPr>
            </w:pPr>
            <w:r w:rsidRPr="00C8377C">
              <w:rPr>
                <w:rFonts w:ascii="Times New Roman" w:hAnsi="Times New Roman" w:cs="Times New Roman"/>
                <w:color w:val="000000" w:themeColor="text1"/>
                <w:sz w:val="24"/>
                <w:szCs w:val="24"/>
                <w:lang w:val="uk-UA"/>
              </w:rPr>
              <w:t xml:space="preserve">Зазначене також справедливо щодо випадків дублювання положень зобов’язального характеру в рамках одного регуляторного акту, які є аналогічними, зокрема, за змістом та предметом надання інформації.   </w:t>
            </w:r>
          </w:p>
          <w:p w14:paraId="4DF1C03B" w14:textId="77777777" w:rsidR="00AD1DB8" w:rsidRPr="00C8377C" w:rsidRDefault="00AD1DB8" w:rsidP="00C8377C">
            <w:pPr>
              <w:ind w:firstLine="177"/>
              <w:jc w:val="both"/>
              <w:rPr>
                <w:rFonts w:ascii="Times New Roman" w:hAnsi="Times New Roman" w:cs="Times New Roman"/>
                <w:color w:val="000000" w:themeColor="text1"/>
                <w:sz w:val="24"/>
                <w:szCs w:val="24"/>
                <w:lang w:val="uk-UA"/>
              </w:rPr>
            </w:pPr>
            <w:r w:rsidRPr="00C8377C">
              <w:rPr>
                <w:rFonts w:ascii="Times New Roman" w:hAnsi="Times New Roman" w:cs="Times New Roman"/>
                <w:color w:val="000000" w:themeColor="text1"/>
                <w:sz w:val="24"/>
                <w:szCs w:val="24"/>
                <w:lang w:val="uk-UA"/>
              </w:rPr>
              <w:t>Також, відповідно до пункту 4 статті 34 Закону України «Про правотворчу діяльність» нормативно-правовий акт не має містити дублюючих норм права, а також не має повторювати норм права іншого нормативно-правового акта.</w:t>
            </w:r>
          </w:p>
          <w:p w14:paraId="4E68861A" w14:textId="77777777" w:rsidR="00AD1DB8" w:rsidRPr="00C8377C" w:rsidRDefault="00AD1DB8" w:rsidP="00C8377C">
            <w:pPr>
              <w:ind w:firstLine="177"/>
              <w:jc w:val="both"/>
              <w:rPr>
                <w:rFonts w:ascii="Times New Roman" w:hAnsi="Times New Roman" w:cs="Times New Roman"/>
                <w:color w:val="000000" w:themeColor="text1"/>
                <w:sz w:val="24"/>
                <w:szCs w:val="24"/>
                <w:lang w:val="uk-UA"/>
              </w:rPr>
            </w:pPr>
            <w:r w:rsidRPr="00C8377C">
              <w:rPr>
                <w:rFonts w:ascii="Times New Roman" w:hAnsi="Times New Roman" w:cs="Times New Roman"/>
                <w:color w:val="000000" w:themeColor="text1"/>
                <w:sz w:val="24"/>
                <w:szCs w:val="24"/>
                <w:lang w:val="uk-UA"/>
              </w:rPr>
              <w:t xml:space="preserve">З метою уникнення дублювання інформації, що подається у відповідних звітах пропонуємо вилучити з переліку суб’єктів, на яких поширюється </w:t>
            </w:r>
            <w:r w:rsidRPr="00C8377C">
              <w:rPr>
                <w:rFonts w:ascii="Times New Roman" w:hAnsi="Times New Roman" w:cs="Times New Roman"/>
                <w:color w:val="000000" w:themeColor="text1"/>
                <w:sz w:val="24"/>
                <w:szCs w:val="24"/>
                <w:lang w:val="uk-UA"/>
              </w:rPr>
              <w:lastRenderedPageBreak/>
              <w:t>надання звіту за формою звітності № 1-НКРЕКП-дохід (квартальна) «Звіт про обсяг чистого доходу»:</w:t>
            </w:r>
          </w:p>
          <w:p w14:paraId="1AED7827" w14:textId="77777777" w:rsidR="00AD1DB8" w:rsidRPr="00C8377C" w:rsidRDefault="00AD1DB8" w:rsidP="00C8377C">
            <w:pPr>
              <w:numPr>
                <w:ilvl w:val="0"/>
                <w:numId w:val="1"/>
              </w:numPr>
              <w:tabs>
                <w:tab w:val="left" w:pos="386"/>
              </w:tabs>
              <w:ind w:left="26" w:firstLine="177"/>
              <w:contextualSpacing/>
              <w:jc w:val="both"/>
              <w:rPr>
                <w:rFonts w:ascii="Times New Roman" w:hAnsi="Times New Roman" w:cs="Times New Roman"/>
                <w:color w:val="000000" w:themeColor="text1"/>
                <w:sz w:val="24"/>
                <w:szCs w:val="24"/>
                <w:lang w:val="uk-UA"/>
              </w:rPr>
            </w:pPr>
            <w:r w:rsidRPr="00C8377C">
              <w:rPr>
                <w:rFonts w:ascii="Times New Roman" w:hAnsi="Times New Roman" w:cs="Times New Roman"/>
                <w:color w:val="000000" w:themeColor="text1"/>
                <w:sz w:val="24"/>
                <w:szCs w:val="24"/>
                <w:lang w:val="uk-UA"/>
              </w:rPr>
              <w:t>суб’єктів господарювання, що мають ліцензію на право провадження господарської діяльності з виробництва електричної енергії;</w:t>
            </w:r>
          </w:p>
          <w:p w14:paraId="30144431" w14:textId="23272871" w:rsidR="00AD1DB8" w:rsidRPr="00C8377C" w:rsidRDefault="00AD1DB8" w:rsidP="00C8377C">
            <w:pPr>
              <w:jc w:val="both"/>
              <w:rPr>
                <w:rFonts w:ascii="Times New Roman" w:hAnsi="Times New Roman" w:cs="Times New Roman"/>
                <w:b/>
                <w:sz w:val="24"/>
                <w:szCs w:val="24"/>
              </w:rPr>
            </w:pPr>
            <w:r w:rsidRPr="00C8377C">
              <w:rPr>
                <w:rFonts w:ascii="Times New Roman" w:hAnsi="Times New Roman" w:cs="Times New Roman"/>
                <w:color w:val="000000" w:themeColor="text1"/>
                <w:sz w:val="24"/>
                <w:szCs w:val="24"/>
                <w:lang w:val="uk-UA"/>
              </w:rPr>
              <w:t>суб’єктів господарювання, що мають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когенераційних установках.</w:t>
            </w:r>
          </w:p>
        </w:tc>
        <w:tc>
          <w:tcPr>
            <w:tcW w:w="4651" w:type="dxa"/>
          </w:tcPr>
          <w:p w14:paraId="2A2B783F" w14:textId="77777777" w:rsidR="00AD1DB8" w:rsidRPr="00C8377C" w:rsidRDefault="00AD1DB8" w:rsidP="00C8377C">
            <w:pPr>
              <w:jc w:val="both"/>
              <w:rPr>
                <w:rFonts w:ascii="Times New Roman" w:eastAsia="Calibri" w:hAnsi="Times New Roman" w:cs="Times New Roman"/>
                <w:b/>
                <w:sz w:val="24"/>
                <w:szCs w:val="24"/>
              </w:rPr>
            </w:pPr>
            <w:r w:rsidRPr="00C8377C">
              <w:rPr>
                <w:rFonts w:ascii="Times New Roman" w:eastAsia="Calibri" w:hAnsi="Times New Roman" w:cs="Times New Roman"/>
                <w:b/>
                <w:sz w:val="24"/>
                <w:szCs w:val="24"/>
              </w:rPr>
              <w:lastRenderedPageBreak/>
              <w:t>Не враховано</w:t>
            </w:r>
          </w:p>
          <w:p w14:paraId="5CA309A0" w14:textId="77777777" w:rsidR="00EC7F5C" w:rsidRDefault="00EC7F5C" w:rsidP="00C8377C">
            <w:pPr>
              <w:jc w:val="both"/>
              <w:rPr>
                <w:rFonts w:ascii="Times New Roman" w:eastAsia="Calibri" w:hAnsi="Times New Roman" w:cs="Times New Roman"/>
                <w:sz w:val="24"/>
                <w:szCs w:val="24"/>
              </w:rPr>
            </w:pPr>
          </w:p>
          <w:p w14:paraId="60B0C162" w14:textId="0B9EB7F2" w:rsidR="00AD1DB8" w:rsidRPr="00C8377C" w:rsidRDefault="00AD1DB8" w:rsidP="00C8377C">
            <w:pPr>
              <w:jc w:val="both"/>
              <w:rPr>
                <w:rFonts w:ascii="Times New Roman" w:eastAsia="Calibri" w:hAnsi="Times New Roman" w:cs="Times New Roman"/>
                <w:b/>
                <w:sz w:val="24"/>
                <w:szCs w:val="24"/>
              </w:rPr>
            </w:pPr>
            <w:r w:rsidRPr="00C8377C">
              <w:rPr>
                <w:rFonts w:ascii="Times New Roman" w:eastAsia="Calibri" w:hAnsi="Times New Roman" w:cs="Times New Roman"/>
                <w:sz w:val="24"/>
                <w:szCs w:val="24"/>
              </w:rPr>
              <w:t xml:space="preserve">Зазначена форма звітності передбачає розшифрування джерел чистого доходу (без ПДВ) для усіх ліцензіатів НКРЕКП. Крім того, на сьогоднішній день розробляються зміни, зокрема, </w:t>
            </w:r>
            <w:r w:rsidRPr="00C8377C">
              <w:rPr>
                <w:rFonts w:ascii="Times New Roman" w:hAnsi="Times New Roman" w:cs="Times New Roman"/>
                <w:color w:val="000000"/>
                <w:sz w:val="24"/>
                <w:szCs w:val="24"/>
              </w:rPr>
              <w:t xml:space="preserve">до форми </w:t>
            </w:r>
            <w:r w:rsidRPr="00EC6FC8">
              <w:rPr>
                <w:rFonts w:ascii="Times New Roman" w:hAnsi="Times New Roman" w:cs="Times New Roman"/>
                <w:color w:val="000000"/>
                <w:sz w:val="24"/>
                <w:szCs w:val="24"/>
                <w:lang w:val="uk-UA"/>
              </w:rPr>
              <w:t>звіт</w:t>
            </w:r>
            <w:r w:rsidR="00EC6FC8" w:rsidRPr="00EC6FC8">
              <w:rPr>
                <w:rFonts w:ascii="Times New Roman" w:hAnsi="Times New Roman" w:cs="Times New Roman"/>
                <w:color w:val="000000"/>
                <w:sz w:val="24"/>
                <w:szCs w:val="24"/>
                <w:lang w:val="uk-UA"/>
              </w:rPr>
              <w:t>ності</w:t>
            </w:r>
            <w:r w:rsidRPr="00EC6FC8">
              <w:rPr>
                <w:rFonts w:ascii="Times New Roman" w:hAnsi="Times New Roman" w:cs="Times New Roman"/>
                <w:color w:val="000000"/>
                <w:sz w:val="24"/>
                <w:szCs w:val="24"/>
                <w:lang w:val="uk-UA"/>
              </w:rPr>
              <w:t xml:space="preserve"> </w:t>
            </w:r>
            <w:r w:rsidRPr="00C8377C">
              <w:rPr>
                <w:rFonts w:ascii="Times New Roman" w:hAnsi="Times New Roman" w:cs="Times New Roman"/>
                <w:color w:val="000000"/>
                <w:sz w:val="24"/>
                <w:szCs w:val="24"/>
              </w:rPr>
              <w:t xml:space="preserve">№ 4-НКРЕКП, які передбачатимуть виключення Додатка 3 з </w:t>
            </w:r>
            <w:r w:rsidRPr="00C8377C">
              <w:rPr>
                <w:rFonts w:ascii="Times New Roman" w:hAnsi="Times New Roman" w:cs="Times New Roman"/>
                <w:color w:val="000000"/>
                <w:sz w:val="24"/>
                <w:szCs w:val="24"/>
              </w:rPr>
              <w:lastRenderedPageBreak/>
              <w:t>метою уникнення дублювання даної інформації.</w:t>
            </w:r>
          </w:p>
          <w:p w14:paraId="1488E857" w14:textId="77777777" w:rsidR="00AD1DB8" w:rsidRPr="00C8377C" w:rsidRDefault="00AD1DB8" w:rsidP="00C8377C">
            <w:pPr>
              <w:jc w:val="both"/>
              <w:rPr>
                <w:rFonts w:ascii="Times New Roman" w:hAnsi="Times New Roman" w:cs="Times New Roman"/>
                <w:b/>
                <w:sz w:val="24"/>
                <w:szCs w:val="24"/>
              </w:rPr>
            </w:pPr>
          </w:p>
        </w:tc>
      </w:tr>
      <w:tr w:rsidR="00AD1DB8" w:rsidRPr="00C8377C" w14:paraId="3763A391" w14:textId="77777777" w:rsidTr="0097451F">
        <w:tc>
          <w:tcPr>
            <w:tcW w:w="5345" w:type="dxa"/>
          </w:tcPr>
          <w:p w14:paraId="47F15405" w14:textId="142C2BDD" w:rsidR="00AD1DB8" w:rsidRPr="00C8377C" w:rsidRDefault="00AD1DB8" w:rsidP="00C8377C">
            <w:pPr>
              <w:jc w:val="both"/>
              <w:rPr>
                <w:rFonts w:ascii="Times New Roman" w:hAnsi="Times New Roman" w:cs="Times New Roman"/>
                <w:b/>
                <w:sz w:val="24"/>
                <w:szCs w:val="24"/>
              </w:rPr>
            </w:pPr>
            <w:r w:rsidRPr="00C8377C">
              <w:rPr>
                <w:rFonts w:ascii="Times New Roman" w:hAnsi="Times New Roman" w:cs="Times New Roman"/>
                <w:sz w:val="24"/>
                <w:szCs w:val="24"/>
                <w:lang w:eastAsia="ru-RU"/>
              </w:rPr>
              <w:lastRenderedPageBreak/>
              <w:t>2.2. Форма звітності № 1 подається до 28 числа місяця, наступного за звітним періодом.</w:t>
            </w:r>
          </w:p>
        </w:tc>
        <w:tc>
          <w:tcPr>
            <w:tcW w:w="5578" w:type="dxa"/>
          </w:tcPr>
          <w:p w14:paraId="1C47420C" w14:textId="74BD87C5" w:rsidR="00AD1DB8" w:rsidRPr="00C8377C" w:rsidRDefault="00AD1DB8" w:rsidP="00F822A4">
            <w:pPr>
              <w:contextualSpacing/>
              <w:jc w:val="center"/>
              <w:rPr>
                <w:rFonts w:ascii="Times New Roman" w:hAnsi="Times New Roman" w:cs="Times New Roman"/>
                <w:sz w:val="24"/>
                <w:szCs w:val="24"/>
                <w:lang w:eastAsia="ru-RU"/>
              </w:rPr>
            </w:pPr>
            <w:r w:rsidRPr="00EC7F5C">
              <w:rPr>
                <w:rFonts w:ascii="Times New Roman" w:hAnsi="Times New Roman" w:cs="Times New Roman"/>
                <w:b/>
                <w:bCs/>
                <w:noProof/>
                <w:sz w:val="24"/>
                <w:szCs w:val="24"/>
                <w:u w:val="single"/>
                <w:lang w:eastAsia="uk-UA"/>
              </w:rPr>
              <w:t>АТ «ДТЕК ДНІПРОВСЬКІ ЕЛЕКТРОМЕРЕЖІ</w:t>
            </w:r>
            <w:r w:rsidRPr="00C8377C">
              <w:rPr>
                <w:rFonts w:ascii="Times New Roman" w:hAnsi="Times New Roman" w:cs="Times New Roman"/>
                <w:b/>
                <w:bCs/>
                <w:noProof/>
                <w:sz w:val="24"/>
                <w:szCs w:val="24"/>
                <w:lang w:eastAsia="uk-UA"/>
              </w:rPr>
              <w:t>»</w:t>
            </w:r>
          </w:p>
          <w:p w14:paraId="7F339645" w14:textId="6CB95037" w:rsidR="00AD1DB8" w:rsidRPr="00C8377C" w:rsidRDefault="00AD1DB8" w:rsidP="00C8377C">
            <w:pPr>
              <w:contextualSpacing/>
              <w:jc w:val="both"/>
              <w:rPr>
                <w:rFonts w:ascii="Times New Roman" w:hAnsi="Times New Roman" w:cs="Times New Roman"/>
                <w:sz w:val="24"/>
                <w:szCs w:val="24"/>
                <w:lang w:eastAsia="ru-RU"/>
              </w:rPr>
            </w:pPr>
            <w:r w:rsidRPr="00C8377C">
              <w:rPr>
                <w:rFonts w:ascii="Times New Roman" w:hAnsi="Times New Roman" w:cs="Times New Roman"/>
                <w:sz w:val="24"/>
                <w:szCs w:val="24"/>
                <w:lang w:eastAsia="ru-RU"/>
              </w:rPr>
              <w:t>2.2. Форма звітності № 1 подається:</w:t>
            </w:r>
          </w:p>
          <w:p w14:paraId="7918E094" w14:textId="77777777" w:rsidR="00AD1DB8" w:rsidRPr="00C8377C" w:rsidRDefault="00AD1DB8" w:rsidP="00C8377C">
            <w:pPr>
              <w:contextualSpacing/>
              <w:jc w:val="both"/>
              <w:rPr>
                <w:rFonts w:ascii="Times New Roman" w:hAnsi="Times New Roman" w:cs="Times New Roman"/>
                <w:sz w:val="24"/>
                <w:szCs w:val="24"/>
                <w:lang w:eastAsia="ru-RU"/>
              </w:rPr>
            </w:pPr>
            <w:r w:rsidRPr="00C8377C">
              <w:rPr>
                <w:rFonts w:ascii="Times New Roman" w:hAnsi="Times New Roman" w:cs="Times New Roman"/>
                <w:sz w:val="24"/>
                <w:szCs w:val="24"/>
                <w:lang w:eastAsia="ru-RU"/>
              </w:rPr>
              <w:t>За 1, 2, 3 квартал - до 30 числа місяця, наступного за звітним періодом</w:t>
            </w:r>
          </w:p>
          <w:p w14:paraId="4A6C965C" w14:textId="77777777" w:rsidR="00AD1DB8" w:rsidRPr="00C8377C" w:rsidRDefault="00AD1DB8" w:rsidP="00C8377C">
            <w:pPr>
              <w:contextualSpacing/>
              <w:jc w:val="both"/>
              <w:rPr>
                <w:rFonts w:ascii="Times New Roman" w:hAnsi="Times New Roman" w:cs="Times New Roman"/>
                <w:sz w:val="24"/>
                <w:szCs w:val="24"/>
                <w:lang w:eastAsia="ru-RU"/>
              </w:rPr>
            </w:pPr>
            <w:r w:rsidRPr="00C8377C">
              <w:rPr>
                <w:rFonts w:ascii="Times New Roman" w:hAnsi="Times New Roman" w:cs="Times New Roman"/>
                <w:sz w:val="24"/>
                <w:szCs w:val="24"/>
                <w:lang w:eastAsia="ru-RU"/>
              </w:rPr>
              <w:t>За 4 квартал (річна) – до 1 березня року, наступного за звітним</w:t>
            </w:r>
          </w:p>
          <w:p w14:paraId="10312766" w14:textId="77777777" w:rsidR="00AD1DB8" w:rsidRPr="00C8377C" w:rsidRDefault="00AD1DB8" w:rsidP="00C8377C">
            <w:pPr>
              <w:jc w:val="both"/>
              <w:rPr>
                <w:rFonts w:ascii="Times New Roman" w:hAnsi="Times New Roman" w:cs="Times New Roman"/>
                <w:b/>
                <w:sz w:val="24"/>
                <w:szCs w:val="24"/>
              </w:rPr>
            </w:pPr>
          </w:p>
        </w:tc>
        <w:tc>
          <w:tcPr>
            <w:tcW w:w="4651" w:type="dxa"/>
          </w:tcPr>
          <w:p w14:paraId="34323A9C" w14:textId="5677B28F" w:rsidR="00AD1DB8" w:rsidRDefault="00AD1DB8" w:rsidP="00C8377C">
            <w:pPr>
              <w:jc w:val="both"/>
              <w:rPr>
                <w:rFonts w:ascii="Times New Roman" w:eastAsia="Calibri" w:hAnsi="Times New Roman" w:cs="Times New Roman"/>
                <w:b/>
                <w:sz w:val="24"/>
                <w:szCs w:val="24"/>
              </w:rPr>
            </w:pPr>
            <w:r w:rsidRPr="00C8377C">
              <w:rPr>
                <w:rFonts w:ascii="Times New Roman" w:eastAsia="Calibri" w:hAnsi="Times New Roman" w:cs="Times New Roman"/>
                <w:b/>
                <w:sz w:val="24"/>
                <w:szCs w:val="24"/>
              </w:rPr>
              <w:t>Не враховано</w:t>
            </w:r>
          </w:p>
          <w:p w14:paraId="490A0798" w14:textId="77777777" w:rsidR="00EC7F5C" w:rsidRPr="00C8377C" w:rsidRDefault="00EC7F5C" w:rsidP="00C8377C">
            <w:pPr>
              <w:jc w:val="both"/>
              <w:rPr>
                <w:rFonts w:ascii="Times New Roman" w:eastAsia="Calibri" w:hAnsi="Times New Roman" w:cs="Times New Roman"/>
                <w:b/>
                <w:sz w:val="24"/>
                <w:szCs w:val="24"/>
              </w:rPr>
            </w:pPr>
          </w:p>
          <w:p w14:paraId="05FF49F8" w14:textId="77777777" w:rsidR="00AD1DB8" w:rsidRPr="00C8377C" w:rsidRDefault="00AD1DB8" w:rsidP="00C8377C">
            <w:pPr>
              <w:jc w:val="both"/>
              <w:rPr>
                <w:rFonts w:ascii="Times New Roman" w:hAnsi="Times New Roman" w:cs="Times New Roman"/>
                <w:sz w:val="24"/>
                <w:szCs w:val="24"/>
                <w:lang w:eastAsia="ru-RU"/>
              </w:rPr>
            </w:pPr>
            <w:r w:rsidRPr="00C8377C">
              <w:rPr>
                <w:rFonts w:ascii="Times New Roman" w:eastAsia="Calibri" w:hAnsi="Times New Roman" w:cs="Times New Roman"/>
                <w:sz w:val="24"/>
                <w:szCs w:val="24"/>
              </w:rPr>
              <w:t>Даний термін збільшено у</w:t>
            </w:r>
            <w:r w:rsidRPr="00C8377C">
              <w:rPr>
                <w:rFonts w:ascii="Times New Roman" w:eastAsia="Calibri" w:hAnsi="Times New Roman" w:cs="Times New Roman"/>
                <w:b/>
                <w:sz w:val="24"/>
                <w:szCs w:val="24"/>
              </w:rPr>
              <w:t xml:space="preserve"> </w:t>
            </w:r>
            <w:r w:rsidRPr="00C8377C">
              <w:rPr>
                <w:rFonts w:ascii="Times New Roman" w:eastAsia="Calibri" w:hAnsi="Times New Roman" w:cs="Times New Roman"/>
                <w:sz w:val="24"/>
                <w:szCs w:val="24"/>
              </w:rPr>
              <w:t>порівнянні з діючою редакцією, відповідно до якої інформація про обсяг чистого доходу надається до 26</w:t>
            </w:r>
            <w:r w:rsidRPr="00C8377C">
              <w:rPr>
                <w:rFonts w:ascii="Times New Roman" w:eastAsia="Calibri" w:hAnsi="Times New Roman" w:cs="Times New Roman"/>
                <w:b/>
                <w:sz w:val="24"/>
                <w:szCs w:val="24"/>
              </w:rPr>
              <w:t xml:space="preserve"> </w:t>
            </w:r>
            <w:r w:rsidRPr="00C8377C">
              <w:rPr>
                <w:rFonts w:ascii="Times New Roman" w:hAnsi="Times New Roman" w:cs="Times New Roman"/>
                <w:sz w:val="24"/>
                <w:szCs w:val="24"/>
                <w:lang w:eastAsia="ru-RU"/>
              </w:rPr>
              <w:t>числа місяця, наступного за звітним періодом, та необхідний для опрацювання даної інформації НКРЕКП.</w:t>
            </w:r>
          </w:p>
          <w:p w14:paraId="48C136E4" w14:textId="77777777" w:rsidR="00AD1DB8" w:rsidRPr="00C8377C" w:rsidRDefault="00AD1DB8" w:rsidP="00C8377C">
            <w:pPr>
              <w:jc w:val="both"/>
              <w:rPr>
                <w:rFonts w:ascii="Times New Roman" w:hAnsi="Times New Roman" w:cs="Times New Roman"/>
                <w:b/>
                <w:sz w:val="24"/>
                <w:szCs w:val="24"/>
              </w:rPr>
            </w:pPr>
          </w:p>
        </w:tc>
      </w:tr>
      <w:tr w:rsidR="00AD1DB8" w:rsidRPr="00C8377C" w14:paraId="545E3451" w14:textId="77777777" w:rsidTr="0097451F">
        <w:tc>
          <w:tcPr>
            <w:tcW w:w="5345" w:type="dxa"/>
          </w:tcPr>
          <w:p w14:paraId="18CA2631" w14:textId="77777777" w:rsidR="00712B50" w:rsidRDefault="00712B50" w:rsidP="00C8377C">
            <w:pPr>
              <w:jc w:val="both"/>
              <w:rPr>
                <w:rFonts w:ascii="Times New Roman" w:hAnsi="Times New Roman" w:cs="Times New Roman"/>
                <w:sz w:val="24"/>
                <w:szCs w:val="24"/>
                <w:lang w:eastAsia="ru-RU"/>
              </w:rPr>
            </w:pPr>
          </w:p>
          <w:p w14:paraId="7B3739E8" w14:textId="77777777" w:rsidR="00712B50" w:rsidRDefault="00712B50" w:rsidP="00C8377C">
            <w:pPr>
              <w:jc w:val="both"/>
              <w:rPr>
                <w:rFonts w:ascii="Times New Roman" w:hAnsi="Times New Roman" w:cs="Times New Roman"/>
                <w:sz w:val="24"/>
                <w:szCs w:val="24"/>
                <w:lang w:eastAsia="ru-RU"/>
              </w:rPr>
            </w:pPr>
          </w:p>
          <w:p w14:paraId="704EADC4" w14:textId="1E27E2DF" w:rsidR="00AD1DB8" w:rsidRPr="00C8377C" w:rsidRDefault="00AD1DB8" w:rsidP="00C8377C">
            <w:pPr>
              <w:jc w:val="both"/>
              <w:rPr>
                <w:rFonts w:ascii="Times New Roman" w:hAnsi="Times New Roman" w:cs="Times New Roman"/>
                <w:sz w:val="24"/>
                <w:szCs w:val="24"/>
                <w:lang w:eastAsia="ru-RU"/>
              </w:rPr>
            </w:pPr>
            <w:r w:rsidRPr="00C8377C">
              <w:rPr>
                <w:rFonts w:ascii="Times New Roman" w:hAnsi="Times New Roman" w:cs="Times New Roman"/>
                <w:sz w:val="24"/>
                <w:szCs w:val="24"/>
                <w:lang w:eastAsia="ru-RU"/>
              </w:rPr>
              <w:t>2.3. Форма звітності № 1 подається до НКРЕКП виключно в електронній формі (файл у форматі «xls» або «xlsx» згідно з формою, розробленою НКРЕКП) на адресу: dohid@nerc.gov.ua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1E610C05" w14:textId="77777777" w:rsidR="00712B50" w:rsidRDefault="00712B50" w:rsidP="00C8377C">
            <w:pPr>
              <w:jc w:val="both"/>
              <w:rPr>
                <w:rFonts w:ascii="Times New Roman" w:hAnsi="Times New Roman" w:cs="Times New Roman"/>
                <w:sz w:val="24"/>
                <w:szCs w:val="24"/>
                <w:lang w:eastAsia="ru-RU"/>
              </w:rPr>
            </w:pPr>
          </w:p>
          <w:p w14:paraId="156D35F0" w14:textId="10B582A1" w:rsidR="00AD1DB8" w:rsidRPr="00C8377C" w:rsidRDefault="00AD1DB8" w:rsidP="00C8377C">
            <w:pPr>
              <w:jc w:val="both"/>
              <w:rPr>
                <w:rFonts w:ascii="Times New Roman" w:hAnsi="Times New Roman" w:cs="Times New Roman"/>
                <w:sz w:val="24"/>
                <w:szCs w:val="24"/>
                <w:lang w:eastAsia="ru-RU"/>
              </w:rPr>
            </w:pPr>
            <w:r w:rsidRPr="00C8377C">
              <w:rPr>
                <w:rFonts w:ascii="Times New Roman" w:hAnsi="Times New Roman" w:cs="Times New Roman"/>
                <w:sz w:val="24"/>
                <w:szCs w:val="24"/>
                <w:lang w:eastAsia="ru-RU"/>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27A1DA6" w14:textId="77777777" w:rsidR="00712B50" w:rsidRPr="00712B50" w:rsidRDefault="00712B50" w:rsidP="00C8377C">
            <w:pPr>
              <w:jc w:val="both"/>
              <w:rPr>
                <w:rFonts w:ascii="Times New Roman" w:hAnsi="Times New Roman" w:cs="Times New Roman"/>
                <w:sz w:val="18"/>
                <w:szCs w:val="18"/>
                <w:lang w:eastAsia="ru-RU"/>
              </w:rPr>
            </w:pPr>
          </w:p>
          <w:p w14:paraId="19BAE3E0" w14:textId="0C16D1C5" w:rsidR="00AD1DB8" w:rsidRPr="00C8377C" w:rsidRDefault="00AD1DB8" w:rsidP="00C8377C">
            <w:pPr>
              <w:jc w:val="both"/>
              <w:rPr>
                <w:rFonts w:ascii="Times New Roman" w:hAnsi="Times New Roman" w:cs="Times New Roman"/>
                <w:sz w:val="24"/>
                <w:szCs w:val="24"/>
                <w:lang w:eastAsia="ru-RU"/>
              </w:rPr>
            </w:pPr>
            <w:r w:rsidRPr="00C8377C">
              <w:rPr>
                <w:rFonts w:ascii="Times New Roman" w:hAnsi="Times New Roman" w:cs="Times New Roman"/>
                <w:sz w:val="24"/>
                <w:szCs w:val="24"/>
                <w:lang w:eastAsia="ru-RU"/>
              </w:rPr>
              <w:t xml:space="preserve">НКРЕКП протягом 10 робочих днів з дня надходження форми звітності </w:t>
            </w:r>
            <w:r w:rsidRPr="00C8377C">
              <w:rPr>
                <w:rFonts w:ascii="Times New Roman" w:hAnsi="Times New Roman" w:cs="Times New Roman"/>
                <w:sz w:val="24"/>
                <w:szCs w:val="24"/>
                <w:lang w:eastAsia="ru-RU"/>
              </w:rPr>
              <w:br/>
            </w:r>
            <w:r w:rsidRPr="00C8377C">
              <w:rPr>
                <w:rFonts w:ascii="Times New Roman" w:hAnsi="Times New Roman" w:cs="Times New Roman"/>
                <w:sz w:val="24"/>
                <w:szCs w:val="24"/>
                <w:lang w:eastAsia="ru-RU"/>
              </w:rPr>
              <w:lastRenderedPageBreak/>
              <w:t>№ 1 направляє ліцензіату електронною поштою підтвердження факту надходження форми звітності із зазначенням дати надходження (на електронну адресу, з якої було надіслано зазначену форму звітності). У разі ненадходження до ліцензіата такого підтвердження, вважається, що форма звітності не одержана НКРЕКП.</w:t>
            </w:r>
          </w:p>
          <w:p w14:paraId="31C4B7E1" w14:textId="77777777" w:rsidR="00AD1DB8" w:rsidRPr="00C8377C" w:rsidRDefault="00AD1DB8" w:rsidP="00C8377C">
            <w:pPr>
              <w:jc w:val="both"/>
              <w:rPr>
                <w:rFonts w:ascii="Times New Roman" w:hAnsi="Times New Roman" w:cs="Times New Roman"/>
                <w:sz w:val="24"/>
                <w:szCs w:val="24"/>
                <w:lang w:eastAsia="ru-RU"/>
              </w:rPr>
            </w:pPr>
            <w:r w:rsidRPr="00C8377C">
              <w:rPr>
                <w:rFonts w:ascii="Times New Roman" w:hAnsi="Times New Roman" w:cs="Times New Roman"/>
                <w:sz w:val="24"/>
                <w:szCs w:val="24"/>
                <w:lang w:eastAsia="ru-RU"/>
              </w:rPr>
              <w:t>У випадку якщо форма звітності № 1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ліцензіат визначає перелік такої інформації, умови та порядок її поширення НКРЕКП та подає його разом із формою звітності № 1 (супровідним листом) з урахуванням положень законів України «Про інформацію», «Про доступ до публічної інформації» та інших актів законодавства.</w:t>
            </w:r>
          </w:p>
          <w:p w14:paraId="5F6F585F" w14:textId="3D0E10D5" w:rsidR="00AD1DB8" w:rsidRPr="00C8377C" w:rsidRDefault="00AD1DB8" w:rsidP="00C8377C">
            <w:pPr>
              <w:jc w:val="both"/>
              <w:rPr>
                <w:rFonts w:ascii="Times New Roman" w:hAnsi="Times New Roman" w:cs="Times New Roman"/>
                <w:sz w:val="24"/>
                <w:szCs w:val="24"/>
                <w:lang w:eastAsia="ru-RU"/>
              </w:rPr>
            </w:pPr>
            <w:r w:rsidRPr="00C8377C">
              <w:rPr>
                <w:rFonts w:ascii="Times New Roman" w:hAnsi="Times New Roman" w:cs="Times New Roman"/>
                <w:sz w:val="24"/>
                <w:szCs w:val="24"/>
                <w:lang w:eastAsia="ru-RU"/>
              </w:rPr>
              <w:t>Обмеженню доступу підлягає інформація, визначена як конфіденційна, а не форма звітності № 1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 до НКРЕКП.</w:t>
            </w:r>
          </w:p>
        </w:tc>
        <w:tc>
          <w:tcPr>
            <w:tcW w:w="5578" w:type="dxa"/>
          </w:tcPr>
          <w:p w14:paraId="71CD0F5D" w14:textId="054AE4DF" w:rsidR="00AD1DB8" w:rsidRPr="00C8377C" w:rsidRDefault="00AD1DB8" w:rsidP="00F822A4">
            <w:pPr>
              <w:keepNext/>
              <w:keepLines/>
              <w:jc w:val="center"/>
              <w:outlineLvl w:val="2"/>
              <w:rPr>
                <w:rFonts w:ascii="Times New Roman" w:hAnsi="Times New Roman" w:cs="Times New Roman"/>
                <w:b/>
                <w:bCs/>
                <w:color w:val="000000"/>
                <w:sz w:val="24"/>
                <w:szCs w:val="24"/>
                <w:u w:val="single"/>
              </w:rPr>
            </w:pPr>
            <w:r w:rsidRPr="00864F10">
              <w:rPr>
                <w:rFonts w:ascii="Times New Roman" w:hAnsi="Times New Roman" w:cs="Times New Roman"/>
                <w:b/>
                <w:bCs/>
                <w:color w:val="000000"/>
                <w:sz w:val="24"/>
                <w:szCs w:val="24"/>
                <w:u w:val="single"/>
              </w:rPr>
              <w:lastRenderedPageBreak/>
              <w:t>АТ «НАЕК «</w:t>
            </w:r>
            <w:r w:rsidRPr="00C8377C">
              <w:rPr>
                <w:rFonts w:ascii="Times New Roman" w:hAnsi="Times New Roman" w:cs="Times New Roman"/>
                <w:b/>
                <w:bCs/>
                <w:color w:val="000000"/>
                <w:sz w:val="24"/>
                <w:szCs w:val="24"/>
                <w:u w:val="single"/>
              </w:rPr>
              <w:t>ЕНЕРГОАТОМ</w:t>
            </w:r>
            <w:r w:rsidRPr="00864F10">
              <w:rPr>
                <w:rFonts w:ascii="Times New Roman" w:hAnsi="Times New Roman" w:cs="Times New Roman"/>
                <w:b/>
                <w:bCs/>
                <w:color w:val="000000"/>
                <w:sz w:val="24"/>
                <w:szCs w:val="24"/>
                <w:u w:val="single"/>
              </w:rPr>
              <w:t>»</w:t>
            </w:r>
          </w:p>
          <w:p w14:paraId="253AF569" w14:textId="77777777" w:rsidR="00AD1DB8" w:rsidRPr="00864F10" w:rsidRDefault="00AD1DB8" w:rsidP="00C8377C">
            <w:pPr>
              <w:keepNext/>
              <w:keepLines/>
              <w:jc w:val="both"/>
              <w:outlineLvl w:val="2"/>
              <w:rPr>
                <w:rFonts w:ascii="Times New Roman" w:hAnsi="Times New Roman" w:cs="Times New Roman"/>
                <w:b/>
                <w:bCs/>
                <w:color w:val="000000"/>
                <w:sz w:val="24"/>
                <w:szCs w:val="24"/>
                <w:u w:val="single"/>
              </w:rPr>
            </w:pPr>
          </w:p>
          <w:p w14:paraId="627852E4" w14:textId="77777777" w:rsidR="00AD1DB8" w:rsidRPr="00EC7F5C" w:rsidRDefault="00AD1DB8" w:rsidP="00C8377C">
            <w:pPr>
              <w:pStyle w:val="rvps2"/>
              <w:spacing w:before="0" w:beforeAutospacing="0" w:after="60" w:afterAutospacing="0"/>
              <w:jc w:val="both"/>
              <w:rPr>
                <w:rStyle w:val="rvts9"/>
                <w:color w:val="000000"/>
              </w:rPr>
            </w:pPr>
            <w:r w:rsidRPr="00EC7F5C">
              <w:rPr>
                <w:rStyle w:val="rvts9"/>
                <w:color w:val="000000"/>
              </w:rPr>
              <w:t>2.3. Форма звітності № 1 подається до НКРЕКП виключно в електронній формі (файл у форматі «</w:t>
            </w:r>
            <w:proofErr w:type="spellStart"/>
            <w:r w:rsidRPr="00EC7F5C">
              <w:rPr>
                <w:rStyle w:val="rvts9"/>
                <w:color w:val="000000"/>
              </w:rPr>
              <w:t>xls</w:t>
            </w:r>
            <w:proofErr w:type="spellEnd"/>
            <w:r w:rsidRPr="00EC7F5C">
              <w:rPr>
                <w:rStyle w:val="rvts9"/>
                <w:color w:val="000000"/>
              </w:rPr>
              <w:t>» або «</w:t>
            </w:r>
            <w:proofErr w:type="spellStart"/>
            <w:r w:rsidRPr="00EC7F5C">
              <w:rPr>
                <w:rStyle w:val="rvts9"/>
                <w:color w:val="000000"/>
              </w:rPr>
              <w:t>xlsx</w:t>
            </w:r>
            <w:proofErr w:type="spellEnd"/>
            <w:r w:rsidRPr="00EC7F5C">
              <w:rPr>
                <w:rStyle w:val="rvts9"/>
                <w:color w:val="000000"/>
              </w:rPr>
              <w:t>» згідно з формою, розробленою НКРЕКП) на адресу: dohid@nerc.gov.ua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3D10DD0E" w14:textId="77777777" w:rsidR="00AD1DB8" w:rsidRPr="00C8377C" w:rsidRDefault="00AD1DB8" w:rsidP="00C8377C">
            <w:pPr>
              <w:pStyle w:val="rvps2"/>
              <w:spacing w:before="60" w:beforeAutospacing="0" w:after="60" w:afterAutospacing="0"/>
              <w:jc w:val="both"/>
              <w:rPr>
                <w:b/>
                <w:bCs/>
                <w:color w:val="000000"/>
              </w:rPr>
            </w:pPr>
            <w:r w:rsidRPr="00EC7F5C">
              <w:rPr>
                <w:bCs/>
                <w:color w:val="000000"/>
              </w:rPr>
              <w:t xml:space="preserve">Датою подання форми звітності вважається день надходження форми звітності до НКРЕКП. </w:t>
            </w:r>
            <w:r w:rsidRPr="00EC7F5C">
              <w:rPr>
                <w:b/>
                <w:bCs/>
                <w:color w:val="000000"/>
              </w:rPr>
              <w:t>Якщо останній день подання форми звітності припадає на вихідний, святковий або інший</w:t>
            </w:r>
            <w:r w:rsidRPr="00C8377C">
              <w:rPr>
                <w:b/>
                <w:bCs/>
                <w:color w:val="000000"/>
              </w:rPr>
              <w:t xml:space="preserve"> неробочий </w:t>
            </w:r>
            <w:r w:rsidRPr="00C8377C">
              <w:rPr>
                <w:b/>
                <w:bCs/>
                <w:color w:val="000000"/>
              </w:rPr>
              <w:lastRenderedPageBreak/>
              <w:t>день, то останнім днем її подання є перший за ним робочий день.</w:t>
            </w:r>
          </w:p>
          <w:p w14:paraId="4AFD2EF6" w14:textId="77777777" w:rsidR="00AD1DB8" w:rsidRPr="00C8377C" w:rsidRDefault="00AD1DB8" w:rsidP="00C8377C">
            <w:pPr>
              <w:pStyle w:val="rvps2"/>
              <w:spacing w:before="0" w:beforeAutospacing="0" w:after="0" w:afterAutospacing="0"/>
              <w:jc w:val="both"/>
              <w:rPr>
                <w:bCs/>
                <w:color w:val="000000"/>
              </w:rPr>
            </w:pPr>
            <w:r w:rsidRPr="00C8377C">
              <w:rPr>
                <w:rStyle w:val="rvts9"/>
                <w:bCs/>
                <w:color w:val="000000"/>
              </w:rPr>
              <w:t xml:space="preserve">НКРЕКП протягом 10 робочих днів з дня надходження форми звітності </w:t>
            </w:r>
            <w:r w:rsidRPr="00C8377C">
              <w:rPr>
                <w:rStyle w:val="rvts9"/>
                <w:color w:val="000000"/>
              </w:rPr>
              <w:t>№ 1</w:t>
            </w:r>
            <w:r w:rsidRPr="00C8377C">
              <w:rPr>
                <w:rStyle w:val="rvts9"/>
                <w:bCs/>
                <w:color w:val="000000"/>
              </w:rPr>
              <w:t xml:space="preserve"> направляє ліцензіату електронною поштою підтвердження факту надходження форми звітності із зазначенням дати надходження (на електронну адресу, з якої було надіслано зазначену форму звітності). У разі ненадходження до ліцензіата такого підтвердження, вважається, що форма звітності не одержана НКРЕКП.</w:t>
            </w:r>
          </w:p>
          <w:p w14:paraId="6DFF7B24" w14:textId="77777777" w:rsidR="00AD1DB8" w:rsidRPr="00C8377C" w:rsidRDefault="00AD1DB8" w:rsidP="00C8377C">
            <w:pPr>
              <w:pStyle w:val="rvps2"/>
              <w:spacing w:before="60" w:beforeAutospacing="0" w:after="60" w:afterAutospacing="0"/>
              <w:jc w:val="both"/>
              <w:rPr>
                <w:rStyle w:val="rvts9"/>
                <w:bCs/>
                <w:color w:val="000000"/>
              </w:rPr>
            </w:pPr>
            <w:r w:rsidRPr="00C8377C">
              <w:rPr>
                <w:rStyle w:val="rvts9"/>
                <w:bCs/>
                <w:color w:val="000000"/>
              </w:rPr>
              <w:t xml:space="preserve">У випадку, якщо форма звітності № 1 містить </w:t>
            </w:r>
            <w:bookmarkStart w:id="0" w:name="_Hlk164840727"/>
            <w:r w:rsidRPr="00C8377C">
              <w:rPr>
                <w:rStyle w:val="rvts9"/>
                <w:b/>
                <w:bCs/>
                <w:color w:val="000000"/>
              </w:rPr>
              <w:t>конфіденційну інформацію</w:t>
            </w:r>
            <w:r w:rsidRPr="00C8377C">
              <w:rPr>
                <w:rStyle w:val="rvts9"/>
                <w:bCs/>
                <w:color w:val="000000"/>
              </w:rPr>
              <w:t xml:space="preserve"> та/або </w:t>
            </w:r>
            <w:r w:rsidRPr="00C8377C">
              <w:rPr>
                <w:rStyle w:val="rvts9"/>
                <w:b/>
                <w:bCs/>
                <w:color w:val="000000"/>
              </w:rPr>
              <w:t>інформацію, що становить комерційну таємницю</w:t>
            </w:r>
            <w:r w:rsidRPr="00C8377C">
              <w:rPr>
                <w:rStyle w:val="rvts9"/>
                <w:bCs/>
                <w:color w:val="000000"/>
              </w:rPr>
              <w:t>, з метою забезпечення НКРЕКП захисту</w:t>
            </w:r>
            <w:r w:rsidRPr="00C8377C">
              <w:rPr>
                <w:rStyle w:val="rvts9"/>
                <w:b/>
                <w:bCs/>
                <w:color w:val="000000"/>
              </w:rPr>
              <w:t xml:space="preserve"> такої інформації, ліцензіат,</w:t>
            </w:r>
            <w:bookmarkEnd w:id="0"/>
            <w:r w:rsidRPr="00C8377C">
              <w:rPr>
                <w:rStyle w:val="rvts9"/>
                <w:b/>
                <w:bCs/>
                <w:color w:val="000000"/>
              </w:rPr>
              <w:t xml:space="preserve"> </w:t>
            </w:r>
            <w:bookmarkStart w:id="1" w:name="_Hlk164840821"/>
            <w:r w:rsidRPr="00C8377C">
              <w:rPr>
                <w:rStyle w:val="rvts9"/>
                <w:b/>
                <w:bCs/>
                <w:color w:val="000000"/>
              </w:rPr>
              <w:t xml:space="preserve">з урахуванням положень законів України «Про інформацію», «Про доступ до публічної інформації» та інших актів законодавства, визначає перелік відомостей, що становлять конфіденційну інформацію та/або комерційну таємницю, </w:t>
            </w:r>
            <w:r w:rsidRPr="00C8377C">
              <w:rPr>
                <w:rStyle w:val="rvts9"/>
                <w:bCs/>
                <w:color w:val="000000"/>
              </w:rPr>
              <w:t>умови та порядок їх поширення НКРЕКП і подає його разом із формою звітності № 1 (супровідним листом).</w:t>
            </w:r>
          </w:p>
          <w:p w14:paraId="7D2403DE" w14:textId="5D5D483C" w:rsidR="00AD1DB8" w:rsidRDefault="00AD1DB8" w:rsidP="00C8377C">
            <w:pPr>
              <w:contextualSpacing/>
              <w:jc w:val="both"/>
              <w:rPr>
                <w:rStyle w:val="rvts9"/>
                <w:rFonts w:ascii="Times New Roman" w:hAnsi="Times New Roman" w:cs="Times New Roman"/>
                <w:b/>
                <w:bCs/>
                <w:color w:val="000000"/>
                <w:sz w:val="24"/>
                <w:szCs w:val="24"/>
              </w:rPr>
            </w:pPr>
            <w:bookmarkStart w:id="2" w:name="_Hlk164840945"/>
            <w:bookmarkEnd w:id="1"/>
            <w:r w:rsidRPr="00C8377C">
              <w:rPr>
                <w:rStyle w:val="rvts9"/>
                <w:rFonts w:ascii="Times New Roman" w:hAnsi="Times New Roman" w:cs="Times New Roman"/>
                <w:bCs/>
                <w:color w:val="000000"/>
                <w:sz w:val="24"/>
                <w:szCs w:val="24"/>
              </w:rPr>
              <w:t xml:space="preserve">Обмеженню доступу підлягають інформація, визначена </w:t>
            </w:r>
            <w:r w:rsidRPr="00C8377C">
              <w:rPr>
                <w:rStyle w:val="rvts9"/>
                <w:rFonts w:ascii="Times New Roman" w:hAnsi="Times New Roman" w:cs="Times New Roman"/>
                <w:b/>
                <w:bCs/>
                <w:color w:val="000000"/>
                <w:sz w:val="24"/>
                <w:szCs w:val="24"/>
              </w:rPr>
              <w:t>як конфіденційна, та/або інформація, що становить комерційну таємницю</w:t>
            </w:r>
            <w:r w:rsidRPr="00C8377C">
              <w:rPr>
                <w:rStyle w:val="rvts9"/>
                <w:rFonts w:ascii="Times New Roman" w:hAnsi="Times New Roman" w:cs="Times New Roman"/>
                <w:bCs/>
                <w:color w:val="000000"/>
                <w:sz w:val="24"/>
                <w:szCs w:val="24"/>
              </w:rPr>
              <w:t>, а не форма звітності № 1 у цілому. НКРЕКП не зобов’язана вважати інформацію</w:t>
            </w:r>
            <w:r w:rsidRPr="00C8377C">
              <w:rPr>
                <w:rStyle w:val="rvts9"/>
                <w:rFonts w:ascii="Times New Roman" w:hAnsi="Times New Roman" w:cs="Times New Roman"/>
                <w:b/>
                <w:bCs/>
                <w:color w:val="000000"/>
                <w:sz w:val="24"/>
                <w:szCs w:val="24"/>
              </w:rPr>
              <w:t xml:space="preserve"> надану ліцензіатом, конфіденційною та/або комерційною таємницею, якщо ліцензіат не зазначив цього при поданні форми звітності № 1 до НКРЕКП.</w:t>
            </w:r>
          </w:p>
          <w:bookmarkEnd w:id="2"/>
          <w:p w14:paraId="5EA9203A" w14:textId="77777777" w:rsidR="00EC7F5C" w:rsidRPr="00C8377C" w:rsidRDefault="00EC7F5C" w:rsidP="00C8377C">
            <w:pPr>
              <w:contextualSpacing/>
              <w:jc w:val="both"/>
              <w:rPr>
                <w:rStyle w:val="rvts9"/>
                <w:rFonts w:ascii="Times New Roman" w:hAnsi="Times New Roman" w:cs="Times New Roman"/>
                <w:b/>
                <w:bCs/>
                <w:color w:val="000000"/>
                <w:sz w:val="24"/>
                <w:szCs w:val="24"/>
              </w:rPr>
            </w:pPr>
          </w:p>
          <w:p w14:paraId="69B55C26" w14:textId="77777777" w:rsidR="00AD1DB8" w:rsidRPr="00C8377C" w:rsidRDefault="00AD1DB8" w:rsidP="00C8377C">
            <w:pPr>
              <w:ind w:firstLine="192"/>
              <w:jc w:val="both"/>
              <w:rPr>
                <w:rFonts w:ascii="Times New Roman" w:hAnsi="Times New Roman" w:cs="Times New Roman"/>
                <w:b/>
                <w:i/>
                <w:sz w:val="24"/>
                <w:szCs w:val="24"/>
                <w:u w:val="single"/>
                <w:shd w:val="clear" w:color="auto" w:fill="FFFFFF"/>
              </w:rPr>
            </w:pPr>
            <w:r w:rsidRPr="00C8377C">
              <w:rPr>
                <w:rFonts w:ascii="Times New Roman" w:hAnsi="Times New Roman" w:cs="Times New Roman"/>
                <w:b/>
                <w:i/>
                <w:sz w:val="24"/>
                <w:szCs w:val="24"/>
                <w:u w:val="single"/>
                <w:shd w:val="clear" w:color="auto" w:fill="FFFFFF"/>
              </w:rPr>
              <w:t>Обґрунтування:</w:t>
            </w:r>
          </w:p>
          <w:p w14:paraId="6D9D0B6C" w14:textId="77777777" w:rsidR="00AD1DB8" w:rsidRPr="00C8377C" w:rsidRDefault="00AD1DB8" w:rsidP="00C8377C">
            <w:pPr>
              <w:ind w:firstLine="177"/>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 xml:space="preserve">Пропозицію надано задля узгодження із положеннями Кодексу законів про працю України (далі – КЗпП України), стаття 53 якого </w:t>
            </w:r>
            <w:r w:rsidRPr="00C8377C">
              <w:rPr>
                <w:rFonts w:ascii="Times New Roman" w:hAnsi="Times New Roman" w:cs="Times New Roman"/>
                <w:color w:val="000000"/>
                <w:sz w:val="24"/>
                <w:szCs w:val="24"/>
              </w:rPr>
              <w:lastRenderedPageBreak/>
              <w:t>використовує термінологію «святкові, неробочі і вихідні дні». Разом із цим питання вихідних днів регулюється статтею 67 КЗпП України, а святкових і неробочих – статтею 73 КЗпП України.</w:t>
            </w:r>
          </w:p>
          <w:p w14:paraId="3CCC2479" w14:textId="77777777" w:rsidR="00AD1DB8" w:rsidRPr="00C8377C" w:rsidRDefault="00AD1DB8" w:rsidP="00C8377C">
            <w:pPr>
              <w:ind w:firstLine="177"/>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Зважаючи на зазначене пропонується, друге речення абзацу другого пункту 2.3. привести у відповідність до КЗпП України та викласти в запропоновані редакції.</w:t>
            </w:r>
          </w:p>
          <w:p w14:paraId="7EA001B5" w14:textId="77777777" w:rsidR="00AD1DB8" w:rsidRPr="00C8377C" w:rsidRDefault="00AD1DB8" w:rsidP="00C8377C">
            <w:pPr>
              <w:ind w:firstLine="177"/>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Абзаци четвертий та п’ятий пункту 2.3. в частині слів «містить інформацію та/або дані конфіденційного характеру, які становлять комерційну таємницю», «інформація, визначена як конфіденційна», «мають конфіденційний характер та/або становлять комерційну таємницю» потребують  доопрацювання з урахуванням наступного.</w:t>
            </w:r>
          </w:p>
          <w:p w14:paraId="5B6E6F18" w14:textId="77777777" w:rsidR="00AD1DB8" w:rsidRPr="00C8377C" w:rsidRDefault="00AD1DB8" w:rsidP="00C8377C">
            <w:pPr>
              <w:ind w:firstLine="177"/>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Разом із цим стаття 21 Закону України «Про інформацію» відносить конфіденційну, таємну та службову інформацію до інформації з обмеженим доступом. Конфіденційною є інформація про фізичну особу, інформація, доступ до якої обмежено фізичною або юридичною особою, крім суб’єктів владних повноважень, а також інформація, визнана такою на підставі закону. Конфіденційна інформація може поширюватися за бажанням (згодою) відповідної особи у визначеному нею порядку відповідно до передбачених нею умов, якщо інше не встановлено законом.</w:t>
            </w:r>
          </w:p>
          <w:p w14:paraId="36A8CCC0" w14:textId="77777777" w:rsidR="00AD1DB8" w:rsidRPr="00C8377C" w:rsidRDefault="00AD1DB8" w:rsidP="00C8377C">
            <w:pPr>
              <w:ind w:firstLine="177"/>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 xml:space="preserve">При цьому, відповідно до статті 505 Цивільного кодексу України комерційною таємницею є інформація, яка є секретною в тому розумінні, що вона в цілому чи в певній формі та сукупності її складових є невідомою та не є легкодоступною для осіб, які звичайно мають справу з видом інформації, до якого вона належить, у зв'язку з цим має комерційну цінність та була предметом адекватних </w:t>
            </w:r>
            <w:r w:rsidRPr="00C8377C">
              <w:rPr>
                <w:rFonts w:ascii="Times New Roman" w:hAnsi="Times New Roman" w:cs="Times New Roman"/>
                <w:color w:val="000000"/>
                <w:sz w:val="24"/>
                <w:szCs w:val="24"/>
              </w:rPr>
              <w:lastRenderedPageBreak/>
              <w:t>існуючим обставинам заходів щодо збереження її секретності, вжитих особою, яка законно контролює цю інформацію.</w:t>
            </w:r>
          </w:p>
          <w:p w14:paraId="04C3C436" w14:textId="77777777" w:rsidR="00AD1DB8" w:rsidRPr="00C8377C" w:rsidRDefault="00AD1DB8" w:rsidP="00C8377C">
            <w:pPr>
              <w:ind w:firstLine="177"/>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Комерційною таємницею можуть бути відомості технічного, організаційного, комерційного, виробничого та іншого характеру, за винятком тих, які відповідно до закону не можуть бути віднесені до комерційної таємниці.</w:t>
            </w:r>
          </w:p>
          <w:p w14:paraId="654AF2A7" w14:textId="77777777" w:rsidR="00AD1DB8" w:rsidRPr="00C8377C" w:rsidRDefault="00AD1DB8" w:rsidP="00C8377C">
            <w:pPr>
              <w:ind w:firstLine="177"/>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Згідно з частиною першою статті 155 Господарського кодексу України (далі – ГК України)  комерційна таємниця є об’єктом прав інтелектуальної власності у сфері господарювання.</w:t>
            </w:r>
          </w:p>
          <w:p w14:paraId="074BE2DD" w14:textId="77777777" w:rsidR="00AD1DB8" w:rsidRPr="00C8377C" w:rsidRDefault="00AD1DB8" w:rsidP="00C8377C">
            <w:pPr>
              <w:contextualSpacing/>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Правомочності суб'єктів господарювання щодо комерційної таємниці визначені статтею 162 ГК України, яка надає право суб'єкту господарювання, що є володільцем технічної, організаційної або іншої комерційної інформації, на захист від незаконного використання цієї інформації третіми особами, за умов, що ця інформація має комерційну цінність у зв'язку з тим, що вона невідома третім особам і до неї немає вільного доступу інших осіб на законних підставах, а володілець інформації вживає належних заходів до охорони її конфіденційності.</w:t>
            </w:r>
          </w:p>
          <w:p w14:paraId="4D9E2A99" w14:textId="77777777" w:rsidR="00AD1DB8" w:rsidRPr="00C8377C" w:rsidRDefault="00AD1DB8" w:rsidP="00C8377C">
            <w:pPr>
              <w:jc w:val="both"/>
              <w:rPr>
                <w:rFonts w:ascii="Times New Roman" w:hAnsi="Times New Roman" w:cs="Times New Roman"/>
                <w:b/>
                <w:sz w:val="24"/>
                <w:szCs w:val="24"/>
              </w:rPr>
            </w:pPr>
          </w:p>
        </w:tc>
        <w:tc>
          <w:tcPr>
            <w:tcW w:w="4651" w:type="dxa"/>
          </w:tcPr>
          <w:p w14:paraId="47D5139C" w14:textId="302B0C15" w:rsidR="00AD1DB8" w:rsidRPr="00B8638F" w:rsidRDefault="00B8638F" w:rsidP="00754C9B">
            <w:pPr>
              <w:rPr>
                <w:rFonts w:ascii="Times New Roman" w:hAnsi="Times New Roman" w:cs="Times New Roman"/>
                <w:b/>
                <w:sz w:val="24"/>
                <w:szCs w:val="24"/>
                <w:lang w:val="uk-UA"/>
              </w:rPr>
            </w:pPr>
            <w:r w:rsidRPr="00B8638F">
              <w:rPr>
                <w:rFonts w:ascii="Times New Roman" w:hAnsi="Times New Roman" w:cs="Times New Roman"/>
                <w:b/>
                <w:sz w:val="24"/>
                <w:szCs w:val="24"/>
                <w:lang w:val="uk-UA"/>
              </w:rPr>
              <w:lastRenderedPageBreak/>
              <w:t>Враховано</w:t>
            </w:r>
          </w:p>
        </w:tc>
      </w:tr>
      <w:tr w:rsidR="00AD1DB8" w:rsidRPr="00C8377C" w14:paraId="7A32F91B" w14:textId="77777777" w:rsidTr="0097451F">
        <w:tc>
          <w:tcPr>
            <w:tcW w:w="5345" w:type="dxa"/>
          </w:tcPr>
          <w:p w14:paraId="3883894B" w14:textId="77777777" w:rsidR="00EC7F5C" w:rsidRDefault="00EC7F5C" w:rsidP="00C8377C">
            <w:pPr>
              <w:pStyle w:val="rvps2"/>
              <w:spacing w:before="60" w:after="60"/>
              <w:ind w:left="-92"/>
              <w:jc w:val="both"/>
              <w:rPr>
                <w:bCs/>
                <w:color w:val="000000" w:themeColor="text1"/>
              </w:rPr>
            </w:pPr>
          </w:p>
          <w:p w14:paraId="6954A2B1" w14:textId="54BA3AE3" w:rsidR="00AD1DB8" w:rsidRPr="00C8377C" w:rsidRDefault="00AD1DB8" w:rsidP="00C8377C">
            <w:pPr>
              <w:pStyle w:val="rvps2"/>
              <w:spacing w:before="60" w:after="60"/>
              <w:ind w:left="-92"/>
              <w:jc w:val="both"/>
              <w:rPr>
                <w:bCs/>
                <w:color w:val="000000" w:themeColor="text1"/>
              </w:rPr>
            </w:pPr>
            <w:r w:rsidRPr="00C8377C">
              <w:rPr>
                <w:bCs/>
                <w:color w:val="000000" w:themeColor="text1"/>
              </w:rPr>
              <w:t>2.7. Вартісні показники у формі звітності № 1 наводяться у тис. грн (три знаки після коми), без урахування податку на додану вартість (далі – ПДВ).</w:t>
            </w:r>
          </w:p>
          <w:p w14:paraId="7AE793C6" w14:textId="77777777" w:rsidR="00AD1DB8" w:rsidRPr="00C8377C" w:rsidRDefault="00AD1DB8" w:rsidP="00C8377C">
            <w:pPr>
              <w:jc w:val="both"/>
              <w:rPr>
                <w:rFonts w:ascii="Times New Roman" w:hAnsi="Times New Roman" w:cs="Times New Roman"/>
                <w:b/>
                <w:sz w:val="24"/>
                <w:szCs w:val="24"/>
              </w:rPr>
            </w:pPr>
          </w:p>
        </w:tc>
        <w:tc>
          <w:tcPr>
            <w:tcW w:w="5578" w:type="dxa"/>
          </w:tcPr>
          <w:p w14:paraId="0F0C7B04" w14:textId="37DE3AD3" w:rsidR="00AD1DB8" w:rsidRPr="00C8377C" w:rsidRDefault="00AD1DB8" w:rsidP="00F822A4">
            <w:pPr>
              <w:keepNext/>
              <w:keepLines/>
              <w:jc w:val="center"/>
              <w:outlineLvl w:val="2"/>
              <w:rPr>
                <w:rFonts w:ascii="Times New Roman" w:hAnsi="Times New Roman" w:cs="Times New Roman"/>
                <w:b/>
                <w:bCs/>
                <w:color w:val="000000"/>
                <w:sz w:val="24"/>
                <w:szCs w:val="24"/>
                <w:u w:val="single"/>
              </w:rPr>
            </w:pPr>
            <w:r w:rsidRPr="00864F10">
              <w:rPr>
                <w:rFonts w:ascii="Times New Roman" w:hAnsi="Times New Roman" w:cs="Times New Roman"/>
                <w:b/>
                <w:bCs/>
                <w:color w:val="000000"/>
                <w:sz w:val="24"/>
                <w:szCs w:val="24"/>
                <w:u w:val="single"/>
              </w:rPr>
              <w:t>АТ «НАЕК «</w:t>
            </w:r>
            <w:r w:rsidRPr="00C8377C">
              <w:rPr>
                <w:rFonts w:ascii="Times New Roman" w:hAnsi="Times New Roman" w:cs="Times New Roman"/>
                <w:b/>
                <w:bCs/>
                <w:color w:val="000000"/>
                <w:sz w:val="24"/>
                <w:szCs w:val="24"/>
                <w:u w:val="single"/>
              </w:rPr>
              <w:t>ЕНЕРГОАТОМ</w:t>
            </w:r>
            <w:r w:rsidRPr="00864F10">
              <w:rPr>
                <w:rFonts w:ascii="Times New Roman" w:hAnsi="Times New Roman" w:cs="Times New Roman"/>
                <w:b/>
                <w:bCs/>
                <w:color w:val="000000"/>
                <w:sz w:val="24"/>
                <w:szCs w:val="24"/>
                <w:u w:val="single"/>
              </w:rPr>
              <w:t>»</w:t>
            </w:r>
          </w:p>
          <w:p w14:paraId="638375BC" w14:textId="77777777" w:rsidR="00AD1DB8" w:rsidRPr="00C8377C" w:rsidRDefault="00AD1DB8" w:rsidP="00C8377C">
            <w:pPr>
              <w:keepNext/>
              <w:keepLines/>
              <w:jc w:val="both"/>
              <w:outlineLvl w:val="2"/>
              <w:rPr>
                <w:rFonts w:ascii="Times New Roman" w:hAnsi="Times New Roman" w:cs="Times New Roman"/>
                <w:b/>
                <w:bCs/>
                <w:color w:val="000000"/>
                <w:sz w:val="24"/>
                <w:szCs w:val="24"/>
                <w:u w:val="single"/>
              </w:rPr>
            </w:pPr>
          </w:p>
          <w:p w14:paraId="6064E974" w14:textId="451A0335" w:rsidR="00AD1DB8" w:rsidRDefault="00AD1DB8" w:rsidP="00C8377C">
            <w:pPr>
              <w:pStyle w:val="rvps2"/>
              <w:spacing w:before="0" w:beforeAutospacing="0" w:afterAutospacing="0"/>
              <w:jc w:val="both"/>
              <w:rPr>
                <w:b/>
                <w:bCs/>
                <w:color w:val="000000" w:themeColor="text1"/>
              </w:rPr>
            </w:pPr>
            <w:r w:rsidRPr="00C8377C">
              <w:rPr>
                <w:bCs/>
                <w:color w:val="000000" w:themeColor="text1"/>
              </w:rPr>
              <w:t xml:space="preserve">2.7. Вартісні показники у формі звітності № 1 наводяться у тис. грн (три знаки після коми), без урахування податку на додану вартість </w:t>
            </w:r>
            <w:r w:rsidRPr="00C8377C">
              <w:rPr>
                <w:bCs/>
                <w:color w:val="000000" w:themeColor="text1"/>
              </w:rPr>
              <w:br/>
              <w:t xml:space="preserve">(далі – ПДВ) </w:t>
            </w:r>
            <w:r w:rsidRPr="00C8377C">
              <w:rPr>
                <w:b/>
                <w:bCs/>
                <w:color w:val="000000" w:themeColor="text1"/>
              </w:rPr>
              <w:t>та акцизного податку (далі – АП), визначених статтею 212.1.13 Податкового кодексу України.</w:t>
            </w:r>
          </w:p>
          <w:p w14:paraId="11F9F25B" w14:textId="77777777" w:rsidR="00EC7F5C" w:rsidRPr="00C8377C" w:rsidRDefault="00EC7F5C" w:rsidP="00C8377C">
            <w:pPr>
              <w:pStyle w:val="rvps2"/>
              <w:spacing w:before="0" w:beforeAutospacing="0" w:afterAutospacing="0"/>
              <w:jc w:val="both"/>
              <w:rPr>
                <w:bCs/>
                <w:color w:val="000000" w:themeColor="text1"/>
              </w:rPr>
            </w:pPr>
          </w:p>
          <w:p w14:paraId="530C6F20" w14:textId="77777777" w:rsidR="00C368D4" w:rsidRPr="00C8377C" w:rsidRDefault="00C368D4" w:rsidP="00C8377C">
            <w:pPr>
              <w:ind w:firstLine="192"/>
              <w:jc w:val="both"/>
              <w:rPr>
                <w:rFonts w:ascii="Times New Roman" w:hAnsi="Times New Roman" w:cs="Times New Roman"/>
                <w:b/>
                <w:i/>
                <w:sz w:val="24"/>
                <w:szCs w:val="24"/>
                <w:u w:val="single"/>
                <w:shd w:val="clear" w:color="auto" w:fill="FFFFFF"/>
              </w:rPr>
            </w:pPr>
            <w:r w:rsidRPr="00C8377C">
              <w:rPr>
                <w:rFonts w:ascii="Times New Roman" w:hAnsi="Times New Roman" w:cs="Times New Roman"/>
                <w:b/>
                <w:i/>
                <w:sz w:val="24"/>
                <w:szCs w:val="24"/>
                <w:u w:val="single"/>
                <w:shd w:val="clear" w:color="auto" w:fill="FFFFFF"/>
              </w:rPr>
              <w:t>Обґрунтування:</w:t>
            </w:r>
          </w:p>
          <w:p w14:paraId="1F0FFCBD" w14:textId="77777777" w:rsidR="00C368D4" w:rsidRPr="00C8377C" w:rsidRDefault="00C368D4" w:rsidP="00C8377C">
            <w:pPr>
              <w:ind w:firstLine="177"/>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lastRenderedPageBreak/>
              <w:t>Відповідно до положень статті 1 Закону України «Про бухгалтерський облік та фінансову звітність в Україні» чистий дохід від реалізації продукції (товарів, робіт, послуг) - дохід, що визначається шляхом вирахування з доходу від реалізації продукції, товарів, робіт, послуг (у тому числі платежів від оренди об’єктів інвестиційної нерухомості) наданих знижок, вартості повернутих раніше проданих товарів, доходів, що за договорами належать комітентам (принципалам тощо), та податків і зборів.</w:t>
            </w:r>
          </w:p>
          <w:p w14:paraId="211D13F5" w14:textId="45451113" w:rsidR="00AD1DB8" w:rsidRPr="00C8377C" w:rsidRDefault="00C368D4" w:rsidP="00C8377C">
            <w:pPr>
              <w:contextualSpacing/>
              <w:jc w:val="both"/>
              <w:rPr>
                <w:rFonts w:ascii="Times New Roman" w:hAnsi="Times New Roman" w:cs="Times New Roman"/>
                <w:color w:val="000000"/>
                <w:sz w:val="24"/>
                <w:szCs w:val="24"/>
              </w:rPr>
            </w:pPr>
            <w:r w:rsidRPr="00C8377C">
              <w:rPr>
                <w:rFonts w:ascii="Times New Roman" w:hAnsi="Times New Roman" w:cs="Times New Roman"/>
                <w:color w:val="000000"/>
                <w:sz w:val="24"/>
                <w:szCs w:val="24"/>
              </w:rPr>
              <w:t>Разом з тим в пункті 2.7 Інструкції, при визначені поняття чистого доходу передбачено виключення лише ПДВ. Проте, відповідно до статті 212.1.13 ПКУ виробники електроенергії є також і платниками акцизного податку, який нараховується на обсяги реалізованої виробленої в Україні електроенергії. Враховуючи зазначене, при визначені чистого доходу виробника треба врахувати також виключення і акцизного податку.</w:t>
            </w:r>
          </w:p>
        </w:tc>
        <w:tc>
          <w:tcPr>
            <w:tcW w:w="4651" w:type="dxa"/>
          </w:tcPr>
          <w:p w14:paraId="336A6033" w14:textId="77777777" w:rsidR="00C368D4" w:rsidRPr="00C8377C" w:rsidRDefault="00C368D4" w:rsidP="00C8377C">
            <w:pPr>
              <w:jc w:val="both"/>
              <w:rPr>
                <w:rFonts w:ascii="Times New Roman" w:eastAsia="Calibri" w:hAnsi="Times New Roman" w:cs="Times New Roman"/>
                <w:b/>
                <w:sz w:val="24"/>
                <w:szCs w:val="24"/>
              </w:rPr>
            </w:pPr>
          </w:p>
          <w:p w14:paraId="2435DF79" w14:textId="2936D9FD" w:rsidR="00C368D4" w:rsidRDefault="00C368D4" w:rsidP="00C8377C">
            <w:pPr>
              <w:jc w:val="both"/>
              <w:rPr>
                <w:rFonts w:ascii="Times New Roman" w:eastAsia="Calibri" w:hAnsi="Times New Roman" w:cs="Times New Roman"/>
                <w:b/>
                <w:sz w:val="24"/>
                <w:szCs w:val="24"/>
              </w:rPr>
            </w:pPr>
            <w:r w:rsidRPr="00C8377C">
              <w:rPr>
                <w:rFonts w:ascii="Times New Roman" w:eastAsia="Calibri" w:hAnsi="Times New Roman" w:cs="Times New Roman"/>
                <w:b/>
                <w:sz w:val="24"/>
                <w:szCs w:val="24"/>
              </w:rPr>
              <w:t xml:space="preserve">Не враховано </w:t>
            </w:r>
          </w:p>
          <w:p w14:paraId="38558D49" w14:textId="77777777" w:rsidR="00EC7F5C" w:rsidRPr="00C8377C" w:rsidRDefault="00EC7F5C" w:rsidP="00C8377C">
            <w:pPr>
              <w:jc w:val="both"/>
              <w:rPr>
                <w:rFonts w:ascii="Times New Roman" w:eastAsia="Calibri" w:hAnsi="Times New Roman" w:cs="Times New Roman"/>
                <w:b/>
                <w:sz w:val="24"/>
                <w:szCs w:val="24"/>
              </w:rPr>
            </w:pPr>
          </w:p>
          <w:p w14:paraId="41CAEF36" w14:textId="282D94E8" w:rsidR="00C368D4" w:rsidRPr="00C8377C" w:rsidRDefault="00C368D4" w:rsidP="00C8377C">
            <w:pPr>
              <w:jc w:val="both"/>
              <w:rPr>
                <w:rFonts w:ascii="Times New Roman" w:eastAsia="Calibri" w:hAnsi="Times New Roman" w:cs="Times New Roman"/>
                <w:sz w:val="24"/>
                <w:szCs w:val="24"/>
                <w:lang w:val="uk-UA"/>
              </w:rPr>
            </w:pPr>
            <w:r w:rsidRPr="00C8377C">
              <w:rPr>
                <w:rFonts w:ascii="Times New Roman" w:eastAsia="Calibri" w:hAnsi="Times New Roman" w:cs="Times New Roman"/>
                <w:sz w:val="24"/>
                <w:szCs w:val="24"/>
              </w:rPr>
              <w:t xml:space="preserve">Є не доцільним, оскільки визначення терміну «чистий дохід» застосовується у розумінні Закону </w:t>
            </w:r>
            <w:r w:rsidRPr="00C8377C">
              <w:rPr>
                <w:rFonts w:ascii="Times New Roman" w:eastAsia="Calibri" w:hAnsi="Times New Roman" w:cs="Times New Roman"/>
                <w:sz w:val="24"/>
                <w:szCs w:val="24"/>
                <w:lang w:val="uk-UA"/>
              </w:rPr>
              <w:t xml:space="preserve">України </w:t>
            </w:r>
            <w:r w:rsidRPr="00C8377C">
              <w:rPr>
                <w:rFonts w:ascii="Times New Roman" w:eastAsia="Calibri" w:hAnsi="Times New Roman" w:cs="Times New Roman"/>
                <w:sz w:val="24"/>
                <w:szCs w:val="24"/>
              </w:rPr>
              <w:t xml:space="preserve">«Про бухгалтерський облік та фінансову звітність в Україні» </w:t>
            </w:r>
            <w:r w:rsidR="0036565D">
              <w:rPr>
                <w:rFonts w:ascii="Times New Roman" w:eastAsia="Calibri" w:hAnsi="Times New Roman" w:cs="Times New Roman"/>
                <w:sz w:val="24"/>
                <w:szCs w:val="24"/>
                <w:lang w:val="uk-UA"/>
              </w:rPr>
              <w:t xml:space="preserve">яким визначено що </w:t>
            </w:r>
            <w:r w:rsidR="0036565D" w:rsidRPr="00C8377C">
              <w:rPr>
                <w:rFonts w:ascii="Times New Roman" w:hAnsi="Times New Roman" w:cs="Times New Roman"/>
                <w:color w:val="000000"/>
                <w:sz w:val="24"/>
                <w:szCs w:val="24"/>
              </w:rPr>
              <w:t>дохід</w:t>
            </w:r>
            <w:r w:rsidR="0036565D">
              <w:rPr>
                <w:rFonts w:ascii="Times New Roman" w:hAnsi="Times New Roman" w:cs="Times New Roman"/>
                <w:color w:val="000000"/>
                <w:sz w:val="24"/>
                <w:szCs w:val="24"/>
                <w:lang w:val="uk-UA"/>
              </w:rPr>
              <w:t xml:space="preserve"> </w:t>
            </w:r>
            <w:r w:rsidR="0036565D" w:rsidRPr="00C8377C">
              <w:rPr>
                <w:rFonts w:ascii="Times New Roman" w:hAnsi="Times New Roman" w:cs="Times New Roman"/>
                <w:color w:val="000000"/>
                <w:sz w:val="24"/>
                <w:szCs w:val="24"/>
              </w:rPr>
              <w:t>визначається шляхом вирахування з доходу від реалізації продукції, товарів, робіт, послуг</w:t>
            </w:r>
            <w:r w:rsidR="0036565D">
              <w:rPr>
                <w:rFonts w:ascii="Times New Roman" w:hAnsi="Times New Roman" w:cs="Times New Roman"/>
                <w:color w:val="000000"/>
                <w:sz w:val="24"/>
                <w:szCs w:val="24"/>
                <w:lang w:val="uk-UA"/>
              </w:rPr>
              <w:t xml:space="preserve">, зокрема, </w:t>
            </w:r>
            <w:r w:rsidR="0036565D" w:rsidRPr="00C8377C">
              <w:rPr>
                <w:rFonts w:ascii="Times New Roman" w:hAnsi="Times New Roman" w:cs="Times New Roman"/>
                <w:color w:val="000000"/>
                <w:sz w:val="24"/>
                <w:szCs w:val="24"/>
              </w:rPr>
              <w:t>податків і зборів</w:t>
            </w:r>
            <w:r w:rsidR="0036565D" w:rsidRPr="00C8377C">
              <w:rPr>
                <w:rFonts w:ascii="Times New Roman" w:eastAsia="Calibri" w:hAnsi="Times New Roman" w:cs="Times New Roman"/>
                <w:sz w:val="24"/>
                <w:szCs w:val="24"/>
              </w:rPr>
              <w:t xml:space="preserve"> </w:t>
            </w:r>
            <w:r w:rsidRPr="00C8377C">
              <w:rPr>
                <w:rFonts w:ascii="Times New Roman" w:eastAsia="Calibri" w:hAnsi="Times New Roman" w:cs="Times New Roman"/>
                <w:sz w:val="24"/>
                <w:szCs w:val="24"/>
              </w:rPr>
              <w:t xml:space="preserve">та </w:t>
            </w:r>
            <w:r w:rsidR="0036565D">
              <w:rPr>
                <w:rFonts w:ascii="Times New Roman" w:eastAsia="Calibri" w:hAnsi="Times New Roman" w:cs="Times New Roman"/>
                <w:sz w:val="24"/>
                <w:szCs w:val="24"/>
                <w:lang w:val="uk-UA"/>
              </w:rPr>
              <w:lastRenderedPageBreak/>
              <w:t xml:space="preserve">відповідно </w:t>
            </w:r>
            <w:r w:rsidRPr="00C8377C">
              <w:rPr>
                <w:rFonts w:ascii="Times New Roman" w:eastAsia="Calibri" w:hAnsi="Times New Roman" w:cs="Times New Roman"/>
                <w:sz w:val="24"/>
                <w:szCs w:val="24"/>
              </w:rPr>
              <w:t xml:space="preserve">не </w:t>
            </w:r>
            <w:r w:rsidR="0036565D">
              <w:rPr>
                <w:rFonts w:ascii="Times New Roman" w:eastAsia="Calibri" w:hAnsi="Times New Roman" w:cs="Times New Roman"/>
                <w:sz w:val="24"/>
                <w:szCs w:val="24"/>
                <w:lang w:val="uk-UA"/>
              </w:rPr>
              <w:t>потребує</w:t>
            </w:r>
            <w:r w:rsidRPr="00C8377C">
              <w:rPr>
                <w:rFonts w:ascii="Times New Roman" w:eastAsia="Calibri" w:hAnsi="Times New Roman" w:cs="Times New Roman"/>
                <w:sz w:val="24"/>
                <w:szCs w:val="24"/>
              </w:rPr>
              <w:t xml:space="preserve"> </w:t>
            </w:r>
            <w:r w:rsidR="0036565D">
              <w:rPr>
                <w:rFonts w:ascii="Times New Roman" w:eastAsia="Calibri" w:hAnsi="Times New Roman" w:cs="Times New Roman"/>
                <w:sz w:val="24"/>
                <w:szCs w:val="24"/>
                <w:lang w:val="uk-UA"/>
              </w:rPr>
              <w:t>додаткового</w:t>
            </w:r>
            <w:r w:rsidRPr="00C8377C">
              <w:rPr>
                <w:rFonts w:ascii="Times New Roman" w:eastAsia="Calibri" w:hAnsi="Times New Roman" w:cs="Times New Roman"/>
                <w:sz w:val="24"/>
                <w:szCs w:val="24"/>
              </w:rPr>
              <w:t xml:space="preserve"> трактування. </w:t>
            </w:r>
          </w:p>
          <w:p w14:paraId="73936FBF" w14:textId="0E4911A0" w:rsidR="00AD1DB8" w:rsidRPr="00C8377C" w:rsidRDefault="00AD1DB8" w:rsidP="00C8377C">
            <w:pPr>
              <w:jc w:val="both"/>
              <w:rPr>
                <w:rFonts w:ascii="Times New Roman" w:hAnsi="Times New Roman" w:cs="Times New Roman"/>
                <w:b/>
                <w:sz w:val="24"/>
                <w:szCs w:val="24"/>
              </w:rPr>
            </w:pPr>
          </w:p>
        </w:tc>
      </w:tr>
      <w:tr w:rsidR="00AD1DB8" w:rsidRPr="00C8377C" w14:paraId="64AAD1E8" w14:textId="77777777" w:rsidTr="0097451F">
        <w:tc>
          <w:tcPr>
            <w:tcW w:w="5345" w:type="dxa"/>
          </w:tcPr>
          <w:p w14:paraId="04A41B5E" w14:textId="77777777" w:rsidR="00EC7F5C" w:rsidRDefault="00EC7F5C" w:rsidP="00C8377C">
            <w:pPr>
              <w:pStyle w:val="rvps2"/>
              <w:spacing w:before="0" w:beforeAutospacing="0" w:after="0" w:afterAutospacing="0"/>
              <w:jc w:val="both"/>
              <w:rPr>
                <w:rStyle w:val="rvts9"/>
                <w:bCs/>
                <w:color w:val="000000" w:themeColor="text1"/>
              </w:rPr>
            </w:pPr>
          </w:p>
          <w:p w14:paraId="540687D5" w14:textId="2E296212" w:rsidR="00C368D4" w:rsidRPr="00C8377C" w:rsidRDefault="00C368D4" w:rsidP="00C8377C">
            <w:pPr>
              <w:pStyle w:val="rvps2"/>
              <w:spacing w:before="0" w:beforeAutospacing="0" w:after="0" w:afterAutospacing="0"/>
              <w:jc w:val="both"/>
              <w:rPr>
                <w:rStyle w:val="rvts9"/>
                <w:bCs/>
                <w:color w:val="000000" w:themeColor="text1"/>
              </w:rPr>
            </w:pPr>
            <w:r w:rsidRPr="00C8377C">
              <w:rPr>
                <w:rStyle w:val="rvts9"/>
                <w:bCs/>
                <w:color w:val="000000" w:themeColor="text1"/>
              </w:rPr>
              <w:t>3.1. У формі звітності № 1 зазначається інформація про обсяг чистого доходу ліцензіата від ліцензованої діяльності, що регулюється НКРЕКП, за звітний період (графа 1) та з початку звітного року (графа 2).</w:t>
            </w:r>
          </w:p>
          <w:p w14:paraId="1995C62E" w14:textId="77777777" w:rsidR="00C368D4" w:rsidRPr="00C8377C" w:rsidRDefault="00C368D4" w:rsidP="00C8377C">
            <w:pPr>
              <w:pStyle w:val="rvps2"/>
              <w:spacing w:before="0" w:beforeAutospacing="0" w:after="0" w:afterAutospacing="0"/>
              <w:jc w:val="both"/>
              <w:rPr>
                <w:rStyle w:val="rvts9"/>
                <w:bCs/>
                <w:color w:val="000000" w:themeColor="text1"/>
              </w:rPr>
            </w:pPr>
            <w:r w:rsidRPr="00C8377C">
              <w:rPr>
                <w:rStyle w:val="rvts9"/>
                <w:bCs/>
                <w:color w:val="000000" w:themeColor="text1"/>
              </w:rPr>
              <w:t>У графах 1 та 2 відображається дохід від реалізації товарів, виконаних робіт, наданих послуг, у розрізі джерел такого доходу:</w:t>
            </w:r>
          </w:p>
          <w:p w14:paraId="21E09759" w14:textId="77777777" w:rsidR="00C368D4" w:rsidRPr="00C8377C" w:rsidRDefault="00C368D4" w:rsidP="00C8377C">
            <w:pPr>
              <w:pStyle w:val="rvps2"/>
              <w:spacing w:before="0" w:beforeAutospacing="0" w:after="0" w:afterAutospacing="0"/>
              <w:jc w:val="both"/>
              <w:rPr>
                <w:rStyle w:val="rvts9"/>
                <w:bCs/>
                <w:color w:val="000000" w:themeColor="text1"/>
              </w:rPr>
            </w:pPr>
            <w:r w:rsidRPr="00C8377C">
              <w:rPr>
                <w:rStyle w:val="rvts9"/>
                <w:bCs/>
                <w:color w:val="000000" w:themeColor="text1"/>
              </w:rPr>
              <w:t>…</w:t>
            </w:r>
          </w:p>
          <w:p w14:paraId="401AF37E" w14:textId="77777777" w:rsidR="00C368D4" w:rsidRPr="00C8377C" w:rsidRDefault="00C368D4" w:rsidP="00C8377C">
            <w:pPr>
              <w:pStyle w:val="rvps2"/>
              <w:spacing w:before="0" w:beforeAutospacing="0" w:after="0" w:afterAutospacing="0"/>
              <w:jc w:val="both"/>
              <w:rPr>
                <w:rStyle w:val="rvts9"/>
                <w:bCs/>
                <w:color w:val="000000" w:themeColor="text1"/>
              </w:rPr>
            </w:pPr>
            <w:r w:rsidRPr="00C8377C">
              <w:rPr>
                <w:rStyle w:val="rvts9"/>
                <w:bCs/>
                <w:color w:val="000000" w:themeColor="text1"/>
              </w:rPr>
              <w:t>7) суб’єкта господарювання, що має ліцензію на право провадження господарської діяльності з виробництва електричної енергії.</w:t>
            </w:r>
          </w:p>
          <w:p w14:paraId="64FC1185" w14:textId="77777777" w:rsidR="00C368D4" w:rsidRPr="00C8377C" w:rsidRDefault="00C368D4" w:rsidP="00C8377C">
            <w:pPr>
              <w:pStyle w:val="rvps2"/>
              <w:spacing w:before="0" w:beforeAutospacing="0" w:after="0" w:afterAutospacing="0"/>
              <w:jc w:val="both"/>
              <w:rPr>
                <w:rStyle w:val="rvts9"/>
                <w:bCs/>
                <w:color w:val="000000" w:themeColor="text1"/>
              </w:rPr>
            </w:pPr>
            <w:r w:rsidRPr="00C8377C">
              <w:rPr>
                <w:rStyle w:val="rvts9"/>
                <w:bCs/>
                <w:color w:val="000000" w:themeColor="text1"/>
              </w:rPr>
              <w:t xml:space="preserve">Дохід виробника електричної енергії на ринку електричної енергії включає, зокрема, дохід: від продажу на ринку «на добу наперед», від продажу на  внутрішньодобовому ринку, від продажу за двосторонніми договорами, від продажу </w:t>
            </w:r>
            <w:r w:rsidRPr="00C8377C">
              <w:rPr>
                <w:rStyle w:val="rvts9"/>
                <w:bCs/>
                <w:color w:val="000000" w:themeColor="text1"/>
              </w:rPr>
              <w:lastRenderedPageBreak/>
              <w:t>Гарантованому покупцю за «зеленим» тарифом, від продажу Гарантованому покупцю за аукціонною ціною, від продажу небалансів на балансуючому ринку, від продажу балансуючої енергії, від продажу електричної енергії за договором зі стороною, відповідальною за баланс, від адміністрування балансуючої групи, від експорту електричної енергії, від надання послуг із зменшення навантаження ВДЕ з підтримкою, від надання допоміжних послуг, від продажу гарантій походження електричної енергії, за механізмом ринкової премії тощо;</w:t>
            </w:r>
          </w:p>
          <w:p w14:paraId="353918F9" w14:textId="77777777" w:rsidR="00C368D4" w:rsidRPr="00C8377C" w:rsidRDefault="00C368D4" w:rsidP="00C8377C">
            <w:pPr>
              <w:pStyle w:val="rvps2"/>
              <w:spacing w:before="0" w:beforeAutospacing="0" w:after="0" w:afterAutospacing="0"/>
              <w:jc w:val="both"/>
              <w:rPr>
                <w:rStyle w:val="rvts9"/>
                <w:bCs/>
                <w:color w:val="000000" w:themeColor="text1"/>
              </w:rPr>
            </w:pPr>
            <w:r w:rsidRPr="00C8377C">
              <w:rPr>
                <w:rStyle w:val="rvts9"/>
                <w:bCs/>
                <w:color w:val="000000" w:themeColor="text1"/>
              </w:rPr>
              <w:t>…</w:t>
            </w:r>
          </w:p>
          <w:p w14:paraId="714B9311" w14:textId="6A7FD362" w:rsidR="00AD1DB8" w:rsidRPr="00C8377C" w:rsidRDefault="00C368D4" w:rsidP="00C8377C">
            <w:pPr>
              <w:jc w:val="both"/>
              <w:rPr>
                <w:rFonts w:ascii="Times New Roman" w:hAnsi="Times New Roman" w:cs="Times New Roman"/>
                <w:b/>
                <w:sz w:val="24"/>
                <w:szCs w:val="24"/>
              </w:rPr>
            </w:pPr>
            <w:r w:rsidRPr="00C8377C">
              <w:rPr>
                <w:rFonts w:ascii="Times New Roman" w:hAnsi="Times New Roman" w:cs="Times New Roman"/>
                <w:bCs/>
                <w:color w:val="000000" w:themeColor="text1"/>
                <w:sz w:val="24"/>
                <w:szCs w:val="24"/>
              </w:rPr>
              <w:t>11) суб’єкта господарювання, що має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когенераційних установках.</w:t>
            </w:r>
          </w:p>
        </w:tc>
        <w:tc>
          <w:tcPr>
            <w:tcW w:w="5578" w:type="dxa"/>
          </w:tcPr>
          <w:p w14:paraId="20A4B1B9" w14:textId="40B0D33F" w:rsidR="00C368D4" w:rsidRPr="00C8377C" w:rsidRDefault="00C368D4" w:rsidP="00F822A4">
            <w:pPr>
              <w:keepNext/>
              <w:keepLines/>
              <w:jc w:val="center"/>
              <w:outlineLvl w:val="2"/>
              <w:rPr>
                <w:rFonts w:ascii="Times New Roman" w:hAnsi="Times New Roman" w:cs="Times New Roman"/>
                <w:b/>
                <w:bCs/>
                <w:color w:val="000000"/>
                <w:sz w:val="24"/>
                <w:szCs w:val="24"/>
                <w:u w:val="single"/>
              </w:rPr>
            </w:pPr>
            <w:r w:rsidRPr="00864F10">
              <w:rPr>
                <w:rFonts w:ascii="Times New Roman" w:hAnsi="Times New Roman" w:cs="Times New Roman"/>
                <w:b/>
                <w:bCs/>
                <w:color w:val="000000"/>
                <w:sz w:val="24"/>
                <w:szCs w:val="24"/>
                <w:u w:val="single"/>
              </w:rPr>
              <w:lastRenderedPageBreak/>
              <w:t>АТ «НАЕК «</w:t>
            </w:r>
            <w:r w:rsidRPr="00C8377C">
              <w:rPr>
                <w:rFonts w:ascii="Times New Roman" w:hAnsi="Times New Roman" w:cs="Times New Roman"/>
                <w:b/>
                <w:bCs/>
                <w:color w:val="000000"/>
                <w:sz w:val="24"/>
                <w:szCs w:val="24"/>
                <w:u w:val="single"/>
              </w:rPr>
              <w:t>ЕНЕРГОАТОМ</w:t>
            </w:r>
            <w:r w:rsidRPr="00864F10">
              <w:rPr>
                <w:rFonts w:ascii="Times New Roman" w:hAnsi="Times New Roman" w:cs="Times New Roman"/>
                <w:b/>
                <w:bCs/>
                <w:color w:val="000000"/>
                <w:sz w:val="24"/>
                <w:szCs w:val="24"/>
                <w:u w:val="single"/>
              </w:rPr>
              <w:t>»</w:t>
            </w:r>
          </w:p>
          <w:p w14:paraId="4194EC55" w14:textId="77777777" w:rsidR="00C368D4" w:rsidRPr="00C8377C" w:rsidRDefault="00C368D4" w:rsidP="00C8377C">
            <w:pPr>
              <w:pStyle w:val="rvps2"/>
              <w:spacing w:before="0" w:beforeAutospacing="0" w:after="0" w:afterAutospacing="0"/>
              <w:jc w:val="both"/>
              <w:rPr>
                <w:bCs/>
                <w:color w:val="000000" w:themeColor="text1"/>
              </w:rPr>
            </w:pPr>
          </w:p>
          <w:p w14:paraId="63BB4415" w14:textId="6942C538" w:rsidR="00C368D4" w:rsidRPr="00C8377C" w:rsidRDefault="00C368D4" w:rsidP="00C8377C">
            <w:pPr>
              <w:pStyle w:val="rvps2"/>
              <w:spacing w:before="0" w:beforeAutospacing="0" w:after="0" w:afterAutospacing="0"/>
              <w:jc w:val="both"/>
              <w:rPr>
                <w:bCs/>
                <w:color w:val="000000" w:themeColor="text1"/>
              </w:rPr>
            </w:pPr>
            <w:r w:rsidRPr="00C8377C">
              <w:rPr>
                <w:bCs/>
                <w:color w:val="000000" w:themeColor="text1"/>
              </w:rPr>
              <w:t>3.1. У формі звітності № 1 зазначається інформація про обсяг чистого доходу ліцензіата від ліцензованої діяльності, що регулюється НКРЕКП, за звітний період (графа 1) та з початку звітного року (графа 2).</w:t>
            </w:r>
          </w:p>
          <w:p w14:paraId="222FCFF1" w14:textId="77777777" w:rsidR="00C368D4" w:rsidRPr="00C8377C" w:rsidRDefault="00C368D4" w:rsidP="00C8377C">
            <w:pPr>
              <w:pStyle w:val="rvps2"/>
              <w:spacing w:before="0" w:beforeAutospacing="0" w:after="0" w:afterAutospacing="0"/>
              <w:jc w:val="both"/>
              <w:rPr>
                <w:bCs/>
                <w:color w:val="000000" w:themeColor="text1"/>
              </w:rPr>
            </w:pPr>
            <w:r w:rsidRPr="00C8377C">
              <w:rPr>
                <w:bCs/>
                <w:color w:val="000000" w:themeColor="text1"/>
              </w:rPr>
              <w:t>У графах 1 та 2 відображається дохід від реалізації товарів, виконаних робіт, наданих послуг, у розрізі джерел такого доходу:</w:t>
            </w:r>
          </w:p>
          <w:p w14:paraId="1F492320" w14:textId="77777777" w:rsidR="00C368D4" w:rsidRPr="00C8377C" w:rsidRDefault="00C368D4" w:rsidP="00C8377C">
            <w:pPr>
              <w:pStyle w:val="rvps2"/>
              <w:spacing w:before="0" w:beforeAutospacing="0" w:after="0" w:afterAutospacing="0"/>
              <w:jc w:val="both"/>
              <w:rPr>
                <w:bCs/>
                <w:color w:val="000000" w:themeColor="text1"/>
              </w:rPr>
            </w:pPr>
            <w:r w:rsidRPr="00C8377C">
              <w:rPr>
                <w:bCs/>
                <w:color w:val="000000" w:themeColor="text1"/>
              </w:rPr>
              <w:t>…</w:t>
            </w:r>
          </w:p>
          <w:p w14:paraId="53D53C8B" w14:textId="77777777" w:rsidR="00C368D4" w:rsidRPr="00EC7F5C" w:rsidRDefault="00C368D4" w:rsidP="00C8377C">
            <w:pPr>
              <w:pStyle w:val="rvps2"/>
              <w:spacing w:before="0" w:beforeAutospacing="0" w:after="0" w:afterAutospacing="0"/>
              <w:jc w:val="both"/>
              <w:rPr>
                <w:b/>
                <w:bCs/>
                <w:strike/>
                <w:color w:val="000000" w:themeColor="text1"/>
              </w:rPr>
            </w:pPr>
            <w:r w:rsidRPr="00C8377C">
              <w:rPr>
                <w:bCs/>
                <w:strike/>
                <w:color w:val="000000" w:themeColor="text1"/>
              </w:rPr>
              <w:t>7</w:t>
            </w:r>
            <w:r w:rsidRPr="00EC7F5C">
              <w:rPr>
                <w:b/>
                <w:bCs/>
                <w:strike/>
                <w:color w:val="000000" w:themeColor="text1"/>
              </w:rPr>
              <w:t>) суб’єкта господарювання, що має ліцензію на право провадження господарської діяльності з виробництва електричної енергії.</w:t>
            </w:r>
          </w:p>
          <w:p w14:paraId="368089FF" w14:textId="77777777" w:rsidR="00C368D4" w:rsidRPr="00EC7F5C" w:rsidRDefault="00C368D4" w:rsidP="00C8377C">
            <w:pPr>
              <w:pStyle w:val="rvps2"/>
              <w:spacing w:before="0" w:beforeAutospacing="0" w:after="0" w:afterAutospacing="0"/>
              <w:jc w:val="both"/>
              <w:rPr>
                <w:b/>
                <w:bCs/>
                <w:strike/>
                <w:color w:val="000000" w:themeColor="text1"/>
              </w:rPr>
            </w:pPr>
            <w:r w:rsidRPr="00EC7F5C">
              <w:rPr>
                <w:b/>
                <w:bCs/>
                <w:strike/>
                <w:color w:val="000000" w:themeColor="text1"/>
              </w:rPr>
              <w:t xml:space="preserve">Дохід виробника електричної енергії на ринку електричної енергії включає, зокрема, дохід: від продажу на ринку «на добу наперед», від продажу </w:t>
            </w:r>
            <w:r w:rsidRPr="00EC7F5C">
              <w:rPr>
                <w:b/>
                <w:bCs/>
                <w:strike/>
                <w:color w:val="000000" w:themeColor="text1"/>
              </w:rPr>
              <w:lastRenderedPageBreak/>
              <w:t>на  внутрішньодобовому ринку, від продажу за двосторонніми договорами, від продажу Гарантованому покупцю за «зеленим» тарифом, від продажу Гарантованому покупцю за аукціонною ціною, від продажу небалансів на балансуючому ринку, від продажу балансуючої енергії, від продажу електричної енергії за договором зі стороною, відповідальною за баланс, від адміністрування балансуючої групи, від експорту електричної енергії, від надання послуг із зменшення навантаження ВДЕ з підтримкою, від надання допоміжних послуг, від продажу гарантій походження електричної енергії, за механізмом ринкової премії тощо;</w:t>
            </w:r>
          </w:p>
          <w:p w14:paraId="7C3ACBE2" w14:textId="77777777" w:rsidR="00C368D4" w:rsidRPr="00EC7F5C" w:rsidRDefault="00C368D4" w:rsidP="00C8377C">
            <w:pPr>
              <w:pStyle w:val="rvps2"/>
              <w:spacing w:before="0" w:beforeAutospacing="0" w:after="0" w:afterAutospacing="0"/>
              <w:jc w:val="both"/>
              <w:rPr>
                <w:b/>
                <w:bCs/>
                <w:color w:val="000000" w:themeColor="text1"/>
              </w:rPr>
            </w:pPr>
            <w:r w:rsidRPr="00EC7F5C">
              <w:rPr>
                <w:b/>
                <w:bCs/>
                <w:color w:val="000000" w:themeColor="text1"/>
              </w:rPr>
              <w:t>…</w:t>
            </w:r>
          </w:p>
          <w:p w14:paraId="76AC8B8B" w14:textId="63823B1B" w:rsidR="00C368D4" w:rsidRPr="00EC7F5C" w:rsidRDefault="00C368D4" w:rsidP="00C8377C">
            <w:pPr>
              <w:pStyle w:val="rvps2"/>
              <w:spacing w:before="0" w:beforeAutospacing="0" w:after="0" w:afterAutospacing="0"/>
              <w:jc w:val="both"/>
              <w:rPr>
                <w:b/>
                <w:bCs/>
                <w:strike/>
                <w:color w:val="000000" w:themeColor="text1"/>
              </w:rPr>
            </w:pPr>
            <w:r w:rsidRPr="00EC7F5C">
              <w:rPr>
                <w:b/>
                <w:bCs/>
                <w:strike/>
                <w:color w:val="000000" w:themeColor="text1"/>
              </w:rPr>
              <w:t>11) суб’єкта господарювання, що має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когенераційних установках.</w:t>
            </w:r>
          </w:p>
          <w:p w14:paraId="16226FD9" w14:textId="77777777" w:rsidR="00C368D4" w:rsidRPr="00C8377C" w:rsidRDefault="00C368D4" w:rsidP="00C8377C">
            <w:pPr>
              <w:pStyle w:val="rvps2"/>
              <w:spacing w:before="0" w:beforeAutospacing="0" w:after="0" w:afterAutospacing="0"/>
              <w:jc w:val="both"/>
              <w:rPr>
                <w:bCs/>
                <w:strike/>
                <w:color w:val="000000" w:themeColor="text1"/>
              </w:rPr>
            </w:pPr>
          </w:p>
          <w:p w14:paraId="195FE9BC" w14:textId="0B6602B3" w:rsidR="00AD1DB8" w:rsidRPr="00EC7F5C" w:rsidRDefault="00C368D4" w:rsidP="00C8377C">
            <w:pPr>
              <w:jc w:val="both"/>
              <w:rPr>
                <w:rFonts w:ascii="Times New Roman" w:hAnsi="Times New Roman" w:cs="Times New Roman"/>
                <w:b/>
                <w:i/>
                <w:sz w:val="24"/>
                <w:szCs w:val="24"/>
                <w:u w:val="single"/>
                <w:lang w:val="uk-UA"/>
              </w:rPr>
            </w:pPr>
            <w:proofErr w:type="spellStart"/>
            <w:r w:rsidRPr="00EC7F5C">
              <w:rPr>
                <w:rFonts w:ascii="Times New Roman" w:hAnsi="Times New Roman" w:cs="Times New Roman"/>
                <w:b/>
                <w:i/>
                <w:sz w:val="24"/>
                <w:szCs w:val="24"/>
                <w:u w:val="single"/>
                <w:lang w:val="uk-UA"/>
              </w:rPr>
              <w:t>Обгрунтування</w:t>
            </w:r>
            <w:proofErr w:type="spellEnd"/>
          </w:p>
          <w:p w14:paraId="587B1B5C" w14:textId="77777777" w:rsidR="00C368D4" w:rsidRPr="00C8377C" w:rsidRDefault="00C368D4" w:rsidP="00C8377C">
            <w:pPr>
              <w:jc w:val="both"/>
              <w:rPr>
                <w:rFonts w:ascii="Times New Roman" w:hAnsi="Times New Roman" w:cs="Times New Roman"/>
                <w:sz w:val="24"/>
                <w:szCs w:val="24"/>
              </w:rPr>
            </w:pPr>
            <w:r w:rsidRPr="00C8377C">
              <w:rPr>
                <w:rFonts w:ascii="Times New Roman" w:hAnsi="Times New Roman" w:cs="Times New Roman"/>
                <w:sz w:val="24"/>
                <w:szCs w:val="24"/>
              </w:rPr>
              <w:t>Запропонована проєктом постанови форма звітності № 1-НКРЕКП-дохід (квартальна) «Звіт про обсяг чистого доходу» за обсягом та змістом надання інформації відповідає додатку 3 до форми звіту № 4-НКРЕКП, що призводить до дублювання інформації, яка надається виробниками до НКРЕКП.</w:t>
            </w:r>
          </w:p>
          <w:p w14:paraId="05D57004" w14:textId="77777777" w:rsidR="00C368D4" w:rsidRPr="00C8377C" w:rsidRDefault="00C368D4" w:rsidP="00C8377C">
            <w:pPr>
              <w:jc w:val="both"/>
              <w:rPr>
                <w:rFonts w:ascii="Times New Roman" w:hAnsi="Times New Roman" w:cs="Times New Roman"/>
                <w:sz w:val="24"/>
                <w:szCs w:val="24"/>
              </w:rPr>
            </w:pPr>
            <w:r w:rsidRPr="00C8377C">
              <w:rPr>
                <w:rFonts w:ascii="Times New Roman" w:hAnsi="Times New Roman" w:cs="Times New Roman"/>
                <w:sz w:val="24"/>
                <w:szCs w:val="24"/>
              </w:rPr>
              <w:t>Окрім цього, варто зауважити, що відповідно до Закону України «Про засади державної регуляторної політики у сфері господарської діяльності» державна регуляторна політика здійснюється за принципом доцільності, який полягає у обґрунтованій необхідності державного регулювання господарських відносин з метою вирішення існуючої проблеми.</w:t>
            </w:r>
          </w:p>
          <w:p w14:paraId="683709E4" w14:textId="77777777" w:rsidR="00C368D4" w:rsidRPr="00C8377C" w:rsidRDefault="00C368D4" w:rsidP="00C8377C">
            <w:pPr>
              <w:jc w:val="both"/>
              <w:rPr>
                <w:rFonts w:ascii="Times New Roman" w:hAnsi="Times New Roman" w:cs="Times New Roman"/>
                <w:sz w:val="24"/>
                <w:szCs w:val="24"/>
              </w:rPr>
            </w:pPr>
            <w:r w:rsidRPr="00C8377C">
              <w:rPr>
                <w:rFonts w:ascii="Times New Roman" w:hAnsi="Times New Roman" w:cs="Times New Roman"/>
                <w:sz w:val="24"/>
                <w:szCs w:val="24"/>
              </w:rPr>
              <w:lastRenderedPageBreak/>
              <w:t xml:space="preserve">Згідно із статтею 5 цього закону забезпечення здійснення державної регуляторної політики включає недопущення прийняття регуляторних актів, які є непослідовними або не узгоджуються чи дублюють діючі регуляторні акти. </w:t>
            </w:r>
          </w:p>
          <w:p w14:paraId="228351C3" w14:textId="77777777" w:rsidR="00C368D4" w:rsidRPr="00C8377C" w:rsidRDefault="00C368D4" w:rsidP="00C8377C">
            <w:pPr>
              <w:jc w:val="both"/>
              <w:rPr>
                <w:rFonts w:ascii="Times New Roman" w:hAnsi="Times New Roman" w:cs="Times New Roman"/>
                <w:sz w:val="24"/>
                <w:szCs w:val="24"/>
              </w:rPr>
            </w:pPr>
            <w:r w:rsidRPr="00C8377C">
              <w:rPr>
                <w:rFonts w:ascii="Times New Roman" w:hAnsi="Times New Roman" w:cs="Times New Roman"/>
                <w:sz w:val="24"/>
                <w:szCs w:val="24"/>
              </w:rPr>
              <w:t xml:space="preserve">Зазначене також справедливо щодо випадків дублювання положень зобов’язального характеру в рамках одного регуляторного акту, які є аналогічними, зокрема, за змістом та предметом надання інформації.   </w:t>
            </w:r>
          </w:p>
          <w:p w14:paraId="22E468D4" w14:textId="77777777" w:rsidR="00C368D4" w:rsidRPr="00C8377C" w:rsidRDefault="00C368D4" w:rsidP="00C8377C">
            <w:pPr>
              <w:jc w:val="both"/>
              <w:rPr>
                <w:rFonts w:ascii="Times New Roman" w:hAnsi="Times New Roman" w:cs="Times New Roman"/>
                <w:sz w:val="24"/>
                <w:szCs w:val="24"/>
              </w:rPr>
            </w:pPr>
            <w:r w:rsidRPr="00C8377C">
              <w:rPr>
                <w:rFonts w:ascii="Times New Roman" w:hAnsi="Times New Roman" w:cs="Times New Roman"/>
                <w:sz w:val="24"/>
                <w:szCs w:val="24"/>
              </w:rPr>
              <w:t>Також, відповідно до пункту 4 статті 34 Закону України «Про правотворчу діяльність» нормативно-правовий акт не має містити дублюючих норм права, а також не має повторювати норм права іншого нормативно-правового акта.</w:t>
            </w:r>
          </w:p>
          <w:p w14:paraId="2F964F54" w14:textId="77777777" w:rsidR="00C368D4" w:rsidRPr="00C8377C" w:rsidRDefault="00C368D4" w:rsidP="00C8377C">
            <w:pPr>
              <w:jc w:val="both"/>
              <w:rPr>
                <w:rFonts w:ascii="Times New Roman" w:hAnsi="Times New Roman" w:cs="Times New Roman"/>
                <w:sz w:val="24"/>
                <w:szCs w:val="24"/>
              </w:rPr>
            </w:pPr>
            <w:r w:rsidRPr="00C8377C">
              <w:rPr>
                <w:rFonts w:ascii="Times New Roman" w:hAnsi="Times New Roman" w:cs="Times New Roman"/>
                <w:sz w:val="24"/>
                <w:szCs w:val="24"/>
              </w:rPr>
              <w:t>З метою уникнення дублювання інформації, що подається у відповідних звітах пропонуємо вилучити з переліку суб’єктів, на яких поширюється надання звіту за формою звітності № 1-НКРЕКП-дохід (квартальна) «Звіт про обсяг чистого доходу»:</w:t>
            </w:r>
          </w:p>
          <w:p w14:paraId="346E19D7" w14:textId="77777777" w:rsidR="00C368D4" w:rsidRPr="00C8377C" w:rsidRDefault="00C368D4" w:rsidP="00C8377C">
            <w:pPr>
              <w:jc w:val="both"/>
              <w:rPr>
                <w:rFonts w:ascii="Times New Roman" w:hAnsi="Times New Roman" w:cs="Times New Roman"/>
                <w:sz w:val="24"/>
                <w:szCs w:val="24"/>
              </w:rPr>
            </w:pPr>
            <w:r w:rsidRPr="00C8377C">
              <w:rPr>
                <w:rFonts w:ascii="Times New Roman" w:hAnsi="Times New Roman" w:cs="Times New Roman"/>
                <w:sz w:val="24"/>
                <w:szCs w:val="24"/>
              </w:rPr>
              <w:t>•</w:t>
            </w:r>
            <w:r w:rsidRPr="00C8377C">
              <w:rPr>
                <w:rFonts w:ascii="Times New Roman" w:hAnsi="Times New Roman" w:cs="Times New Roman"/>
                <w:sz w:val="24"/>
                <w:szCs w:val="24"/>
              </w:rPr>
              <w:tab/>
              <w:t>суб’єктів господарювання, що мають ліцензію на право провадження господарської діяльності з виробництва електричної енергії;</w:t>
            </w:r>
          </w:p>
          <w:p w14:paraId="1CC98D98" w14:textId="7EE21C27" w:rsidR="00C368D4" w:rsidRPr="00C8377C" w:rsidRDefault="00C368D4" w:rsidP="00C8377C">
            <w:pPr>
              <w:jc w:val="both"/>
              <w:rPr>
                <w:rFonts w:ascii="Times New Roman" w:hAnsi="Times New Roman" w:cs="Times New Roman"/>
                <w:sz w:val="24"/>
                <w:szCs w:val="24"/>
              </w:rPr>
            </w:pPr>
            <w:r w:rsidRPr="00C8377C">
              <w:rPr>
                <w:rFonts w:ascii="Times New Roman" w:hAnsi="Times New Roman" w:cs="Times New Roman"/>
                <w:sz w:val="24"/>
                <w:szCs w:val="24"/>
              </w:rPr>
              <w:t>суб’єктів господарювання, що мають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когенераційних установках.</w:t>
            </w:r>
          </w:p>
          <w:p w14:paraId="7B55E24B" w14:textId="0F968719" w:rsidR="00C368D4" w:rsidRPr="00C8377C" w:rsidRDefault="00C368D4" w:rsidP="00C8377C">
            <w:pPr>
              <w:jc w:val="both"/>
              <w:rPr>
                <w:rFonts w:ascii="Times New Roman" w:hAnsi="Times New Roman" w:cs="Times New Roman"/>
                <w:sz w:val="24"/>
                <w:szCs w:val="24"/>
              </w:rPr>
            </w:pPr>
          </w:p>
        </w:tc>
        <w:tc>
          <w:tcPr>
            <w:tcW w:w="4651" w:type="dxa"/>
          </w:tcPr>
          <w:p w14:paraId="51024C72" w14:textId="26BA9BEC" w:rsidR="00C368D4" w:rsidRDefault="00C368D4" w:rsidP="00C8377C">
            <w:pPr>
              <w:jc w:val="both"/>
              <w:rPr>
                <w:rFonts w:ascii="Times New Roman" w:eastAsia="Calibri" w:hAnsi="Times New Roman" w:cs="Times New Roman"/>
                <w:b/>
                <w:sz w:val="24"/>
                <w:szCs w:val="24"/>
              </w:rPr>
            </w:pPr>
            <w:r w:rsidRPr="00C8377C">
              <w:rPr>
                <w:rFonts w:ascii="Times New Roman" w:eastAsia="Calibri" w:hAnsi="Times New Roman" w:cs="Times New Roman"/>
                <w:b/>
                <w:sz w:val="24"/>
                <w:szCs w:val="24"/>
              </w:rPr>
              <w:lastRenderedPageBreak/>
              <w:t>Не враховано</w:t>
            </w:r>
          </w:p>
          <w:p w14:paraId="5FFC7E1B" w14:textId="77777777" w:rsidR="00EC7F5C" w:rsidRPr="00C8377C" w:rsidRDefault="00EC7F5C" w:rsidP="00C8377C">
            <w:pPr>
              <w:jc w:val="both"/>
              <w:rPr>
                <w:rFonts w:ascii="Times New Roman" w:eastAsia="Calibri" w:hAnsi="Times New Roman" w:cs="Times New Roman"/>
                <w:b/>
                <w:sz w:val="24"/>
                <w:szCs w:val="24"/>
              </w:rPr>
            </w:pPr>
          </w:p>
          <w:p w14:paraId="603B972A" w14:textId="174B2FD4" w:rsidR="00C368D4" w:rsidRPr="00C8377C" w:rsidRDefault="00C368D4" w:rsidP="00C8377C">
            <w:pPr>
              <w:jc w:val="both"/>
              <w:rPr>
                <w:rFonts w:ascii="Times New Roman" w:eastAsia="Calibri" w:hAnsi="Times New Roman" w:cs="Times New Roman"/>
                <w:b/>
                <w:sz w:val="24"/>
                <w:szCs w:val="24"/>
              </w:rPr>
            </w:pPr>
            <w:r w:rsidRPr="00C8377C">
              <w:rPr>
                <w:rFonts w:ascii="Times New Roman" w:eastAsia="Calibri" w:hAnsi="Times New Roman" w:cs="Times New Roman"/>
                <w:sz w:val="24"/>
                <w:szCs w:val="24"/>
              </w:rPr>
              <w:t xml:space="preserve">Зазначена форма звітності передбачає розшифрування джерел чистого доходу (без ПДВ) для усіх ліцензіатів НКРЕКП. Крім того, на сьогоднішній день розробляються зміни, зокрема, </w:t>
            </w:r>
            <w:r w:rsidRPr="00C8377C">
              <w:rPr>
                <w:rFonts w:ascii="Times New Roman" w:hAnsi="Times New Roman" w:cs="Times New Roman"/>
                <w:color w:val="000000"/>
                <w:sz w:val="24"/>
                <w:szCs w:val="24"/>
              </w:rPr>
              <w:t xml:space="preserve">до форми </w:t>
            </w:r>
            <w:r w:rsidRPr="002A147C">
              <w:rPr>
                <w:rFonts w:ascii="Times New Roman" w:hAnsi="Times New Roman" w:cs="Times New Roman"/>
                <w:color w:val="000000"/>
                <w:sz w:val="24"/>
                <w:szCs w:val="24"/>
                <w:lang w:val="uk-UA"/>
              </w:rPr>
              <w:t>звіт</w:t>
            </w:r>
            <w:r w:rsidR="00754C9B" w:rsidRPr="002A147C">
              <w:rPr>
                <w:rFonts w:ascii="Times New Roman" w:hAnsi="Times New Roman" w:cs="Times New Roman"/>
                <w:color w:val="000000"/>
                <w:sz w:val="24"/>
                <w:szCs w:val="24"/>
                <w:lang w:val="uk-UA"/>
              </w:rPr>
              <w:t>ності</w:t>
            </w:r>
            <w:r w:rsidRPr="002A147C">
              <w:rPr>
                <w:rFonts w:ascii="Times New Roman" w:hAnsi="Times New Roman" w:cs="Times New Roman"/>
                <w:color w:val="000000"/>
                <w:sz w:val="24"/>
                <w:szCs w:val="24"/>
                <w:lang w:val="uk-UA"/>
              </w:rPr>
              <w:t xml:space="preserve"> </w:t>
            </w:r>
            <w:r w:rsidRPr="00C8377C">
              <w:rPr>
                <w:rFonts w:ascii="Times New Roman" w:hAnsi="Times New Roman" w:cs="Times New Roman"/>
                <w:color w:val="000000"/>
                <w:sz w:val="24"/>
                <w:szCs w:val="24"/>
              </w:rPr>
              <w:t>№ 4-НКРЕКП, які передбачатимуть виключення Додатка 3 з метою уникнення дублювання даної інформації.</w:t>
            </w:r>
          </w:p>
          <w:p w14:paraId="28D73F79" w14:textId="4A0B8F6B" w:rsidR="00AD1DB8" w:rsidRPr="00C8377C" w:rsidRDefault="00AD1DB8" w:rsidP="00C8377C">
            <w:pPr>
              <w:jc w:val="both"/>
              <w:rPr>
                <w:rFonts w:ascii="Times New Roman" w:hAnsi="Times New Roman" w:cs="Times New Roman"/>
                <w:b/>
                <w:sz w:val="24"/>
                <w:szCs w:val="24"/>
              </w:rPr>
            </w:pPr>
          </w:p>
        </w:tc>
      </w:tr>
      <w:tr w:rsidR="00C368D4" w:rsidRPr="00C8377C" w14:paraId="557C5A8C" w14:textId="77777777" w:rsidTr="0097451F">
        <w:tc>
          <w:tcPr>
            <w:tcW w:w="5345" w:type="dxa"/>
          </w:tcPr>
          <w:p w14:paraId="4E6B057C" w14:textId="7ABE36AB" w:rsidR="00C368D4" w:rsidRPr="00C8377C" w:rsidRDefault="00C368D4" w:rsidP="00C8377C">
            <w:pPr>
              <w:spacing w:after="120"/>
              <w:jc w:val="both"/>
              <w:rPr>
                <w:rFonts w:ascii="Times New Roman" w:hAnsi="Times New Roman" w:cs="Times New Roman"/>
                <w:sz w:val="24"/>
                <w:szCs w:val="24"/>
              </w:rPr>
            </w:pPr>
            <w:r w:rsidRPr="00C8377C">
              <w:rPr>
                <w:rFonts w:ascii="Times New Roman" w:hAnsi="Times New Roman" w:cs="Times New Roman"/>
                <w:sz w:val="24"/>
                <w:szCs w:val="24"/>
                <w:shd w:val="clear" w:color="auto" w:fill="FFFFFF"/>
              </w:rPr>
              <w:lastRenderedPageBreak/>
              <w:t xml:space="preserve">3.1. </w:t>
            </w:r>
            <w:r w:rsidRPr="00C8377C">
              <w:rPr>
                <w:rFonts w:ascii="Times New Roman" w:hAnsi="Times New Roman" w:cs="Times New Roman"/>
                <w:sz w:val="24"/>
                <w:szCs w:val="24"/>
              </w:rPr>
              <w:t xml:space="preserve">У формі звітності </w:t>
            </w:r>
            <w:r w:rsidRPr="00C8377C">
              <w:rPr>
                <w:rFonts w:ascii="Times New Roman" w:eastAsia="Calibri" w:hAnsi="Times New Roman" w:cs="Times New Roman"/>
                <w:sz w:val="24"/>
                <w:szCs w:val="24"/>
              </w:rPr>
              <w:t xml:space="preserve">№ </w:t>
            </w:r>
            <w:r w:rsidRPr="00C8377C">
              <w:rPr>
                <w:rFonts w:ascii="Times New Roman" w:hAnsi="Times New Roman" w:cs="Times New Roman"/>
                <w:sz w:val="24"/>
                <w:szCs w:val="24"/>
              </w:rPr>
              <w:t>1 зазначається інформація про обсяг чистого доходу ліцензіата від ліцензованої діяльності, що регулюється НКРЕКП, за звітний період (графа 1) та з початку звітного року (графа 2).</w:t>
            </w:r>
          </w:p>
          <w:p w14:paraId="5C47EB7F" w14:textId="6E44290B" w:rsidR="00C368D4" w:rsidRPr="00C8377C" w:rsidRDefault="00C368D4" w:rsidP="00C8377C">
            <w:pPr>
              <w:jc w:val="both"/>
              <w:rPr>
                <w:rFonts w:ascii="Times New Roman" w:hAnsi="Times New Roman" w:cs="Times New Roman"/>
                <w:sz w:val="24"/>
                <w:szCs w:val="24"/>
                <w:shd w:val="clear" w:color="auto" w:fill="FFFFFF"/>
              </w:rPr>
            </w:pPr>
            <w:r w:rsidRPr="00C8377C">
              <w:rPr>
                <w:rFonts w:ascii="Times New Roman" w:hAnsi="Times New Roman" w:cs="Times New Roman"/>
                <w:sz w:val="24"/>
                <w:szCs w:val="24"/>
                <w:shd w:val="clear" w:color="auto" w:fill="FFFFFF"/>
              </w:rPr>
              <w:t>У графах 1 та 2 відображається дохід від реалізації товарів, виконаних робіт, наданих послуг, у розрізі джерел такого доходу:</w:t>
            </w:r>
          </w:p>
          <w:p w14:paraId="47E76CA1" w14:textId="3F1667DF" w:rsidR="00C368D4" w:rsidRPr="00C8377C" w:rsidRDefault="00C8377C" w:rsidP="00C8377C">
            <w:pPr>
              <w:jc w:val="both"/>
              <w:rPr>
                <w:rFonts w:ascii="Times New Roman" w:hAnsi="Times New Roman" w:cs="Times New Roman"/>
                <w:sz w:val="24"/>
                <w:szCs w:val="24"/>
                <w:shd w:val="clear" w:color="auto" w:fill="FFFFFF"/>
                <w:lang w:val="uk-UA"/>
              </w:rPr>
            </w:pPr>
            <w:r w:rsidRPr="00C8377C">
              <w:rPr>
                <w:rFonts w:ascii="Times New Roman" w:hAnsi="Times New Roman" w:cs="Times New Roman"/>
                <w:sz w:val="24"/>
                <w:szCs w:val="24"/>
                <w:shd w:val="clear" w:color="auto" w:fill="FFFFFF"/>
                <w:lang w:val="uk-UA"/>
              </w:rPr>
              <w:lastRenderedPageBreak/>
              <w:t>…….</w:t>
            </w:r>
          </w:p>
          <w:p w14:paraId="4E225BE0" w14:textId="77777777" w:rsidR="00C368D4" w:rsidRPr="00C8377C" w:rsidRDefault="00C368D4" w:rsidP="00C8377C">
            <w:pPr>
              <w:spacing w:after="120"/>
              <w:jc w:val="both"/>
              <w:rPr>
                <w:rFonts w:ascii="Times New Roman" w:hAnsi="Times New Roman" w:cs="Times New Roman"/>
                <w:sz w:val="24"/>
                <w:szCs w:val="24"/>
              </w:rPr>
            </w:pPr>
            <w:r w:rsidRPr="00C8377C">
              <w:rPr>
                <w:rFonts w:ascii="Times New Roman" w:hAnsi="Times New Roman" w:cs="Times New Roman"/>
                <w:sz w:val="24"/>
                <w:szCs w:val="24"/>
                <w:shd w:val="clear" w:color="auto" w:fill="FFFFFF"/>
              </w:rPr>
              <w:t xml:space="preserve">5) суб’єкта господарювання, що має ліцензію на право провадження господарської діяльності </w:t>
            </w:r>
            <w:r w:rsidRPr="00C8377C">
              <w:rPr>
                <w:rFonts w:ascii="Times New Roman" w:hAnsi="Times New Roman" w:cs="Times New Roman"/>
                <w:sz w:val="24"/>
                <w:szCs w:val="24"/>
              </w:rPr>
              <w:t>з постачання електричної енергії споживачу.</w:t>
            </w:r>
          </w:p>
          <w:p w14:paraId="172B7A11" w14:textId="77777777" w:rsidR="00C368D4" w:rsidRPr="00C8377C" w:rsidRDefault="00C368D4" w:rsidP="00C8377C">
            <w:pPr>
              <w:spacing w:after="120"/>
              <w:jc w:val="both"/>
              <w:rPr>
                <w:rFonts w:ascii="Times New Roman" w:hAnsi="Times New Roman" w:cs="Times New Roman"/>
                <w:sz w:val="24"/>
                <w:szCs w:val="24"/>
              </w:rPr>
            </w:pPr>
            <w:r w:rsidRPr="00C8377C">
              <w:rPr>
                <w:rFonts w:ascii="Times New Roman" w:hAnsi="Times New Roman" w:cs="Times New Roman"/>
                <w:sz w:val="24"/>
                <w:szCs w:val="24"/>
              </w:rPr>
              <w:t xml:space="preserve">Дохід постачальника електричної енергії за вільними цінами на ринку електричної енергії включає, зокрема, дохід: від продажу за договором постачання споживачу, від продажу на ринку «на добу наперед», від продажу на  внутрішньодобовому ринку, від продажу за двосторонніми договорами, </w:t>
            </w:r>
            <w:r w:rsidRPr="00C8377C">
              <w:rPr>
                <w:rFonts w:ascii="Times New Roman" w:hAnsi="Times New Roman" w:cs="Times New Roman"/>
                <w:sz w:val="24"/>
                <w:szCs w:val="24"/>
              </w:rPr>
              <w:br/>
              <w:t xml:space="preserve">від продажу небалансів на балансуючому ринку, від продажу за договором зі стороною, відповідальною за баланс, від адміністрування балансуючої групи, </w:t>
            </w:r>
            <w:r w:rsidRPr="00C8377C">
              <w:rPr>
                <w:rFonts w:ascii="Times New Roman" w:hAnsi="Times New Roman" w:cs="Times New Roman"/>
                <w:sz w:val="24"/>
                <w:szCs w:val="24"/>
              </w:rPr>
              <w:br/>
              <w:t>від експорту електричної енергії, від продажу гарантій походження електричної енергії тощо.</w:t>
            </w:r>
          </w:p>
          <w:p w14:paraId="6712CD7E" w14:textId="79F6A1E8" w:rsidR="00C368D4" w:rsidRPr="00C8377C" w:rsidRDefault="00C368D4" w:rsidP="00C8377C">
            <w:pPr>
              <w:jc w:val="both"/>
              <w:rPr>
                <w:rFonts w:ascii="Times New Roman" w:hAnsi="Times New Roman" w:cs="Times New Roman"/>
                <w:b/>
                <w:sz w:val="24"/>
                <w:szCs w:val="24"/>
              </w:rPr>
            </w:pPr>
            <w:r w:rsidRPr="00C8377C">
              <w:rPr>
                <w:rFonts w:ascii="Times New Roman" w:hAnsi="Times New Roman" w:cs="Times New Roman"/>
                <w:sz w:val="24"/>
                <w:szCs w:val="24"/>
                <w:shd w:val="clear" w:color="auto" w:fill="FFFFFF"/>
              </w:rPr>
              <w:t xml:space="preserve">Постачальники електричної енергії споживачу, які відповідно до вимог нормативно-правових актів виконують функції постачальника універсальних послуг та/або постачальника «останньої надії», зазначають у формі звітності </w:t>
            </w:r>
            <w:r w:rsidRPr="00C8377C">
              <w:rPr>
                <w:rFonts w:ascii="Times New Roman" w:hAnsi="Times New Roman" w:cs="Times New Roman"/>
                <w:sz w:val="24"/>
                <w:szCs w:val="24"/>
                <w:shd w:val="clear" w:color="auto" w:fill="FFFFFF"/>
              </w:rPr>
              <w:br/>
              <w:t>№ 1 загальний обсяг чистого доходу від здійснення діяльності з постачання електричної енергії за вільними цінами та від здійснення діяльності з постачання універсальних послуг або діяльності з постачання електричної енергії постачальником «останньої надії»;</w:t>
            </w:r>
          </w:p>
        </w:tc>
        <w:tc>
          <w:tcPr>
            <w:tcW w:w="5578" w:type="dxa"/>
          </w:tcPr>
          <w:p w14:paraId="6FCEC399" w14:textId="7185168E" w:rsidR="00C368D4" w:rsidRPr="00C8377C" w:rsidRDefault="00C8377C" w:rsidP="00F822A4">
            <w:pPr>
              <w:jc w:val="center"/>
              <w:rPr>
                <w:rFonts w:ascii="Times New Roman" w:hAnsi="Times New Roman" w:cs="Times New Roman"/>
                <w:b/>
                <w:sz w:val="24"/>
                <w:szCs w:val="24"/>
                <w:u w:val="single"/>
                <w:shd w:val="clear" w:color="auto" w:fill="FFFFFF"/>
                <w:lang w:val="uk-UA"/>
              </w:rPr>
            </w:pPr>
            <w:r w:rsidRPr="00C8377C">
              <w:rPr>
                <w:rFonts w:ascii="Times New Roman" w:hAnsi="Times New Roman" w:cs="Times New Roman"/>
                <w:b/>
                <w:sz w:val="24"/>
                <w:szCs w:val="24"/>
                <w:u w:val="single"/>
                <w:shd w:val="clear" w:color="auto" w:fill="FFFFFF"/>
                <w:lang w:val="uk-UA"/>
              </w:rPr>
              <w:lastRenderedPageBreak/>
              <w:t>ТОВ «ДНІПРОВСЬКІ ЕНЕРГЕТИЧНІ ПОСЛУГИ»</w:t>
            </w:r>
          </w:p>
          <w:p w14:paraId="36A8FC4E" w14:textId="750148CB" w:rsidR="00C368D4" w:rsidRPr="00C8377C" w:rsidRDefault="00C8377C" w:rsidP="00C8377C">
            <w:pPr>
              <w:spacing w:after="120"/>
              <w:jc w:val="both"/>
              <w:rPr>
                <w:rFonts w:ascii="Times New Roman" w:hAnsi="Times New Roman" w:cs="Times New Roman"/>
                <w:sz w:val="24"/>
                <w:szCs w:val="24"/>
                <w:shd w:val="clear" w:color="auto" w:fill="FFFFFF"/>
                <w:lang w:val="uk-UA"/>
              </w:rPr>
            </w:pPr>
            <w:r w:rsidRPr="00C8377C">
              <w:rPr>
                <w:rFonts w:ascii="Times New Roman" w:hAnsi="Times New Roman" w:cs="Times New Roman"/>
                <w:sz w:val="24"/>
                <w:szCs w:val="24"/>
                <w:shd w:val="clear" w:color="auto" w:fill="FFFFFF"/>
                <w:lang w:val="uk-UA"/>
              </w:rPr>
              <w:t>…..</w:t>
            </w:r>
          </w:p>
          <w:p w14:paraId="1DE339B4" w14:textId="6A32B725" w:rsidR="00C368D4" w:rsidRPr="00C8377C" w:rsidRDefault="00C368D4" w:rsidP="00C8377C">
            <w:pPr>
              <w:spacing w:after="120"/>
              <w:jc w:val="both"/>
              <w:rPr>
                <w:rFonts w:ascii="Times New Roman" w:hAnsi="Times New Roman" w:cs="Times New Roman"/>
                <w:sz w:val="24"/>
                <w:szCs w:val="24"/>
              </w:rPr>
            </w:pPr>
            <w:r w:rsidRPr="00C8377C">
              <w:rPr>
                <w:rFonts w:ascii="Times New Roman" w:hAnsi="Times New Roman" w:cs="Times New Roman"/>
                <w:sz w:val="24"/>
                <w:szCs w:val="24"/>
                <w:shd w:val="clear" w:color="auto" w:fill="FFFFFF"/>
              </w:rPr>
              <w:t xml:space="preserve">5) суб’єкта господарювання, що має ліцензію на право провадження господарської діяльності </w:t>
            </w:r>
            <w:r w:rsidRPr="00C8377C">
              <w:rPr>
                <w:rFonts w:ascii="Times New Roman" w:hAnsi="Times New Roman" w:cs="Times New Roman"/>
                <w:sz w:val="24"/>
                <w:szCs w:val="24"/>
              </w:rPr>
              <w:t>з постачання електричної енергії споживачу.</w:t>
            </w:r>
          </w:p>
          <w:p w14:paraId="31297BFB" w14:textId="77777777" w:rsidR="00C368D4" w:rsidRPr="00C8377C" w:rsidRDefault="00C368D4" w:rsidP="00C8377C">
            <w:pPr>
              <w:spacing w:after="120"/>
              <w:jc w:val="both"/>
              <w:rPr>
                <w:rFonts w:ascii="Times New Roman" w:hAnsi="Times New Roman" w:cs="Times New Roman"/>
                <w:sz w:val="24"/>
                <w:szCs w:val="24"/>
              </w:rPr>
            </w:pPr>
            <w:r w:rsidRPr="00C8377C">
              <w:rPr>
                <w:rFonts w:ascii="Times New Roman" w:hAnsi="Times New Roman" w:cs="Times New Roman"/>
                <w:sz w:val="24"/>
                <w:szCs w:val="24"/>
              </w:rPr>
              <w:lastRenderedPageBreak/>
              <w:t xml:space="preserve">Дохід постачальника електричної енергії за вільними цінами на ринку електричної енергії включає, зокрема, дохід: від продажу за договором постачання споживачу, від продажу на ринку «на добу наперед», від продажу на  внутрішньодобовому ринку, від продажу за двосторонніми договорами, </w:t>
            </w:r>
            <w:r w:rsidRPr="00C8377C">
              <w:rPr>
                <w:rFonts w:ascii="Times New Roman" w:hAnsi="Times New Roman" w:cs="Times New Roman"/>
                <w:sz w:val="24"/>
                <w:szCs w:val="24"/>
              </w:rPr>
              <w:br/>
              <w:t xml:space="preserve">від продажу небалансів на балансуючому ринку, від продажу за договором зі стороною, відповідальною за баланс, від адміністрування балансуючої групи, </w:t>
            </w:r>
            <w:r w:rsidRPr="00C8377C">
              <w:rPr>
                <w:rFonts w:ascii="Times New Roman" w:hAnsi="Times New Roman" w:cs="Times New Roman"/>
                <w:sz w:val="24"/>
                <w:szCs w:val="24"/>
              </w:rPr>
              <w:br/>
              <w:t>від експорту електричної енергії, від продажу гарантій походження електричної енергії тощо.</w:t>
            </w:r>
          </w:p>
          <w:p w14:paraId="04F9A294" w14:textId="77777777" w:rsidR="00C368D4" w:rsidRPr="00C8377C" w:rsidRDefault="00C368D4" w:rsidP="00C8377C">
            <w:pPr>
              <w:jc w:val="both"/>
              <w:rPr>
                <w:rFonts w:ascii="Times New Roman" w:hAnsi="Times New Roman" w:cs="Times New Roman"/>
                <w:sz w:val="24"/>
                <w:szCs w:val="24"/>
                <w:shd w:val="clear" w:color="auto" w:fill="FFFFFF"/>
              </w:rPr>
            </w:pPr>
            <w:r w:rsidRPr="00C8377C">
              <w:rPr>
                <w:rFonts w:ascii="Times New Roman" w:hAnsi="Times New Roman" w:cs="Times New Roman"/>
                <w:sz w:val="24"/>
                <w:szCs w:val="24"/>
                <w:shd w:val="clear" w:color="auto" w:fill="FFFFFF"/>
              </w:rPr>
              <w:t>Постачальники електричної енергії споживачу, які відповідно до вимог нормативно-правових актів виконують функції постачальника універсальних послуг та/або постачальника «останньої надії», зазначають у формі звітності № 1 загальний обсяг чистого доходу від здійснення діяльності з постачання електричної енергії за вільними цінами</w:t>
            </w:r>
            <w:r w:rsidRPr="00C8377C">
              <w:rPr>
                <w:rFonts w:ascii="Times New Roman" w:hAnsi="Times New Roman" w:cs="Times New Roman"/>
                <w:b/>
                <w:bCs/>
                <w:sz w:val="24"/>
                <w:szCs w:val="24"/>
                <w:shd w:val="clear" w:color="auto" w:fill="FFFFFF"/>
              </w:rPr>
              <w:t>, що відповідає графі 4 рядку 115 форми №</w:t>
            </w:r>
            <w:r w:rsidRPr="00C8377C">
              <w:rPr>
                <w:rStyle w:val="rvts15"/>
                <w:rFonts w:ascii="Times New Roman" w:hAnsi="Times New Roman" w:cs="Times New Roman"/>
                <w:b/>
                <w:bCs/>
                <w:sz w:val="24"/>
                <w:szCs w:val="24"/>
              </w:rPr>
              <w:t> </w:t>
            </w:r>
            <w:r w:rsidRPr="00C8377C">
              <w:rPr>
                <w:rFonts w:ascii="Times New Roman" w:hAnsi="Times New Roman" w:cs="Times New Roman"/>
                <w:b/>
                <w:bCs/>
                <w:sz w:val="24"/>
                <w:szCs w:val="24"/>
                <w:shd w:val="clear" w:color="auto" w:fill="FFFFFF"/>
              </w:rPr>
              <w:t xml:space="preserve">3-НКРЕКП-постачання електричної енергії, </w:t>
            </w:r>
            <w:r w:rsidRPr="00C8377C">
              <w:rPr>
                <w:rFonts w:ascii="Times New Roman" w:hAnsi="Times New Roman" w:cs="Times New Roman"/>
                <w:sz w:val="24"/>
                <w:szCs w:val="24"/>
                <w:shd w:val="clear" w:color="auto" w:fill="FFFFFF"/>
              </w:rPr>
              <w:t>та від здійснення діяльності з постачання універсальних послуг</w:t>
            </w:r>
            <w:r w:rsidRPr="00C8377C">
              <w:rPr>
                <w:rFonts w:ascii="Times New Roman" w:hAnsi="Times New Roman" w:cs="Times New Roman"/>
                <w:b/>
                <w:bCs/>
                <w:sz w:val="24"/>
                <w:szCs w:val="24"/>
                <w:shd w:val="clear" w:color="auto" w:fill="FFFFFF"/>
              </w:rPr>
              <w:t>, що відповідає графі 2 рядку 115 форми №</w:t>
            </w:r>
            <w:r w:rsidRPr="00C8377C">
              <w:rPr>
                <w:rStyle w:val="rvts15"/>
                <w:rFonts w:ascii="Times New Roman" w:hAnsi="Times New Roman" w:cs="Times New Roman"/>
                <w:b/>
                <w:bCs/>
                <w:sz w:val="24"/>
                <w:szCs w:val="24"/>
              </w:rPr>
              <w:t> </w:t>
            </w:r>
            <w:r w:rsidRPr="00C8377C">
              <w:rPr>
                <w:rFonts w:ascii="Times New Roman" w:hAnsi="Times New Roman" w:cs="Times New Roman"/>
                <w:b/>
                <w:bCs/>
                <w:sz w:val="24"/>
                <w:szCs w:val="24"/>
                <w:shd w:val="clear" w:color="auto" w:fill="FFFFFF"/>
              </w:rPr>
              <w:t xml:space="preserve">3-НКРЕКП-постачання електричної енергії, </w:t>
            </w:r>
            <w:r w:rsidRPr="00C8377C">
              <w:rPr>
                <w:rFonts w:ascii="Times New Roman" w:hAnsi="Times New Roman" w:cs="Times New Roman"/>
                <w:sz w:val="24"/>
                <w:szCs w:val="24"/>
                <w:shd w:val="clear" w:color="auto" w:fill="FFFFFF"/>
              </w:rPr>
              <w:t>або діяльності з постачання електричної енергії постачальником «останньої надії»</w:t>
            </w:r>
            <w:r w:rsidRPr="00C8377C">
              <w:rPr>
                <w:rFonts w:ascii="Times New Roman" w:hAnsi="Times New Roman" w:cs="Times New Roman"/>
                <w:b/>
                <w:bCs/>
                <w:sz w:val="24"/>
                <w:szCs w:val="24"/>
                <w:shd w:val="clear" w:color="auto" w:fill="FFFFFF"/>
              </w:rPr>
              <w:t>, що відповідає графі 3 рядку 115 форми №</w:t>
            </w:r>
            <w:r w:rsidRPr="00C8377C">
              <w:rPr>
                <w:rStyle w:val="rvts15"/>
                <w:rFonts w:ascii="Times New Roman" w:hAnsi="Times New Roman" w:cs="Times New Roman"/>
                <w:b/>
                <w:bCs/>
                <w:sz w:val="24"/>
                <w:szCs w:val="24"/>
              </w:rPr>
              <w:t> </w:t>
            </w:r>
            <w:r w:rsidRPr="00C8377C">
              <w:rPr>
                <w:rFonts w:ascii="Times New Roman" w:hAnsi="Times New Roman" w:cs="Times New Roman"/>
                <w:b/>
                <w:bCs/>
                <w:sz w:val="24"/>
                <w:szCs w:val="24"/>
                <w:shd w:val="clear" w:color="auto" w:fill="FFFFFF"/>
              </w:rPr>
              <w:t>3-НКРЕКП-постачання електричної енергії</w:t>
            </w:r>
            <w:r w:rsidRPr="00C8377C">
              <w:rPr>
                <w:rFonts w:ascii="Times New Roman" w:hAnsi="Times New Roman" w:cs="Times New Roman"/>
                <w:sz w:val="24"/>
                <w:szCs w:val="24"/>
                <w:shd w:val="clear" w:color="auto" w:fill="FFFFFF"/>
              </w:rPr>
              <w:t>;</w:t>
            </w:r>
          </w:p>
          <w:p w14:paraId="381DDB8C" w14:textId="7AFE1C37" w:rsidR="00C8377C" w:rsidRPr="00C8377C" w:rsidRDefault="00C8377C" w:rsidP="00C8377C">
            <w:pPr>
              <w:jc w:val="both"/>
              <w:rPr>
                <w:rFonts w:ascii="Times New Roman" w:hAnsi="Times New Roman" w:cs="Times New Roman"/>
                <w:b/>
                <w:sz w:val="24"/>
                <w:szCs w:val="24"/>
              </w:rPr>
            </w:pPr>
          </w:p>
          <w:p w14:paraId="018D5402" w14:textId="3B608B5B" w:rsidR="00C8377C" w:rsidRPr="00C8377C" w:rsidRDefault="00776B89" w:rsidP="00C8377C">
            <w:pPr>
              <w:jc w:val="both"/>
              <w:rPr>
                <w:rFonts w:ascii="Times New Roman" w:hAnsi="Times New Roman" w:cs="Times New Roman"/>
                <w:b/>
                <w:i/>
                <w:sz w:val="24"/>
                <w:szCs w:val="24"/>
                <w:u w:val="single"/>
                <w:lang w:val="uk-UA"/>
              </w:rPr>
            </w:pPr>
            <w:r w:rsidRPr="00C8377C">
              <w:rPr>
                <w:rFonts w:ascii="Times New Roman" w:hAnsi="Times New Roman" w:cs="Times New Roman"/>
                <w:b/>
                <w:i/>
                <w:sz w:val="24"/>
                <w:szCs w:val="24"/>
                <w:u w:val="single"/>
                <w:lang w:val="uk-UA"/>
              </w:rPr>
              <w:t>Обґрунтування</w:t>
            </w:r>
          </w:p>
          <w:p w14:paraId="576258CE" w14:textId="59B84D8F" w:rsidR="00A37243" w:rsidRPr="00EC7F5C" w:rsidRDefault="00C8377C" w:rsidP="00EC7F5C">
            <w:pPr>
              <w:jc w:val="both"/>
              <w:rPr>
                <w:rFonts w:ascii="Times New Roman" w:hAnsi="Times New Roman" w:cs="Times New Roman"/>
                <w:sz w:val="24"/>
                <w:szCs w:val="24"/>
              </w:rPr>
            </w:pPr>
            <w:r w:rsidRPr="00C8377C">
              <w:rPr>
                <w:rFonts w:ascii="Times New Roman" w:hAnsi="Times New Roman" w:cs="Times New Roman"/>
                <w:sz w:val="24"/>
                <w:szCs w:val="24"/>
                <w:lang w:eastAsia="uk-UA"/>
              </w:rPr>
              <w:t xml:space="preserve">З метою уникнення подвійного тлумачення, необхідно вказати на відповідність показників, що зазначаються в формі </w:t>
            </w:r>
            <w:r w:rsidRPr="00C8377C">
              <w:rPr>
                <w:rStyle w:val="rvts15"/>
                <w:rFonts w:ascii="Times New Roman" w:hAnsi="Times New Roman" w:cs="Times New Roman"/>
                <w:sz w:val="24"/>
                <w:szCs w:val="24"/>
              </w:rPr>
              <w:t xml:space="preserve">звітності № 1-НКРЕКП-дохід (квартальна) «Звіт про обсяг чистого доходу» до форми звітності № 3-НКРЕКП-постачання електричної енергії (квартальна) «Звіт про </w:t>
            </w:r>
            <w:r w:rsidRPr="00C8377C">
              <w:rPr>
                <w:rStyle w:val="rvts15"/>
                <w:rFonts w:ascii="Times New Roman" w:hAnsi="Times New Roman" w:cs="Times New Roman"/>
                <w:sz w:val="24"/>
                <w:szCs w:val="24"/>
              </w:rPr>
              <w:lastRenderedPageBreak/>
              <w:t>фінансові результати та виконання структури тарифів за видами діяльності», в якій зазначається аналогічна інформація накопичувальним підсумком.</w:t>
            </w:r>
          </w:p>
        </w:tc>
        <w:tc>
          <w:tcPr>
            <w:tcW w:w="4651" w:type="dxa"/>
          </w:tcPr>
          <w:p w14:paraId="06D3CE9C" w14:textId="747EB5AF" w:rsidR="00C8377C" w:rsidRDefault="00C8377C" w:rsidP="00C8377C">
            <w:pPr>
              <w:jc w:val="both"/>
              <w:rPr>
                <w:rFonts w:ascii="Times New Roman" w:eastAsia="Calibri" w:hAnsi="Times New Roman" w:cs="Times New Roman"/>
                <w:b/>
                <w:sz w:val="24"/>
                <w:szCs w:val="24"/>
              </w:rPr>
            </w:pPr>
            <w:r w:rsidRPr="00C8377C">
              <w:rPr>
                <w:rFonts w:ascii="Times New Roman" w:eastAsia="Calibri" w:hAnsi="Times New Roman" w:cs="Times New Roman"/>
                <w:b/>
                <w:sz w:val="24"/>
                <w:szCs w:val="24"/>
              </w:rPr>
              <w:lastRenderedPageBreak/>
              <w:t xml:space="preserve">Не враховано </w:t>
            </w:r>
          </w:p>
          <w:p w14:paraId="3C0CFFA6" w14:textId="77777777" w:rsidR="00EC7F5C" w:rsidRPr="00C8377C" w:rsidRDefault="00EC7F5C" w:rsidP="00C8377C">
            <w:pPr>
              <w:jc w:val="both"/>
              <w:rPr>
                <w:rFonts w:ascii="Times New Roman" w:eastAsia="Calibri" w:hAnsi="Times New Roman" w:cs="Times New Roman"/>
                <w:b/>
                <w:sz w:val="24"/>
                <w:szCs w:val="24"/>
              </w:rPr>
            </w:pPr>
          </w:p>
          <w:p w14:paraId="06A9DCAA" w14:textId="6DCC545B" w:rsidR="00C8377C" w:rsidRPr="00C8377C" w:rsidRDefault="00C8377C" w:rsidP="00C8377C">
            <w:pPr>
              <w:jc w:val="both"/>
              <w:rPr>
                <w:rFonts w:ascii="Times New Roman" w:eastAsia="Calibri" w:hAnsi="Times New Roman" w:cs="Times New Roman"/>
                <w:sz w:val="24"/>
                <w:szCs w:val="24"/>
              </w:rPr>
            </w:pPr>
            <w:r w:rsidRPr="00C8377C">
              <w:rPr>
                <w:rFonts w:ascii="Times New Roman" w:eastAsia="Calibri" w:hAnsi="Times New Roman" w:cs="Times New Roman"/>
                <w:sz w:val="24"/>
                <w:szCs w:val="24"/>
              </w:rPr>
              <w:t xml:space="preserve">Є не доцільним, оскільки визначення терміну «чистий дохід» застосовується у розумінні Закону </w:t>
            </w:r>
            <w:r>
              <w:rPr>
                <w:rFonts w:ascii="Times New Roman" w:eastAsia="Calibri" w:hAnsi="Times New Roman" w:cs="Times New Roman"/>
                <w:sz w:val="24"/>
                <w:szCs w:val="24"/>
                <w:lang w:val="uk-UA"/>
              </w:rPr>
              <w:t xml:space="preserve">України </w:t>
            </w:r>
            <w:r w:rsidRPr="00C8377C">
              <w:rPr>
                <w:rFonts w:ascii="Times New Roman" w:eastAsia="Calibri" w:hAnsi="Times New Roman" w:cs="Times New Roman"/>
                <w:sz w:val="24"/>
                <w:szCs w:val="24"/>
              </w:rPr>
              <w:t xml:space="preserve">«Про бухгалтерський облік та фінансову звітність в Україні» та не передбачає </w:t>
            </w:r>
            <w:r w:rsidRPr="00C8377C">
              <w:rPr>
                <w:rFonts w:ascii="Times New Roman" w:eastAsia="Calibri" w:hAnsi="Times New Roman" w:cs="Times New Roman"/>
                <w:sz w:val="24"/>
                <w:szCs w:val="24"/>
              </w:rPr>
              <w:lastRenderedPageBreak/>
              <w:t xml:space="preserve">іншого трактування, зокрема при заповненні даного показника в інших формах звітності. </w:t>
            </w:r>
          </w:p>
          <w:p w14:paraId="72F5A9B4" w14:textId="77777777" w:rsidR="00C368D4" w:rsidRPr="00C8377C" w:rsidRDefault="00C368D4" w:rsidP="00C8377C">
            <w:pPr>
              <w:jc w:val="both"/>
              <w:rPr>
                <w:rFonts w:ascii="Times New Roman" w:hAnsi="Times New Roman" w:cs="Times New Roman"/>
                <w:b/>
                <w:sz w:val="24"/>
                <w:szCs w:val="24"/>
              </w:rPr>
            </w:pPr>
          </w:p>
        </w:tc>
      </w:tr>
      <w:tr w:rsidR="00C8377C" w:rsidRPr="00C8377C" w14:paraId="146AF539" w14:textId="77777777" w:rsidTr="0097451F">
        <w:tc>
          <w:tcPr>
            <w:tcW w:w="15574" w:type="dxa"/>
            <w:gridSpan w:val="3"/>
          </w:tcPr>
          <w:p w14:paraId="5A0A52EE" w14:textId="0E844104" w:rsidR="00C8377C" w:rsidRPr="00EC7F5C" w:rsidRDefault="00C8377C" w:rsidP="00EC7F5C">
            <w:pPr>
              <w:jc w:val="center"/>
              <w:rPr>
                <w:rStyle w:val="rvts15"/>
                <w:rFonts w:ascii="Times New Roman" w:hAnsi="Times New Roman" w:cs="Times New Roman"/>
                <w:b/>
                <w:bCs/>
                <w:i/>
                <w:shd w:val="clear" w:color="auto" w:fill="FFFFFF"/>
              </w:rPr>
            </w:pPr>
            <w:r w:rsidRPr="00EC7F5C">
              <w:rPr>
                <w:rStyle w:val="rvts15"/>
                <w:rFonts w:ascii="Times New Roman" w:hAnsi="Times New Roman" w:cs="Times New Roman"/>
                <w:b/>
                <w:bCs/>
                <w:i/>
                <w:shd w:val="clear" w:color="auto" w:fill="FFFFFF"/>
              </w:rPr>
              <w:lastRenderedPageBreak/>
              <w:t>Форма звітності № 1-НКРЕКП-передача електричної енергії (квартальна)</w:t>
            </w:r>
          </w:p>
          <w:p w14:paraId="1C341088" w14:textId="02BEF6AC" w:rsidR="00C8377C" w:rsidRPr="00A37243" w:rsidRDefault="00C8377C" w:rsidP="00EC7F5C">
            <w:pPr>
              <w:jc w:val="center"/>
              <w:rPr>
                <w:rFonts w:ascii="Times New Roman" w:hAnsi="Times New Roman" w:cs="Times New Roman"/>
                <w:b/>
                <w:bCs/>
                <w:shd w:val="clear" w:color="auto" w:fill="FFFFFF"/>
              </w:rPr>
            </w:pPr>
            <w:r w:rsidRPr="00EC7F5C">
              <w:rPr>
                <w:rStyle w:val="rvts15"/>
                <w:rFonts w:ascii="Times New Roman" w:hAnsi="Times New Roman" w:cs="Times New Roman"/>
                <w:b/>
                <w:bCs/>
                <w:i/>
                <w:shd w:val="clear" w:color="auto" w:fill="FFFFFF"/>
              </w:rPr>
              <w:t>«Звіт про фінансові результати та виконання структури тарифу за видами діяльності»</w:t>
            </w:r>
          </w:p>
        </w:tc>
      </w:tr>
      <w:tr w:rsidR="00C8377C" w:rsidRPr="00C8377C" w14:paraId="3A01D667" w14:textId="77777777" w:rsidTr="0097451F">
        <w:tc>
          <w:tcPr>
            <w:tcW w:w="5345" w:type="dxa"/>
            <w:vAlign w:val="center"/>
          </w:tcPr>
          <w:p w14:paraId="51860435" w14:textId="77777777" w:rsidR="0027569C" w:rsidRDefault="0027569C" w:rsidP="00A37243">
            <w:pPr>
              <w:pStyle w:val="rvps2"/>
              <w:shd w:val="clear" w:color="auto" w:fill="FFFFFF"/>
              <w:spacing w:before="0" w:beforeAutospacing="0" w:after="0" w:afterAutospacing="0"/>
              <w:jc w:val="both"/>
              <w:rPr>
                <w:b/>
                <w:color w:val="000000"/>
                <w:sz w:val="22"/>
                <w:szCs w:val="22"/>
              </w:rPr>
            </w:pPr>
          </w:p>
          <w:p w14:paraId="55D0DFA2" w14:textId="77777777" w:rsidR="0027569C" w:rsidRDefault="0027569C" w:rsidP="00A37243">
            <w:pPr>
              <w:pStyle w:val="rvps2"/>
              <w:shd w:val="clear" w:color="auto" w:fill="FFFFFF"/>
              <w:spacing w:before="0" w:beforeAutospacing="0" w:after="0" w:afterAutospacing="0"/>
              <w:jc w:val="both"/>
              <w:rPr>
                <w:b/>
                <w:color w:val="000000"/>
                <w:sz w:val="22"/>
                <w:szCs w:val="22"/>
              </w:rPr>
            </w:pPr>
          </w:p>
          <w:p w14:paraId="745BC88F" w14:textId="77777777" w:rsidR="0027569C" w:rsidRDefault="0027569C" w:rsidP="00A37243">
            <w:pPr>
              <w:pStyle w:val="rvps2"/>
              <w:shd w:val="clear" w:color="auto" w:fill="FFFFFF"/>
              <w:spacing w:before="0" w:beforeAutospacing="0" w:after="0" w:afterAutospacing="0"/>
              <w:jc w:val="both"/>
              <w:rPr>
                <w:b/>
                <w:color w:val="000000"/>
                <w:sz w:val="22"/>
                <w:szCs w:val="22"/>
              </w:rPr>
            </w:pPr>
          </w:p>
          <w:p w14:paraId="6B061F3E" w14:textId="492039F2" w:rsidR="00C8377C" w:rsidRPr="00A37243" w:rsidRDefault="00C8377C" w:rsidP="00A37243">
            <w:pPr>
              <w:pStyle w:val="rvps2"/>
              <w:shd w:val="clear" w:color="auto" w:fill="FFFFFF"/>
              <w:spacing w:before="0" w:beforeAutospacing="0" w:after="0" w:afterAutospacing="0"/>
              <w:jc w:val="both"/>
              <w:rPr>
                <w:b/>
                <w:color w:val="000000"/>
                <w:sz w:val="22"/>
                <w:szCs w:val="22"/>
              </w:rPr>
            </w:pPr>
            <w:r w:rsidRPr="00A37243">
              <w:rPr>
                <w:b/>
                <w:color w:val="000000"/>
                <w:sz w:val="22"/>
                <w:szCs w:val="22"/>
              </w:rPr>
              <w:t>Розділ I. Загальна інформація</w:t>
            </w:r>
          </w:p>
          <w:p w14:paraId="64E990CC" w14:textId="77777777" w:rsidR="00C8377C" w:rsidRPr="00A37243" w:rsidRDefault="00C8377C" w:rsidP="00A37243">
            <w:pPr>
              <w:pStyle w:val="rvps2"/>
              <w:shd w:val="clear" w:color="auto" w:fill="FFFFFF"/>
              <w:spacing w:before="0" w:beforeAutospacing="0" w:after="0" w:afterAutospacing="0"/>
              <w:ind w:firstLine="308"/>
              <w:jc w:val="both"/>
              <w:rPr>
                <w:sz w:val="22"/>
                <w:szCs w:val="22"/>
              </w:rPr>
            </w:pPr>
          </w:p>
          <w:tbl>
            <w:tblPr>
              <w:tblW w:w="5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
              <w:gridCol w:w="3107"/>
              <w:gridCol w:w="992"/>
              <w:gridCol w:w="851"/>
            </w:tblGrid>
            <w:tr w:rsidR="00C8377C" w:rsidRPr="00A37243" w14:paraId="51024D25" w14:textId="77777777" w:rsidTr="00A37243">
              <w:trPr>
                <w:trHeight w:val="542"/>
              </w:trPr>
              <w:tc>
                <w:tcPr>
                  <w:tcW w:w="454" w:type="dxa"/>
                  <w:vAlign w:val="center"/>
                </w:tcPr>
                <w:p w14:paraId="6F64C4F0" w14:textId="002A1961" w:rsidR="00C8377C" w:rsidRPr="0027569C" w:rsidRDefault="00C8377C" w:rsidP="00A37243">
                  <w:pPr>
                    <w:spacing w:after="0" w:line="240" w:lineRule="auto"/>
                    <w:jc w:val="both"/>
                    <w:rPr>
                      <w:rFonts w:ascii="Times New Roman" w:hAnsi="Times New Roman" w:cs="Times New Roman"/>
                      <w:lang w:val="uk-UA"/>
                    </w:rPr>
                  </w:pPr>
                </w:p>
              </w:tc>
              <w:tc>
                <w:tcPr>
                  <w:tcW w:w="3107" w:type="dxa"/>
                  <w:shd w:val="clear" w:color="auto" w:fill="auto"/>
                  <w:vAlign w:val="center"/>
                  <w:hideMark/>
                </w:tcPr>
                <w:p w14:paraId="07E41B6F" w14:textId="5C6DE2A7" w:rsidR="00C8377C" w:rsidRPr="00A37243" w:rsidRDefault="00C8377C" w:rsidP="00A37243">
                  <w:pPr>
                    <w:spacing w:after="0" w:line="240" w:lineRule="auto"/>
                    <w:jc w:val="both"/>
                    <w:rPr>
                      <w:rFonts w:ascii="Times New Roman" w:hAnsi="Times New Roman" w:cs="Times New Roman"/>
                    </w:rPr>
                  </w:pPr>
                  <w:r w:rsidRPr="00A37243">
                    <w:rPr>
                      <w:rFonts w:ascii="Times New Roman" w:hAnsi="Times New Roman" w:cs="Times New Roman"/>
                    </w:rPr>
                    <w:t xml:space="preserve">Чистий дохід (виручка) від реалізації продукції  (товарів, робіт, послуг)   </w:t>
                  </w:r>
                </w:p>
              </w:tc>
              <w:tc>
                <w:tcPr>
                  <w:tcW w:w="992" w:type="dxa"/>
                  <w:shd w:val="clear" w:color="auto" w:fill="auto"/>
                  <w:noWrap/>
                  <w:vAlign w:val="center"/>
                  <w:hideMark/>
                </w:tcPr>
                <w:p w14:paraId="54FD28B2" w14:textId="77777777" w:rsidR="00C8377C" w:rsidRPr="00A37243" w:rsidRDefault="00C8377C" w:rsidP="00A37243">
                  <w:pPr>
                    <w:spacing w:after="0" w:line="240" w:lineRule="auto"/>
                    <w:jc w:val="both"/>
                    <w:rPr>
                      <w:rFonts w:ascii="Times New Roman" w:hAnsi="Times New Roman" w:cs="Times New Roman"/>
                    </w:rPr>
                  </w:pPr>
                  <w:r w:rsidRPr="00A37243">
                    <w:rPr>
                      <w:rFonts w:ascii="Times New Roman" w:hAnsi="Times New Roman" w:cs="Times New Roman"/>
                    </w:rPr>
                    <w:t>тис. грн</w:t>
                  </w:r>
                </w:p>
              </w:tc>
              <w:tc>
                <w:tcPr>
                  <w:tcW w:w="851" w:type="dxa"/>
                  <w:shd w:val="clear" w:color="auto" w:fill="auto"/>
                  <w:noWrap/>
                  <w:vAlign w:val="center"/>
                  <w:hideMark/>
                </w:tcPr>
                <w:p w14:paraId="0F0F176C" w14:textId="77777777" w:rsidR="00C8377C" w:rsidRPr="00A37243" w:rsidRDefault="00C8377C" w:rsidP="00A37243">
                  <w:pPr>
                    <w:spacing w:after="0" w:line="240" w:lineRule="auto"/>
                    <w:ind w:firstLine="28"/>
                    <w:jc w:val="both"/>
                    <w:rPr>
                      <w:rFonts w:ascii="Times New Roman" w:hAnsi="Times New Roman" w:cs="Times New Roman"/>
                    </w:rPr>
                  </w:pPr>
                  <w:r w:rsidRPr="00A37243">
                    <w:rPr>
                      <w:rFonts w:ascii="Times New Roman" w:hAnsi="Times New Roman" w:cs="Times New Roman"/>
                    </w:rPr>
                    <w:t>135</w:t>
                  </w:r>
                </w:p>
              </w:tc>
            </w:tr>
            <w:tr w:rsidR="00C8377C" w:rsidRPr="00A37243" w14:paraId="6BC454F6" w14:textId="77777777" w:rsidTr="00A37243">
              <w:trPr>
                <w:trHeight w:val="664"/>
              </w:trPr>
              <w:tc>
                <w:tcPr>
                  <w:tcW w:w="454" w:type="dxa"/>
                  <w:vAlign w:val="center"/>
                </w:tcPr>
                <w:p w14:paraId="60566625" w14:textId="6A1C426D" w:rsidR="00C8377C" w:rsidRPr="0027569C" w:rsidRDefault="00C8377C" w:rsidP="00A37243">
                  <w:pPr>
                    <w:spacing w:after="0" w:line="240" w:lineRule="auto"/>
                    <w:jc w:val="both"/>
                    <w:rPr>
                      <w:rFonts w:ascii="Times New Roman" w:hAnsi="Times New Roman" w:cs="Times New Roman"/>
                      <w:lang w:val="uk-UA"/>
                    </w:rPr>
                  </w:pPr>
                </w:p>
              </w:tc>
              <w:tc>
                <w:tcPr>
                  <w:tcW w:w="3107" w:type="dxa"/>
                  <w:shd w:val="clear" w:color="auto" w:fill="auto"/>
                  <w:vAlign w:val="center"/>
                </w:tcPr>
                <w:p w14:paraId="6D99943F" w14:textId="77777777" w:rsidR="00C8377C" w:rsidRPr="00A37243" w:rsidRDefault="00C8377C" w:rsidP="00A37243">
                  <w:pPr>
                    <w:spacing w:after="0" w:line="240" w:lineRule="auto"/>
                    <w:jc w:val="both"/>
                    <w:rPr>
                      <w:rFonts w:ascii="Times New Roman" w:hAnsi="Times New Roman" w:cs="Times New Roman"/>
                    </w:rPr>
                  </w:pPr>
                  <w:r w:rsidRPr="00A37243">
                    <w:rPr>
                      <w:rFonts w:ascii="Times New Roman" w:hAnsi="Times New Roman" w:cs="Times New Roman"/>
                    </w:rPr>
                    <w:t>у т. ч.: за реактивну енергію</w:t>
                  </w:r>
                </w:p>
              </w:tc>
              <w:tc>
                <w:tcPr>
                  <w:tcW w:w="992" w:type="dxa"/>
                  <w:shd w:val="clear" w:color="auto" w:fill="auto"/>
                  <w:noWrap/>
                  <w:vAlign w:val="center"/>
                </w:tcPr>
                <w:p w14:paraId="37D929ED" w14:textId="77777777" w:rsidR="00C8377C" w:rsidRPr="00A37243" w:rsidRDefault="00C8377C" w:rsidP="00A37243">
                  <w:pPr>
                    <w:spacing w:after="0" w:line="240" w:lineRule="auto"/>
                    <w:jc w:val="both"/>
                    <w:rPr>
                      <w:rFonts w:ascii="Times New Roman" w:hAnsi="Times New Roman" w:cs="Times New Roman"/>
                    </w:rPr>
                  </w:pPr>
                  <w:r w:rsidRPr="00A37243">
                    <w:rPr>
                      <w:rFonts w:ascii="Times New Roman" w:hAnsi="Times New Roman" w:cs="Times New Roman"/>
                    </w:rPr>
                    <w:t>тис. грн</w:t>
                  </w:r>
                </w:p>
              </w:tc>
              <w:tc>
                <w:tcPr>
                  <w:tcW w:w="851" w:type="dxa"/>
                  <w:shd w:val="clear" w:color="auto" w:fill="auto"/>
                  <w:noWrap/>
                  <w:vAlign w:val="center"/>
                </w:tcPr>
                <w:p w14:paraId="212A3873" w14:textId="77777777" w:rsidR="00C8377C" w:rsidRPr="00A37243" w:rsidRDefault="00C8377C" w:rsidP="00A37243">
                  <w:pPr>
                    <w:spacing w:after="0" w:line="240" w:lineRule="auto"/>
                    <w:ind w:firstLine="28"/>
                    <w:jc w:val="both"/>
                    <w:rPr>
                      <w:rFonts w:ascii="Times New Roman" w:hAnsi="Times New Roman" w:cs="Times New Roman"/>
                    </w:rPr>
                  </w:pPr>
                  <w:r w:rsidRPr="00A37243">
                    <w:rPr>
                      <w:rFonts w:ascii="Times New Roman" w:hAnsi="Times New Roman" w:cs="Times New Roman"/>
                    </w:rPr>
                    <w:t>140</w:t>
                  </w:r>
                </w:p>
              </w:tc>
            </w:tr>
          </w:tbl>
          <w:p w14:paraId="133388B3" w14:textId="77777777" w:rsidR="00C8377C" w:rsidRPr="00A37243" w:rsidRDefault="00C8377C" w:rsidP="00A37243">
            <w:pPr>
              <w:pStyle w:val="rvps2"/>
              <w:shd w:val="clear" w:color="auto" w:fill="FFFFFF"/>
              <w:spacing w:before="0" w:beforeAutospacing="0" w:after="0" w:afterAutospacing="0"/>
              <w:jc w:val="both"/>
              <w:rPr>
                <w:sz w:val="22"/>
                <w:szCs w:val="22"/>
                <w:shd w:val="clear" w:color="auto" w:fill="FFFFFF"/>
              </w:rPr>
            </w:pPr>
          </w:p>
        </w:tc>
        <w:tc>
          <w:tcPr>
            <w:tcW w:w="5578" w:type="dxa"/>
            <w:shd w:val="clear" w:color="auto" w:fill="auto"/>
          </w:tcPr>
          <w:p w14:paraId="03226E97" w14:textId="0FCFF77B" w:rsidR="00BF4353" w:rsidRDefault="00EC7F5C" w:rsidP="00F822A4">
            <w:pPr>
              <w:pStyle w:val="rvps2"/>
              <w:shd w:val="clear" w:color="auto" w:fill="FFFFFF"/>
              <w:spacing w:before="0" w:beforeAutospacing="0" w:after="0" w:afterAutospacing="0"/>
              <w:jc w:val="center"/>
              <w:rPr>
                <w:b/>
                <w:color w:val="000000"/>
                <w:u w:val="single"/>
              </w:rPr>
            </w:pPr>
            <w:r w:rsidRPr="00F822A4">
              <w:rPr>
                <w:b/>
                <w:color w:val="000000"/>
                <w:u w:val="single"/>
              </w:rPr>
              <w:t xml:space="preserve">НЕК </w:t>
            </w:r>
            <w:r w:rsidR="00BF4353" w:rsidRPr="00F822A4">
              <w:rPr>
                <w:b/>
                <w:color w:val="000000"/>
                <w:u w:val="single"/>
              </w:rPr>
              <w:t>УКРЕНЕРГО</w:t>
            </w:r>
          </w:p>
          <w:p w14:paraId="3855F01E" w14:textId="77777777" w:rsidR="00F822A4" w:rsidRPr="00F822A4" w:rsidRDefault="00F822A4" w:rsidP="00F822A4">
            <w:pPr>
              <w:pStyle w:val="rvps2"/>
              <w:shd w:val="clear" w:color="auto" w:fill="FFFFFF"/>
              <w:spacing w:before="0" w:beforeAutospacing="0" w:after="0" w:afterAutospacing="0"/>
              <w:rPr>
                <w:b/>
                <w:color w:val="000000"/>
                <w:u w:val="single"/>
              </w:rPr>
            </w:pPr>
          </w:p>
          <w:p w14:paraId="117B5B8C" w14:textId="39D38858" w:rsidR="00C8377C" w:rsidRPr="00A37243" w:rsidRDefault="00C8377C" w:rsidP="00A37243">
            <w:pPr>
              <w:pStyle w:val="rvps2"/>
              <w:shd w:val="clear" w:color="auto" w:fill="FFFFFF"/>
              <w:spacing w:before="0" w:beforeAutospacing="0" w:after="0" w:afterAutospacing="0"/>
              <w:ind w:firstLine="308"/>
              <w:jc w:val="both"/>
              <w:rPr>
                <w:b/>
                <w:color w:val="000000"/>
                <w:sz w:val="22"/>
                <w:szCs w:val="22"/>
              </w:rPr>
            </w:pPr>
            <w:r w:rsidRPr="00A37243">
              <w:rPr>
                <w:b/>
                <w:color w:val="000000"/>
                <w:sz w:val="22"/>
                <w:szCs w:val="22"/>
              </w:rPr>
              <w:t>Розділ I. Загальна інформація</w:t>
            </w:r>
          </w:p>
          <w:p w14:paraId="4473C92D" w14:textId="77777777" w:rsidR="00C8377C" w:rsidRPr="009241FF" w:rsidRDefault="00C8377C" w:rsidP="00A37243">
            <w:pPr>
              <w:pStyle w:val="rvps2"/>
              <w:shd w:val="clear" w:color="auto" w:fill="FFFFFF"/>
              <w:spacing w:before="0" w:beforeAutospacing="0" w:after="0" w:afterAutospacing="0"/>
              <w:ind w:firstLine="322"/>
              <w:jc w:val="both"/>
              <w:rPr>
                <w:sz w:val="10"/>
                <w:szCs w:val="10"/>
              </w:rPr>
            </w:pPr>
          </w:p>
          <w:tbl>
            <w:tblPr>
              <w:tblW w:w="53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1"/>
              <w:gridCol w:w="2820"/>
              <w:gridCol w:w="1169"/>
              <w:gridCol w:w="863"/>
            </w:tblGrid>
            <w:tr w:rsidR="00C8377C" w:rsidRPr="00A37243" w14:paraId="711EB0D6" w14:textId="77777777" w:rsidTr="00A37243">
              <w:trPr>
                <w:trHeight w:val="703"/>
              </w:trPr>
              <w:tc>
                <w:tcPr>
                  <w:tcW w:w="451" w:type="dxa"/>
                  <w:vAlign w:val="center"/>
                </w:tcPr>
                <w:p w14:paraId="28F9897B" w14:textId="592D4589" w:rsidR="00C8377C" w:rsidRPr="00A37243" w:rsidRDefault="00C8377C" w:rsidP="00A37243">
                  <w:pPr>
                    <w:spacing w:after="0" w:line="240" w:lineRule="auto"/>
                    <w:jc w:val="both"/>
                    <w:rPr>
                      <w:rFonts w:ascii="Times New Roman" w:hAnsi="Times New Roman" w:cs="Times New Roman"/>
                    </w:rPr>
                  </w:pPr>
                </w:p>
              </w:tc>
              <w:tc>
                <w:tcPr>
                  <w:tcW w:w="2820" w:type="dxa"/>
                  <w:shd w:val="clear" w:color="auto" w:fill="auto"/>
                  <w:vAlign w:val="center"/>
                  <w:hideMark/>
                </w:tcPr>
                <w:p w14:paraId="081C0E20" w14:textId="77777777" w:rsidR="00C8377C" w:rsidRPr="00A37243" w:rsidRDefault="00C8377C" w:rsidP="00A37243">
                  <w:pPr>
                    <w:spacing w:after="0" w:line="240" w:lineRule="auto"/>
                    <w:jc w:val="both"/>
                    <w:rPr>
                      <w:rFonts w:ascii="Times New Roman" w:hAnsi="Times New Roman" w:cs="Times New Roman"/>
                    </w:rPr>
                  </w:pPr>
                  <w:r w:rsidRPr="00A37243">
                    <w:rPr>
                      <w:rFonts w:ascii="Times New Roman" w:hAnsi="Times New Roman" w:cs="Times New Roman"/>
                    </w:rPr>
                    <w:t>Чистий дохід (виручка) від реалізації продукції  (товарів, робіт, послуг)</w:t>
                  </w:r>
                </w:p>
              </w:tc>
              <w:tc>
                <w:tcPr>
                  <w:tcW w:w="1169" w:type="dxa"/>
                  <w:shd w:val="clear" w:color="auto" w:fill="auto"/>
                  <w:noWrap/>
                  <w:vAlign w:val="center"/>
                  <w:hideMark/>
                </w:tcPr>
                <w:p w14:paraId="37569E51" w14:textId="77777777" w:rsidR="00C8377C" w:rsidRPr="00A37243" w:rsidRDefault="00C8377C" w:rsidP="00A37243">
                  <w:pPr>
                    <w:spacing w:after="0" w:line="240" w:lineRule="auto"/>
                    <w:ind w:firstLine="27"/>
                    <w:jc w:val="both"/>
                    <w:rPr>
                      <w:rFonts w:ascii="Times New Roman" w:hAnsi="Times New Roman" w:cs="Times New Roman"/>
                    </w:rPr>
                  </w:pPr>
                  <w:r w:rsidRPr="00A37243">
                    <w:rPr>
                      <w:rFonts w:ascii="Times New Roman" w:hAnsi="Times New Roman" w:cs="Times New Roman"/>
                    </w:rPr>
                    <w:t>тис. грн</w:t>
                  </w:r>
                </w:p>
              </w:tc>
              <w:tc>
                <w:tcPr>
                  <w:tcW w:w="863" w:type="dxa"/>
                  <w:shd w:val="clear" w:color="auto" w:fill="auto"/>
                  <w:noWrap/>
                  <w:vAlign w:val="center"/>
                  <w:hideMark/>
                </w:tcPr>
                <w:p w14:paraId="11046837" w14:textId="77777777" w:rsidR="00C8377C" w:rsidRPr="00A37243" w:rsidRDefault="00C8377C" w:rsidP="00A37243">
                  <w:pPr>
                    <w:spacing w:after="0" w:line="240" w:lineRule="auto"/>
                    <w:ind w:firstLine="142"/>
                    <w:jc w:val="both"/>
                    <w:rPr>
                      <w:rFonts w:ascii="Times New Roman" w:hAnsi="Times New Roman" w:cs="Times New Roman"/>
                    </w:rPr>
                  </w:pPr>
                  <w:r w:rsidRPr="00A37243">
                    <w:rPr>
                      <w:rFonts w:ascii="Times New Roman" w:hAnsi="Times New Roman" w:cs="Times New Roman"/>
                    </w:rPr>
                    <w:t>135</w:t>
                  </w:r>
                </w:p>
              </w:tc>
            </w:tr>
            <w:tr w:rsidR="00C8377C" w:rsidRPr="00A37243" w14:paraId="66E79406" w14:textId="77777777" w:rsidTr="00A37243">
              <w:trPr>
                <w:trHeight w:val="860"/>
              </w:trPr>
              <w:tc>
                <w:tcPr>
                  <w:tcW w:w="451" w:type="dxa"/>
                  <w:shd w:val="clear" w:color="auto" w:fill="auto"/>
                  <w:vAlign w:val="center"/>
                </w:tcPr>
                <w:p w14:paraId="4172FE0C" w14:textId="77777777" w:rsidR="00C8377C" w:rsidRPr="00A37243" w:rsidRDefault="00C8377C" w:rsidP="00A37243">
                  <w:pPr>
                    <w:spacing w:after="0" w:line="240" w:lineRule="auto"/>
                    <w:jc w:val="both"/>
                    <w:rPr>
                      <w:rFonts w:ascii="Times New Roman" w:hAnsi="Times New Roman" w:cs="Times New Roman"/>
                    </w:rPr>
                  </w:pPr>
                </w:p>
              </w:tc>
              <w:tc>
                <w:tcPr>
                  <w:tcW w:w="2820" w:type="dxa"/>
                  <w:shd w:val="clear" w:color="auto" w:fill="auto"/>
                  <w:vAlign w:val="center"/>
                </w:tcPr>
                <w:p w14:paraId="7388F962" w14:textId="77777777" w:rsidR="00C8377C" w:rsidRPr="0027569C" w:rsidRDefault="00C8377C" w:rsidP="00A37243">
                  <w:pPr>
                    <w:spacing w:after="0" w:line="240" w:lineRule="auto"/>
                    <w:jc w:val="both"/>
                    <w:rPr>
                      <w:rFonts w:ascii="Times New Roman" w:hAnsi="Times New Roman" w:cs="Times New Roman"/>
                      <w:b/>
                    </w:rPr>
                  </w:pPr>
                  <w:r w:rsidRPr="0027569C">
                    <w:rPr>
                      <w:rFonts w:ascii="Times New Roman" w:hAnsi="Times New Roman" w:cs="Times New Roman"/>
                      <w:b/>
                    </w:rPr>
                    <w:t>у т. ч. підприємствам "зеленої" електрометалургії</w:t>
                  </w:r>
                </w:p>
              </w:tc>
              <w:tc>
                <w:tcPr>
                  <w:tcW w:w="1169" w:type="dxa"/>
                  <w:shd w:val="clear" w:color="auto" w:fill="auto"/>
                  <w:noWrap/>
                  <w:vAlign w:val="center"/>
                </w:tcPr>
                <w:p w14:paraId="68D41B70" w14:textId="77777777" w:rsidR="00C8377C" w:rsidRPr="0027569C" w:rsidRDefault="00C8377C" w:rsidP="00A37243">
                  <w:pPr>
                    <w:spacing w:after="0" w:line="240" w:lineRule="auto"/>
                    <w:ind w:firstLine="27"/>
                    <w:jc w:val="both"/>
                    <w:rPr>
                      <w:rFonts w:ascii="Times New Roman" w:hAnsi="Times New Roman" w:cs="Times New Roman"/>
                      <w:b/>
                    </w:rPr>
                  </w:pPr>
                  <w:r w:rsidRPr="0027569C">
                    <w:rPr>
                      <w:rFonts w:ascii="Times New Roman" w:hAnsi="Times New Roman" w:cs="Times New Roman"/>
                      <w:b/>
                    </w:rPr>
                    <w:t>тис. грн</w:t>
                  </w:r>
                </w:p>
              </w:tc>
              <w:tc>
                <w:tcPr>
                  <w:tcW w:w="863" w:type="dxa"/>
                  <w:shd w:val="clear" w:color="auto" w:fill="auto"/>
                  <w:noWrap/>
                  <w:vAlign w:val="center"/>
                </w:tcPr>
                <w:p w14:paraId="2C2D74D3" w14:textId="77777777" w:rsidR="00C8377C" w:rsidRPr="0027569C" w:rsidRDefault="00C8377C" w:rsidP="00A37243">
                  <w:pPr>
                    <w:spacing w:after="0" w:line="240" w:lineRule="auto"/>
                    <w:ind w:firstLine="142"/>
                    <w:jc w:val="both"/>
                    <w:rPr>
                      <w:rFonts w:ascii="Times New Roman" w:hAnsi="Times New Roman" w:cs="Times New Roman"/>
                      <w:b/>
                    </w:rPr>
                  </w:pPr>
                  <w:r w:rsidRPr="0027569C">
                    <w:rPr>
                      <w:rFonts w:ascii="Times New Roman" w:hAnsi="Times New Roman" w:cs="Times New Roman"/>
                      <w:b/>
                    </w:rPr>
                    <w:t>136</w:t>
                  </w:r>
                </w:p>
              </w:tc>
            </w:tr>
            <w:tr w:rsidR="00C8377C" w:rsidRPr="00A37243" w14:paraId="1F34D53A" w14:textId="77777777" w:rsidTr="00A37243">
              <w:trPr>
                <w:trHeight w:val="860"/>
              </w:trPr>
              <w:tc>
                <w:tcPr>
                  <w:tcW w:w="451" w:type="dxa"/>
                  <w:vAlign w:val="center"/>
                </w:tcPr>
                <w:p w14:paraId="5D268E0F" w14:textId="38D17D40" w:rsidR="00C8377C" w:rsidRPr="00A37243" w:rsidRDefault="00C8377C" w:rsidP="00A37243">
                  <w:pPr>
                    <w:spacing w:after="0" w:line="240" w:lineRule="auto"/>
                    <w:jc w:val="both"/>
                    <w:rPr>
                      <w:rFonts w:ascii="Times New Roman" w:hAnsi="Times New Roman" w:cs="Times New Roman"/>
                    </w:rPr>
                  </w:pPr>
                </w:p>
              </w:tc>
              <w:tc>
                <w:tcPr>
                  <w:tcW w:w="2820" w:type="dxa"/>
                  <w:shd w:val="clear" w:color="auto" w:fill="auto"/>
                  <w:vAlign w:val="center"/>
                </w:tcPr>
                <w:p w14:paraId="2B24B429" w14:textId="77777777" w:rsidR="00C8377C" w:rsidRPr="00A37243" w:rsidRDefault="00C8377C" w:rsidP="00A37243">
                  <w:pPr>
                    <w:spacing w:after="0" w:line="240" w:lineRule="auto"/>
                    <w:jc w:val="both"/>
                    <w:rPr>
                      <w:rFonts w:ascii="Times New Roman" w:hAnsi="Times New Roman" w:cs="Times New Roman"/>
                    </w:rPr>
                  </w:pPr>
                  <w:r w:rsidRPr="00A37243">
                    <w:rPr>
                      <w:rFonts w:ascii="Times New Roman" w:hAnsi="Times New Roman" w:cs="Times New Roman"/>
                    </w:rPr>
                    <w:t>у т. ч.: за реактивну енергію</w:t>
                  </w:r>
                </w:p>
              </w:tc>
              <w:tc>
                <w:tcPr>
                  <w:tcW w:w="1169" w:type="dxa"/>
                  <w:shd w:val="clear" w:color="auto" w:fill="auto"/>
                  <w:noWrap/>
                  <w:vAlign w:val="center"/>
                </w:tcPr>
                <w:p w14:paraId="3A205326" w14:textId="77777777" w:rsidR="00C8377C" w:rsidRPr="00A37243" w:rsidRDefault="00C8377C" w:rsidP="00A37243">
                  <w:pPr>
                    <w:spacing w:after="0" w:line="240" w:lineRule="auto"/>
                    <w:ind w:firstLine="27"/>
                    <w:jc w:val="both"/>
                    <w:rPr>
                      <w:rFonts w:ascii="Times New Roman" w:hAnsi="Times New Roman" w:cs="Times New Roman"/>
                    </w:rPr>
                  </w:pPr>
                  <w:r w:rsidRPr="00A37243">
                    <w:rPr>
                      <w:rFonts w:ascii="Times New Roman" w:hAnsi="Times New Roman" w:cs="Times New Roman"/>
                    </w:rPr>
                    <w:t>тис. грн</w:t>
                  </w:r>
                </w:p>
              </w:tc>
              <w:tc>
                <w:tcPr>
                  <w:tcW w:w="863" w:type="dxa"/>
                  <w:shd w:val="clear" w:color="auto" w:fill="auto"/>
                  <w:noWrap/>
                  <w:vAlign w:val="center"/>
                </w:tcPr>
                <w:p w14:paraId="0522B2DF" w14:textId="77777777" w:rsidR="00C8377C" w:rsidRPr="00A37243" w:rsidRDefault="00C8377C" w:rsidP="00A37243">
                  <w:pPr>
                    <w:spacing w:after="0" w:line="240" w:lineRule="auto"/>
                    <w:ind w:firstLine="142"/>
                    <w:jc w:val="both"/>
                    <w:rPr>
                      <w:rFonts w:ascii="Times New Roman" w:hAnsi="Times New Roman" w:cs="Times New Roman"/>
                    </w:rPr>
                  </w:pPr>
                  <w:r w:rsidRPr="00A37243">
                    <w:rPr>
                      <w:rFonts w:ascii="Times New Roman" w:hAnsi="Times New Roman" w:cs="Times New Roman"/>
                    </w:rPr>
                    <w:t>140</w:t>
                  </w:r>
                </w:p>
              </w:tc>
            </w:tr>
          </w:tbl>
          <w:p w14:paraId="3B100236" w14:textId="77777777" w:rsidR="00C8377C" w:rsidRPr="00A37243" w:rsidRDefault="00C8377C" w:rsidP="00A37243">
            <w:pPr>
              <w:jc w:val="both"/>
              <w:rPr>
                <w:rFonts w:ascii="Times New Roman" w:hAnsi="Times New Roman" w:cs="Times New Roman"/>
                <w:b/>
                <w:u w:val="single"/>
                <w:shd w:val="clear" w:color="auto" w:fill="FFFFFF"/>
                <w:lang w:val="uk-UA"/>
              </w:rPr>
            </w:pPr>
          </w:p>
        </w:tc>
        <w:tc>
          <w:tcPr>
            <w:tcW w:w="4651" w:type="dxa"/>
          </w:tcPr>
          <w:p w14:paraId="638D8916" w14:textId="77777777" w:rsidR="00C8377C" w:rsidRDefault="00C8377C" w:rsidP="00A37243">
            <w:pPr>
              <w:jc w:val="both"/>
              <w:rPr>
                <w:rFonts w:ascii="Times New Roman" w:eastAsia="Calibri" w:hAnsi="Times New Roman" w:cs="Times New Roman"/>
                <w:b/>
                <w:sz w:val="24"/>
                <w:szCs w:val="24"/>
              </w:rPr>
            </w:pPr>
          </w:p>
          <w:p w14:paraId="7D79E7EB" w14:textId="46537FC6" w:rsidR="00EC7F5C" w:rsidRDefault="002A147C" w:rsidP="00A37243">
            <w:pPr>
              <w:jc w:val="both"/>
              <w:rPr>
                <w:rFonts w:ascii="Times New Roman" w:eastAsia="Calibri" w:hAnsi="Times New Roman" w:cs="Times New Roman"/>
                <w:b/>
                <w:sz w:val="24"/>
                <w:szCs w:val="24"/>
                <w:lang w:val="uk-UA"/>
              </w:rPr>
            </w:pPr>
            <w:r w:rsidRPr="0027569C">
              <w:rPr>
                <w:rFonts w:ascii="Times New Roman" w:eastAsia="Calibri" w:hAnsi="Times New Roman" w:cs="Times New Roman"/>
                <w:b/>
                <w:sz w:val="24"/>
                <w:szCs w:val="24"/>
                <w:lang w:val="uk-UA"/>
              </w:rPr>
              <w:t>Враховано</w:t>
            </w:r>
            <w:r w:rsidR="008C732C">
              <w:rPr>
                <w:rFonts w:ascii="Times New Roman" w:eastAsia="Calibri" w:hAnsi="Times New Roman" w:cs="Times New Roman"/>
                <w:b/>
                <w:sz w:val="24"/>
                <w:szCs w:val="24"/>
                <w:lang w:val="uk-UA"/>
              </w:rPr>
              <w:t xml:space="preserve"> з редакційними змінами</w:t>
            </w:r>
          </w:p>
          <w:p w14:paraId="03373A87" w14:textId="77777777" w:rsidR="00D7534C" w:rsidRDefault="00D7534C" w:rsidP="00A37243">
            <w:pPr>
              <w:jc w:val="both"/>
              <w:rPr>
                <w:rFonts w:ascii="Times New Roman" w:eastAsia="Calibri" w:hAnsi="Times New Roman" w:cs="Times New Roman"/>
                <w:b/>
                <w:sz w:val="24"/>
                <w:szCs w:val="24"/>
                <w:lang w:val="uk-UA"/>
              </w:rPr>
            </w:pPr>
          </w:p>
          <w:tbl>
            <w:tblPr>
              <w:tblW w:w="4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
              <w:gridCol w:w="2436"/>
              <w:gridCol w:w="611"/>
              <w:gridCol w:w="719"/>
            </w:tblGrid>
            <w:tr w:rsidR="00D7534C" w14:paraId="79DDC7B6" w14:textId="77777777" w:rsidTr="00D7534C">
              <w:trPr>
                <w:trHeight w:val="703"/>
              </w:trPr>
              <w:tc>
                <w:tcPr>
                  <w:tcW w:w="524" w:type="dxa"/>
                  <w:tcBorders>
                    <w:top w:val="single" w:sz="4" w:space="0" w:color="000000"/>
                    <w:left w:val="single" w:sz="4" w:space="0" w:color="000000"/>
                    <w:bottom w:val="single" w:sz="4" w:space="0" w:color="000000"/>
                    <w:right w:val="single" w:sz="4" w:space="0" w:color="000000"/>
                  </w:tcBorders>
                  <w:vAlign w:val="center"/>
                  <w:hideMark/>
                </w:tcPr>
                <w:p w14:paraId="3536212F" w14:textId="77777777" w:rsidR="00D7534C" w:rsidRPr="00D7534C" w:rsidRDefault="00D7534C" w:rsidP="009241FF">
                  <w:pPr>
                    <w:spacing w:after="0" w:line="240" w:lineRule="auto"/>
                    <w:rPr>
                      <w:rFonts w:ascii="Times New Roman" w:hAnsi="Times New Roman" w:cs="Times New Roman"/>
                      <w:b/>
                      <w:sz w:val="20"/>
                      <w:szCs w:val="20"/>
                    </w:rPr>
                  </w:pPr>
                  <w:r w:rsidRPr="00D7534C">
                    <w:rPr>
                      <w:rFonts w:ascii="Times New Roman" w:hAnsi="Times New Roman" w:cs="Times New Roman"/>
                      <w:b/>
                      <w:sz w:val="20"/>
                      <w:szCs w:val="20"/>
                    </w:rPr>
                    <w:t>7</w:t>
                  </w:r>
                </w:p>
              </w:tc>
              <w:tc>
                <w:tcPr>
                  <w:tcW w:w="2436" w:type="dxa"/>
                  <w:tcBorders>
                    <w:top w:val="single" w:sz="4" w:space="0" w:color="000000"/>
                    <w:left w:val="single" w:sz="4" w:space="0" w:color="000000"/>
                    <w:bottom w:val="single" w:sz="4" w:space="0" w:color="000000"/>
                    <w:right w:val="single" w:sz="4" w:space="0" w:color="000000"/>
                  </w:tcBorders>
                  <w:vAlign w:val="center"/>
                  <w:hideMark/>
                </w:tcPr>
                <w:p w14:paraId="78A3C54A" w14:textId="66E2FCC7" w:rsidR="00D7534C" w:rsidRPr="00D7534C" w:rsidRDefault="00D7534C" w:rsidP="009241FF">
                  <w:pPr>
                    <w:spacing w:after="0" w:line="240" w:lineRule="auto"/>
                    <w:rPr>
                      <w:rFonts w:ascii="Times New Roman" w:hAnsi="Times New Roman" w:cs="Times New Roman"/>
                      <w:sz w:val="20"/>
                      <w:szCs w:val="20"/>
                    </w:rPr>
                  </w:pPr>
                  <w:r w:rsidRPr="00D7534C">
                    <w:rPr>
                      <w:rFonts w:ascii="Times New Roman" w:hAnsi="Times New Roman" w:cs="Times New Roman"/>
                      <w:sz w:val="20"/>
                      <w:szCs w:val="20"/>
                    </w:rPr>
                    <w:t>Чистий дохід (виручка) від реалізації продукції  (товарів, робіт, послуг)</w:t>
                  </w:r>
                  <w:r w:rsidRPr="00D7534C">
                    <w:rPr>
                      <w:rFonts w:ascii="Times New Roman" w:hAnsi="Times New Roman" w:cs="Times New Roman"/>
                      <w:b/>
                      <w:sz w:val="20"/>
                      <w:szCs w:val="20"/>
                    </w:rPr>
                    <w:t xml:space="preserve">, </w:t>
                  </w:r>
                  <w:r w:rsidRPr="00D7534C">
                    <w:rPr>
                      <w:rFonts w:ascii="Times New Roman" w:hAnsi="Times New Roman" w:cs="Times New Roman"/>
                      <w:b/>
                      <w:sz w:val="20"/>
                      <w:szCs w:val="20"/>
                    </w:rPr>
                    <w:br/>
                    <w:t>у т. ч.:</w:t>
                  </w:r>
                </w:p>
              </w:tc>
              <w:tc>
                <w:tcPr>
                  <w:tcW w:w="611" w:type="dxa"/>
                  <w:tcBorders>
                    <w:top w:val="single" w:sz="4" w:space="0" w:color="000000"/>
                    <w:left w:val="single" w:sz="4" w:space="0" w:color="000000"/>
                    <w:bottom w:val="single" w:sz="4" w:space="0" w:color="000000"/>
                    <w:right w:val="single" w:sz="4" w:space="0" w:color="000000"/>
                  </w:tcBorders>
                  <w:noWrap/>
                  <w:vAlign w:val="center"/>
                  <w:hideMark/>
                </w:tcPr>
                <w:p w14:paraId="3DD49115" w14:textId="77777777" w:rsidR="00D7534C" w:rsidRDefault="00D7534C" w:rsidP="009241FF">
                  <w:pPr>
                    <w:spacing w:after="0" w:line="240" w:lineRule="auto"/>
                    <w:ind w:firstLine="27"/>
                    <w:rPr>
                      <w:rFonts w:ascii="Times New Roman" w:hAnsi="Times New Roman" w:cs="Times New Roman"/>
                      <w:sz w:val="20"/>
                      <w:szCs w:val="20"/>
                    </w:rPr>
                  </w:pPr>
                  <w:r>
                    <w:rPr>
                      <w:rFonts w:ascii="Times New Roman" w:hAnsi="Times New Roman" w:cs="Times New Roman"/>
                      <w:sz w:val="20"/>
                      <w:szCs w:val="20"/>
                    </w:rPr>
                    <w:t>тис. грн</w:t>
                  </w:r>
                </w:p>
              </w:tc>
              <w:tc>
                <w:tcPr>
                  <w:tcW w:w="719" w:type="dxa"/>
                  <w:tcBorders>
                    <w:top w:val="single" w:sz="4" w:space="0" w:color="000000"/>
                    <w:left w:val="single" w:sz="4" w:space="0" w:color="000000"/>
                    <w:bottom w:val="single" w:sz="4" w:space="0" w:color="000000"/>
                    <w:right w:val="single" w:sz="4" w:space="0" w:color="000000"/>
                  </w:tcBorders>
                  <w:noWrap/>
                  <w:vAlign w:val="center"/>
                  <w:hideMark/>
                </w:tcPr>
                <w:p w14:paraId="1ECEAD5F" w14:textId="77777777" w:rsidR="00D7534C" w:rsidRDefault="00D7534C" w:rsidP="009241FF">
                  <w:pPr>
                    <w:spacing w:after="0" w:line="240" w:lineRule="auto"/>
                    <w:ind w:firstLine="142"/>
                    <w:rPr>
                      <w:rFonts w:ascii="Times New Roman" w:hAnsi="Times New Roman" w:cs="Times New Roman"/>
                      <w:sz w:val="20"/>
                      <w:szCs w:val="20"/>
                    </w:rPr>
                  </w:pPr>
                  <w:r>
                    <w:rPr>
                      <w:rFonts w:ascii="Times New Roman" w:hAnsi="Times New Roman" w:cs="Times New Roman"/>
                      <w:sz w:val="20"/>
                      <w:szCs w:val="20"/>
                    </w:rPr>
                    <w:t>135</w:t>
                  </w:r>
                </w:p>
              </w:tc>
            </w:tr>
            <w:tr w:rsidR="00D7534C" w14:paraId="1CC0B206" w14:textId="77777777" w:rsidTr="009241FF">
              <w:trPr>
                <w:trHeight w:val="858"/>
              </w:trPr>
              <w:tc>
                <w:tcPr>
                  <w:tcW w:w="524" w:type="dxa"/>
                  <w:tcBorders>
                    <w:top w:val="single" w:sz="4" w:space="0" w:color="000000"/>
                    <w:left w:val="single" w:sz="4" w:space="0" w:color="000000"/>
                    <w:bottom w:val="single" w:sz="4" w:space="0" w:color="000000"/>
                    <w:right w:val="single" w:sz="4" w:space="0" w:color="000000"/>
                  </w:tcBorders>
                  <w:vAlign w:val="center"/>
                  <w:hideMark/>
                </w:tcPr>
                <w:p w14:paraId="4C4385C8" w14:textId="77777777" w:rsidR="00D7534C" w:rsidRPr="00D7534C" w:rsidRDefault="00D7534C" w:rsidP="009241FF">
                  <w:pPr>
                    <w:spacing w:after="0" w:line="240" w:lineRule="auto"/>
                    <w:rPr>
                      <w:rFonts w:ascii="Times New Roman" w:hAnsi="Times New Roman" w:cs="Times New Roman"/>
                      <w:b/>
                      <w:sz w:val="20"/>
                      <w:szCs w:val="20"/>
                    </w:rPr>
                  </w:pPr>
                  <w:r w:rsidRPr="00D7534C">
                    <w:rPr>
                      <w:rFonts w:ascii="Times New Roman" w:hAnsi="Times New Roman" w:cs="Times New Roman"/>
                      <w:b/>
                      <w:sz w:val="20"/>
                      <w:szCs w:val="20"/>
                    </w:rPr>
                    <w:t>7.1</w:t>
                  </w:r>
                </w:p>
              </w:tc>
              <w:tc>
                <w:tcPr>
                  <w:tcW w:w="2436" w:type="dxa"/>
                  <w:tcBorders>
                    <w:top w:val="single" w:sz="4" w:space="0" w:color="000000"/>
                    <w:left w:val="single" w:sz="4" w:space="0" w:color="000000"/>
                    <w:bottom w:val="single" w:sz="4" w:space="0" w:color="000000"/>
                    <w:right w:val="single" w:sz="4" w:space="0" w:color="000000"/>
                  </w:tcBorders>
                  <w:vAlign w:val="center"/>
                  <w:hideMark/>
                </w:tcPr>
                <w:p w14:paraId="55701C73" w14:textId="77777777" w:rsidR="00D7534C" w:rsidRPr="00D7534C" w:rsidRDefault="00D7534C" w:rsidP="009241FF">
                  <w:pPr>
                    <w:spacing w:after="0" w:line="240" w:lineRule="auto"/>
                    <w:rPr>
                      <w:rFonts w:ascii="Times New Roman" w:hAnsi="Times New Roman" w:cs="Times New Roman"/>
                      <w:b/>
                      <w:bCs/>
                      <w:sz w:val="20"/>
                      <w:szCs w:val="20"/>
                    </w:rPr>
                  </w:pPr>
                  <w:r w:rsidRPr="00D7534C">
                    <w:rPr>
                      <w:rFonts w:ascii="Times New Roman" w:hAnsi="Times New Roman" w:cs="Times New Roman"/>
                      <w:b/>
                      <w:bCs/>
                      <w:sz w:val="20"/>
                      <w:szCs w:val="20"/>
                    </w:rPr>
                    <w:t>підприємствам «зеленої» електрометалургії</w:t>
                  </w:r>
                </w:p>
              </w:tc>
              <w:tc>
                <w:tcPr>
                  <w:tcW w:w="611" w:type="dxa"/>
                  <w:tcBorders>
                    <w:top w:val="single" w:sz="4" w:space="0" w:color="000000"/>
                    <w:left w:val="single" w:sz="4" w:space="0" w:color="000000"/>
                    <w:bottom w:val="single" w:sz="4" w:space="0" w:color="000000"/>
                    <w:right w:val="single" w:sz="4" w:space="0" w:color="000000"/>
                  </w:tcBorders>
                  <w:noWrap/>
                  <w:vAlign w:val="center"/>
                  <w:hideMark/>
                </w:tcPr>
                <w:p w14:paraId="49005CF7" w14:textId="77777777" w:rsidR="00D7534C" w:rsidRDefault="00D7534C" w:rsidP="009241FF">
                  <w:pPr>
                    <w:spacing w:after="0" w:line="240" w:lineRule="auto"/>
                    <w:ind w:firstLine="27"/>
                    <w:rPr>
                      <w:rFonts w:ascii="Times New Roman" w:hAnsi="Times New Roman" w:cs="Times New Roman"/>
                      <w:b/>
                      <w:bCs/>
                      <w:sz w:val="20"/>
                      <w:szCs w:val="20"/>
                    </w:rPr>
                  </w:pPr>
                  <w:r>
                    <w:rPr>
                      <w:rFonts w:ascii="Times New Roman" w:hAnsi="Times New Roman" w:cs="Times New Roman"/>
                      <w:b/>
                      <w:bCs/>
                      <w:sz w:val="20"/>
                      <w:szCs w:val="20"/>
                    </w:rPr>
                    <w:t>тис. грн</w:t>
                  </w:r>
                </w:p>
              </w:tc>
              <w:tc>
                <w:tcPr>
                  <w:tcW w:w="719" w:type="dxa"/>
                  <w:tcBorders>
                    <w:top w:val="single" w:sz="4" w:space="0" w:color="000000"/>
                    <w:left w:val="single" w:sz="4" w:space="0" w:color="000000"/>
                    <w:bottom w:val="single" w:sz="4" w:space="0" w:color="000000"/>
                    <w:right w:val="single" w:sz="4" w:space="0" w:color="000000"/>
                  </w:tcBorders>
                  <w:noWrap/>
                  <w:vAlign w:val="center"/>
                  <w:hideMark/>
                </w:tcPr>
                <w:p w14:paraId="2DFB4CDE" w14:textId="77777777" w:rsidR="00D7534C" w:rsidRDefault="00D7534C" w:rsidP="009241FF">
                  <w:pPr>
                    <w:spacing w:after="0" w:line="240" w:lineRule="auto"/>
                    <w:ind w:firstLine="142"/>
                    <w:rPr>
                      <w:rFonts w:ascii="Times New Roman" w:hAnsi="Times New Roman" w:cs="Times New Roman"/>
                      <w:b/>
                      <w:bCs/>
                      <w:sz w:val="20"/>
                      <w:szCs w:val="20"/>
                    </w:rPr>
                  </w:pPr>
                  <w:r>
                    <w:rPr>
                      <w:rFonts w:ascii="Times New Roman" w:hAnsi="Times New Roman" w:cs="Times New Roman"/>
                      <w:b/>
                      <w:bCs/>
                      <w:sz w:val="20"/>
                      <w:szCs w:val="20"/>
                    </w:rPr>
                    <w:t>136</w:t>
                  </w:r>
                </w:p>
              </w:tc>
            </w:tr>
            <w:tr w:rsidR="00D7534C" w14:paraId="0D8EDE4E" w14:textId="77777777" w:rsidTr="00D7534C">
              <w:trPr>
                <w:trHeight w:val="860"/>
              </w:trPr>
              <w:tc>
                <w:tcPr>
                  <w:tcW w:w="524" w:type="dxa"/>
                  <w:tcBorders>
                    <w:top w:val="single" w:sz="4" w:space="0" w:color="000000"/>
                    <w:left w:val="single" w:sz="4" w:space="0" w:color="000000"/>
                    <w:bottom w:val="single" w:sz="4" w:space="0" w:color="000000"/>
                    <w:right w:val="single" w:sz="4" w:space="0" w:color="000000"/>
                  </w:tcBorders>
                  <w:vAlign w:val="center"/>
                  <w:hideMark/>
                </w:tcPr>
                <w:p w14:paraId="277A4DB3" w14:textId="77777777" w:rsidR="00D7534C" w:rsidRPr="00D7534C" w:rsidRDefault="00D7534C" w:rsidP="009241FF">
                  <w:pPr>
                    <w:spacing w:after="0" w:line="240" w:lineRule="auto"/>
                    <w:rPr>
                      <w:rFonts w:ascii="Times New Roman" w:hAnsi="Times New Roman" w:cs="Times New Roman"/>
                      <w:b/>
                      <w:sz w:val="20"/>
                      <w:szCs w:val="20"/>
                    </w:rPr>
                  </w:pPr>
                  <w:r w:rsidRPr="00D7534C">
                    <w:rPr>
                      <w:rFonts w:ascii="Times New Roman" w:hAnsi="Times New Roman" w:cs="Times New Roman"/>
                      <w:b/>
                      <w:sz w:val="20"/>
                      <w:szCs w:val="20"/>
                    </w:rPr>
                    <w:t>7.2</w:t>
                  </w:r>
                </w:p>
              </w:tc>
              <w:tc>
                <w:tcPr>
                  <w:tcW w:w="2436" w:type="dxa"/>
                  <w:tcBorders>
                    <w:top w:val="single" w:sz="4" w:space="0" w:color="000000"/>
                    <w:left w:val="single" w:sz="4" w:space="0" w:color="000000"/>
                    <w:bottom w:val="single" w:sz="4" w:space="0" w:color="000000"/>
                    <w:right w:val="single" w:sz="4" w:space="0" w:color="000000"/>
                  </w:tcBorders>
                  <w:vAlign w:val="center"/>
                  <w:hideMark/>
                </w:tcPr>
                <w:p w14:paraId="1A038460" w14:textId="77777777" w:rsidR="00D7534C" w:rsidRPr="00D7534C" w:rsidRDefault="00D7534C" w:rsidP="009241FF">
                  <w:pPr>
                    <w:spacing w:after="0" w:line="240" w:lineRule="auto"/>
                    <w:rPr>
                      <w:rFonts w:ascii="Times New Roman" w:hAnsi="Times New Roman" w:cs="Times New Roman"/>
                      <w:sz w:val="20"/>
                      <w:szCs w:val="20"/>
                    </w:rPr>
                  </w:pPr>
                  <w:r w:rsidRPr="00D7534C">
                    <w:rPr>
                      <w:rFonts w:ascii="Times New Roman" w:hAnsi="Times New Roman" w:cs="Times New Roman"/>
                      <w:sz w:val="20"/>
                      <w:szCs w:val="20"/>
                    </w:rPr>
                    <w:t>за реактивну енергію</w:t>
                  </w:r>
                </w:p>
              </w:tc>
              <w:tc>
                <w:tcPr>
                  <w:tcW w:w="611" w:type="dxa"/>
                  <w:tcBorders>
                    <w:top w:val="single" w:sz="4" w:space="0" w:color="000000"/>
                    <w:left w:val="single" w:sz="4" w:space="0" w:color="000000"/>
                    <w:bottom w:val="single" w:sz="4" w:space="0" w:color="000000"/>
                    <w:right w:val="single" w:sz="4" w:space="0" w:color="000000"/>
                  </w:tcBorders>
                  <w:noWrap/>
                  <w:vAlign w:val="center"/>
                  <w:hideMark/>
                </w:tcPr>
                <w:p w14:paraId="13FA2122" w14:textId="77777777" w:rsidR="00D7534C" w:rsidRDefault="00D7534C" w:rsidP="009241FF">
                  <w:pPr>
                    <w:spacing w:after="0" w:line="240" w:lineRule="auto"/>
                    <w:ind w:firstLine="27"/>
                    <w:rPr>
                      <w:rFonts w:ascii="Times New Roman" w:hAnsi="Times New Roman" w:cs="Times New Roman"/>
                      <w:sz w:val="20"/>
                      <w:szCs w:val="20"/>
                    </w:rPr>
                  </w:pPr>
                  <w:r>
                    <w:rPr>
                      <w:rFonts w:ascii="Times New Roman" w:hAnsi="Times New Roman" w:cs="Times New Roman"/>
                      <w:sz w:val="20"/>
                      <w:szCs w:val="20"/>
                    </w:rPr>
                    <w:t>тис. грн</w:t>
                  </w:r>
                </w:p>
              </w:tc>
              <w:tc>
                <w:tcPr>
                  <w:tcW w:w="719" w:type="dxa"/>
                  <w:tcBorders>
                    <w:top w:val="single" w:sz="4" w:space="0" w:color="000000"/>
                    <w:left w:val="single" w:sz="4" w:space="0" w:color="000000"/>
                    <w:bottom w:val="single" w:sz="4" w:space="0" w:color="000000"/>
                    <w:right w:val="single" w:sz="4" w:space="0" w:color="000000"/>
                  </w:tcBorders>
                  <w:noWrap/>
                  <w:vAlign w:val="center"/>
                  <w:hideMark/>
                </w:tcPr>
                <w:p w14:paraId="7DD5C90C" w14:textId="77777777" w:rsidR="00D7534C" w:rsidRDefault="00D7534C" w:rsidP="009241FF">
                  <w:pPr>
                    <w:spacing w:after="0" w:line="240" w:lineRule="auto"/>
                    <w:ind w:firstLine="142"/>
                    <w:rPr>
                      <w:rFonts w:ascii="Times New Roman" w:hAnsi="Times New Roman" w:cs="Times New Roman"/>
                      <w:sz w:val="20"/>
                      <w:szCs w:val="20"/>
                    </w:rPr>
                  </w:pPr>
                  <w:r>
                    <w:rPr>
                      <w:rFonts w:ascii="Times New Roman" w:hAnsi="Times New Roman" w:cs="Times New Roman"/>
                      <w:sz w:val="20"/>
                      <w:szCs w:val="20"/>
                    </w:rPr>
                    <w:t>140</w:t>
                  </w:r>
                </w:p>
              </w:tc>
            </w:tr>
          </w:tbl>
          <w:p w14:paraId="70319A85" w14:textId="48C330E2" w:rsidR="00D7534C" w:rsidRPr="00EC7F5C" w:rsidRDefault="00D7534C" w:rsidP="00A37243">
            <w:pPr>
              <w:jc w:val="both"/>
              <w:rPr>
                <w:rFonts w:ascii="Times New Roman" w:eastAsia="Calibri" w:hAnsi="Times New Roman" w:cs="Times New Roman"/>
                <w:b/>
                <w:sz w:val="24"/>
                <w:szCs w:val="24"/>
                <w:lang w:val="uk-UA"/>
              </w:rPr>
            </w:pPr>
          </w:p>
        </w:tc>
      </w:tr>
      <w:tr w:rsidR="00C8377C" w:rsidRPr="00C8377C" w14:paraId="2BF3AFDA" w14:textId="77777777" w:rsidTr="0097451F">
        <w:tc>
          <w:tcPr>
            <w:tcW w:w="5345" w:type="dxa"/>
            <w:vAlign w:val="center"/>
          </w:tcPr>
          <w:p w14:paraId="79F9CC55" w14:textId="77777777" w:rsidR="00C8377C" w:rsidRPr="00A37243" w:rsidRDefault="00C8377C" w:rsidP="00A37243">
            <w:pPr>
              <w:pStyle w:val="rvps2"/>
              <w:shd w:val="clear" w:color="auto" w:fill="FFFFFF"/>
              <w:spacing w:before="0" w:beforeAutospacing="0" w:after="0" w:afterAutospacing="0"/>
              <w:jc w:val="both"/>
              <w:rPr>
                <w:b/>
                <w:color w:val="000000"/>
                <w:sz w:val="22"/>
                <w:szCs w:val="22"/>
              </w:rPr>
            </w:pPr>
            <w:r w:rsidRPr="00A37243">
              <w:rPr>
                <w:b/>
                <w:color w:val="000000"/>
                <w:sz w:val="22"/>
                <w:szCs w:val="22"/>
              </w:rPr>
              <w:t>Розділ III. Довідкова інформація</w:t>
            </w:r>
          </w:p>
          <w:p w14:paraId="7F20E118" w14:textId="77777777" w:rsidR="00C8377C" w:rsidRPr="00A37243" w:rsidRDefault="00C8377C" w:rsidP="00A37243">
            <w:pPr>
              <w:pStyle w:val="rvps2"/>
              <w:shd w:val="clear" w:color="auto" w:fill="FFFFFF"/>
              <w:spacing w:before="0" w:beforeAutospacing="0" w:after="0" w:afterAutospacing="0"/>
              <w:ind w:firstLine="308"/>
              <w:jc w:val="both"/>
              <w:rPr>
                <w:sz w:val="22"/>
                <w:szCs w:val="22"/>
              </w:rPr>
            </w:pPr>
          </w:p>
          <w:tbl>
            <w:tblPr>
              <w:tblW w:w="5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
              <w:gridCol w:w="3489"/>
              <w:gridCol w:w="1040"/>
              <w:gridCol w:w="574"/>
            </w:tblGrid>
            <w:tr w:rsidR="00C8377C" w:rsidRPr="00A37243" w14:paraId="62C24F60" w14:textId="77777777" w:rsidTr="00A37243">
              <w:trPr>
                <w:trHeight w:val="542"/>
              </w:trPr>
              <w:tc>
                <w:tcPr>
                  <w:tcW w:w="447" w:type="dxa"/>
                  <w:vAlign w:val="center"/>
                </w:tcPr>
                <w:p w14:paraId="2B685E9D" w14:textId="77777777" w:rsidR="00C8377C" w:rsidRPr="00A37243" w:rsidRDefault="00C8377C" w:rsidP="00A37243">
                  <w:pPr>
                    <w:spacing w:after="0" w:line="240" w:lineRule="auto"/>
                    <w:jc w:val="both"/>
                    <w:rPr>
                      <w:rFonts w:ascii="Times New Roman" w:hAnsi="Times New Roman" w:cs="Times New Roman"/>
                    </w:rPr>
                  </w:pPr>
                  <w:r w:rsidRPr="00A37243">
                    <w:rPr>
                      <w:rFonts w:ascii="Times New Roman" w:hAnsi="Times New Roman" w:cs="Times New Roman"/>
                    </w:rPr>
                    <w:t>8</w:t>
                  </w:r>
                </w:p>
              </w:tc>
              <w:tc>
                <w:tcPr>
                  <w:tcW w:w="3565" w:type="dxa"/>
                  <w:shd w:val="clear" w:color="auto" w:fill="auto"/>
                  <w:vAlign w:val="center"/>
                  <w:hideMark/>
                </w:tcPr>
                <w:p w14:paraId="5E02817A" w14:textId="77777777" w:rsidR="00C8377C" w:rsidRPr="00A37243" w:rsidRDefault="00C8377C" w:rsidP="00A37243">
                  <w:pPr>
                    <w:spacing w:after="0" w:line="240" w:lineRule="auto"/>
                    <w:jc w:val="both"/>
                    <w:rPr>
                      <w:rFonts w:ascii="Times New Roman" w:hAnsi="Times New Roman" w:cs="Times New Roman"/>
                    </w:rPr>
                  </w:pPr>
                  <w:r w:rsidRPr="00A37243">
                    <w:rPr>
                      <w:rFonts w:ascii="Times New Roman" w:hAnsi="Times New Roman" w:cs="Times New Roman"/>
                    </w:rPr>
                    <w:t>Обсяг передачі (споживання), експорту електричної енергії</w:t>
                  </w:r>
                </w:p>
              </w:tc>
              <w:tc>
                <w:tcPr>
                  <w:tcW w:w="966" w:type="dxa"/>
                  <w:shd w:val="clear" w:color="auto" w:fill="auto"/>
                  <w:noWrap/>
                  <w:vAlign w:val="center"/>
                  <w:hideMark/>
                </w:tcPr>
                <w:p w14:paraId="212E1A5C" w14:textId="77777777" w:rsidR="00C8377C" w:rsidRPr="00A37243" w:rsidRDefault="00C8377C" w:rsidP="00A37243">
                  <w:pPr>
                    <w:spacing w:after="0" w:line="240" w:lineRule="auto"/>
                    <w:jc w:val="both"/>
                    <w:rPr>
                      <w:rFonts w:ascii="Times New Roman" w:hAnsi="Times New Roman" w:cs="Times New Roman"/>
                    </w:rPr>
                  </w:pPr>
                  <w:r w:rsidRPr="00A37243">
                    <w:rPr>
                      <w:rFonts w:ascii="Times New Roman" w:hAnsi="Times New Roman" w:cs="Times New Roman"/>
                    </w:rPr>
                    <w:t>МВт·год</w:t>
                  </w:r>
                </w:p>
              </w:tc>
              <w:tc>
                <w:tcPr>
                  <w:tcW w:w="567" w:type="dxa"/>
                  <w:shd w:val="clear" w:color="auto" w:fill="auto"/>
                  <w:noWrap/>
                  <w:vAlign w:val="center"/>
                  <w:hideMark/>
                </w:tcPr>
                <w:p w14:paraId="00B60AA0" w14:textId="77777777" w:rsidR="00C8377C" w:rsidRPr="00A37243" w:rsidRDefault="00C8377C" w:rsidP="00A37243">
                  <w:pPr>
                    <w:spacing w:after="0" w:line="240" w:lineRule="auto"/>
                    <w:ind w:firstLine="28"/>
                    <w:jc w:val="both"/>
                    <w:rPr>
                      <w:rFonts w:ascii="Times New Roman" w:hAnsi="Times New Roman" w:cs="Times New Roman"/>
                    </w:rPr>
                  </w:pPr>
                  <w:r w:rsidRPr="00A37243">
                    <w:rPr>
                      <w:rFonts w:ascii="Times New Roman" w:hAnsi="Times New Roman" w:cs="Times New Roman"/>
                    </w:rPr>
                    <w:t>405</w:t>
                  </w:r>
                </w:p>
              </w:tc>
            </w:tr>
            <w:tr w:rsidR="00C8377C" w:rsidRPr="00A37243" w14:paraId="51CFA49F" w14:textId="77777777" w:rsidTr="00A37243">
              <w:trPr>
                <w:trHeight w:val="664"/>
              </w:trPr>
              <w:tc>
                <w:tcPr>
                  <w:tcW w:w="447" w:type="dxa"/>
                  <w:vAlign w:val="center"/>
                </w:tcPr>
                <w:p w14:paraId="536BF901" w14:textId="77777777" w:rsidR="00C8377C" w:rsidRPr="00A37243" w:rsidRDefault="00C8377C" w:rsidP="00A37243">
                  <w:pPr>
                    <w:spacing w:after="0" w:line="240" w:lineRule="auto"/>
                    <w:jc w:val="both"/>
                    <w:rPr>
                      <w:rFonts w:ascii="Times New Roman" w:hAnsi="Times New Roman" w:cs="Times New Roman"/>
                    </w:rPr>
                  </w:pPr>
                  <w:r w:rsidRPr="00A37243">
                    <w:rPr>
                      <w:rFonts w:ascii="Times New Roman" w:hAnsi="Times New Roman" w:cs="Times New Roman"/>
                    </w:rPr>
                    <w:t>9</w:t>
                  </w:r>
                </w:p>
              </w:tc>
              <w:tc>
                <w:tcPr>
                  <w:tcW w:w="3565" w:type="dxa"/>
                  <w:shd w:val="clear" w:color="auto" w:fill="auto"/>
                  <w:vAlign w:val="center"/>
                </w:tcPr>
                <w:p w14:paraId="703C8C94" w14:textId="77777777" w:rsidR="00C8377C" w:rsidRPr="00A37243" w:rsidRDefault="00C8377C" w:rsidP="00A37243">
                  <w:pPr>
                    <w:spacing w:after="0" w:line="240" w:lineRule="auto"/>
                    <w:jc w:val="both"/>
                    <w:rPr>
                      <w:rFonts w:ascii="Times New Roman" w:hAnsi="Times New Roman" w:cs="Times New Roman"/>
                    </w:rPr>
                  </w:pPr>
                  <w:r w:rsidRPr="00A37243">
                    <w:rPr>
                      <w:rFonts w:ascii="Times New Roman" w:hAnsi="Times New Roman" w:cs="Times New Roman"/>
                    </w:rPr>
                    <w:t>Обсяг відпущеної електричної енергії виробниками електричної енергії, обсяг імпорту електричної енергії</w:t>
                  </w:r>
                </w:p>
              </w:tc>
              <w:tc>
                <w:tcPr>
                  <w:tcW w:w="966" w:type="dxa"/>
                  <w:shd w:val="clear" w:color="auto" w:fill="auto"/>
                  <w:noWrap/>
                  <w:vAlign w:val="center"/>
                </w:tcPr>
                <w:p w14:paraId="5DE9F536" w14:textId="77777777" w:rsidR="00C8377C" w:rsidRPr="00A37243" w:rsidRDefault="00C8377C" w:rsidP="00A37243">
                  <w:pPr>
                    <w:spacing w:after="0" w:line="240" w:lineRule="auto"/>
                    <w:jc w:val="both"/>
                    <w:rPr>
                      <w:rFonts w:ascii="Times New Roman" w:hAnsi="Times New Roman" w:cs="Times New Roman"/>
                    </w:rPr>
                  </w:pPr>
                  <w:r w:rsidRPr="00A37243">
                    <w:rPr>
                      <w:rFonts w:ascii="Times New Roman" w:hAnsi="Times New Roman" w:cs="Times New Roman"/>
                    </w:rPr>
                    <w:t>МВт·год</w:t>
                  </w:r>
                </w:p>
              </w:tc>
              <w:tc>
                <w:tcPr>
                  <w:tcW w:w="567" w:type="dxa"/>
                  <w:shd w:val="clear" w:color="auto" w:fill="auto"/>
                  <w:noWrap/>
                  <w:vAlign w:val="center"/>
                </w:tcPr>
                <w:p w14:paraId="737104BC" w14:textId="77777777" w:rsidR="00C8377C" w:rsidRPr="00A37243" w:rsidRDefault="00C8377C" w:rsidP="00A37243">
                  <w:pPr>
                    <w:spacing w:after="0" w:line="240" w:lineRule="auto"/>
                    <w:ind w:firstLine="28"/>
                    <w:jc w:val="both"/>
                    <w:rPr>
                      <w:rFonts w:ascii="Times New Roman" w:hAnsi="Times New Roman" w:cs="Times New Roman"/>
                    </w:rPr>
                  </w:pPr>
                  <w:r w:rsidRPr="00A37243">
                    <w:rPr>
                      <w:rFonts w:ascii="Times New Roman" w:hAnsi="Times New Roman" w:cs="Times New Roman"/>
                    </w:rPr>
                    <w:t>410</w:t>
                  </w:r>
                </w:p>
              </w:tc>
            </w:tr>
          </w:tbl>
          <w:p w14:paraId="25EB3936" w14:textId="77777777" w:rsidR="00C8377C" w:rsidRPr="00A37243" w:rsidRDefault="00C8377C" w:rsidP="00A37243">
            <w:pPr>
              <w:pStyle w:val="rvps2"/>
              <w:shd w:val="clear" w:color="auto" w:fill="FFFFFF"/>
              <w:spacing w:before="0" w:beforeAutospacing="0" w:after="0" w:afterAutospacing="0"/>
              <w:jc w:val="both"/>
              <w:rPr>
                <w:sz w:val="22"/>
                <w:szCs w:val="22"/>
              </w:rPr>
            </w:pPr>
          </w:p>
          <w:p w14:paraId="06200485" w14:textId="77777777" w:rsidR="00C8377C" w:rsidRPr="00A37243" w:rsidRDefault="00C8377C" w:rsidP="00A37243">
            <w:pPr>
              <w:pStyle w:val="rvps2"/>
              <w:shd w:val="clear" w:color="auto" w:fill="FFFFFF"/>
              <w:spacing w:before="0" w:beforeAutospacing="0" w:after="0" w:afterAutospacing="0"/>
              <w:jc w:val="both"/>
              <w:rPr>
                <w:sz w:val="22"/>
                <w:szCs w:val="22"/>
                <w:shd w:val="clear" w:color="auto" w:fill="FFFFFF"/>
              </w:rPr>
            </w:pPr>
          </w:p>
        </w:tc>
        <w:tc>
          <w:tcPr>
            <w:tcW w:w="5578" w:type="dxa"/>
            <w:shd w:val="clear" w:color="auto" w:fill="auto"/>
          </w:tcPr>
          <w:p w14:paraId="07F52351" w14:textId="663A861E" w:rsidR="00C8377C" w:rsidRDefault="00C8377C" w:rsidP="00A37243">
            <w:pPr>
              <w:pStyle w:val="rvps2"/>
              <w:shd w:val="clear" w:color="auto" w:fill="FFFFFF"/>
              <w:spacing w:before="0" w:beforeAutospacing="0" w:after="0" w:afterAutospacing="0"/>
              <w:ind w:firstLine="308"/>
              <w:jc w:val="both"/>
              <w:rPr>
                <w:b/>
                <w:color w:val="000000"/>
                <w:sz w:val="22"/>
                <w:szCs w:val="22"/>
              </w:rPr>
            </w:pPr>
            <w:r w:rsidRPr="00A37243">
              <w:rPr>
                <w:b/>
                <w:color w:val="000000"/>
                <w:sz w:val="22"/>
                <w:szCs w:val="22"/>
              </w:rPr>
              <w:t>Розділ III. Довідкова інформація</w:t>
            </w:r>
          </w:p>
          <w:p w14:paraId="62589312" w14:textId="77777777" w:rsidR="00C8377C" w:rsidRPr="009241FF" w:rsidRDefault="00C8377C" w:rsidP="00A37243">
            <w:pPr>
              <w:pStyle w:val="rvps2"/>
              <w:shd w:val="clear" w:color="auto" w:fill="FFFFFF"/>
              <w:spacing w:before="0" w:beforeAutospacing="0" w:after="0" w:afterAutospacing="0"/>
              <w:ind w:firstLine="322"/>
              <w:jc w:val="both"/>
              <w:rPr>
                <w:sz w:val="10"/>
                <w:szCs w:val="10"/>
              </w:rPr>
            </w:pPr>
          </w:p>
          <w:tbl>
            <w:tblPr>
              <w:tblW w:w="5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
              <w:gridCol w:w="2864"/>
              <w:gridCol w:w="1134"/>
              <w:gridCol w:w="863"/>
            </w:tblGrid>
            <w:tr w:rsidR="00C8377C" w:rsidRPr="00A37243" w14:paraId="1E36F795" w14:textId="77777777" w:rsidTr="00A37243">
              <w:trPr>
                <w:trHeight w:val="703"/>
              </w:trPr>
              <w:tc>
                <w:tcPr>
                  <w:tcW w:w="443" w:type="dxa"/>
                  <w:vAlign w:val="center"/>
                </w:tcPr>
                <w:p w14:paraId="7B0F16A8" w14:textId="77777777" w:rsidR="00C8377C" w:rsidRPr="00A37243" w:rsidRDefault="00C8377C" w:rsidP="00A37243">
                  <w:pPr>
                    <w:spacing w:after="0" w:line="240" w:lineRule="auto"/>
                    <w:jc w:val="both"/>
                    <w:rPr>
                      <w:rFonts w:ascii="Times New Roman" w:hAnsi="Times New Roman" w:cs="Times New Roman"/>
                    </w:rPr>
                  </w:pPr>
                  <w:r w:rsidRPr="00A37243">
                    <w:rPr>
                      <w:rFonts w:ascii="Times New Roman" w:hAnsi="Times New Roman" w:cs="Times New Roman"/>
                    </w:rPr>
                    <w:t>8</w:t>
                  </w:r>
                </w:p>
              </w:tc>
              <w:tc>
                <w:tcPr>
                  <w:tcW w:w="2912" w:type="dxa"/>
                  <w:shd w:val="clear" w:color="auto" w:fill="auto"/>
                  <w:vAlign w:val="center"/>
                  <w:hideMark/>
                </w:tcPr>
                <w:p w14:paraId="0CE528FD" w14:textId="77777777" w:rsidR="00C8377C" w:rsidRPr="0018666C" w:rsidRDefault="00C8377C" w:rsidP="00A37243">
                  <w:pPr>
                    <w:spacing w:after="0" w:line="240" w:lineRule="auto"/>
                    <w:jc w:val="both"/>
                    <w:rPr>
                      <w:rFonts w:ascii="Times New Roman" w:hAnsi="Times New Roman" w:cs="Times New Roman"/>
                    </w:rPr>
                  </w:pPr>
                  <w:r w:rsidRPr="0018666C">
                    <w:rPr>
                      <w:rFonts w:ascii="Times New Roman" w:hAnsi="Times New Roman" w:cs="Times New Roman"/>
                    </w:rPr>
                    <w:t xml:space="preserve">Обсяг передачі </w:t>
                  </w:r>
                  <w:r w:rsidRPr="0018666C">
                    <w:rPr>
                      <w:rFonts w:ascii="Times New Roman" w:hAnsi="Times New Roman" w:cs="Times New Roman"/>
                      <w:b/>
                      <w:strike/>
                    </w:rPr>
                    <w:t>(споживання), експорту</w:t>
                  </w:r>
                  <w:r w:rsidRPr="0018666C">
                    <w:rPr>
                      <w:rFonts w:ascii="Times New Roman" w:hAnsi="Times New Roman" w:cs="Times New Roman"/>
                    </w:rPr>
                    <w:t xml:space="preserve"> електричної енергії, у т.ч.:</w:t>
                  </w:r>
                </w:p>
              </w:tc>
              <w:tc>
                <w:tcPr>
                  <w:tcW w:w="1134" w:type="dxa"/>
                  <w:shd w:val="clear" w:color="auto" w:fill="auto"/>
                  <w:noWrap/>
                  <w:vAlign w:val="center"/>
                  <w:hideMark/>
                </w:tcPr>
                <w:p w14:paraId="4E62326C" w14:textId="77777777" w:rsidR="00C8377C" w:rsidRPr="00A37243" w:rsidRDefault="00C8377C" w:rsidP="00A37243">
                  <w:pPr>
                    <w:spacing w:after="0" w:line="240" w:lineRule="auto"/>
                    <w:ind w:firstLine="27"/>
                    <w:jc w:val="both"/>
                    <w:rPr>
                      <w:rFonts w:ascii="Times New Roman" w:hAnsi="Times New Roman" w:cs="Times New Roman"/>
                    </w:rPr>
                  </w:pPr>
                  <w:r w:rsidRPr="00A37243">
                    <w:rPr>
                      <w:rFonts w:ascii="Times New Roman" w:hAnsi="Times New Roman" w:cs="Times New Roman"/>
                    </w:rPr>
                    <w:t>МВт·год</w:t>
                  </w:r>
                </w:p>
              </w:tc>
              <w:tc>
                <w:tcPr>
                  <w:tcW w:w="863" w:type="dxa"/>
                  <w:shd w:val="clear" w:color="auto" w:fill="auto"/>
                  <w:noWrap/>
                  <w:vAlign w:val="center"/>
                  <w:hideMark/>
                </w:tcPr>
                <w:p w14:paraId="28354223" w14:textId="77777777" w:rsidR="00C8377C" w:rsidRPr="00A37243" w:rsidRDefault="00C8377C" w:rsidP="00A37243">
                  <w:pPr>
                    <w:spacing w:after="0" w:line="240" w:lineRule="auto"/>
                    <w:ind w:firstLine="142"/>
                    <w:jc w:val="both"/>
                    <w:rPr>
                      <w:rFonts w:ascii="Times New Roman" w:hAnsi="Times New Roman" w:cs="Times New Roman"/>
                    </w:rPr>
                  </w:pPr>
                  <w:r w:rsidRPr="00A37243">
                    <w:rPr>
                      <w:rFonts w:ascii="Times New Roman" w:hAnsi="Times New Roman" w:cs="Times New Roman"/>
                    </w:rPr>
                    <w:t>405</w:t>
                  </w:r>
                </w:p>
              </w:tc>
            </w:tr>
            <w:tr w:rsidR="00C8377C" w:rsidRPr="00A37243" w14:paraId="22AE5426" w14:textId="77777777" w:rsidTr="00A37243">
              <w:trPr>
                <w:trHeight w:val="860"/>
              </w:trPr>
              <w:tc>
                <w:tcPr>
                  <w:tcW w:w="443" w:type="dxa"/>
                  <w:shd w:val="clear" w:color="auto" w:fill="auto"/>
                  <w:vAlign w:val="center"/>
                </w:tcPr>
                <w:p w14:paraId="3DC4D1D1" w14:textId="7BEE0442" w:rsidR="00C8377C" w:rsidRPr="0018666C" w:rsidRDefault="0018666C" w:rsidP="00A37243">
                  <w:pPr>
                    <w:spacing w:after="0" w:line="240" w:lineRule="auto"/>
                    <w:jc w:val="both"/>
                    <w:rPr>
                      <w:rFonts w:ascii="Times New Roman" w:hAnsi="Times New Roman" w:cs="Times New Roman"/>
                      <w:lang w:val="uk-UA"/>
                    </w:rPr>
                  </w:pPr>
                  <w:r>
                    <w:rPr>
                      <w:rFonts w:ascii="Times New Roman" w:hAnsi="Times New Roman" w:cs="Times New Roman"/>
                      <w:lang w:val="uk-UA"/>
                    </w:rPr>
                    <w:t>8.1</w:t>
                  </w:r>
                </w:p>
              </w:tc>
              <w:tc>
                <w:tcPr>
                  <w:tcW w:w="2912" w:type="dxa"/>
                  <w:shd w:val="clear" w:color="auto" w:fill="auto"/>
                  <w:vAlign w:val="center"/>
                </w:tcPr>
                <w:p w14:paraId="42B20BBA" w14:textId="1FD5CC14" w:rsidR="00C8377C" w:rsidRPr="0018666C" w:rsidRDefault="00C8377C" w:rsidP="00A37243">
                  <w:pPr>
                    <w:spacing w:after="0" w:line="240" w:lineRule="auto"/>
                    <w:jc w:val="both"/>
                    <w:rPr>
                      <w:rFonts w:ascii="Times New Roman" w:hAnsi="Times New Roman" w:cs="Times New Roman"/>
                      <w:b/>
                    </w:rPr>
                  </w:pPr>
                  <w:r w:rsidRPr="0018666C">
                    <w:rPr>
                      <w:rFonts w:ascii="Times New Roman" w:hAnsi="Times New Roman" w:cs="Times New Roman"/>
                      <w:b/>
                    </w:rPr>
                    <w:t xml:space="preserve">обсяг споживання електричної енергії для підприємств </w:t>
                  </w:r>
                  <w:r w:rsidR="00AE0AB2" w:rsidRPr="0018666C">
                    <w:rPr>
                      <w:rFonts w:ascii="Times New Roman" w:hAnsi="Times New Roman" w:cs="Times New Roman"/>
                      <w:b/>
                      <w:lang w:val="uk-UA"/>
                    </w:rPr>
                    <w:t>«</w:t>
                  </w:r>
                  <w:r w:rsidRPr="0018666C">
                    <w:rPr>
                      <w:rFonts w:ascii="Times New Roman" w:hAnsi="Times New Roman" w:cs="Times New Roman"/>
                      <w:b/>
                    </w:rPr>
                    <w:t>зеленої</w:t>
                  </w:r>
                  <w:r w:rsidR="00AE0AB2" w:rsidRPr="0018666C">
                    <w:rPr>
                      <w:rFonts w:ascii="Times New Roman" w:hAnsi="Times New Roman" w:cs="Times New Roman"/>
                      <w:b/>
                      <w:lang w:val="uk-UA"/>
                    </w:rPr>
                    <w:t>»</w:t>
                  </w:r>
                  <w:r w:rsidRPr="0018666C">
                    <w:rPr>
                      <w:rFonts w:ascii="Times New Roman" w:hAnsi="Times New Roman" w:cs="Times New Roman"/>
                      <w:b/>
                    </w:rPr>
                    <w:t xml:space="preserve"> електрометалургії</w:t>
                  </w:r>
                </w:p>
              </w:tc>
              <w:tc>
                <w:tcPr>
                  <w:tcW w:w="1134" w:type="dxa"/>
                  <w:shd w:val="clear" w:color="auto" w:fill="auto"/>
                  <w:noWrap/>
                  <w:vAlign w:val="center"/>
                </w:tcPr>
                <w:p w14:paraId="4378BF61" w14:textId="77777777" w:rsidR="00C8377C" w:rsidRPr="0018666C" w:rsidRDefault="00C8377C" w:rsidP="00A37243">
                  <w:pPr>
                    <w:spacing w:after="0" w:line="240" w:lineRule="auto"/>
                    <w:ind w:firstLine="27"/>
                    <w:jc w:val="both"/>
                    <w:rPr>
                      <w:rFonts w:ascii="Times New Roman" w:hAnsi="Times New Roman" w:cs="Times New Roman"/>
                      <w:b/>
                    </w:rPr>
                  </w:pPr>
                  <w:r w:rsidRPr="0018666C">
                    <w:rPr>
                      <w:rFonts w:ascii="Times New Roman" w:hAnsi="Times New Roman" w:cs="Times New Roman"/>
                      <w:b/>
                    </w:rPr>
                    <w:t>МВт·год</w:t>
                  </w:r>
                </w:p>
              </w:tc>
              <w:tc>
                <w:tcPr>
                  <w:tcW w:w="863" w:type="dxa"/>
                  <w:shd w:val="clear" w:color="auto" w:fill="auto"/>
                  <w:noWrap/>
                  <w:vAlign w:val="center"/>
                </w:tcPr>
                <w:p w14:paraId="0A52B9CB" w14:textId="77777777" w:rsidR="00C8377C" w:rsidRPr="0018666C" w:rsidRDefault="00C8377C" w:rsidP="00A37243">
                  <w:pPr>
                    <w:spacing w:after="0" w:line="240" w:lineRule="auto"/>
                    <w:ind w:firstLine="142"/>
                    <w:jc w:val="both"/>
                    <w:rPr>
                      <w:rFonts w:ascii="Times New Roman" w:hAnsi="Times New Roman" w:cs="Times New Roman"/>
                      <w:b/>
                    </w:rPr>
                  </w:pPr>
                  <w:r w:rsidRPr="0018666C">
                    <w:rPr>
                      <w:rFonts w:ascii="Times New Roman" w:hAnsi="Times New Roman" w:cs="Times New Roman"/>
                      <w:b/>
                    </w:rPr>
                    <w:t>406</w:t>
                  </w:r>
                </w:p>
              </w:tc>
            </w:tr>
            <w:tr w:rsidR="00C8377C" w:rsidRPr="00A37243" w14:paraId="6DF186DE" w14:textId="77777777" w:rsidTr="00A37243">
              <w:trPr>
                <w:trHeight w:val="860"/>
              </w:trPr>
              <w:tc>
                <w:tcPr>
                  <w:tcW w:w="443" w:type="dxa"/>
                  <w:vAlign w:val="center"/>
                </w:tcPr>
                <w:p w14:paraId="14DF0083" w14:textId="77777777" w:rsidR="00C8377C" w:rsidRPr="00A37243" w:rsidRDefault="00C8377C" w:rsidP="00A37243">
                  <w:pPr>
                    <w:spacing w:after="0" w:line="240" w:lineRule="auto"/>
                    <w:jc w:val="both"/>
                    <w:rPr>
                      <w:rFonts w:ascii="Times New Roman" w:hAnsi="Times New Roman" w:cs="Times New Roman"/>
                    </w:rPr>
                  </w:pPr>
                  <w:r w:rsidRPr="00A37243">
                    <w:rPr>
                      <w:rFonts w:ascii="Times New Roman" w:hAnsi="Times New Roman" w:cs="Times New Roman"/>
                    </w:rPr>
                    <w:t>9</w:t>
                  </w:r>
                </w:p>
              </w:tc>
              <w:tc>
                <w:tcPr>
                  <w:tcW w:w="2912" w:type="dxa"/>
                  <w:shd w:val="clear" w:color="auto" w:fill="auto"/>
                  <w:vAlign w:val="center"/>
                </w:tcPr>
                <w:p w14:paraId="4A2358BD" w14:textId="77777777" w:rsidR="00C8377C" w:rsidRPr="0018666C" w:rsidRDefault="00C8377C" w:rsidP="00A37243">
                  <w:pPr>
                    <w:spacing w:after="0" w:line="240" w:lineRule="auto"/>
                    <w:jc w:val="both"/>
                    <w:rPr>
                      <w:rFonts w:ascii="Times New Roman" w:hAnsi="Times New Roman" w:cs="Times New Roman"/>
                    </w:rPr>
                  </w:pPr>
                  <w:r w:rsidRPr="0018666C">
                    <w:rPr>
                      <w:rFonts w:ascii="Times New Roman" w:hAnsi="Times New Roman" w:cs="Times New Roman"/>
                    </w:rPr>
                    <w:t>Обсяг відпущеної електричної енергії виробниками електричної енергії</w:t>
                  </w:r>
                  <w:r w:rsidRPr="0018666C">
                    <w:rPr>
                      <w:rFonts w:ascii="Times New Roman" w:hAnsi="Times New Roman" w:cs="Times New Roman"/>
                      <w:b/>
                      <w:strike/>
                    </w:rPr>
                    <w:t>, обсяг імпорту електричної енергії</w:t>
                  </w:r>
                </w:p>
              </w:tc>
              <w:tc>
                <w:tcPr>
                  <w:tcW w:w="1134" w:type="dxa"/>
                  <w:shd w:val="clear" w:color="auto" w:fill="auto"/>
                  <w:noWrap/>
                  <w:vAlign w:val="center"/>
                </w:tcPr>
                <w:p w14:paraId="49101883" w14:textId="77777777" w:rsidR="00C8377C" w:rsidRPr="00A37243" w:rsidRDefault="00C8377C" w:rsidP="00A37243">
                  <w:pPr>
                    <w:spacing w:after="0" w:line="240" w:lineRule="auto"/>
                    <w:ind w:firstLine="27"/>
                    <w:jc w:val="both"/>
                    <w:rPr>
                      <w:rFonts w:ascii="Times New Roman" w:hAnsi="Times New Roman" w:cs="Times New Roman"/>
                    </w:rPr>
                  </w:pPr>
                  <w:r w:rsidRPr="00A37243">
                    <w:rPr>
                      <w:rFonts w:ascii="Times New Roman" w:hAnsi="Times New Roman" w:cs="Times New Roman"/>
                    </w:rPr>
                    <w:t>МВт·год</w:t>
                  </w:r>
                </w:p>
              </w:tc>
              <w:tc>
                <w:tcPr>
                  <w:tcW w:w="863" w:type="dxa"/>
                  <w:shd w:val="clear" w:color="auto" w:fill="auto"/>
                  <w:noWrap/>
                  <w:vAlign w:val="center"/>
                </w:tcPr>
                <w:p w14:paraId="098928DE" w14:textId="77777777" w:rsidR="00C8377C" w:rsidRPr="00A37243" w:rsidRDefault="00C8377C" w:rsidP="00A37243">
                  <w:pPr>
                    <w:spacing w:after="0" w:line="240" w:lineRule="auto"/>
                    <w:ind w:firstLine="142"/>
                    <w:jc w:val="both"/>
                    <w:rPr>
                      <w:rFonts w:ascii="Times New Roman" w:hAnsi="Times New Roman" w:cs="Times New Roman"/>
                    </w:rPr>
                  </w:pPr>
                  <w:r w:rsidRPr="00A37243">
                    <w:rPr>
                      <w:rFonts w:ascii="Times New Roman" w:hAnsi="Times New Roman" w:cs="Times New Roman"/>
                    </w:rPr>
                    <w:t>410</w:t>
                  </w:r>
                </w:p>
              </w:tc>
            </w:tr>
          </w:tbl>
          <w:p w14:paraId="155A0DDA" w14:textId="77777777" w:rsidR="00C8377C" w:rsidRPr="00A37243" w:rsidRDefault="00C8377C" w:rsidP="00A37243">
            <w:pPr>
              <w:jc w:val="both"/>
              <w:rPr>
                <w:rFonts w:ascii="Times New Roman" w:hAnsi="Times New Roman" w:cs="Times New Roman"/>
                <w:b/>
                <w:u w:val="single"/>
                <w:shd w:val="clear" w:color="auto" w:fill="FFFFFF"/>
                <w:lang w:val="uk-UA"/>
              </w:rPr>
            </w:pPr>
          </w:p>
        </w:tc>
        <w:tc>
          <w:tcPr>
            <w:tcW w:w="4651" w:type="dxa"/>
          </w:tcPr>
          <w:p w14:paraId="34D0634D" w14:textId="3C9499FC" w:rsidR="00C8377C" w:rsidRDefault="007F2B85" w:rsidP="00A37243">
            <w:pPr>
              <w:jc w:val="both"/>
              <w:rPr>
                <w:rFonts w:ascii="Times New Roman" w:eastAsia="Calibri" w:hAnsi="Times New Roman" w:cs="Times New Roman"/>
                <w:b/>
                <w:sz w:val="24"/>
                <w:szCs w:val="24"/>
                <w:lang w:val="uk-UA"/>
              </w:rPr>
            </w:pPr>
            <w:r w:rsidRPr="0018666C">
              <w:rPr>
                <w:rFonts w:ascii="Times New Roman" w:eastAsia="Calibri" w:hAnsi="Times New Roman" w:cs="Times New Roman"/>
                <w:b/>
                <w:sz w:val="24"/>
                <w:szCs w:val="24"/>
                <w:lang w:val="uk-UA"/>
              </w:rPr>
              <w:t>Враховано</w:t>
            </w:r>
          </w:p>
          <w:p w14:paraId="2BE420C8" w14:textId="77777777" w:rsidR="00D7534C" w:rsidRDefault="00D7534C" w:rsidP="00A37243">
            <w:pPr>
              <w:jc w:val="both"/>
              <w:rPr>
                <w:rFonts w:ascii="Times New Roman" w:eastAsia="Calibri" w:hAnsi="Times New Roman" w:cs="Times New Roman"/>
                <w:b/>
                <w:sz w:val="24"/>
                <w:szCs w:val="24"/>
                <w:lang w:val="uk-UA"/>
              </w:rPr>
            </w:pPr>
          </w:p>
          <w:tbl>
            <w:tblPr>
              <w:tblW w:w="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
              <w:gridCol w:w="2226"/>
              <w:gridCol w:w="1023"/>
              <w:gridCol w:w="710"/>
            </w:tblGrid>
            <w:tr w:rsidR="00D7534C" w14:paraId="3DD67B0E" w14:textId="77777777" w:rsidTr="009241FF">
              <w:trPr>
                <w:trHeight w:val="683"/>
              </w:trPr>
              <w:tc>
                <w:tcPr>
                  <w:tcW w:w="466" w:type="dxa"/>
                  <w:tcBorders>
                    <w:top w:val="single" w:sz="4" w:space="0" w:color="000000"/>
                    <w:left w:val="single" w:sz="4" w:space="0" w:color="000000"/>
                    <w:bottom w:val="single" w:sz="4" w:space="0" w:color="000000"/>
                    <w:right w:val="single" w:sz="4" w:space="0" w:color="000000"/>
                  </w:tcBorders>
                  <w:vAlign w:val="center"/>
                  <w:hideMark/>
                </w:tcPr>
                <w:p w14:paraId="219C165F" w14:textId="77777777" w:rsidR="00D7534C" w:rsidRDefault="00D7534C" w:rsidP="009241FF">
                  <w:pPr>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2226" w:type="dxa"/>
                  <w:tcBorders>
                    <w:top w:val="single" w:sz="4" w:space="0" w:color="000000"/>
                    <w:left w:val="single" w:sz="4" w:space="0" w:color="000000"/>
                    <w:bottom w:val="single" w:sz="4" w:space="0" w:color="000000"/>
                    <w:right w:val="single" w:sz="4" w:space="0" w:color="000000"/>
                  </w:tcBorders>
                  <w:vAlign w:val="center"/>
                  <w:hideMark/>
                </w:tcPr>
                <w:p w14:paraId="7C130C1B" w14:textId="77777777" w:rsidR="00D7534C" w:rsidRDefault="00D7534C" w:rsidP="009241FF">
                  <w:pPr>
                    <w:spacing w:after="0" w:line="240" w:lineRule="auto"/>
                    <w:rPr>
                      <w:rFonts w:ascii="Times New Roman" w:hAnsi="Times New Roman" w:cs="Times New Roman"/>
                      <w:sz w:val="20"/>
                      <w:szCs w:val="20"/>
                    </w:rPr>
                  </w:pPr>
                  <w:r>
                    <w:rPr>
                      <w:rFonts w:ascii="Times New Roman" w:hAnsi="Times New Roman" w:cs="Times New Roman"/>
                      <w:sz w:val="20"/>
                      <w:szCs w:val="20"/>
                    </w:rPr>
                    <w:t>Обсяг передачі електричної енергії, у т.ч.:</w:t>
                  </w:r>
                </w:p>
              </w:tc>
              <w:tc>
                <w:tcPr>
                  <w:tcW w:w="1023" w:type="dxa"/>
                  <w:tcBorders>
                    <w:top w:val="single" w:sz="4" w:space="0" w:color="000000"/>
                    <w:left w:val="single" w:sz="4" w:space="0" w:color="000000"/>
                    <w:bottom w:val="single" w:sz="4" w:space="0" w:color="000000"/>
                    <w:right w:val="single" w:sz="4" w:space="0" w:color="000000"/>
                  </w:tcBorders>
                  <w:noWrap/>
                  <w:vAlign w:val="center"/>
                  <w:hideMark/>
                </w:tcPr>
                <w:p w14:paraId="01C46099" w14:textId="77777777" w:rsidR="00D7534C" w:rsidRDefault="00D7534C" w:rsidP="009241FF">
                  <w:pPr>
                    <w:spacing w:after="0" w:line="240" w:lineRule="auto"/>
                    <w:ind w:firstLine="27"/>
                    <w:rPr>
                      <w:rFonts w:ascii="Times New Roman" w:hAnsi="Times New Roman" w:cs="Times New Roman"/>
                      <w:sz w:val="20"/>
                      <w:szCs w:val="20"/>
                    </w:rPr>
                  </w:pPr>
                  <w:r>
                    <w:rPr>
                      <w:rFonts w:ascii="Times New Roman" w:hAnsi="Times New Roman" w:cs="Times New Roman"/>
                      <w:sz w:val="20"/>
                      <w:szCs w:val="20"/>
                    </w:rPr>
                    <w:t>МВт·год</w:t>
                  </w:r>
                </w:p>
              </w:tc>
              <w:tc>
                <w:tcPr>
                  <w:tcW w:w="710" w:type="dxa"/>
                  <w:tcBorders>
                    <w:top w:val="single" w:sz="4" w:space="0" w:color="000000"/>
                    <w:left w:val="single" w:sz="4" w:space="0" w:color="000000"/>
                    <w:bottom w:val="single" w:sz="4" w:space="0" w:color="000000"/>
                    <w:right w:val="single" w:sz="4" w:space="0" w:color="000000"/>
                  </w:tcBorders>
                  <w:noWrap/>
                  <w:vAlign w:val="center"/>
                  <w:hideMark/>
                </w:tcPr>
                <w:p w14:paraId="65BA7990" w14:textId="77777777" w:rsidR="00D7534C" w:rsidRDefault="00D7534C" w:rsidP="009241FF">
                  <w:pPr>
                    <w:spacing w:after="0" w:line="240" w:lineRule="auto"/>
                    <w:ind w:firstLine="142"/>
                    <w:rPr>
                      <w:rFonts w:ascii="Times New Roman" w:hAnsi="Times New Roman" w:cs="Times New Roman"/>
                      <w:sz w:val="20"/>
                      <w:szCs w:val="20"/>
                    </w:rPr>
                  </w:pPr>
                  <w:r>
                    <w:rPr>
                      <w:rFonts w:ascii="Times New Roman" w:hAnsi="Times New Roman" w:cs="Times New Roman"/>
                      <w:sz w:val="20"/>
                      <w:szCs w:val="20"/>
                    </w:rPr>
                    <w:t>405</w:t>
                  </w:r>
                </w:p>
              </w:tc>
            </w:tr>
            <w:tr w:rsidR="00D7534C" w14:paraId="037809A0" w14:textId="77777777" w:rsidTr="009241FF">
              <w:trPr>
                <w:trHeight w:val="1191"/>
              </w:trPr>
              <w:tc>
                <w:tcPr>
                  <w:tcW w:w="466" w:type="dxa"/>
                  <w:tcBorders>
                    <w:top w:val="single" w:sz="4" w:space="0" w:color="000000"/>
                    <w:left w:val="single" w:sz="4" w:space="0" w:color="000000"/>
                    <w:bottom w:val="single" w:sz="4" w:space="0" w:color="000000"/>
                    <w:right w:val="single" w:sz="4" w:space="0" w:color="000000"/>
                  </w:tcBorders>
                  <w:vAlign w:val="center"/>
                  <w:hideMark/>
                </w:tcPr>
                <w:p w14:paraId="683BAE96" w14:textId="77777777" w:rsidR="00D7534C" w:rsidRPr="00D7534C" w:rsidRDefault="00D7534C" w:rsidP="009241FF">
                  <w:pPr>
                    <w:spacing w:after="0" w:line="240" w:lineRule="auto"/>
                    <w:rPr>
                      <w:rFonts w:ascii="Times New Roman" w:hAnsi="Times New Roman" w:cs="Times New Roman"/>
                      <w:sz w:val="20"/>
                      <w:szCs w:val="20"/>
                    </w:rPr>
                  </w:pPr>
                  <w:r w:rsidRPr="00D7534C">
                    <w:rPr>
                      <w:rFonts w:ascii="Times New Roman" w:hAnsi="Times New Roman" w:cs="Times New Roman"/>
                      <w:sz w:val="20"/>
                      <w:szCs w:val="20"/>
                    </w:rPr>
                    <w:t>8.1</w:t>
                  </w:r>
                </w:p>
              </w:tc>
              <w:tc>
                <w:tcPr>
                  <w:tcW w:w="2226" w:type="dxa"/>
                  <w:tcBorders>
                    <w:top w:val="single" w:sz="4" w:space="0" w:color="000000"/>
                    <w:left w:val="single" w:sz="4" w:space="0" w:color="000000"/>
                    <w:bottom w:val="single" w:sz="4" w:space="0" w:color="000000"/>
                    <w:right w:val="single" w:sz="4" w:space="0" w:color="000000"/>
                  </w:tcBorders>
                  <w:vAlign w:val="center"/>
                  <w:hideMark/>
                </w:tcPr>
                <w:p w14:paraId="54A59CEA" w14:textId="77777777" w:rsidR="00D7534C" w:rsidRDefault="00D7534C" w:rsidP="009241FF">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обсяг споживання електричної енергії для підприємств «зеленої» електрометалургії</w:t>
                  </w:r>
                </w:p>
              </w:tc>
              <w:tc>
                <w:tcPr>
                  <w:tcW w:w="1023" w:type="dxa"/>
                  <w:tcBorders>
                    <w:top w:val="single" w:sz="4" w:space="0" w:color="000000"/>
                    <w:left w:val="single" w:sz="4" w:space="0" w:color="000000"/>
                    <w:bottom w:val="single" w:sz="4" w:space="0" w:color="000000"/>
                    <w:right w:val="single" w:sz="4" w:space="0" w:color="000000"/>
                  </w:tcBorders>
                  <w:noWrap/>
                  <w:vAlign w:val="center"/>
                  <w:hideMark/>
                </w:tcPr>
                <w:p w14:paraId="7081907A" w14:textId="77777777" w:rsidR="00D7534C" w:rsidRDefault="00D7534C" w:rsidP="009241FF">
                  <w:pPr>
                    <w:spacing w:after="0" w:line="240" w:lineRule="auto"/>
                    <w:ind w:firstLine="27"/>
                    <w:rPr>
                      <w:rFonts w:ascii="Times New Roman" w:hAnsi="Times New Roman" w:cs="Times New Roman"/>
                      <w:b/>
                      <w:bCs/>
                      <w:sz w:val="20"/>
                      <w:szCs w:val="20"/>
                    </w:rPr>
                  </w:pPr>
                  <w:r>
                    <w:rPr>
                      <w:rFonts w:ascii="Times New Roman" w:hAnsi="Times New Roman" w:cs="Times New Roman"/>
                      <w:b/>
                      <w:bCs/>
                      <w:sz w:val="20"/>
                      <w:szCs w:val="20"/>
                    </w:rPr>
                    <w:t>МВт·год</w:t>
                  </w:r>
                </w:p>
              </w:tc>
              <w:tc>
                <w:tcPr>
                  <w:tcW w:w="710" w:type="dxa"/>
                  <w:tcBorders>
                    <w:top w:val="single" w:sz="4" w:space="0" w:color="000000"/>
                    <w:left w:val="single" w:sz="4" w:space="0" w:color="000000"/>
                    <w:bottom w:val="single" w:sz="4" w:space="0" w:color="000000"/>
                    <w:right w:val="single" w:sz="4" w:space="0" w:color="000000"/>
                  </w:tcBorders>
                  <w:noWrap/>
                  <w:vAlign w:val="center"/>
                  <w:hideMark/>
                </w:tcPr>
                <w:p w14:paraId="35907F7F" w14:textId="77777777" w:rsidR="00D7534C" w:rsidRDefault="00D7534C" w:rsidP="009241FF">
                  <w:pPr>
                    <w:spacing w:after="0" w:line="240" w:lineRule="auto"/>
                    <w:ind w:firstLine="142"/>
                    <w:rPr>
                      <w:rFonts w:ascii="Times New Roman" w:hAnsi="Times New Roman" w:cs="Times New Roman"/>
                      <w:b/>
                      <w:bCs/>
                      <w:sz w:val="20"/>
                      <w:szCs w:val="20"/>
                    </w:rPr>
                  </w:pPr>
                  <w:r>
                    <w:rPr>
                      <w:rFonts w:ascii="Times New Roman" w:hAnsi="Times New Roman" w:cs="Times New Roman"/>
                      <w:b/>
                      <w:bCs/>
                      <w:sz w:val="20"/>
                      <w:szCs w:val="20"/>
                    </w:rPr>
                    <w:t>406</w:t>
                  </w:r>
                </w:p>
              </w:tc>
            </w:tr>
            <w:tr w:rsidR="00D7534C" w14:paraId="1BD61C65" w14:textId="77777777" w:rsidTr="00D7534C">
              <w:trPr>
                <w:trHeight w:val="951"/>
              </w:trPr>
              <w:tc>
                <w:tcPr>
                  <w:tcW w:w="466" w:type="dxa"/>
                  <w:tcBorders>
                    <w:top w:val="single" w:sz="4" w:space="0" w:color="000000"/>
                    <w:left w:val="single" w:sz="4" w:space="0" w:color="000000"/>
                    <w:bottom w:val="single" w:sz="4" w:space="0" w:color="000000"/>
                    <w:right w:val="single" w:sz="4" w:space="0" w:color="000000"/>
                  </w:tcBorders>
                  <w:vAlign w:val="center"/>
                  <w:hideMark/>
                </w:tcPr>
                <w:p w14:paraId="2F15F47A" w14:textId="77777777" w:rsidR="00D7534C" w:rsidRDefault="00D7534C" w:rsidP="009241FF">
                  <w:pPr>
                    <w:spacing w:after="0" w:line="240" w:lineRule="auto"/>
                    <w:rPr>
                      <w:rFonts w:ascii="Times New Roman" w:hAnsi="Times New Roman" w:cs="Times New Roman"/>
                      <w:sz w:val="20"/>
                      <w:szCs w:val="20"/>
                    </w:rPr>
                  </w:pPr>
                  <w:r>
                    <w:rPr>
                      <w:rFonts w:ascii="Times New Roman" w:hAnsi="Times New Roman" w:cs="Times New Roman"/>
                      <w:sz w:val="20"/>
                      <w:szCs w:val="20"/>
                    </w:rPr>
                    <w:t>9</w:t>
                  </w:r>
                </w:p>
              </w:tc>
              <w:tc>
                <w:tcPr>
                  <w:tcW w:w="2226" w:type="dxa"/>
                  <w:tcBorders>
                    <w:top w:val="single" w:sz="4" w:space="0" w:color="000000"/>
                    <w:left w:val="single" w:sz="4" w:space="0" w:color="000000"/>
                    <w:bottom w:val="single" w:sz="4" w:space="0" w:color="000000"/>
                    <w:right w:val="single" w:sz="4" w:space="0" w:color="000000"/>
                  </w:tcBorders>
                  <w:vAlign w:val="center"/>
                  <w:hideMark/>
                </w:tcPr>
                <w:p w14:paraId="7850AC62" w14:textId="77777777" w:rsidR="00D7534C" w:rsidRDefault="00D7534C" w:rsidP="009241FF">
                  <w:pPr>
                    <w:spacing w:after="0" w:line="240" w:lineRule="auto"/>
                    <w:rPr>
                      <w:rFonts w:ascii="Times New Roman" w:hAnsi="Times New Roman" w:cs="Times New Roman"/>
                      <w:sz w:val="20"/>
                      <w:szCs w:val="20"/>
                    </w:rPr>
                  </w:pPr>
                  <w:r>
                    <w:rPr>
                      <w:rFonts w:ascii="Times New Roman" w:hAnsi="Times New Roman" w:cs="Times New Roman"/>
                      <w:sz w:val="20"/>
                      <w:szCs w:val="20"/>
                    </w:rPr>
                    <w:t>Обсяг відпущеної електричної енергії виробниками електричної енергії</w:t>
                  </w:r>
                </w:p>
              </w:tc>
              <w:tc>
                <w:tcPr>
                  <w:tcW w:w="1023" w:type="dxa"/>
                  <w:tcBorders>
                    <w:top w:val="single" w:sz="4" w:space="0" w:color="000000"/>
                    <w:left w:val="single" w:sz="4" w:space="0" w:color="000000"/>
                    <w:bottom w:val="single" w:sz="4" w:space="0" w:color="000000"/>
                    <w:right w:val="single" w:sz="4" w:space="0" w:color="000000"/>
                  </w:tcBorders>
                  <w:noWrap/>
                  <w:vAlign w:val="center"/>
                  <w:hideMark/>
                </w:tcPr>
                <w:p w14:paraId="49F2110E" w14:textId="77777777" w:rsidR="00D7534C" w:rsidRDefault="00D7534C" w:rsidP="009241FF">
                  <w:pPr>
                    <w:spacing w:after="0" w:line="240" w:lineRule="auto"/>
                    <w:ind w:firstLine="27"/>
                    <w:rPr>
                      <w:rFonts w:ascii="Times New Roman" w:hAnsi="Times New Roman" w:cs="Times New Roman"/>
                      <w:sz w:val="20"/>
                      <w:szCs w:val="20"/>
                    </w:rPr>
                  </w:pPr>
                  <w:r>
                    <w:rPr>
                      <w:rFonts w:ascii="Times New Roman" w:hAnsi="Times New Roman" w:cs="Times New Roman"/>
                      <w:sz w:val="20"/>
                      <w:szCs w:val="20"/>
                    </w:rPr>
                    <w:t>МВт·год</w:t>
                  </w:r>
                </w:p>
              </w:tc>
              <w:tc>
                <w:tcPr>
                  <w:tcW w:w="710" w:type="dxa"/>
                  <w:tcBorders>
                    <w:top w:val="single" w:sz="4" w:space="0" w:color="000000"/>
                    <w:left w:val="single" w:sz="4" w:space="0" w:color="000000"/>
                    <w:bottom w:val="single" w:sz="4" w:space="0" w:color="000000"/>
                    <w:right w:val="single" w:sz="4" w:space="0" w:color="000000"/>
                  </w:tcBorders>
                  <w:noWrap/>
                  <w:vAlign w:val="center"/>
                  <w:hideMark/>
                </w:tcPr>
                <w:p w14:paraId="66851DD3" w14:textId="77777777" w:rsidR="00D7534C" w:rsidRDefault="00D7534C" w:rsidP="009241FF">
                  <w:pPr>
                    <w:spacing w:after="0" w:line="240" w:lineRule="auto"/>
                    <w:ind w:firstLine="142"/>
                    <w:rPr>
                      <w:rFonts w:ascii="Times New Roman" w:hAnsi="Times New Roman" w:cs="Times New Roman"/>
                      <w:sz w:val="20"/>
                      <w:szCs w:val="20"/>
                    </w:rPr>
                  </w:pPr>
                  <w:r>
                    <w:rPr>
                      <w:rFonts w:ascii="Times New Roman" w:hAnsi="Times New Roman" w:cs="Times New Roman"/>
                      <w:sz w:val="20"/>
                      <w:szCs w:val="20"/>
                    </w:rPr>
                    <w:t>410</w:t>
                  </w:r>
                </w:p>
              </w:tc>
            </w:tr>
          </w:tbl>
          <w:p w14:paraId="3AD22C21" w14:textId="2D085C79" w:rsidR="00D7534C" w:rsidRPr="00C8377C" w:rsidRDefault="00D7534C" w:rsidP="00A37243">
            <w:pPr>
              <w:jc w:val="both"/>
              <w:rPr>
                <w:rFonts w:ascii="Times New Roman" w:eastAsia="Calibri" w:hAnsi="Times New Roman" w:cs="Times New Roman"/>
                <w:b/>
                <w:sz w:val="24"/>
                <w:szCs w:val="24"/>
              </w:rPr>
            </w:pPr>
          </w:p>
        </w:tc>
      </w:tr>
      <w:tr w:rsidR="00A37243" w:rsidRPr="00C8377C" w14:paraId="41E48CBD" w14:textId="77777777" w:rsidTr="0097451F">
        <w:tc>
          <w:tcPr>
            <w:tcW w:w="5345" w:type="dxa"/>
            <w:vAlign w:val="center"/>
          </w:tcPr>
          <w:p w14:paraId="6C70E85F" w14:textId="77777777" w:rsidR="00A37243" w:rsidRPr="00A37243" w:rsidRDefault="00A37243" w:rsidP="00A37243">
            <w:pPr>
              <w:pStyle w:val="rvps2"/>
              <w:shd w:val="clear" w:color="auto" w:fill="FFFFFF"/>
              <w:spacing w:before="0" w:beforeAutospacing="0" w:after="0" w:afterAutospacing="0"/>
              <w:jc w:val="both"/>
              <w:rPr>
                <w:sz w:val="22"/>
                <w:szCs w:val="22"/>
              </w:rPr>
            </w:pPr>
            <w:r w:rsidRPr="00A37243">
              <w:rPr>
                <w:sz w:val="22"/>
                <w:szCs w:val="22"/>
              </w:rPr>
              <w:t>Додаток 5</w:t>
            </w:r>
          </w:p>
          <w:p w14:paraId="428F7128" w14:textId="77777777" w:rsidR="00A37243" w:rsidRPr="00A37243" w:rsidRDefault="00A37243" w:rsidP="00A37243">
            <w:pPr>
              <w:pStyle w:val="rvps2"/>
              <w:shd w:val="clear" w:color="auto" w:fill="FFFFFF"/>
              <w:spacing w:before="0" w:beforeAutospacing="0" w:after="0" w:afterAutospacing="0"/>
              <w:ind w:firstLine="306"/>
              <w:jc w:val="both"/>
              <w:rPr>
                <w:sz w:val="22"/>
                <w:szCs w:val="22"/>
              </w:rPr>
            </w:pPr>
            <w:r w:rsidRPr="00A37243">
              <w:rPr>
                <w:sz w:val="22"/>
                <w:szCs w:val="22"/>
              </w:rPr>
              <w:t>до форми звітності № 1-НКРЕКП-передача</w:t>
            </w:r>
          </w:p>
          <w:p w14:paraId="13F4F40F" w14:textId="77777777" w:rsidR="00A37243" w:rsidRPr="00A37243" w:rsidRDefault="00A37243" w:rsidP="00A37243">
            <w:pPr>
              <w:pStyle w:val="rvps2"/>
              <w:shd w:val="clear" w:color="auto" w:fill="FFFFFF"/>
              <w:spacing w:before="0" w:beforeAutospacing="0" w:after="0" w:afterAutospacing="0"/>
              <w:ind w:firstLine="306"/>
              <w:jc w:val="both"/>
              <w:rPr>
                <w:sz w:val="22"/>
                <w:szCs w:val="22"/>
              </w:rPr>
            </w:pPr>
            <w:r w:rsidRPr="00A37243">
              <w:rPr>
                <w:sz w:val="22"/>
                <w:szCs w:val="22"/>
              </w:rPr>
              <w:t>електричної енергії (квартальна)</w:t>
            </w:r>
          </w:p>
          <w:p w14:paraId="3743A5D6" w14:textId="77777777" w:rsidR="00A37243" w:rsidRPr="00A37243" w:rsidRDefault="00A37243" w:rsidP="00A37243">
            <w:pPr>
              <w:pStyle w:val="rvps2"/>
              <w:shd w:val="clear" w:color="auto" w:fill="FFFFFF"/>
              <w:spacing w:before="0" w:beforeAutospacing="0" w:after="0" w:afterAutospacing="0"/>
              <w:ind w:firstLine="306"/>
              <w:jc w:val="both"/>
              <w:rPr>
                <w:bCs/>
                <w:sz w:val="22"/>
                <w:szCs w:val="22"/>
              </w:rPr>
            </w:pPr>
            <w:r w:rsidRPr="00A37243">
              <w:rPr>
                <w:bCs/>
                <w:sz w:val="22"/>
                <w:szCs w:val="22"/>
              </w:rPr>
              <w:t xml:space="preserve">Інформація про обсяги споживання (передачі) </w:t>
            </w:r>
          </w:p>
          <w:p w14:paraId="393DDA09" w14:textId="77777777" w:rsidR="00A37243" w:rsidRPr="00A37243" w:rsidRDefault="00A37243" w:rsidP="00A37243">
            <w:pPr>
              <w:pStyle w:val="rvps2"/>
              <w:shd w:val="clear" w:color="auto" w:fill="FFFFFF"/>
              <w:spacing w:before="0" w:beforeAutospacing="0" w:after="0" w:afterAutospacing="0"/>
              <w:ind w:firstLine="306"/>
              <w:jc w:val="both"/>
              <w:rPr>
                <w:bCs/>
                <w:sz w:val="22"/>
                <w:szCs w:val="22"/>
              </w:rPr>
            </w:pPr>
            <w:r w:rsidRPr="00A37243">
              <w:rPr>
                <w:bCs/>
                <w:sz w:val="22"/>
                <w:szCs w:val="22"/>
              </w:rPr>
              <w:t>електричної енергії мережами оператора системи передачі</w:t>
            </w:r>
          </w:p>
          <w:tbl>
            <w:tblPr>
              <w:tblW w:w="5545" w:type="dxa"/>
              <w:tblLook w:val="04A0" w:firstRow="1" w:lastRow="0" w:firstColumn="1" w:lastColumn="0" w:noHBand="0" w:noVBand="1"/>
            </w:tblPr>
            <w:tblGrid>
              <w:gridCol w:w="940"/>
              <w:gridCol w:w="4605"/>
            </w:tblGrid>
            <w:tr w:rsidR="00A37243" w:rsidRPr="00A37243" w14:paraId="23634B9E" w14:textId="77777777" w:rsidTr="00A37243">
              <w:trPr>
                <w:trHeight w:val="656"/>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25633" w14:textId="77777777" w:rsidR="00A37243" w:rsidRPr="00A37243" w:rsidRDefault="00A37243" w:rsidP="00A37243">
                  <w:pPr>
                    <w:spacing w:after="0"/>
                    <w:jc w:val="both"/>
                    <w:rPr>
                      <w:rFonts w:ascii="Times New Roman" w:eastAsia="Times New Roman" w:hAnsi="Times New Roman" w:cs="Times New Roman"/>
                      <w:lang w:eastAsia="uk-UA"/>
                    </w:rPr>
                  </w:pPr>
                  <w:r w:rsidRPr="00A37243">
                    <w:rPr>
                      <w:rFonts w:ascii="Times New Roman" w:eastAsia="Times New Roman" w:hAnsi="Times New Roman" w:cs="Times New Roman"/>
                      <w:lang w:eastAsia="uk-UA"/>
                    </w:rPr>
                    <w:lastRenderedPageBreak/>
                    <w:t>1</w:t>
                  </w:r>
                </w:p>
              </w:tc>
              <w:tc>
                <w:tcPr>
                  <w:tcW w:w="4605" w:type="dxa"/>
                  <w:tcBorders>
                    <w:top w:val="single" w:sz="4" w:space="0" w:color="auto"/>
                    <w:left w:val="nil"/>
                    <w:bottom w:val="single" w:sz="4" w:space="0" w:color="auto"/>
                    <w:right w:val="single" w:sz="4" w:space="0" w:color="auto"/>
                  </w:tcBorders>
                  <w:shd w:val="clear" w:color="auto" w:fill="auto"/>
                  <w:vAlign w:val="center"/>
                  <w:hideMark/>
                </w:tcPr>
                <w:p w14:paraId="4A11AE94" w14:textId="77777777" w:rsidR="00A37243" w:rsidRPr="00A37243" w:rsidRDefault="00A37243" w:rsidP="00A37243">
                  <w:pPr>
                    <w:spacing w:after="0"/>
                    <w:jc w:val="both"/>
                    <w:rPr>
                      <w:rFonts w:ascii="Times New Roman" w:eastAsia="Times New Roman" w:hAnsi="Times New Roman" w:cs="Times New Roman"/>
                      <w:lang w:eastAsia="uk-UA"/>
                    </w:rPr>
                  </w:pPr>
                  <w:r w:rsidRPr="00A37243">
                    <w:rPr>
                      <w:rFonts w:ascii="Times New Roman" w:eastAsia="Times New Roman" w:hAnsi="Times New Roman" w:cs="Times New Roman"/>
                      <w:lang w:eastAsia="uk-UA"/>
                    </w:rPr>
                    <w:t>Обсяг передачі (споживання), експорту електричної енергії</w:t>
                  </w:r>
                </w:p>
              </w:tc>
            </w:tr>
            <w:tr w:rsidR="00A37243" w:rsidRPr="00A37243" w14:paraId="02BE1D8D" w14:textId="77777777" w:rsidTr="00A37243">
              <w:trPr>
                <w:trHeight w:val="111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358BCCC" w14:textId="77777777" w:rsidR="00A37243" w:rsidRPr="00A37243" w:rsidRDefault="00A37243" w:rsidP="00A37243">
                  <w:pPr>
                    <w:spacing w:after="0"/>
                    <w:jc w:val="both"/>
                    <w:rPr>
                      <w:rFonts w:ascii="Times New Roman" w:eastAsia="Times New Roman" w:hAnsi="Times New Roman" w:cs="Times New Roman"/>
                      <w:lang w:eastAsia="uk-UA"/>
                    </w:rPr>
                  </w:pPr>
                  <w:r w:rsidRPr="00A37243">
                    <w:rPr>
                      <w:rFonts w:ascii="Times New Roman" w:eastAsia="Times New Roman" w:hAnsi="Times New Roman" w:cs="Times New Roman"/>
                      <w:lang w:eastAsia="uk-UA"/>
                    </w:rPr>
                    <w:t>2</w:t>
                  </w:r>
                </w:p>
              </w:tc>
              <w:tc>
                <w:tcPr>
                  <w:tcW w:w="4605" w:type="dxa"/>
                  <w:tcBorders>
                    <w:top w:val="nil"/>
                    <w:left w:val="nil"/>
                    <w:bottom w:val="single" w:sz="4" w:space="0" w:color="auto"/>
                    <w:right w:val="single" w:sz="4" w:space="0" w:color="auto"/>
                  </w:tcBorders>
                  <w:shd w:val="clear" w:color="auto" w:fill="auto"/>
                  <w:vAlign w:val="center"/>
                  <w:hideMark/>
                </w:tcPr>
                <w:p w14:paraId="6E4FB420" w14:textId="77777777" w:rsidR="00A37243" w:rsidRPr="00A37243" w:rsidRDefault="00A37243" w:rsidP="00A37243">
                  <w:pPr>
                    <w:spacing w:after="0"/>
                    <w:jc w:val="both"/>
                    <w:rPr>
                      <w:rFonts w:ascii="Times New Roman" w:eastAsia="Times New Roman" w:hAnsi="Times New Roman" w:cs="Times New Roman"/>
                      <w:lang w:eastAsia="uk-UA"/>
                    </w:rPr>
                  </w:pPr>
                  <w:r w:rsidRPr="00A37243">
                    <w:rPr>
                      <w:rFonts w:ascii="Times New Roman" w:eastAsia="Times New Roman" w:hAnsi="Times New Roman" w:cs="Times New Roman"/>
                      <w:lang w:eastAsia="uk-UA"/>
                    </w:rPr>
                    <w:t xml:space="preserve">Обсяг відпущеної електричної енергії виробниками електричної енергії, обсяг імпорту електричної енергії </w:t>
                  </w:r>
                </w:p>
              </w:tc>
            </w:tr>
          </w:tbl>
          <w:p w14:paraId="36D8E3D1" w14:textId="77777777" w:rsidR="00A37243" w:rsidRPr="00A37243" w:rsidRDefault="00A37243" w:rsidP="00A37243">
            <w:pPr>
              <w:pStyle w:val="rvps2"/>
              <w:shd w:val="clear" w:color="auto" w:fill="FFFFFF"/>
              <w:spacing w:before="0" w:beforeAutospacing="0" w:after="0" w:afterAutospacing="0"/>
              <w:jc w:val="both"/>
              <w:rPr>
                <w:b/>
                <w:color w:val="000000"/>
                <w:sz w:val="22"/>
                <w:szCs w:val="22"/>
              </w:rPr>
            </w:pPr>
          </w:p>
        </w:tc>
        <w:tc>
          <w:tcPr>
            <w:tcW w:w="5578" w:type="dxa"/>
            <w:shd w:val="clear" w:color="auto" w:fill="auto"/>
          </w:tcPr>
          <w:p w14:paraId="3B169441" w14:textId="77777777" w:rsidR="009241FF" w:rsidRDefault="009241FF" w:rsidP="00A37243">
            <w:pPr>
              <w:pStyle w:val="rvps2"/>
              <w:shd w:val="clear" w:color="auto" w:fill="FFFFFF"/>
              <w:spacing w:before="0" w:beforeAutospacing="0" w:after="0" w:afterAutospacing="0"/>
              <w:ind w:firstLine="306"/>
              <w:jc w:val="both"/>
              <w:rPr>
                <w:sz w:val="22"/>
                <w:szCs w:val="22"/>
              </w:rPr>
            </w:pPr>
          </w:p>
          <w:p w14:paraId="5ABDAC77" w14:textId="31F5BB13" w:rsidR="00A37243" w:rsidRPr="00A37243" w:rsidRDefault="00A37243" w:rsidP="00A37243">
            <w:pPr>
              <w:pStyle w:val="rvps2"/>
              <w:shd w:val="clear" w:color="auto" w:fill="FFFFFF"/>
              <w:spacing w:before="0" w:beforeAutospacing="0" w:after="0" w:afterAutospacing="0"/>
              <w:ind w:firstLine="306"/>
              <w:jc w:val="both"/>
              <w:rPr>
                <w:sz w:val="22"/>
                <w:szCs w:val="22"/>
              </w:rPr>
            </w:pPr>
            <w:r w:rsidRPr="00A37243">
              <w:rPr>
                <w:sz w:val="22"/>
                <w:szCs w:val="22"/>
              </w:rPr>
              <w:t>Додаток 5</w:t>
            </w:r>
          </w:p>
          <w:p w14:paraId="398E4359" w14:textId="77777777" w:rsidR="00A37243" w:rsidRPr="00A37243" w:rsidRDefault="00A37243" w:rsidP="00A37243">
            <w:pPr>
              <w:pStyle w:val="rvps2"/>
              <w:shd w:val="clear" w:color="auto" w:fill="FFFFFF"/>
              <w:spacing w:before="0" w:beforeAutospacing="0" w:after="0" w:afterAutospacing="0"/>
              <w:ind w:firstLine="306"/>
              <w:jc w:val="both"/>
              <w:rPr>
                <w:sz w:val="22"/>
                <w:szCs w:val="22"/>
              </w:rPr>
            </w:pPr>
            <w:r w:rsidRPr="00A37243">
              <w:rPr>
                <w:sz w:val="22"/>
                <w:szCs w:val="22"/>
              </w:rPr>
              <w:t xml:space="preserve"> до форми звітності № 1-НКРЕКП-передача </w:t>
            </w:r>
          </w:p>
          <w:p w14:paraId="21BA7950" w14:textId="77777777" w:rsidR="00A37243" w:rsidRPr="00A37243" w:rsidRDefault="00A37243" w:rsidP="00A37243">
            <w:pPr>
              <w:pStyle w:val="rvps2"/>
              <w:shd w:val="clear" w:color="auto" w:fill="FFFFFF"/>
              <w:spacing w:before="0" w:beforeAutospacing="0" w:after="0" w:afterAutospacing="0"/>
              <w:ind w:firstLine="306"/>
              <w:jc w:val="both"/>
              <w:rPr>
                <w:sz w:val="22"/>
                <w:szCs w:val="22"/>
              </w:rPr>
            </w:pPr>
            <w:r w:rsidRPr="00A37243">
              <w:rPr>
                <w:sz w:val="22"/>
                <w:szCs w:val="22"/>
              </w:rPr>
              <w:t>електричної енергії (квартальна)</w:t>
            </w:r>
          </w:p>
          <w:p w14:paraId="09CCAC96" w14:textId="77777777" w:rsidR="00A37243" w:rsidRPr="00F52BED" w:rsidRDefault="00A37243" w:rsidP="00A37243">
            <w:pPr>
              <w:pStyle w:val="rvps2"/>
              <w:shd w:val="clear" w:color="auto" w:fill="FFFFFF"/>
              <w:spacing w:before="0" w:beforeAutospacing="0" w:after="0" w:afterAutospacing="0"/>
              <w:ind w:firstLine="306"/>
              <w:jc w:val="both"/>
              <w:rPr>
                <w:sz w:val="22"/>
                <w:szCs w:val="22"/>
              </w:rPr>
            </w:pPr>
            <w:r w:rsidRPr="00F52BED">
              <w:rPr>
                <w:sz w:val="22"/>
                <w:szCs w:val="22"/>
              </w:rPr>
              <w:lastRenderedPageBreak/>
              <w:t xml:space="preserve">Інформація про обсяги </w:t>
            </w:r>
            <w:r w:rsidRPr="00F52BED">
              <w:rPr>
                <w:b/>
                <w:strike/>
                <w:sz w:val="22"/>
                <w:szCs w:val="22"/>
              </w:rPr>
              <w:t xml:space="preserve">споживання </w:t>
            </w:r>
            <w:r w:rsidRPr="00F52BED">
              <w:rPr>
                <w:strike/>
                <w:sz w:val="22"/>
                <w:szCs w:val="22"/>
              </w:rPr>
              <w:t>(</w:t>
            </w:r>
            <w:r w:rsidRPr="00F52BED">
              <w:rPr>
                <w:sz w:val="22"/>
                <w:szCs w:val="22"/>
              </w:rPr>
              <w:t>передачі</w:t>
            </w:r>
            <w:r w:rsidRPr="00F52BED">
              <w:rPr>
                <w:strike/>
                <w:sz w:val="22"/>
                <w:szCs w:val="22"/>
              </w:rPr>
              <w:t>)</w:t>
            </w:r>
            <w:r w:rsidRPr="00F52BED">
              <w:rPr>
                <w:sz w:val="22"/>
                <w:szCs w:val="22"/>
              </w:rPr>
              <w:t xml:space="preserve"> електричної енергії мережами оператора системи передачі</w:t>
            </w:r>
          </w:p>
          <w:tbl>
            <w:tblPr>
              <w:tblW w:w="5147" w:type="dxa"/>
              <w:tblLook w:val="04A0" w:firstRow="1" w:lastRow="0" w:firstColumn="1" w:lastColumn="0" w:noHBand="0" w:noVBand="1"/>
            </w:tblPr>
            <w:tblGrid>
              <w:gridCol w:w="546"/>
              <w:gridCol w:w="4601"/>
            </w:tblGrid>
            <w:tr w:rsidR="00F52BED" w:rsidRPr="00F52BED" w14:paraId="0743BA5C" w14:textId="77777777" w:rsidTr="00A37243">
              <w:trPr>
                <w:trHeight w:val="696"/>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5A4A7" w14:textId="77777777" w:rsidR="00A37243" w:rsidRPr="00F52BED" w:rsidRDefault="00A37243" w:rsidP="00A37243">
                  <w:pPr>
                    <w:spacing w:after="0" w:line="240" w:lineRule="auto"/>
                    <w:jc w:val="both"/>
                    <w:rPr>
                      <w:rFonts w:ascii="Times New Roman" w:eastAsia="Times New Roman" w:hAnsi="Times New Roman" w:cs="Times New Roman"/>
                      <w:lang w:eastAsia="uk-UA"/>
                    </w:rPr>
                  </w:pPr>
                  <w:r w:rsidRPr="00F52BED">
                    <w:rPr>
                      <w:rFonts w:ascii="Times New Roman" w:eastAsia="Times New Roman" w:hAnsi="Times New Roman" w:cs="Times New Roman"/>
                      <w:lang w:eastAsia="uk-UA"/>
                    </w:rPr>
                    <w:t>1</w:t>
                  </w:r>
                </w:p>
              </w:tc>
              <w:tc>
                <w:tcPr>
                  <w:tcW w:w="4601" w:type="dxa"/>
                  <w:tcBorders>
                    <w:top w:val="single" w:sz="4" w:space="0" w:color="auto"/>
                    <w:left w:val="nil"/>
                    <w:bottom w:val="single" w:sz="4" w:space="0" w:color="auto"/>
                    <w:right w:val="single" w:sz="4" w:space="0" w:color="auto"/>
                  </w:tcBorders>
                  <w:shd w:val="clear" w:color="auto" w:fill="auto"/>
                  <w:vAlign w:val="center"/>
                  <w:hideMark/>
                </w:tcPr>
                <w:p w14:paraId="4F8A49F2" w14:textId="77777777" w:rsidR="00A37243" w:rsidRPr="00F52BED" w:rsidRDefault="00A37243" w:rsidP="00A37243">
                  <w:pPr>
                    <w:spacing w:after="0" w:line="240" w:lineRule="auto"/>
                    <w:jc w:val="both"/>
                    <w:rPr>
                      <w:rFonts w:ascii="Times New Roman" w:eastAsia="Times New Roman" w:hAnsi="Times New Roman" w:cs="Times New Roman"/>
                      <w:lang w:eastAsia="uk-UA"/>
                    </w:rPr>
                  </w:pPr>
                  <w:r w:rsidRPr="00F52BED">
                    <w:rPr>
                      <w:rFonts w:ascii="Times New Roman" w:eastAsia="Times New Roman" w:hAnsi="Times New Roman" w:cs="Times New Roman"/>
                      <w:lang w:eastAsia="uk-UA"/>
                    </w:rPr>
                    <w:t xml:space="preserve">Обсяг передачі </w:t>
                  </w:r>
                  <w:r w:rsidRPr="00F52BED">
                    <w:rPr>
                      <w:rFonts w:ascii="Times New Roman" w:eastAsia="Times New Roman" w:hAnsi="Times New Roman" w:cs="Times New Roman"/>
                      <w:b/>
                      <w:strike/>
                      <w:lang w:eastAsia="uk-UA"/>
                    </w:rPr>
                    <w:t>(споживання), експорту</w:t>
                  </w:r>
                  <w:r w:rsidRPr="00F52BED">
                    <w:rPr>
                      <w:rFonts w:ascii="Times New Roman" w:eastAsia="Times New Roman" w:hAnsi="Times New Roman" w:cs="Times New Roman"/>
                      <w:lang w:eastAsia="uk-UA"/>
                    </w:rPr>
                    <w:t xml:space="preserve"> електричної енергії при наданні послуги з передачі електричної енергії</w:t>
                  </w:r>
                </w:p>
              </w:tc>
            </w:tr>
            <w:tr w:rsidR="00F52BED" w:rsidRPr="00F52BED" w14:paraId="119FE13F" w14:textId="77777777" w:rsidTr="00A37243">
              <w:trPr>
                <w:trHeight w:val="696"/>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510F0C" w14:textId="77777777" w:rsidR="00A37243" w:rsidRPr="00F52BED" w:rsidRDefault="00A37243" w:rsidP="00A37243">
                  <w:pPr>
                    <w:spacing w:after="0" w:line="240" w:lineRule="auto"/>
                    <w:jc w:val="both"/>
                    <w:rPr>
                      <w:rFonts w:ascii="Times New Roman" w:eastAsia="Times New Roman" w:hAnsi="Times New Roman" w:cs="Times New Roman"/>
                      <w:lang w:eastAsia="uk-UA"/>
                    </w:rPr>
                  </w:pPr>
                  <w:r w:rsidRPr="00F52BED">
                    <w:rPr>
                      <w:rFonts w:ascii="Times New Roman" w:eastAsia="Times New Roman" w:hAnsi="Times New Roman" w:cs="Times New Roman"/>
                      <w:lang w:eastAsia="uk-UA"/>
                    </w:rPr>
                    <w:t>2</w:t>
                  </w:r>
                </w:p>
              </w:tc>
              <w:tc>
                <w:tcPr>
                  <w:tcW w:w="4601" w:type="dxa"/>
                  <w:tcBorders>
                    <w:top w:val="single" w:sz="4" w:space="0" w:color="auto"/>
                    <w:left w:val="nil"/>
                    <w:bottom w:val="single" w:sz="4" w:space="0" w:color="auto"/>
                    <w:right w:val="single" w:sz="4" w:space="0" w:color="auto"/>
                  </w:tcBorders>
                  <w:shd w:val="clear" w:color="auto" w:fill="auto"/>
                  <w:vAlign w:val="center"/>
                </w:tcPr>
                <w:p w14:paraId="5CBB1EF7" w14:textId="77777777" w:rsidR="00A37243" w:rsidRPr="00F52BED" w:rsidRDefault="00A37243" w:rsidP="00A37243">
                  <w:pPr>
                    <w:spacing w:after="0" w:line="240" w:lineRule="auto"/>
                    <w:jc w:val="both"/>
                    <w:rPr>
                      <w:rFonts w:ascii="Times New Roman" w:eastAsia="Times New Roman" w:hAnsi="Times New Roman" w:cs="Times New Roman"/>
                      <w:b/>
                      <w:lang w:eastAsia="uk-UA"/>
                    </w:rPr>
                  </w:pPr>
                  <w:r w:rsidRPr="00F52BED">
                    <w:rPr>
                      <w:rFonts w:ascii="Times New Roman" w:eastAsia="Times New Roman" w:hAnsi="Times New Roman" w:cs="Times New Roman"/>
                      <w:b/>
                      <w:lang w:eastAsia="uk-UA"/>
                    </w:rPr>
                    <w:t>Обсяг споживання електричної енергії для підприємств «зеленої» електрометалургії</w:t>
                  </w:r>
                </w:p>
              </w:tc>
            </w:tr>
            <w:tr w:rsidR="00F52BED" w:rsidRPr="00F52BED" w14:paraId="22782DC0" w14:textId="77777777" w:rsidTr="00A37243">
              <w:trPr>
                <w:trHeight w:val="113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3D90D680" w14:textId="77777777" w:rsidR="00A37243" w:rsidRPr="00F52BED" w:rsidRDefault="00A37243" w:rsidP="00A37243">
                  <w:pPr>
                    <w:spacing w:after="0" w:line="240" w:lineRule="auto"/>
                    <w:jc w:val="both"/>
                    <w:rPr>
                      <w:rFonts w:ascii="Times New Roman" w:eastAsia="Times New Roman" w:hAnsi="Times New Roman" w:cs="Times New Roman"/>
                      <w:lang w:eastAsia="uk-UA"/>
                    </w:rPr>
                  </w:pPr>
                  <w:r w:rsidRPr="00F52BED">
                    <w:rPr>
                      <w:rFonts w:ascii="Times New Roman" w:eastAsia="Times New Roman" w:hAnsi="Times New Roman" w:cs="Times New Roman"/>
                      <w:lang w:eastAsia="uk-UA"/>
                    </w:rPr>
                    <w:t>3</w:t>
                  </w:r>
                </w:p>
              </w:tc>
              <w:tc>
                <w:tcPr>
                  <w:tcW w:w="4601" w:type="dxa"/>
                  <w:tcBorders>
                    <w:top w:val="nil"/>
                    <w:left w:val="nil"/>
                    <w:bottom w:val="single" w:sz="4" w:space="0" w:color="auto"/>
                    <w:right w:val="single" w:sz="4" w:space="0" w:color="auto"/>
                  </w:tcBorders>
                  <w:shd w:val="clear" w:color="auto" w:fill="auto"/>
                  <w:vAlign w:val="center"/>
                  <w:hideMark/>
                </w:tcPr>
                <w:p w14:paraId="7881B135" w14:textId="77777777" w:rsidR="00A37243" w:rsidRPr="00F52BED" w:rsidRDefault="00A37243" w:rsidP="00A37243">
                  <w:pPr>
                    <w:spacing w:after="0" w:line="240" w:lineRule="auto"/>
                    <w:jc w:val="both"/>
                    <w:rPr>
                      <w:rFonts w:ascii="Times New Roman" w:eastAsia="Times New Roman" w:hAnsi="Times New Roman" w:cs="Times New Roman"/>
                      <w:lang w:eastAsia="uk-UA"/>
                    </w:rPr>
                  </w:pPr>
                  <w:r w:rsidRPr="00F52BED">
                    <w:rPr>
                      <w:rFonts w:ascii="Times New Roman" w:eastAsia="Times New Roman" w:hAnsi="Times New Roman" w:cs="Times New Roman"/>
                      <w:b/>
                      <w:lang w:eastAsia="uk-UA"/>
                    </w:rPr>
                    <w:t>Обсяг передачі електричної енергії та</w:t>
                  </w:r>
                  <w:r w:rsidRPr="00F52BED">
                    <w:rPr>
                      <w:rFonts w:ascii="Times New Roman" w:eastAsia="Times New Roman" w:hAnsi="Times New Roman" w:cs="Times New Roman"/>
                      <w:lang w:eastAsia="uk-UA"/>
                    </w:rPr>
                    <w:t xml:space="preserve"> обсяг відпущеної електричної енергії виробниками електричної енергії, </w:t>
                  </w:r>
                  <w:r w:rsidRPr="00F52BED">
                    <w:rPr>
                      <w:rFonts w:ascii="Times New Roman" w:eastAsia="Times New Roman" w:hAnsi="Times New Roman" w:cs="Times New Roman"/>
                      <w:b/>
                      <w:strike/>
                      <w:lang w:eastAsia="uk-UA"/>
                    </w:rPr>
                    <w:t>обсяг імпорту електричної енергії</w:t>
                  </w:r>
                  <w:r w:rsidRPr="00F52BED">
                    <w:rPr>
                      <w:rFonts w:ascii="Times New Roman" w:eastAsia="Times New Roman" w:hAnsi="Times New Roman" w:cs="Times New Roman"/>
                      <w:b/>
                      <w:lang w:eastAsia="uk-UA"/>
                    </w:rPr>
                    <w:t xml:space="preserve"> при наданні послуги з диспетчерського (оперативно-технологічного) управління, в т.ч:</w:t>
                  </w:r>
                </w:p>
              </w:tc>
            </w:tr>
            <w:tr w:rsidR="00F52BED" w:rsidRPr="00F52BED" w14:paraId="0A46FED2" w14:textId="77777777" w:rsidTr="00A37243">
              <w:trPr>
                <w:trHeight w:val="532"/>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77FDD03" w14:textId="77777777" w:rsidR="00A37243" w:rsidRPr="00F52BED" w:rsidRDefault="00A37243" w:rsidP="00A37243">
                  <w:pPr>
                    <w:spacing w:after="0" w:line="240" w:lineRule="auto"/>
                    <w:jc w:val="both"/>
                    <w:rPr>
                      <w:rFonts w:ascii="Times New Roman" w:eastAsia="Times New Roman" w:hAnsi="Times New Roman" w:cs="Times New Roman"/>
                      <w:i/>
                      <w:iCs/>
                      <w:lang w:eastAsia="uk-UA"/>
                    </w:rPr>
                  </w:pPr>
                  <w:r w:rsidRPr="00F52BED">
                    <w:rPr>
                      <w:rFonts w:ascii="Times New Roman" w:eastAsia="Times New Roman" w:hAnsi="Times New Roman" w:cs="Times New Roman"/>
                      <w:i/>
                      <w:iCs/>
                      <w:lang w:eastAsia="uk-UA"/>
                    </w:rPr>
                    <w:t>3.1 </w:t>
                  </w:r>
                </w:p>
              </w:tc>
              <w:tc>
                <w:tcPr>
                  <w:tcW w:w="4601" w:type="dxa"/>
                  <w:tcBorders>
                    <w:top w:val="nil"/>
                    <w:left w:val="nil"/>
                    <w:bottom w:val="single" w:sz="4" w:space="0" w:color="auto"/>
                    <w:right w:val="single" w:sz="4" w:space="0" w:color="auto"/>
                  </w:tcBorders>
                  <w:shd w:val="clear" w:color="auto" w:fill="auto"/>
                  <w:vAlign w:val="center"/>
                  <w:hideMark/>
                </w:tcPr>
                <w:p w14:paraId="7F4EBA1E" w14:textId="77777777" w:rsidR="00A37243" w:rsidRPr="00F52BED" w:rsidRDefault="00A37243" w:rsidP="00A37243">
                  <w:pPr>
                    <w:spacing w:after="0" w:line="240" w:lineRule="auto"/>
                    <w:jc w:val="both"/>
                    <w:rPr>
                      <w:rFonts w:ascii="Times New Roman" w:eastAsia="Times New Roman" w:hAnsi="Times New Roman" w:cs="Times New Roman"/>
                      <w:b/>
                      <w:i/>
                      <w:iCs/>
                      <w:lang w:eastAsia="uk-UA"/>
                    </w:rPr>
                  </w:pPr>
                  <w:r w:rsidRPr="00F52BED">
                    <w:rPr>
                      <w:rFonts w:ascii="Times New Roman" w:eastAsia="Times New Roman" w:hAnsi="Times New Roman" w:cs="Times New Roman"/>
                      <w:b/>
                      <w:i/>
                      <w:iCs/>
                      <w:lang w:eastAsia="uk-UA"/>
                    </w:rPr>
                    <w:t>Обсяг відпущеної електричної енергії виробниками електричної енергії</w:t>
                  </w:r>
                </w:p>
              </w:tc>
            </w:tr>
          </w:tbl>
          <w:p w14:paraId="39A8AB02" w14:textId="77777777" w:rsidR="00A37243" w:rsidRPr="00A37243" w:rsidRDefault="00A37243" w:rsidP="00A37243">
            <w:pPr>
              <w:pStyle w:val="rvps2"/>
              <w:shd w:val="clear" w:color="auto" w:fill="FFFFFF"/>
              <w:spacing w:before="0" w:beforeAutospacing="0" w:after="0" w:afterAutospacing="0"/>
              <w:ind w:firstLine="308"/>
              <w:jc w:val="both"/>
              <w:rPr>
                <w:b/>
                <w:color w:val="000000"/>
                <w:sz w:val="22"/>
                <w:szCs w:val="22"/>
              </w:rPr>
            </w:pPr>
          </w:p>
        </w:tc>
        <w:tc>
          <w:tcPr>
            <w:tcW w:w="4651" w:type="dxa"/>
          </w:tcPr>
          <w:p w14:paraId="0E2FC6F8" w14:textId="77777777" w:rsidR="00A37243" w:rsidRPr="00D7534C" w:rsidRDefault="00A37243" w:rsidP="00A37243">
            <w:pPr>
              <w:jc w:val="both"/>
              <w:rPr>
                <w:rFonts w:ascii="Times New Roman" w:eastAsia="Calibri" w:hAnsi="Times New Roman" w:cs="Times New Roman"/>
                <w:b/>
                <w:sz w:val="10"/>
                <w:szCs w:val="10"/>
              </w:rPr>
            </w:pPr>
          </w:p>
          <w:p w14:paraId="56F6C050" w14:textId="77777777" w:rsidR="00EC7F5C" w:rsidRDefault="007F2B85" w:rsidP="00A37243">
            <w:pPr>
              <w:jc w:val="both"/>
              <w:rPr>
                <w:rFonts w:ascii="Times New Roman" w:eastAsia="Calibri" w:hAnsi="Times New Roman" w:cs="Times New Roman"/>
                <w:b/>
                <w:sz w:val="24"/>
                <w:szCs w:val="24"/>
                <w:lang w:val="uk-UA"/>
              </w:rPr>
            </w:pPr>
            <w:r w:rsidRPr="00D7534C">
              <w:rPr>
                <w:rFonts w:ascii="Times New Roman" w:eastAsia="Calibri" w:hAnsi="Times New Roman" w:cs="Times New Roman"/>
                <w:b/>
                <w:sz w:val="24"/>
                <w:szCs w:val="24"/>
                <w:lang w:val="uk-UA"/>
              </w:rPr>
              <w:t>Враховано</w:t>
            </w:r>
            <w:r w:rsidR="00D7534C" w:rsidRPr="00D7534C">
              <w:rPr>
                <w:rFonts w:ascii="Times New Roman" w:eastAsia="Calibri" w:hAnsi="Times New Roman" w:cs="Times New Roman"/>
                <w:b/>
                <w:sz w:val="24"/>
                <w:szCs w:val="24"/>
                <w:lang w:val="uk-UA"/>
              </w:rPr>
              <w:t xml:space="preserve"> з редакційними змінами</w:t>
            </w:r>
          </w:p>
          <w:p w14:paraId="585E979A" w14:textId="44542680" w:rsidR="00D7534C" w:rsidRDefault="00D7534C" w:rsidP="00A37243">
            <w:pPr>
              <w:jc w:val="both"/>
              <w:rPr>
                <w:rFonts w:ascii="Times New Roman" w:eastAsia="Calibri" w:hAnsi="Times New Roman" w:cs="Times New Roman"/>
                <w:b/>
                <w:sz w:val="24"/>
                <w:szCs w:val="24"/>
              </w:rPr>
            </w:pPr>
          </w:p>
          <w:p w14:paraId="6B55E180" w14:textId="58B8E602" w:rsidR="009241FF" w:rsidRDefault="009241FF" w:rsidP="00A37243">
            <w:pPr>
              <w:jc w:val="both"/>
              <w:rPr>
                <w:rFonts w:ascii="Times New Roman" w:eastAsia="Calibri" w:hAnsi="Times New Roman" w:cs="Times New Roman"/>
                <w:b/>
                <w:sz w:val="24"/>
                <w:szCs w:val="24"/>
              </w:rPr>
            </w:pPr>
          </w:p>
          <w:p w14:paraId="485CB3F7" w14:textId="2770F162" w:rsidR="009241FF" w:rsidRDefault="009241FF" w:rsidP="00A37243">
            <w:pPr>
              <w:jc w:val="both"/>
              <w:rPr>
                <w:rFonts w:ascii="Times New Roman" w:eastAsia="Calibri" w:hAnsi="Times New Roman" w:cs="Times New Roman"/>
                <w:b/>
                <w:sz w:val="24"/>
                <w:szCs w:val="24"/>
              </w:rPr>
            </w:pPr>
          </w:p>
          <w:p w14:paraId="32E91099" w14:textId="322E88D0" w:rsidR="009241FF" w:rsidRDefault="009241FF" w:rsidP="00A37243">
            <w:pPr>
              <w:jc w:val="both"/>
              <w:rPr>
                <w:rFonts w:ascii="Times New Roman" w:eastAsia="Calibri" w:hAnsi="Times New Roman" w:cs="Times New Roman"/>
                <w:b/>
                <w:sz w:val="24"/>
                <w:szCs w:val="24"/>
              </w:rPr>
            </w:pPr>
          </w:p>
          <w:p w14:paraId="49EB81DD" w14:textId="330F0AB7" w:rsidR="009241FF" w:rsidRDefault="009241FF" w:rsidP="009241FF">
            <w:pPr>
              <w:pStyle w:val="rvps2"/>
              <w:shd w:val="clear" w:color="auto" w:fill="FFFFFF"/>
              <w:spacing w:before="0" w:beforeAutospacing="0" w:after="0" w:afterAutospacing="0"/>
              <w:ind w:firstLine="306"/>
              <w:jc w:val="both"/>
              <w:rPr>
                <w:sz w:val="22"/>
                <w:szCs w:val="22"/>
              </w:rPr>
            </w:pPr>
            <w:r w:rsidRPr="00A37243">
              <w:rPr>
                <w:sz w:val="22"/>
                <w:szCs w:val="22"/>
              </w:rPr>
              <w:lastRenderedPageBreak/>
              <w:t>Інформація про обсяги передачі електричної енергії мережами оператора системи передачі</w:t>
            </w:r>
          </w:p>
          <w:p w14:paraId="631ACC4B" w14:textId="77777777" w:rsidR="009241FF" w:rsidRPr="009241FF" w:rsidRDefault="009241FF" w:rsidP="009241FF">
            <w:pPr>
              <w:pStyle w:val="rvps2"/>
              <w:shd w:val="clear" w:color="auto" w:fill="FFFFFF"/>
              <w:spacing w:before="0" w:beforeAutospacing="0" w:after="0" w:afterAutospacing="0"/>
              <w:ind w:firstLine="306"/>
              <w:jc w:val="both"/>
              <w:rPr>
                <w:sz w:val="10"/>
                <w:szCs w:val="10"/>
              </w:rPr>
            </w:pPr>
          </w:p>
          <w:tbl>
            <w:tblPr>
              <w:tblW w:w="4425" w:type="dxa"/>
              <w:tblLook w:val="04A0" w:firstRow="1" w:lastRow="0" w:firstColumn="1" w:lastColumn="0" w:noHBand="0" w:noVBand="1"/>
            </w:tblPr>
            <w:tblGrid>
              <w:gridCol w:w="516"/>
              <w:gridCol w:w="3909"/>
            </w:tblGrid>
            <w:tr w:rsidR="00D7534C" w14:paraId="74F45CB3" w14:textId="77777777" w:rsidTr="00D7534C">
              <w:trPr>
                <w:trHeight w:val="696"/>
              </w:trPr>
              <w:tc>
                <w:tcPr>
                  <w:tcW w:w="456" w:type="dxa"/>
                  <w:tcBorders>
                    <w:top w:val="single" w:sz="4" w:space="0" w:color="auto"/>
                    <w:left w:val="single" w:sz="4" w:space="0" w:color="auto"/>
                    <w:bottom w:val="single" w:sz="4" w:space="0" w:color="auto"/>
                    <w:right w:val="single" w:sz="4" w:space="0" w:color="auto"/>
                  </w:tcBorders>
                  <w:noWrap/>
                  <w:vAlign w:val="center"/>
                  <w:hideMark/>
                </w:tcPr>
                <w:p w14:paraId="1D910FCE" w14:textId="77777777" w:rsidR="00D7534C" w:rsidRDefault="00D7534C" w:rsidP="009241FF">
                  <w:pPr>
                    <w:spacing w:after="0" w:line="240" w:lineRule="auto"/>
                    <w:jc w:val="center"/>
                    <w:rPr>
                      <w:rFonts w:ascii="Times New Roman" w:hAnsi="Times New Roman" w:cs="Times New Roman"/>
                      <w:sz w:val="20"/>
                      <w:szCs w:val="20"/>
                      <w:lang w:eastAsia="uk-UA"/>
                    </w:rPr>
                  </w:pPr>
                  <w:r>
                    <w:rPr>
                      <w:rFonts w:ascii="Times New Roman" w:hAnsi="Times New Roman" w:cs="Times New Roman"/>
                      <w:sz w:val="20"/>
                      <w:szCs w:val="20"/>
                      <w:lang w:eastAsia="uk-UA"/>
                    </w:rPr>
                    <w:t>1</w:t>
                  </w:r>
                </w:p>
              </w:tc>
              <w:tc>
                <w:tcPr>
                  <w:tcW w:w="3969" w:type="dxa"/>
                  <w:tcBorders>
                    <w:top w:val="single" w:sz="4" w:space="0" w:color="auto"/>
                    <w:left w:val="nil"/>
                    <w:bottom w:val="single" w:sz="4" w:space="0" w:color="auto"/>
                    <w:right w:val="single" w:sz="4" w:space="0" w:color="auto"/>
                  </w:tcBorders>
                  <w:vAlign w:val="center"/>
                  <w:hideMark/>
                </w:tcPr>
                <w:p w14:paraId="61181BEE" w14:textId="77777777" w:rsidR="00D7534C" w:rsidRDefault="00D7534C" w:rsidP="009241FF">
                  <w:pPr>
                    <w:spacing w:after="0" w:line="240" w:lineRule="auto"/>
                    <w:rPr>
                      <w:rFonts w:ascii="Times New Roman" w:hAnsi="Times New Roman" w:cs="Times New Roman"/>
                      <w:sz w:val="20"/>
                      <w:szCs w:val="20"/>
                      <w:lang w:eastAsia="uk-UA"/>
                    </w:rPr>
                  </w:pPr>
                  <w:r>
                    <w:rPr>
                      <w:rFonts w:ascii="Times New Roman" w:hAnsi="Times New Roman" w:cs="Times New Roman"/>
                      <w:sz w:val="20"/>
                      <w:szCs w:val="20"/>
                      <w:lang w:eastAsia="uk-UA"/>
                    </w:rPr>
                    <w:t>Обсяг передачі електричної енергії при наданні послуги з передачі електричної енергії</w:t>
                  </w:r>
                  <w:r w:rsidRPr="00D7534C">
                    <w:rPr>
                      <w:rFonts w:ascii="Times New Roman" w:hAnsi="Times New Roman" w:cs="Times New Roman"/>
                      <w:b/>
                      <w:sz w:val="20"/>
                      <w:szCs w:val="20"/>
                      <w:lang w:eastAsia="uk-UA"/>
                    </w:rPr>
                    <w:t>, у т. ч.:</w:t>
                  </w:r>
                </w:p>
              </w:tc>
            </w:tr>
            <w:tr w:rsidR="00D7534C" w14:paraId="59904A3D" w14:textId="77777777" w:rsidTr="00D7534C">
              <w:trPr>
                <w:trHeight w:val="696"/>
              </w:trPr>
              <w:tc>
                <w:tcPr>
                  <w:tcW w:w="456" w:type="dxa"/>
                  <w:tcBorders>
                    <w:top w:val="single" w:sz="4" w:space="0" w:color="auto"/>
                    <w:left w:val="single" w:sz="4" w:space="0" w:color="auto"/>
                    <w:bottom w:val="single" w:sz="4" w:space="0" w:color="auto"/>
                    <w:right w:val="single" w:sz="4" w:space="0" w:color="auto"/>
                  </w:tcBorders>
                  <w:noWrap/>
                  <w:vAlign w:val="center"/>
                  <w:hideMark/>
                </w:tcPr>
                <w:p w14:paraId="5D954273" w14:textId="77777777" w:rsidR="00D7534C" w:rsidRPr="00D7534C" w:rsidRDefault="00D7534C" w:rsidP="009241FF">
                  <w:pPr>
                    <w:spacing w:after="0" w:line="240" w:lineRule="auto"/>
                    <w:jc w:val="center"/>
                    <w:rPr>
                      <w:rFonts w:ascii="Times New Roman" w:hAnsi="Times New Roman" w:cs="Times New Roman"/>
                      <w:b/>
                      <w:sz w:val="20"/>
                      <w:szCs w:val="20"/>
                      <w:lang w:eastAsia="uk-UA"/>
                    </w:rPr>
                  </w:pPr>
                  <w:r w:rsidRPr="00D7534C">
                    <w:rPr>
                      <w:rFonts w:ascii="Times New Roman" w:hAnsi="Times New Roman" w:cs="Times New Roman"/>
                      <w:b/>
                      <w:sz w:val="20"/>
                      <w:szCs w:val="20"/>
                      <w:lang w:eastAsia="uk-UA"/>
                    </w:rPr>
                    <w:t>1.1</w:t>
                  </w:r>
                </w:p>
              </w:tc>
              <w:tc>
                <w:tcPr>
                  <w:tcW w:w="3969" w:type="dxa"/>
                  <w:tcBorders>
                    <w:top w:val="single" w:sz="4" w:space="0" w:color="auto"/>
                    <w:left w:val="nil"/>
                    <w:bottom w:val="single" w:sz="4" w:space="0" w:color="auto"/>
                    <w:right w:val="single" w:sz="4" w:space="0" w:color="auto"/>
                  </w:tcBorders>
                  <w:vAlign w:val="center"/>
                  <w:hideMark/>
                </w:tcPr>
                <w:p w14:paraId="422326B2" w14:textId="7F3EC73F" w:rsidR="00D7534C" w:rsidRDefault="00D7534C" w:rsidP="009241FF">
                  <w:pPr>
                    <w:spacing w:after="0" w:line="240" w:lineRule="auto"/>
                    <w:rPr>
                      <w:rFonts w:ascii="Times New Roman" w:hAnsi="Times New Roman" w:cs="Times New Roman"/>
                      <w:b/>
                      <w:bCs/>
                      <w:sz w:val="20"/>
                      <w:szCs w:val="20"/>
                      <w:lang w:eastAsia="uk-UA"/>
                    </w:rPr>
                  </w:pPr>
                  <w:r>
                    <w:rPr>
                      <w:rFonts w:ascii="Times New Roman" w:hAnsi="Times New Roman" w:cs="Times New Roman"/>
                      <w:b/>
                      <w:bCs/>
                      <w:sz w:val="20"/>
                      <w:szCs w:val="20"/>
                      <w:lang w:val="uk-UA" w:eastAsia="uk-UA"/>
                    </w:rPr>
                    <w:t>о</w:t>
                  </w:r>
                  <w:r>
                    <w:rPr>
                      <w:rFonts w:ascii="Times New Roman" w:hAnsi="Times New Roman" w:cs="Times New Roman"/>
                      <w:b/>
                      <w:bCs/>
                      <w:sz w:val="20"/>
                      <w:szCs w:val="20"/>
                      <w:lang w:eastAsia="uk-UA"/>
                    </w:rPr>
                    <w:t>бсяг споживання електричної енергії для підприємств «зеленої» електрометалургії</w:t>
                  </w:r>
                </w:p>
              </w:tc>
            </w:tr>
            <w:tr w:rsidR="00D7534C" w14:paraId="467FBE57" w14:textId="77777777" w:rsidTr="009241FF">
              <w:trPr>
                <w:trHeight w:val="1417"/>
              </w:trPr>
              <w:tc>
                <w:tcPr>
                  <w:tcW w:w="456" w:type="dxa"/>
                  <w:tcBorders>
                    <w:top w:val="nil"/>
                    <w:left w:val="single" w:sz="4" w:space="0" w:color="auto"/>
                    <w:bottom w:val="single" w:sz="4" w:space="0" w:color="auto"/>
                    <w:right w:val="single" w:sz="4" w:space="0" w:color="auto"/>
                  </w:tcBorders>
                  <w:noWrap/>
                  <w:vAlign w:val="center"/>
                  <w:hideMark/>
                </w:tcPr>
                <w:p w14:paraId="0F7CDC42" w14:textId="77777777" w:rsidR="00D7534C" w:rsidRDefault="00D7534C" w:rsidP="009241FF">
                  <w:pPr>
                    <w:spacing w:after="0" w:line="240" w:lineRule="auto"/>
                    <w:jc w:val="center"/>
                    <w:rPr>
                      <w:rFonts w:ascii="Times New Roman" w:hAnsi="Times New Roman" w:cs="Times New Roman"/>
                      <w:b/>
                      <w:color w:val="FF0000"/>
                      <w:sz w:val="20"/>
                      <w:szCs w:val="20"/>
                      <w:lang w:eastAsia="uk-UA"/>
                    </w:rPr>
                  </w:pPr>
                  <w:r w:rsidRPr="00D7534C">
                    <w:rPr>
                      <w:rFonts w:ascii="Times New Roman" w:hAnsi="Times New Roman" w:cs="Times New Roman"/>
                      <w:b/>
                      <w:sz w:val="20"/>
                      <w:szCs w:val="20"/>
                      <w:lang w:eastAsia="uk-UA"/>
                    </w:rPr>
                    <w:t>2</w:t>
                  </w:r>
                </w:p>
              </w:tc>
              <w:tc>
                <w:tcPr>
                  <w:tcW w:w="3969" w:type="dxa"/>
                  <w:tcBorders>
                    <w:top w:val="nil"/>
                    <w:left w:val="nil"/>
                    <w:bottom w:val="single" w:sz="4" w:space="0" w:color="auto"/>
                    <w:right w:val="single" w:sz="4" w:space="0" w:color="auto"/>
                  </w:tcBorders>
                  <w:vAlign w:val="center"/>
                  <w:hideMark/>
                </w:tcPr>
                <w:p w14:paraId="441A7823" w14:textId="266EC2AF" w:rsidR="00D7534C" w:rsidRDefault="00D7534C" w:rsidP="009241FF">
                  <w:pPr>
                    <w:spacing w:after="0" w:line="240" w:lineRule="auto"/>
                    <w:rPr>
                      <w:rFonts w:ascii="Times New Roman" w:hAnsi="Times New Roman" w:cs="Times New Roman"/>
                      <w:sz w:val="20"/>
                      <w:szCs w:val="20"/>
                      <w:lang w:eastAsia="uk-UA"/>
                    </w:rPr>
                  </w:pPr>
                  <w:r>
                    <w:rPr>
                      <w:rFonts w:ascii="Times New Roman" w:hAnsi="Times New Roman" w:cs="Times New Roman"/>
                      <w:sz w:val="20"/>
                      <w:szCs w:val="20"/>
                      <w:lang w:eastAsia="uk-UA"/>
                    </w:rPr>
                    <w:t xml:space="preserve">Обсяг передачі електричної енергії та обсяг відпущеної електричної енергії виробниками електричної енергії при наданні послуги з диспетчерського (оперативно-технологічного) управління, </w:t>
                  </w:r>
                  <w:r>
                    <w:rPr>
                      <w:rFonts w:ascii="Times New Roman" w:hAnsi="Times New Roman" w:cs="Times New Roman"/>
                      <w:sz w:val="20"/>
                      <w:szCs w:val="20"/>
                      <w:lang w:eastAsia="uk-UA"/>
                    </w:rPr>
                    <w:br/>
                    <w:t>у т. ч:</w:t>
                  </w:r>
                </w:p>
              </w:tc>
            </w:tr>
            <w:tr w:rsidR="00D7534C" w14:paraId="047E43B0" w14:textId="77777777" w:rsidTr="00D7534C">
              <w:trPr>
                <w:trHeight w:val="532"/>
              </w:trPr>
              <w:tc>
                <w:tcPr>
                  <w:tcW w:w="456" w:type="dxa"/>
                  <w:tcBorders>
                    <w:top w:val="nil"/>
                    <w:left w:val="single" w:sz="4" w:space="0" w:color="auto"/>
                    <w:bottom w:val="single" w:sz="4" w:space="0" w:color="auto"/>
                    <w:right w:val="single" w:sz="4" w:space="0" w:color="auto"/>
                  </w:tcBorders>
                  <w:noWrap/>
                  <w:vAlign w:val="center"/>
                  <w:hideMark/>
                </w:tcPr>
                <w:p w14:paraId="2DB5F177" w14:textId="77777777" w:rsidR="00D7534C" w:rsidRDefault="00D7534C" w:rsidP="009241FF">
                  <w:pPr>
                    <w:spacing w:after="0" w:line="240" w:lineRule="auto"/>
                    <w:jc w:val="center"/>
                    <w:rPr>
                      <w:rFonts w:ascii="Times New Roman" w:hAnsi="Times New Roman" w:cs="Times New Roman"/>
                      <w:b/>
                      <w:iCs/>
                      <w:color w:val="FF0000"/>
                      <w:sz w:val="20"/>
                      <w:szCs w:val="20"/>
                      <w:lang w:eastAsia="uk-UA"/>
                    </w:rPr>
                  </w:pPr>
                  <w:r w:rsidRPr="00D7534C">
                    <w:rPr>
                      <w:rFonts w:ascii="Times New Roman" w:hAnsi="Times New Roman" w:cs="Times New Roman"/>
                      <w:b/>
                      <w:iCs/>
                      <w:sz w:val="20"/>
                      <w:szCs w:val="20"/>
                      <w:lang w:eastAsia="uk-UA"/>
                    </w:rPr>
                    <w:t>2.1 </w:t>
                  </w:r>
                </w:p>
              </w:tc>
              <w:tc>
                <w:tcPr>
                  <w:tcW w:w="3969" w:type="dxa"/>
                  <w:tcBorders>
                    <w:top w:val="nil"/>
                    <w:left w:val="nil"/>
                    <w:bottom w:val="single" w:sz="4" w:space="0" w:color="auto"/>
                    <w:right w:val="single" w:sz="4" w:space="0" w:color="auto"/>
                  </w:tcBorders>
                  <w:vAlign w:val="center"/>
                  <w:hideMark/>
                </w:tcPr>
                <w:p w14:paraId="37FD1E40" w14:textId="74037C2E" w:rsidR="00D7534C" w:rsidRDefault="00D7534C" w:rsidP="009241FF">
                  <w:pPr>
                    <w:spacing w:after="0" w:line="240" w:lineRule="auto"/>
                    <w:rPr>
                      <w:rFonts w:ascii="Times New Roman" w:hAnsi="Times New Roman" w:cs="Times New Roman"/>
                      <w:b/>
                      <w:bCs/>
                      <w:iCs/>
                      <w:sz w:val="20"/>
                      <w:szCs w:val="20"/>
                      <w:lang w:eastAsia="uk-UA"/>
                    </w:rPr>
                  </w:pPr>
                  <w:r>
                    <w:rPr>
                      <w:rFonts w:ascii="Times New Roman" w:hAnsi="Times New Roman" w:cs="Times New Roman"/>
                      <w:b/>
                      <w:bCs/>
                      <w:iCs/>
                      <w:sz w:val="20"/>
                      <w:szCs w:val="20"/>
                      <w:lang w:val="uk-UA" w:eastAsia="uk-UA"/>
                    </w:rPr>
                    <w:t>о</w:t>
                  </w:r>
                  <w:r>
                    <w:rPr>
                      <w:rFonts w:ascii="Times New Roman" w:hAnsi="Times New Roman" w:cs="Times New Roman"/>
                      <w:b/>
                      <w:bCs/>
                      <w:iCs/>
                      <w:sz w:val="20"/>
                      <w:szCs w:val="20"/>
                      <w:lang w:eastAsia="uk-UA"/>
                    </w:rPr>
                    <w:t>бсяг відпущеної електричної енергії виробниками електричної енергії</w:t>
                  </w:r>
                </w:p>
              </w:tc>
            </w:tr>
          </w:tbl>
          <w:p w14:paraId="16B53CA7" w14:textId="533CA3A3" w:rsidR="00D7534C" w:rsidRPr="00C8377C" w:rsidRDefault="00D7534C" w:rsidP="00A37243">
            <w:pPr>
              <w:jc w:val="both"/>
              <w:rPr>
                <w:rFonts w:ascii="Times New Roman" w:eastAsia="Calibri" w:hAnsi="Times New Roman" w:cs="Times New Roman"/>
                <w:b/>
                <w:sz w:val="24"/>
                <w:szCs w:val="24"/>
              </w:rPr>
            </w:pPr>
          </w:p>
        </w:tc>
      </w:tr>
      <w:tr w:rsidR="00A37243" w:rsidRPr="00C8377C" w14:paraId="7688CBCA" w14:textId="77777777" w:rsidTr="0097451F">
        <w:tc>
          <w:tcPr>
            <w:tcW w:w="15574" w:type="dxa"/>
            <w:gridSpan w:val="3"/>
          </w:tcPr>
          <w:p w14:paraId="35B9995C" w14:textId="77777777" w:rsidR="00A37243" w:rsidRPr="00A37243" w:rsidRDefault="00A37243" w:rsidP="00A37243">
            <w:pPr>
              <w:pStyle w:val="rvps2"/>
              <w:shd w:val="clear" w:color="auto" w:fill="FFFFFF"/>
              <w:spacing w:before="0" w:beforeAutospacing="0" w:after="0" w:afterAutospacing="0"/>
              <w:ind w:firstLine="322"/>
              <w:jc w:val="center"/>
              <w:rPr>
                <w:b/>
                <w:i/>
              </w:rPr>
            </w:pPr>
            <w:r w:rsidRPr="00A37243">
              <w:rPr>
                <w:b/>
                <w:i/>
              </w:rPr>
              <w:lastRenderedPageBreak/>
              <w:t>ІНСТРУКЦІЯ</w:t>
            </w:r>
          </w:p>
          <w:p w14:paraId="18A113FF" w14:textId="40C17540" w:rsidR="00A37243" w:rsidRPr="00A37243" w:rsidRDefault="00A37243" w:rsidP="00A37243">
            <w:pPr>
              <w:pStyle w:val="rvps2"/>
              <w:shd w:val="clear" w:color="auto" w:fill="FFFFFF"/>
              <w:spacing w:before="0" w:beforeAutospacing="0" w:after="0" w:afterAutospacing="0"/>
              <w:ind w:firstLine="322"/>
              <w:jc w:val="center"/>
              <w:rPr>
                <w:b/>
                <w:i/>
              </w:rPr>
            </w:pPr>
            <w:r w:rsidRPr="00A37243">
              <w:rPr>
                <w:b/>
                <w:i/>
              </w:rPr>
              <w:t>щодо заповнення форми звітності № 1-НКРЕКП-передача електричної енергії (квартальна) "Звіт про фінансові результати та виконання структури тарифу за видами діяльності"</w:t>
            </w:r>
          </w:p>
        </w:tc>
      </w:tr>
      <w:tr w:rsidR="00A37243" w:rsidRPr="00C8377C" w14:paraId="48F8D896" w14:textId="77777777" w:rsidTr="0097451F">
        <w:tc>
          <w:tcPr>
            <w:tcW w:w="5345" w:type="dxa"/>
          </w:tcPr>
          <w:p w14:paraId="232AB97A" w14:textId="77777777" w:rsidR="00A37243" w:rsidRPr="000E0D9A" w:rsidRDefault="00A37243" w:rsidP="000E0D9A">
            <w:pPr>
              <w:pStyle w:val="rvps2"/>
              <w:shd w:val="clear" w:color="auto" w:fill="FFFFFF"/>
              <w:spacing w:before="0" w:beforeAutospacing="0" w:after="0" w:afterAutospacing="0"/>
              <w:jc w:val="both"/>
            </w:pPr>
          </w:p>
          <w:p w14:paraId="6D6EC494" w14:textId="77777777" w:rsidR="00A37243" w:rsidRPr="000E0D9A" w:rsidRDefault="00A37243" w:rsidP="000E0D9A">
            <w:pPr>
              <w:numPr>
                <w:ilvl w:val="1"/>
                <w:numId w:val="2"/>
              </w:numPr>
              <w:ind w:left="22" w:hanging="22"/>
              <w:jc w:val="both"/>
              <w:rPr>
                <w:rFonts w:ascii="Times New Roman" w:hAnsi="Times New Roman" w:cs="Times New Roman"/>
                <w:sz w:val="24"/>
                <w:szCs w:val="24"/>
                <w:lang w:val="uk-UA"/>
              </w:rPr>
            </w:pPr>
            <w:r w:rsidRPr="000E0D9A">
              <w:rPr>
                <w:rFonts w:ascii="Times New Roman" w:hAnsi="Times New Roman" w:cs="Times New Roman"/>
                <w:sz w:val="24"/>
                <w:szCs w:val="24"/>
                <w:lang w:val="uk-UA"/>
              </w:rPr>
              <w:t xml:space="preserve">У розділі I «Загальна інформація» (рядки 005 – 220) </w:t>
            </w:r>
            <w:r w:rsidRPr="000E0D9A">
              <w:rPr>
                <w:rFonts w:ascii="Times New Roman" w:hAnsi="Times New Roman" w:cs="Times New Roman"/>
                <w:bCs/>
                <w:sz w:val="24"/>
                <w:szCs w:val="24"/>
                <w:lang w:val="uk-UA"/>
              </w:rPr>
              <w:t>зазначаються</w:t>
            </w:r>
            <w:r w:rsidRPr="000E0D9A">
              <w:rPr>
                <w:rFonts w:ascii="Times New Roman" w:hAnsi="Times New Roman" w:cs="Times New Roman"/>
                <w:sz w:val="24"/>
                <w:szCs w:val="24"/>
                <w:lang w:val="uk-UA"/>
              </w:rPr>
              <w:t xml:space="preserve"> показники витрат, доходів, фінансових результатів та інші показники діяльності ОСП за звітний період у розрізі діяльності з передачі електричної енергії, надання послуг з диспетчерського (оперативно-технологічного) управління та інших видів діяльності, а саме:</w:t>
            </w:r>
          </w:p>
          <w:p w14:paraId="1E58F896" w14:textId="5095DCAE" w:rsidR="00A37243" w:rsidRPr="000E0D9A" w:rsidRDefault="00A37243" w:rsidP="000E0D9A">
            <w:pPr>
              <w:pStyle w:val="a8"/>
              <w:numPr>
                <w:ilvl w:val="0"/>
                <w:numId w:val="4"/>
              </w:numPr>
              <w:ind w:left="22" w:hanging="22"/>
              <w:jc w:val="both"/>
              <w:rPr>
                <w:rFonts w:ascii="Times New Roman" w:hAnsi="Times New Roman" w:cs="Times New Roman"/>
                <w:sz w:val="24"/>
                <w:szCs w:val="24"/>
                <w:lang w:val="uk-UA"/>
              </w:rPr>
            </w:pPr>
            <w:r w:rsidRPr="000E0D9A">
              <w:rPr>
                <w:rFonts w:ascii="Times New Roman" w:hAnsi="Times New Roman" w:cs="Times New Roman"/>
                <w:sz w:val="24"/>
                <w:szCs w:val="24"/>
                <w:lang w:val="uk-UA"/>
              </w:rPr>
              <w:t>у рядку 140 «у т. ч.: за реактивну енергію» зазначається дохід, отриманий у звітному періоді від плати за перетікання реактивної електричної енергії;</w:t>
            </w:r>
          </w:p>
          <w:p w14:paraId="0186B2DD" w14:textId="77777777" w:rsidR="00A37243" w:rsidRPr="000E0D9A" w:rsidRDefault="00A37243" w:rsidP="000E0D9A">
            <w:pPr>
              <w:pStyle w:val="rvps2"/>
              <w:shd w:val="clear" w:color="auto" w:fill="FFFFFF"/>
              <w:spacing w:before="0" w:beforeAutospacing="0" w:after="0" w:afterAutospacing="0"/>
              <w:ind w:firstLine="322"/>
              <w:jc w:val="both"/>
              <w:rPr>
                <w:b/>
              </w:rPr>
            </w:pPr>
          </w:p>
        </w:tc>
        <w:tc>
          <w:tcPr>
            <w:tcW w:w="5578" w:type="dxa"/>
          </w:tcPr>
          <w:p w14:paraId="3AD87717" w14:textId="4E058418" w:rsidR="00BF4353" w:rsidRPr="00F822A4" w:rsidRDefault="00EC7F5C" w:rsidP="00F822A4">
            <w:pPr>
              <w:pStyle w:val="rvps2"/>
              <w:shd w:val="clear" w:color="auto" w:fill="FFFFFF"/>
              <w:spacing w:before="0" w:beforeAutospacing="0" w:after="0" w:afterAutospacing="0"/>
              <w:ind w:firstLine="308"/>
              <w:jc w:val="center"/>
              <w:rPr>
                <w:b/>
                <w:color w:val="000000"/>
                <w:u w:val="single"/>
              </w:rPr>
            </w:pPr>
            <w:r w:rsidRPr="00F822A4">
              <w:rPr>
                <w:b/>
                <w:color w:val="000000"/>
                <w:u w:val="single"/>
              </w:rPr>
              <w:t xml:space="preserve">НЕК </w:t>
            </w:r>
            <w:r w:rsidR="00BF4353" w:rsidRPr="00F822A4">
              <w:rPr>
                <w:b/>
                <w:color w:val="000000"/>
                <w:u w:val="single"/>
              </w:rPr>
              <w:t>УКРЕНЕРГО</w:t>
            </w:r>
          </w:p>
          <w:p w14:paraId="262CD0F4" w14:textId="77777777" w:rsidR="00BF4353" w:rsidRPr="00BF4353" w:rsidRDefault="00BF4353" w:rsidP="000E0D9A">
            <w:pPr>
              <w:shd w:val="clear" w:color="auto" w:fill="FFFFFF"/>
              <w:ind w:firstLine="306"/>
              <w:jc w:val="both"/>
              <w:rPr>
                <w:rFonts w:ascii="Times New Roman" w:hAnsi="Times New Roman" w:cs="Times New Roman"/>
                <w:sz w:val="8"/>
                <w:szCs w:val="24"/>
              </w:rPr>
            </w:pPr>
          </w:p>
          <w:p w14:paraId="5E372B27" w14:textId="1D5D7A62" w:rsidR="00A37243" w:rsidRPr="000E0D9A" w:rsidRDefault="00A37243" w:rsidP="000E0D9A">
            <w:pPr>
              <w:shd w:val="clear" w:color="auto" w:fill="FFFFFF"/>
              <w:ind w:firstLine="306"/>
              <w:jc w:val="both"/>
              <w:rPr>
                <w:rFonts w:ascii="Times New Roman" w:hAnsi="Times New Roman" w:cs="Times New Roman"/>
                <w:sz w:val="24"/>
                <w:szCs w:val="24"/>
              </w:rPr>
            </w:pPr>
            <w:r w:rsidRPr="000E0D9A">
              <w:rPr>
                <w:rFonts w:ascii="Times New Roman" w:hAnsi="Times New Roman" w:cs="Times New Roman"/>
                <w:sz w:val="24"/>
                <w:szCs w:val="24"/>
              </w:rPr>
              <w:t>3.3. У розділі I "Загальна інформація" (рядки 005-220) зазначаються показники витрат, доходів, фінансових результатів та інші показники діяльності ОСП за звітний період у розрізі діяльності з передачі електричної енергії, надання послуг з диспетчерського (оперативно-технологічного) управління та інших видів діяльності, а саме:</w:t>
            </w:r>
          </w:p>
          <w:p w14:paraId="057F5475" w14:textId="77777777" w:rsidR="00A37243" w:rsidRPr="009E468E" w:rsidRDefault="00A37243" w:rsidP="000E0D9A">
            <w:pPr>
              <w:shd w:val="clear" w:color="auto" w:fill="FFFFFF"/>
              <w:ind w:firstLine="306"/>
              <w:jc w:val="both"/>
              <w:rPr>
                <w:rFonts w:ascii="Times New Roman" w:hAnsi="Times New Roman" w:cs="Times New Roman"/>
                <w:b/>
                <w:sz w:val="24"/>
                <w:szCs w:val="24"/>
              </w:rPr>
            </w:pPr>
            <w:r w:rsidRPr="009E468E">
              <w:rPr>
                <w:rFonts w:ascii="Times New Roman" w:hAnsi="Times New Roman" w:cs="Times New Roman"/>
                <w:b/>
                <w:sz w:val="24"/>
                <w:szCs w:val="24"/>
              </w:rPr>
              <w:t>28) у рядку 136 "у т.ч. підприємствам "зеленої" електрометалургії" зазначається дохід, отриманий у звітному періоді від підприємств "зеленої" електрометалургії</w:t>
            </w:r>
          </w:p>
          <w:p w14:paraId="278876E4" w14:textId="4CA3BE46" w:rsidR="00A37243" w:rsidRPr="000E0D9A" w:rsidRDefault="00A37243" w:rsidP="000E0D9A">
            <w:pPr>
              <w:shd w:val="clear" w:color="auto" w:fill="FFFFFF"/>
              <w:ind w:firstLine="306"/>
              <w:jc w:val="both"/>
              <w:rPr>
                <w:rFonts w:ascii="Times New Roman" w:hAnsi="Times New Roman" w:cs="Times New Roman"/>
                <w:color w:val="FF0000"/>
                <w:sz w:val="24"/>
                <w:szCs w:val="24"/>
              </w:rPr>
            </w:pPr>
            <w:r w:rsidRPr="009E468E">
              <w:rPr>
                <w:rFonts w:ascii="Times New Roman" w:hAnsi="Times New Roman" w:cs="Times New Roman"/>
                <w:b/>
                <w:sz w:val="24"/>
                <w:szCs w:val="24"/>
              </w:rPr>
              <w:t>Пункти 28-39 вважати відповідно пунктами 29-40.</w:t>
            </w:r>
          </w:p>
        </w:tc>
        <w:tc>
          <w:tcPr>
            <w:tcW w:w="4651" w:type="dxa"/>
          </w:tcPr>
          <w:p w14:paraId="1919C164" w14:textId="77777777" w:rsidR="00A37243" w:rsidRDefault="00A37243" w:rsidP="00C8377C">
            <w:pPr>
              <w:jc w:val="both"/>
              <w:rPr>
                <w:rFonts w:ascii="Times New Roman" w:hAnsi="Times New Roman" w:cs="Times New Roman"/>
                <w:b/>
                <w:sz w:val="24"/>
                <w:szCs w:val="24"/>
              </w:rPr>
            </w:pPr>
          </w:p>
          <w:p w14:paraId="3945E1EB" w14:textId="5534E14B" w:rsidR="00EC7F5C" w:rsidRPr="00A37243" w:rsidRDefault="007F2B85" w:rsidP="00C8377C">
            <w:pPr>
              <w:jc w:val="both"/>
              <w:rPr>
                <w:rFonts w:ascii="Times New Roman" w:hAnsi="Times New Roman" w:cs="Times New Roman"/>
                <w:b/>
                <w:sz w:val="24"/>
                <w:szCs w:val="24"/>
              </w:rPr>
            </w:pPr>
            <w:r w:rsidRPr="009E468E">
              <w:rPr>
                <w:rFonts w:ascii="Times New Roman" w:eastAsia="Calibri" w:hAnsi="Times New Roman" w:cs="Times New Roman"/>
                <w:b/>
                <w:sz w:val="24"/>
                <w:szCs w:val="24"/>
                <w:lang w:val="uk-UA"/>
              </w:rPr>
              <w:t>Враховано</w:t>
            </w:r>
          </w:p>
        </w:tc>
      </w:tr>
      <w:tr w:rsidR="00A37243" w:rsidRPr="00C8377C" w14:paraId="20E2C484" w14:textId="77777777" w:rsidTr="0097451F">
        <w:tc>
          <w:tcPr>
            <w:tcW w:w="5345" w:type="dxa"/>
          </w:tcPr>
          <w:p w14:paraId="2DFA78D2" w14:textId="33C4247A" w:rsidR="00BF4353" w:rsidRDefault="00BF4353" w:rsidP="0036565D">
            <w:pPr>
              <w:pStyle w:val="rvps2"/>
              <w:numPr>
                <w:ilvl w:val="1"/>
                <w:numId w:val="6"/>
              </w:numPr>
              <w:shd w:val="clear" w:color="auto" w:fill="FFFFFF"/>
              <w:spacing w:before="0" w:beforeAutospacing="0" w:after="0" w:afterAutospacing="0"/>
              <w:ind w:left="0" w:firstLine="0"/>
            </w:pPr>
            <w:r w:rsidRPr="00BF4353">
              <w:t xml:space="preserve">У розділі III «Довідкова інформація» (рядки 345 – 445) </w:t>
            </w:r>
            <w:r w:rsidRPr="00BF4353">
              <w:rPr>
                <w:bCs/>
              </w:rPr>
              <w:t>зазначається</w:t>
            </w:r>
            <w:r w:rsidRPr="00BF4353">
              <w:t xml:space="preserve"> </w:t>
            </w:r>
            <w:r w:rsidRPr="00BF4353">
              <w:rPr>
                <w:bCs/>
              </w:rPr>
              <w:t>середньооблікова чисельність штатних працівників</w:t>
            </w:r>
            <w:r w:rsidRPr="00BF4353">
              <w:t xml:space="preserve">, середньомісячна </w:t>
            </w:r>
            <w:r w:rsidRPr="00BF4353">
              <w:lastRenderedPageBreak/>
              <w:t xml:space="preserve">заробітна плата, інформація щодо обсягу передачі електричної енергії, обсягу відпущеної електричної енергії виробниками електричної енергії, вартості активів, балансової вартості активів та амортизації за податковим обліком, </w:t>
            </w:r>
            <w:r>
              <w:t>а саме:</w:t>
            </w:r>
          </w:p>
          <w:p w14:paraId="692FF3EC" w14:textId="613CC208" w:rsidR="00A37243" w:rsidRPr="006B6923" w:rsidRDefault="00BF4353" w:rsidP="0036565D">
            <w:pPr>
              <w:pStyle w:val="rvps2"/>
              <w:numPr>
                <w:ilvl w:val="0"/>
                <w:numId w:val="5"/>
              </w:numPr>
              <w:shd w:val="clear" w:color="auto" w:fill="FFFFFF"/>
              <w:spacing w:before="0" w:beforeAutospacing="0" w:after="0" w:afterAutospacing="0"/>
              <w:ind w:left="0" w:firstLine="0"/>
            </w:pPr>
            <w:r>
              <w:t>у рядку 410 «Обсяг відпущеної електричної енергії виробниками електричної енергії» зазначається обсяг відпущеної електричної енергії виробниками електричної енергії за звітний період для цілей розрахунку тарифу на послуги з диспетчерського (оперативно-технологічного) управління відповідно до Порядку №  586;</w:t>
            </w:r>
          </w:p>
        </w:tc>
        <w:tc>
          <w:tcPr>
            <w:tcW w:w="5578" w:type="dxa"/>
          </w:tcPr>
          <w:p w14:paraId="3781E485" w14:textId="0003238A" w:rsidR="00A37243" w:rsidRDefault="00A37243" w:rsidP="00BF4353">
            <w:pPr>
              <w:shd w:val="clear" w:color="auto" w:fill="FFFFFF"/>
              <w:ind w:firstLine="306"/>
              <w:jc w:val="both"/>
              <w:rPr>
                <w:rFonts w:ascii="Times New Roman" w:hAnsi="Times New Roman" w:cs="Times New Roman"/>
                <w:sz w:val="24"/>
                <w:szCs w:val="24"/>
              </w:rPr>
            </w:pPr>
            <w:r w:rsidRPr="00AE6F82">
              <w:rPr>
                <w:rFonts w:ascii="Times New Roman" w:hAnsi="Times New Roman" w:cs="Times New Roman"/>
                <w:sz w:val="24"/>
                <w:szCs w:val="24"/>
              </w:rPr>
              <w:lastRenderedPageBreak/>
              <w:t xml:space="preserve">3.5. У розділі III "Довідкова інформація" (рядки 345-445) зазначається середньооблікова чисельність штатних працівників, середньомісячна заробітна </w:t>
            </w:r>
            <w:r w:rsidRPr="00AE6F82">
              <w:rPr>
                <w:rFonts w:ascii="Times New Roman" w:hAnsi="Times New Roman" w:cs="Times New Roman"/>
                <w:sz w:val="24"/>
                <w:szCs w:val="24"/>
              </w:rPr>
              <w:lastRenderedPageBreak/>
              <w:t>плата, інформація щодо обсягу споживання (передачі) електричної енергії, вартості активів, балансової вартості активів та амортизації за податковим обліком, а саме:</w:t>
            </w:r>
          </w:p>
          <w:p w14:paraId="13770DE6" w14:textId="77777777" w:rsidR="00F52BED" w:rsidRPr="009E468E" w:rsidRDefault="00F52BED" w:rsidP="00BF4353">
            <w:pPr>
              <w:shd w:val="clear" w:color="auto" w:fill="FFFFFF"/>
              <w:ind w:firstLine="306"/>
              <w:jc w:val="both"/>
              <w:rPr>
                <w:rFonts w:ascii="Times New Roman" w:hAnsi="Times New Roman" w:cs="Times New Roman"/>
                <w:sz w:val="24"/>
                <w:szCs w:val="24"/>
              </w:rPr>
            </w:pPr>
          </w:p>
          <w:p w14:paraId="0D289291" w14:textId="595CDCD6" w:rsidR="00A37243" w:rsidRPr="009E468E" w:rsidRDefault="00A37243" w:rsidP="00BF4353">
            <w:pPr>
              <w:shd w:val="clear" w:color="auto" w:fill="FFFFFF"/>
              <w:ind w:firstLine="306"/>
              <w:jc w:val="both"/>
              <w:rPr>
                <w:rFonts w:ascii="Times New Roman" w:hAnsi="Times New Roman" w:cs="Times New Roman"/>
                <w:b/>
                <w:sz w:val="24"/>
                <w:szCs w:val="24"/>
              </w:rPr>
            </w:pPr>
            <w:r w:rsidRPr="009E468E">
              <w:rPr>
                <w:rFonts w:ascii="Times New Roman" w:hAnsi="Times New Roman" w:cs="Times New Roman"/>
                <w:b/>
                <w:sz w:val="24"/>
                <w:szCs w:val="24"/>
              </w:rPr>
              <w:t>14) у рядку 406 "Обсяг споживання електричної енергії для підприємств "зеленої" електрометалургії" зазначається обсяг споживання електричної енергії підприємствами "зеленої" електрометалургії за звітний період;</w:t>
            </w:r>
          </w:p>
          <w:p w14:paraId="6599CAE2" w14:textId="77777777" w:rsidR="00BF4353" w:rsidRPr="00EC7F5C" w:rsidRDefault="00BF4353" w:rsidP="00BF4353">
            <w:pPr>
              <w:shd w:val="clear" w:color="auto" w:fill="FFFFFF"/>
              <w:ind w:firstLine="306"/>
              <w:jc w:val="both"/>
              <w:rPr>
                <w:rFonts w:ascii="Times New Roman" w:hAnsi="Times New Roman" w:cs="Times New Roman"/>
                <w:b/>
                <w:color w:val="FF0000"/>
                <w:sz w:val="24"/>
                <w:szCs w:val="24"/>
              </w:rPr>
            </w:pPr>
          </w:p>
          <w:p w14:paraId="688B8CC1" w14:textId="1D4B1CBA" w:rsidR="00A37243" w:rsidRPr="009E468E" w:rsidRDefault="00A37243" w:rsidP="00BF4353">
            <w:pPr>
              <w:shd w:val="clear" w:color="auto" w:fill="FFFFFF"/>
              <w:ind w:firstLine="306"/>
              <w:jc w:val="both"/>
              <w:rPr>
                <w:rFonts w:ascii="Times New Roman" w:hAnsi="Times New Roman" w:cs="Times New Roman"/>
                <w:b/>
                <w:sz w:val="24"/>
                <w:szCs w:val="24"/>
              </w:rPr>
            </w:pPr>
            <w:r w:rsidRPr="009E468E">
              <w:rPr>
                <w:rFonts w:ascii="Times New Roman" w:hAnsi="Times New Roman" w:cs="Times New Roman"/>
                <w:b/>
                <w:sz w:val="24"/>
                <w:szCs w:val="24"/>
              </w:rPr>
              <w:t>Пункти 14-21 вважати відповідно пунктами 15-22.</w:t>
            </w:r>
          </w:p>
          <w:p w14:paraId="6FAD8FA8" w14:textId="77777777" w:rsidR="00A37243" w:rsidRPr="007455A1" w:rsidRDefault="00A37243" w:rsidP="00BF4353">
            <w:pPr>
              <w:shd w:val="clear" w:color="auto" w:fill="FFFFFF"/>
              <w:ind w:firstLine="306"/>
              <w:jc w:val="both"/>
              <w:rPr>
                <w:rFonts w:ascii="Times New Roman" w:hAnsi="Times New Roman" w:cs="Times New Roman"/>
                <w:sz w:val="24"/>
                <w:szCs w:val="24"/>
              </w:rPr>
            </w:pPr>
          </w:p>
        </w:tc>
        <w:tc>
          <w:tcPr>
            <w:tcW w:w="4651" w:type="dxa"/>
          </w:tcPr>
          <w:p w14:paraId="706D0196" w14:textId="3F6880A3" w:rsidR="00EC7F5C" w:rsidRPr="00A37243" w:rsidRDefault="007F2B85" w:rsidP="00BF4353">
            <w:pPr>
              <w:jc w:val="both"/>
              <w:rPr>
                <w:rFonts w:ascii="Times New Roman" w:hAnsi="Times New Roman" w:cs="Times New Roman"/>
                <w:b/>
                <w:sz w:val="24"/>
                <w:szCs w:val="24"/>
              </w:rPr>
            </w:pPr>
            <w:r w:rsidRPr="009E468E">
              <w:rPr>
                <w:rFonts w:ascii="Times New Roman" w:eastAsia="Calibri" w:hAnsi="Times New Roman" w:cs="Times New Roman"/>
                <w:b/>
                <w:sz w:val="24"/>
                <w:szCs w:val="24"/>
                <w:lang w:val="uk-UA"/>
              </w:rPr>
              <w:lastRenderedPageBreak/>
              <w:t>Враховано</w:t>
            </w:r>
          </w:p>
        </w:tc>
      </w:tr>
      <w:tr w:rsidR="00A37243" w:rsidRPr="00C8377C" w14:paraId="7BDDC83D" w14:textId="77777777" w:rsidTr="0097451F">
        <w:tc>
          <w:tcPr>
            <w:tcW w:w="5345" w:type="dxa"/>
          </w:tcPr>
          <w:p w14:paraId="53FC033C" w14:textId="77777777" w:rsidR="00A37243" w:rsidRDefault="00A37243" w:rsidP="00A37243">
            <w:pPr>
              <w:pStyle w:val="rvps2"/>
              <w:shd w:val="clear" w:color="auto" w:fill="FFFFFF"/>
              <w:spacing w:before="0" w:beforeAutospacing="0" w:after="0" w:afterAutospacing="0"/>
              <w:jc w:val="both"/>
            </w:pPr>
            <w:r>
              <w:t>3.10. У додатку 5 "Інформація про обсяги споживання (передачі) електричної енергії мережами оператора системи передачі" зазначається інформація (помісячно, за звітний квартал та з початку року) щодо:</w:t>
            </w:r>
          </w:p>
          <w:p w14:paraId="0615050B" w14:textId="77777777" w:rsidR="00A37243" w:rsidRDefault="00A37243" w:rsidP="00A37243">
            <w:pPr>
              <w:pStyle w:val="rvps2"/>
              <w:shd w:val="clear" w:color="auto" w:fill="FFFFFF"/>
              <w:spacing w:before="0" w:beforeAutospacing="0" w:after="0" w:afterAutospacing="0"/>
              <w:ind w:firstLine="322"/>
              <w:jc w:val="both"/>
            </w:pPr>
            <w:r>
              <w:t>обсягів передачі (споживання), експорту електричної енергії для цілей розрахунку тарифу на послуги з передачі електричної енергії та на послуги з диспетчерського (оперативно-технологічного) управління;</w:t>
            </w:r>
          </w:p>
          <w:p w14:paraId="6F6F2E37" w14:textId="77777777" w:rsidR="00A37243" w:rsidRDefault="00A37243" w:rsidP="00A37243">
            <w:pPr>
              <w:pStyle w:val="rvps2"/>
              <w:shd w:val="clear" w:color="auto" w:fill="FFFFFF"/>
              <w:spacing w:before="0" w:beforeAutospacing="0" w:after="0" w:afterAutospacing="0"/>
              <w:ind w:firstLine="322"/>
              <w:jc w:val="both"/>
            </w:pPr>
            <w:r>
              <w:t>обсягів відпущеної електричної енергії виробниками електричної енергії, обсяг імпорту електричної енергії для цілей розрахунку тарифу на послуги з диспетчерського (оперативно-технологічного) управління;</w:t>
            </w:r>
          </w:p>
          <w:p w14:paraId="174CEF2A" w14:textId="77777777" w:rsidR="00A37243" w:rsidRDefault="00A37243" w:rsidP="00A37243">
            <w:pPr>
              <w:pStyle w:val="rvps2"/>
              <w:shd w:val="clear" w:color="auto" w:fill="FFFFFF"/>
              <w:spacing w:before="0" w:beforeAutospacing="0" w:after="0" w:afterAutospacing="0"/>
              <w:ind w:firstLine="322"/>
              <w:jc w:val="both"/>
            </w:pPr>
            <w:r>
              <w:t>обсягів купівлі електричної енергії з метою компенсації технологічних витрат електричної енергії на її передачу.</w:t>
            </w:r>
          </w:p>
          <w:p w14:paraId="6590CBEB" w14:textId="77777777" w:rsidR="00A37243" w:rsidRPr="00A37243" w:rsidRDefault="00A37243" w:rsidP="00A37243">
            <w:pPr>
              <w:jc w:val="both"/>
              <w:rPr>
                <w:rFonts w:ascii="Times New Roman" w:hAnsi="Times New Roman" w:cs="Times New Roman"/>
                <w:b/>
                <w:sz w:val="24"/>
                <w:szCs w:val="24"/>
              </w:rPr>
            </w:pPr>
          </w:p>
        </w:tc>
        <w:tc>
          <w:tcPr>
            <w:tcW w:w="5578" w:type="dxa"/>
          </w:tcPr>
          <w:p w14:paraId="6BCEB354" w14:textId="77777777" w:rsidR="00A37243" w:rsidRPr="009E468E" w:rsidRDefault="00A37243" w:rsidP="00A37243">
            <w:pPr>
              <w:pStyle w:val="rvps2"/>
              <w:shd w:val="clear" w:color="auto" w:fill="FFFFFF"/>
              <w:spacing w:before="0" w:beforeAutospacing="0" w:after="0" w:afterAutospacing="0"/>
              <w:ind w:firstLine="322"/>
              <w:jc w:val="both"/>
            </w:pPr>
            <w:r w:rsidRPr="009E468E">
              <w:t xml:space="preserve">3.10. У додатку 5 "Інформація про обсяги </w:t>
            </w:r>
            <w:r w:rsidRPr="009E468E">
              <w:rPr>
                <w:b/>
                <w:strike/>
              </w:rPr>
              <w:t>споживання</w:t>
            </w:r>
            <w:r w:rsidRPr="009E468E">
              <w:rPr>
                <w:strike/>
              </w:rPr>
              <w:t xml:space="preserve"> (</w:t>
            </w:r>
            <w:r w:rsidRPr="009E468E">
              <w:t>передачі</w:t>
            </w:r>
            <w:r w:rsidRPr="009E468E">
              <w:rPr>
                <w:strike/>
              </w:rPr>
              <w:t>)</w:t>
            </w:r>
            <w:r w:rsidRPr="009E468E">
              <w:t xml:space="preserve"> електричної енергії мережами оператора системи передачі" зазначається інформація (помісячно, за звітний квартал та з початку року) щодо:</w:t>
            </w:r>
          </w:p>
          <w:p w14:paraId="73C2813E" w14:textId="77777777" w:rsidR="00A37243" w:rsidRPr="009E468E" w:rsidRDefault="00A37243" w:rsidP="00A37243">
            <w:pPr>
              <w:pStyle w:val="rvps2"/>
              <w:shd w:val="clear" w:color="auto" w:fill="FFFFFF"/>
              <w:spacing w:before="0" w:beforeAutospacing="0" w:after="0" w:afterAutospacing="0"/>
              <w:ind w:firstLine="322"/>
              <w:jc w:val="both"/>
            </w:pPr>
            <w:r w:rsidRPr="009E468E">
              <w:t xml:space="preserve">обсягів передачі </w:t>
            </w:r>
            <w:r w:rsidRPr="009E468E">
              <w:rPr>
                <w:b/>
                <w:strike/>
              </w:rPr>
              <w:t>(споживання), експорту</w:t>
            </w:r>
            <w:r w:rsidRPr="009E468E">
              <w:t xml:space="preserve"> електричної енергії для цілей розрахунку тарифу на послуги з передачі електричної енергії та на послуги з диспетчерського (оперативно-технологічного) управління;</w:t>
            </w:r>
          </w:p>
          <w:p w14:paraId="07E51EBD" w14:textId="77777777" w:rsidR="00A37243" w:rsidRPr="009E468E" w:rsidRDefault="00A37243" w:rsidP="00A37243">
            <w:pPr>
              <w:pStyle w:val="rvps2"/>
              <w:shd w:val="clear" w:color="auto" w:fill="FFFFFF"/>
              <w:spacing w:before="0" w:beforeAutospacing="0" w:after="0" w:afterAutospacing="0"/>
              <w:ind w:firstLine="322"/>
              <w:jc w:val="both"/>
              <w:rPr>
                <w:b/>
              </w:rPr>
            </w:pPr>
            <w:bookmarkStart w:id="3" w:name="_Hlk164843031"/>
            <w:r w:rsidRPr="009E468E">
              <w:rPr>
                <w:b/>
              </w:rPr>
              <w:t>обсягів споживання електричної енергії підприємствами "зеленої" електрометалургії;</w:t>
            </w:r>
          </w:p>
          <w:bookmarkEnd w:id="3"/>
          <w:p w14:paraId="7BD8EBD5" w14:textId="77777777" w:rsidR="00A37243" w:rsidRPr="009E468E" w:rsidRDefault="00A37243" w:rsidP="00A37243">
            <w:pPr>
              <w:pStyle w:val="rvps2"/>
              <w:shd w:val="clear" w:color="auto" w:fill="FFFFFF"/>
              <w:spacing w:before="0" w:beforeAutospacing="0" w:after="0" w:afterAutospacing="0"/>
              <w:ind w:firstLine="322"/>
              <w:jc w:val="both"/>
            </w:pPr>
            <w:r w:rsidRPr="009E468E">
              <w:t>обсягів відпущеної електричної енергії виробниками електричної енергії</w:t>
            </w:r>
            <w:r w:rsidRPr="009E468E">
              <w:rPr>
                <w:strike/>
              </w:rPr>
              <w:t xml:space="preserve">, </w:t>
            </w:r>
            <w:r w:rsidRPr="009E468E">
              <w:rPr>
                <w:b/>
                <w:strike/>
              </w:rPr>
              <w:t>обсяг імпорту електричної енергії</w:t>
            </w:r>
            <w:r w:rsidRPr="009E468E">
              <w:rPr>
                <w:b/>
              </w:rPr>
              <w:t xml:space="preserve"> </w:t>
            </w:r>
            <w:r w:rsidRPr="009E468E">
              <w:t>для цілей розрахунку тарифу на послуги з диспетчерського (оперативно-технологічного) управління;</w:t>
            </w:r>
          </w:p>
          <w:p w14:paraId="7EEBD514" w14:textId="2358A294" w:rsidR="00A37243" w:rsidRPr="00A37243" w:rsidRDefault="00A37243" w:rsidP="00A37243">
            <w:pPr>
              <w:pStyle w:val="rvps2"/>
              <w:shd w:val="clear" w:color="auto" w:fill="FFFFFF"/>
              <w:spacing w:before="0" w:beforeAutospacing="0" w:after="0" w:afterAutospacing="0"/>
              <w:ind w:firstLine="322"/>
              <w:jc w:val="both"/>
            </w:pPr>
            <w:r w:rsidRPr="009E468E">
              <w:t>обсягів купівлі електричної енергії з метою компенсації технологічних витрат електричної енергії на її передачу.</w:t>
            </w:r>
          </w:p>
        </w:tc>
        <w:tc>
          <w:tcPr>
            <w:tcW w:w="4651" w:type="dxa"/>
          </w:tcPr>
          <w:p w14:paraId="385A50E2" w14:textId="55E4C146" w:rsidR="00EC7F5C" w:rsidRPr="00A37243" w:rsidRDefault="007F2B85" w:rsidP="00A37243">
            <w:pPr>
              <w:jc w:val="both"/>
              <w:rPr>
                <w:rFonts w:ascii="Times New Roman" w:hAnsi="Times New Roman" w:cs="Times New Roman"/>
                <w:b/>
                <w:sz w:val="24"/>
                <w:szCs w:val="24"/>
              </w:rPr>
            </w:pPr>
            <w:r w:rsidRPr="009E468E">
              <w:rPr>
                <w:rFonts w:ascii="Times New Roman" w:eastAsia="Calibri" w:hAnsi="Times New Roman" w:cs="Times New Roman"/>
                <w:b/>
                <w:sz w:val="24"/>
                <w:szCs w:val="24"/>
                <w:lang w:val="uk-UA"/>
              </w:rPr>
              <w:t>Враховано</w:t>
            </w:r>
          </w:p>
        </w:tc>
      </w:tr>
      <w:tr w:rsidR="00A37243" w:rsidRPr="00C8377C" w14:paraId="04C7DEDD" w14:textId="77777777" w:rsidTr="0097451F">
        <w:tc>
          <w:tcPr>
            <w:tcW w:w="5345" w:type="dxa"/>
          </w:tcPr>
          <w:p w14:paraId="7C83AAC2" w14:textId="77777777" w:rsidR="00A37243" w:rsidRDefault="00A37243" w:rsidP="00A37243">
            <w:pPr>
              <w:pStyle w:val="rvps2"/>
              <w:shd w:val="clear" w:color="auto" w:fill="FFFFFF"/>
              <w:spacing w:before="0" w:beforeAutospacing="0" w:after="0" w:afterAutospacing="0"/>
              <w:ind w:firstLine="322"/>
              <w:jc w:val="both"/>
            </w:pPr>
            <w:r w:rsidRPr="008365DD">
              <w:t xml:space="preserve">3.11. У додатку 6 "Розшифрування фактичних показників інших видів діяльності" зазначається загальна сума доходів та загальна сума витрат </w:t>
            </w:r>
            <w:r w:rsidRPr="008365DD">
              <w:lastRenderedPageBreak/>
              <w:t>ліцензіата в розрізі кожного виду іншої діяльності ліцензіата.</w:t>
            </w:r>
          </w:p>
          <w:p w14:paraId="3AEDAB7C" w14:textId="77777777" w:rsidR="00A37243" w:rsidRPr="00A37243" w:rsidRDefault="00A37243" w:rsidP="00A37243">
            <w:pPr>
              <w:jc w:val="both"/>
              <w:rPr>
                <w:rFonts w:ascii="Times New Roman" w:hAnsi="Times New Roman" w:cs="Times New Roman"/>
                <w:b/>
                <w:sz w:val="24"/>
                <w:szCs w:val="24"/>
              </w:rPr>
            </w:pPr>
          </w:p>
        </w:tc>
        <w:tc>
          <w:tcPr>
            <w:tcW w:w="5578" w:type="dxa"/>
          </w:tcPr>
          <w:p w14:paraId="7192AF36" w14:textId="3C377CAB" w:rsidR="00A37243" w:rsidRDefault="00A37243" w:rsidP="00A37243">
            <w:pPr>
              <w:shd w:val="clear" w:color="auto" w:fill="FFFFFF"/>
              <w:ind w:firstLine="306"/>
              <w:jc w:val="both"/>
              <w:rPr>
                <w:rFonts w:ascii="Times New Roman" w:hAnsi="Times New Roman" w:cs="Times New Roman"/>
                <w:sz w:val="24"/>
                <w:szCs w:val="24"/>
              </w:rPr>
            </w:pPr>
            <w:r w:rsidRPr="00B46129">
              <w:rPr>
                <w:rFonts w:ascii="Times New Roman" w:hAnsi="Times New Roman" w:cs="Times New Roman"/>
                <w:sz w:val="24"/>
                <w:szCs w:val="24"/>
              </w:rPr>
              <w:lastRenderedPageBreak/>
              <w:t xml:space="preserve">3.11. </w:t>
            </w:r>
            <w:r w:rsidRPr="009E468E">
              <w:rPr>
                <w:rFonts w:ascii="Times New Roman" w:hAnsi="Times New Roman" w:cs="Times New Roman"/>
                <w:sz w:val="24"/>
                <w:szCs w:val="24"/>
              </w:rPr>
              <w:t>У додатку 6 "</w:t>
            </w:r>
            <w:r w:rsidRPr="009E468E">
              <w:rPr>
                <w:rFonts w:ascii="Times New Roman" w:eastAsia="Times New Roman" w:hAnsi="Times New Roman" w:cs="Times New Roman"/>
                <w:sz w:val="24"/>
                <w:szCs w:val="24"/>
                <w:lang w:eastAsia="uk-UA"/>
              </w:rPr>
              <w:t xml:space="preserve"> Розшифрування фактичних </w:t>
            </w:r>
            <w:r w:rsidRPr="009E468E">
              <w:rPr>
                <w:rFonts w:ascii="Times New Roman" w:eastAsia="Times New Roman" w:hAnsi="Times New Roman" w:cs="Times New Roman"/>
                <w:b/>
                <w:strike/>
                <w:sz w:val="24"/>
                <w:szCs w:val="24"/>
                <w:lang w:eastAsia="uk-UA"/>
              </w:rPr>
              <w:t>показників</w:t>
            </w:r>
            <w:r w:rsidRPr="009E468E">
              <w:rPr>
                <w:rFonts w:ascii="Times New Roman" w:eastAsia="Times New Roman" w:hAnsi="Times New Roman" w:cs="Times New Roman"/>
                <w:sz w:val="24"/>
                <w:szCs w:val="24"/>
                <w:lang w:eastAsia="uk-UA"/>
              </w:rPr>
              <w:t xml:space="preserve"> інших </w:t>
            </w:r>
            <w:r w:rsidRPr="009E468E">
              <w:rPr>
                <w:rFonts w:ascii="Times New Roman" w:eastAsia="Times New Roman" w:hAnsi="Times New Roman" w:cs="Times New Roman"/>
                <w:b/>
                <w:strike/>
                <w:sz w:val="24"/>
                <w:szCs w:val="24"/>
                <w:lang w:eastAsia="uk-UA"/>
              </w:rPr>
              <w:t>видів діяльності</w:t>
            </w:r>
            <w:r w:rsidRPr="009E468E">
              <w:rPr>
                <w:rFonts w:ascii="Times New Roman" w:eastAsia="Times New Roman" w:hAnsi="Times New Roman" w:cs="Times New Roman"/>
                <w:b/>
                <w:sz w:val="24"/>
                <w:szCs w:val="24"/>
                <w:lang w:eastAsia="uk-UA"/>
              </w:rPr>
              <w:t xml:space="preserve"> доходів та витрат"</w:t>
            </w:r>
            <w:r w:rsidRPr="009E468E">
              <w:rPr>
                <w:rFonts w:ascii="Times New Roman" w:hAnsi="Times New Roman" w:cs="Times New Roman"/>
                <w:sz w:val="24"/>
                <w:szCs w:val="24"/>
              </w:rPr>
              <w:t xml:space="preserve"> зазначається </w:t>
            </w:r>
            <w:r w:rsidRPr="00B05C17">
              <w:rPr>
                <w:rFonts w:ascii="Times New Roman" w:hAnsi="Times New Roman" w:cs="Times New Roman"/>
                <w:sz w:val="24"/>
                <w:szCs w:val="24"/>
              </w:rPr>
              <w:t xml:space="preserve">загальна сума доходів та </w:t>
            </w:r>
            <w:r w:rsidRPr="00B05C17">
              <w:rPr>
                <w:rFonts w:ascii="Times New Roman" w:hAnsi="Times New Roman" w:cs="Times New Roman"/>
                <w:sz w:val="24"/>
                <w:szCs w:val="24"/>
              </w:rPr>
              <w:lastRenderedPageBreak/>
              <w:t>загальна сума витрат ліцензіата в розрізі кожного виду іншої діяльності ліцензіата.</w:t>
            </w:r>
          </w:p>
          <w:p w14:paraId="37B66DD6" w14:textId="77777777" w:rsidR="0036565D" w:rsidRPr="006B6923" w:rsidRDefault="0036565D" w:rsidP="00A37243">
            <w:pPr>
              <w:shd w:val="clear" w:color="auto" w:fill="FFFFFF"/>
              <w:ind w:firstLine="306"/>
              <w:jc w:val="both"/>
            </w:pPr>
          </w:p>
          <w:p w14:paraId="4AD89647" w14:textId="77777777" w:rsidR="00A37243" w:rsidRPr="00A37243" w:rsidRDefault="00A37243" w:rsidP="00A37243">
            <w:pPr>
              <w:jc w:val="both"/>
              <w:rPr>
                <w:rFonts w:ascii="Times New Roman" w:hAnsi="Times New Roman" w:cs="Times New Roman"/>
                <w:b/>
                <w:sz w:val="24"/>
                <w:szCs w:val="24"/>
              </w:rPr>
            </w:pPr>
          </w:p>
        </w:tc>
        <w:tc>
          <w:tcPr>
            <w:tcW w:w="4651" w:type="dxa"/>
          </w:tcPr>
          <w:p w14:paraId="720A00A6" w14:textId="10A86077" w:rsidR="00A37243" w:rsidRPr="007F2B85" w:rsidRDefault="009E468E" w:rsidP="00A37243">
            <w:pPr>
              <w:jc w:val="both"/>
              <w:rPr>
                <w:rFonts w:ascii="Times New Roman" w:hAnsi="Times New Roman" w:cs="Times New Roman"/>
                <w:b/>
                <w:sz w:val="24"/>
                <w:szCs w:val="24"/>
                <w:lang w:val="uk-UA"/>
              </w:rPr>
            </w:pPr>
            <w:r w:rsidRPr="009E468E">
              <w:rPr>
                <w:rFonts w:ascii="Times New Roman" w:eastAsia="Calibri" w:hAnsi="Times New Roman" w:cs="Times New Roman"/>
                <w:b/>
                <w:sz w:val="24"/>
                <w:szCs w:val="24"/>
                <w:lang w:val="uk-UA"/>
              </w:rPr>
              <w:lastRenderedPageBreak/>
              <w:t>Враховано</w:t>
            </w:r>
          </w:p>
        </w:tc>
      </w:tr>
      <w:tr w:rsidR="00BF4353" w:rsidRPr="00C8377C" w14:paraId="0E76E617" w14:textId="77777777" w:rsidTr="0097451F">
        <w:tc>
          <w:tcPr>
            <w:tcW w:w="15574" w:type="dxa"/>
            <w:gridSpan w:val="3"/>
          </w:tcPr>
          <w:p w14:paraId="5326B191" w14:textId="370B8C62" w:rsidR="00BF4353" w:rsidRPr="003531E8" w:rsidRDefault="00BF4353" w:rsidP="00BF4353">
            <w:pPr>
              <w:jc w:val="center"/>
              <w:rPr>
                <w:rFonts w:ascii="Times New Roman" w:hAnsi="Times New Roman" w:cs="Times New Roman"/>
                <w:b/>
                <w:i/>
                <w:sz w:val="24"/>
                <w:szCs w:val="24"/>
              </w:rPr>
            </w:pPr>
            <w:r w:rsidRPr="003531E8">
              <w:rPr>
                <w:rStyle w:val="rvts15"/>
                <w:rFonts w:ascii="Times New Roman" w:hAnsi="Times New Roman" w:cs="Times New Roman"/>
                <w:b/>
                <w:bCs/>
                <w:i/>
                <w:sz w:val="24"/>
                <w:szCs w:val="24"/>
              </w:rPr>
              <w:t>Інструкція щодо заповнення форми звітності № 3-НКРЕКП-постачання електричної енергії (квартальна)</w:t>
            </w:r>
            <w:r w:rsidRPr="003531E8">
              <w:rPr>
                <w:rStyle w:val="rvts15"/>
                <w:rFonts w:ascii="Times New Roman" w:hAnsi="Times New Roman" w:cs="Times New Roman"/>
                <w:b/>
                <w:bCs/>
                <w:i/>
                <w:sz w:val="24"/>
                <w:szCs w:val="24"/>
              </w:rPr>
              <w:br/>
              <w:t>«Звіт про фінансові результати та виконання структури тарифів за видами діяльності»</w:t>
            </w:r>
          </w:p>
        </w:tc>
      </w:tr>
      <w:tr w:rsidR="00BF4353" w:rsidRPr="00C8377C" w14:paraId="20D0DB69" w14:textId="77777777" w:rsidTr="0097451F">
        <w:tc>
          <w:tcPr>
            <w:tcW w:w="5345" w:type="dxa"/>
          </w:tcPr>
          <w:p w14:paraId="544A32C4" w14:textId="77777777" w:rsidR="00CA65DA" w:rsidRDefault="00CA65DA" w:rsidP="00BF4353">
            <w:pPr>
              <w:spacing w:after="120"/>
              <w:jc w:val="both"/>
              <w:rPr>
                <w:rFonts w:ascii="Times New Roman" w:eastAsia="Times New Roman" w:hAnsi="Times New Roman" w:cs="Times New Roman"/>
                <w:iCs/>
                <w:sz w:val="24"/>
                <w:szCs w:val="24"/>
                <w:lang w:val="uk-UA" w:eastAsia="ru-RU"/>
              </w:rPr>
            </w:pPr>
          </w:p>
          <w:p w14:paraId="068CC535" w14:textId="014BCED3" w:rsidR="00BF4353" w:rsidRPr="00BF4353" w:rsidRDefault="00BF4353" w:rsidP="00BF4353">
            <w:pPr>
              <w:spacing w:after="120"/>
              <w:jc w:val="both"/>
              <w:rPr>
                <w:rFonts w:ascii="Times New Roman" w:eastAsia="Times New Roman" w:hAnsi="Times New Roman" w:cs="Times New Roman"/>
                <w:sz w:val="24"/>
                <w:szCs w:val="24"/>
                <w:lang w:val="uk-UA" w:eastAsia="ru-RU"/>
              </w:rPr>
            </w:pPr>
            <w:r w:rsidRPr="00BF4353">
              <w:rPr>
                <w:rFonts w:ascii="Times New Roman" w:eastAsia="Times New Roman" w:hAnsi="Times New Roman" w:cs="Times New Roman"/>
                <w:iCs/>
                <w:sz w:val="24"/>
                <w:szCs w:val="24"/>
                <w:lang w:val="uk-UA" w:eastAsia="ru-RU"/>
              </w:rPr>
              <w:t xml:space="preserve">2.2. Форма </w:t>
            </w:r>
            <w:r w:rsidRPr="00BF4353">
              <w:rPr>
                <w:rFonts w:ascii="Times New Roman" w:eastAsia="Times New Roman" w:hAnsi="Times New Roman" w:cs="Times New Roman"/>
                <w:sz w:val="24"/>
                <w:szCs w:val="24"/>
                <w:lang w:val="uk-UA" w:eastAsia="ru-RU"/>
              </w:rPr>
              <w:t xml:space="preserve">звітності № 3-НКРЕКП-постачання електричної енергії (квартальна) складається станом на останнє число звітного періоду наростаючим підсумком з початку звітного року і подається до НКРЕКП за </w:t>
            </w:r>
            <w:r w:rsidRPr="00BF4353">
              <w:rPr>
                <w:rFonts w:ascii="Times New Roman" w:eastAsia="Times New Roman" w:hAnsi="Times New Roman" w:cs="Times New Roman"/>
                <w:sz w:val="24"/>
                <w:szCs w:val="24"/>
                <w:lang w:val="uk-UA" w:eastAsia="ru-RU"/>
              </w:rPr>
              <w:br/>
              <w:t>I квартал, I півріччя, 9 місяців не пізніше 30 числа місяця, наступного за звітним періодом, за рік – до 01 березня року, наступного за звітним.</w:t>
            </w:r>
          </w:p>
          <w:p w14:paraId="65A237F9" w14:textId="79BBFBE9" w:rsidR="00BF4353" w:rsidRPr="00EC7F5C" w:rsidRDefault="00BF4353" w:rsidP="00BF4353">
            <w:pPr>
              <w:jc w:val="both"/>
              <w:rPr>
                <w:rFonts w:ascii="Times New Roman" w:hAnsi="Times New Roman" w:cs="Times New Roman"/>
                <w:b/>
                <w:sz w:val="24"/>
                <w:szCs w:val="24"/>
              </w:rPr>
            </w:pPr>
            <w:r w:rsidRPr="00EC7F5C">
              <w:rPr>
                <w:rFonts w:ascii="Times New Roman" w:eastAsia="Times New Roman" w:hAnsi="Times New Roman" w:cs="Times New Roman"/>
                <w:sz w:val="24"/>
                <w:szCs w:val="24"/>
                <w:lang w:val="uk-UA" w:eastAsia="ru-RU"/>
              </w:rPr>
              <w:t xml:space="preserve">Ліцензіати додатково подають до НКРЕКП щоквартально інформацію щодо чистого доходу (виручки) від здійснення ліцензованої діяльності з постачання електричної енергії споживачу. Інформація подається до НКРЕКП </w:t>
            </w:r>
            <w:r w:rsidRPr="00EC7F5C">
              <w:rPr>
                <w:rFonts w:ascii="Times New Roman" w:eastAsia="Times New Roman" w:hAnsi="Times New Roman" w:cs="Times New Roman"/>
                <w:sz w:val="24"/>
                <w:szCs w:val="24"/>
                <w:lang w:val="uk-UA" w:eastAsia="ru-RU"/>
              </w:rPr>
              <w:br/>
              <w:t>за І, ІІ, ІІІ квартали до 26 числа місяця, наступного за звітним кварталом, за ІV квартал – до 01 лютого року, наступного за звітним періодом.</w:t>
            </w:r>
          </w:p>
        </w:tc>
        <w:tc>
          <w:tcPr>
            <w:tcW w:w="5578" w:type="dxa"/>
          </w:tcPr>
          <w:p w14:paraId="78710CEA" w14:textId="517474AE" w:rsidR="00BF4353" w:rsidRPr="00EC7F5C" w:rsidRDefault="00BF4353" w:rsidP="00F822A4">
            <w:pPr>
              <w:jc w:val="center"/>
              <w:rPr>
                <w:rFonts w:ascii="Times New Roman" w:hAnsi="Times New Roman" w:cs="Times New Roman"/>
                <w:b/>
                <w:iCs/>
                <w:sz w:val="24"/>
                <w:szCs w:val="24"/>
                <w:u w:val="single"/>
                <w:lang w:val="uk-UA"/>
              </w:rPr>
            </w:pPr>
            <w:r w:rsidRPr="00EC7F5C">
              <w:rPr>
                <w:rFonts w:ascii="Times New Roman" w:hAnsi="Times New Roman" w:cs="Times New Roman"/>
                <w:b/>
                <w:iCs/>
                <w:sz w:val="24"/>
                <w:szCs w:val="24"/>
                <w:u w:val="single"/>
                <w:lang w:val="uk-UA"/>
              </w:rPr>
              <w:t>ТОВ  «ДНІПРОВСЬКІ ЕНЕРГЕТИЧНІ ПОСЛУГИ»</w:t>
            </w:r>
          </w:p>
          <w:p w14:paraId="6A09A297" w14:textId="2F4EADDF" w:rsidR="00BF4353" w:rsidRPr="00EC7F5C" w:rsidRDefault="00BF4353" w:rsidP="00BF4353">
            <w:pPr>
              <w:spacing w:after="120"/>
              <w:jc w:val="both"/>
              <w:rPr>
                <w:rFonts w:ascii="Times New Roman" w:hAnsi="Times New Roman" w:cs="Times New Roman"/>
                <w:sz w:val="24"/>
                <w:szCs w:val="24"/>
              </w:rPr>
            </w:pPr>
            <w:r w:rsidRPr="00EC7F5C">
              <w:rPr>
                <w:rFonts w:ascii="Times New Roman" w:hAnsi="Times New Roman" w:cs="Times New Roman"/>
                <w:iCs/>
                <w:sz w:val="24"/>
                <w:szCs w:val="24"/>
              </w:rPr>
              <w:t xml:space="preserve">2.2. Форма </w:t>
            </w:r>
            <w:r w:rsidRPr="00EC7F5C">
              <w:rPr>
                <w:rFonts w:ascii="Times New Roman" w:hAnsi="Times New Roman" w:cs="Times New Roman"/>
                <w:sz w:val="24"/>
                <w:szCs w:val="24"/>
              </w:rPr>
              <w:t>звітності №</w:t>
            </w:r>
            <w:r w:rsidRPr="00EC7F5C">
              <w:rPr>
                <w:rFonts w:ascii="Times New Roman" w:hAnsi="Times New Roman" w:cs="Times New Roman"/>
                <w:sz w:val="24"/>
                <w:szCs w:val="24"/>
                <w:shd w:val="clear" w:color="auto" w:fill="FFFFFF"/>
              </w:rPr>
              <w:t> </w:t>
            </w:r>
            <w:r w:rsidRPr="00EC7F5C">
              <w:rPr>
                <w:rFonts w:ascii="Times New Roman" w:hAnsi="Times New Roman" w:cs="Times New Roman"/>
                <w:sz w:val="24"/>
                <w:szCs w:val="24"/>
              </w:rPr>
              <w:t>3-НКРЕКП-постачання електричної енергії (квартальна) складається станом на останнє число звітного періоду наростаючим підсумком з початку звітного року і подається до НКРЕКП за I</w:t>
            </w:r>
            <w:r w:rsidRPr="00EC7F5C">
              <w:rPr>
                <w:rFonts w:ascii="Times New Roman" w:hAnsi="Times New Roman" w:cs="Times New Roman"/>
                <w:sz w:val="24"/>
                <w:szCs w:val="24"/>
                <w:shd w:val="clear" w:color="auto" w:fill="FFFFFF"/>
              </w:rPr>
              <w:t> </w:t>
            </w:r>
            <w:r w:rsidRPr="00EC7F5C">
              <w:rPr>
                <w:rFonts w:ascii="Times New Roman" w:hAnsi="Times New Roman" w:cs="Times New Roman"/>
                <w:sz w:val="24"/>
                <w:szCs w:val="24"/>
              </w:rPr>
              <w:t>квартал, I</w:t>
            </w:r>
            <w:r w:rsidRPr="00EC7F5C">
              <w:rPr>
                <w:rFonts w:ascii="Times New Roman" w:hAnsi="Times New Roman" w:cs="Times New Roman"/>
                <w:sz w:val="24"/>
                <w:szCs w:val="24"/>
                <w:shd w:val="clear" w:color="auto" w:fill="FFFFFF"/>
              </w:rPr>
              <w:t> </w:t>
            </w:r>
            <w:r w:rsidRPr="00EC7F5C">
              <w:rPr>
                <w:rFonts w:ascii="Times New Roman" w:hAnsi="Times New Roman" w:cs="Times New Roman"/>
                <w:sz w:val="24"/>
                <w:szCs w:val="24"/>
              </w:rPr>
              <w:t>півріччя, 9</w:t>
            </w:r>
            <w:r w:rsidRPr="00EC7F5C">
              <w:rPr>
                <w:rFonts w:ascii="Times New Roman" w:hAnsi="Times New Roman" w:cs="Times New Roman"/>
                <w:sz w:val="24"/>
                <w:szCs w:val="24"/>
                <w:shd w:val="clear" w:color="auto" w:fill="FFFFFF"/>
              </w:rPr>
              <w:t> </w:t>
            </w:r>
            <w:r w:rsidRPr="00EC7F5C">
              <w:rPr>
                <w:rFonts w:ascii="Times New Roman" w:hAnsi="Times New Roman" w:cs="Times New Roman"/>
                <w:sz w:val="24"/>
                <w:szCs w:val="24"/>
              </w:rPr>
              <w:t>місяців не пізніше 30 числа місяця, наступного за звітним періодом, за рік – до 01 березня року, наступного за звітним.</w:t>
            </w:r>
          </w:p>
          <w:p w14:paraId="7D8E05EF" w14:textId="4CF16D60" w:rsidR="00BF4353" w:rsidRPr="00EC7F5C" w:rsidRDefault="00BF4353" w:rsidP="00BF4353">
            <w:pPr>
              <w:jc w:val="both"/>
              <w:rPr>
                <w:rFonts w:ascii="Times New Roman" w:hAnsi="Times New Roman" w:cs="Times New Roman"/>
                <w:b/>
                <w:bCs/>
                <w:strike/>
                <w:sz w:val="24"/>
                <w:szCs w:val="24"/>
              </w:rPr>
            </w:pPr>
            <w:r w:rsidRPr="00EC7F5C">
              <w:rPr>
                <w:rFonts w:ascii="Times New Roman" w:hAnsi="Times New Roman" w:cs="Times New Roman"/>
                <w:b/>
                <w:bCs/>
                <w:strike/>
                <w:sz w:val="24"/>
                <w:szCs w:val="24"/>
              </w:rPr>
              <w:t>Ліцензіати додатково подають до НКРЕКП щоквартально інформацію щодо чистого доходу (виручки) від здійснення ліцензованої діяльності з постачання електричної енергії споживачу. Інформація подається до НКРЕКП за І, ІІ, ІІІ квартали до 26 числа місяця, наступного за звітним кварталом, за ІV</w:t>
            </w:r>
            <w:r w:rsidRPr="00EC7F5C">
              <w:rPr>
                <w:rFonts w:ascii="Times New Roman" w:hAnsi="Times New Roman" w:cs="Times New Roman"/>
                <w:strike/>
                <w:sz w:val="24"/>
                <w:szCs w:val="24"/>
                <w:shd w:val="clear" w:color="auto" w:fill="FFFFFF"/>
              </w:rPr>
              <w:t> </w:t>
            </w:r>
            <w:r w:rsidRPr="00EC7F5C">
              <w:rPr>
                <w:rFonts w:ascii="Times New Roman" w:hAnsi="Times New Roman" w:cs="Times New Roman"/>
                <w:b/>
                <w:bCs/>
                <w:strike/>
                <w:sz w:val="24"/>
                <w:szCs w:val="24"/>
              </w:rPr>
              <w:t>квартал – до 01 лютого року, наступного за звітним періодом.</w:t>
            </w:r>
          </w:p>
          <w:p w14:paraId="62D4E5F1" w14:textId="6568CC3A" w:rsidR="00BF4353" w:rsidRPr="00EC7F5C" w:rsidRDefault="00BF4353" w:rsidP="00BF4353">
            <w:pPr>
              <w:jc w:val="both"/>
              <w:rPr>
                <w:rFonts w:ascii="Times New Roman" w:hAnsi="Times New Roman" w:cs="Times New Roman"/>
                <w:b/>
                <w:sz w:val="24"/>
                <w:szCs w:val="24"/>
              </w:rPr>
            </w:pPr>
          </w:p>
          <w:p w14:paraId="006FB214" w14:textId="73DC833D" w:rsidR="00BF4353" w:rsidRPr="00EC7F5C" w:rsidRDefault="00BF4353" w:rsidP="00BF4353">
            <w:pPr>
              <w:jc w:val="both"/>
              <w:rPr>
                <w:rFonts w:ascii="Times New Roman" w:hAnsi="Times New Roman" w:cs="Times New Roman"/>
                <w:b/>
                <w:i/>
                <w:sz w:val="24"/>
                <w:szCs w:val="24"/>
                <w:u w:val="single"/>
                <w:lang w:val="uk-UA"/>
              </w:rPr>
            </w:pPr>
            <w:r w:rsidRPr="00EC7F5C">
              <w:rPr>
                <w:rFonts w:ascii="Times New Roman" w:hAnsi="Times New Roman" w:cs="Times New Roman"/>
                <w:b/>
                <w:i/>
                <w:sz w:val="24"/>
                <w:szCs w:val="24"/>
                <w:u w:val="single"/>
                <w:lang w:val="uk-UA"/>
              </w:rPr>
              <w:t>Обґрунтування</w:t>
            </w:r>
          </w:p>
          <w:p w14:paraId="1B4A2D9E" w14:textId="1C864098" w:rsidR="00BF4353" w:rsidRPr="00EC7F5C" w:rsidRDefault="00BF4353" w:rsidP="00BF4353">
            <w:pPr>
              <w:jc w:val="both"/>
              <w:rPr>
                <w:rFonts w:ascii="Times New Roman" w:hAnsi="Times New Roman" w:cs="Times New Roman"/>
                <w:b/>
                <w:sz w:val="24"/>
                <w:szCs w:val="24"/>
              </w:rPr>
            </w:pPr>
            <w:r w:rsidRPr="00EC7F5C">
              <w:rPr>
                <w:rFonts w:ascii="Times New Roman" w:hAnsi="Times New Roman" w:cs="Times New Roman"/>
                <w:sz w:val="24"/>
                <w:szCs w:val="24"/>
                <w:lang w:eastAsia="uk-UA"/>
              </w:rPr>
              <w:t>Оскільки запроваджується нова форма – «Звіт про обсяг чистого доходу», немає необхідності дублювати цю інформацію в «</w:t>
            </w:r>
            <w:r w:rsidRPr="00EC7F5C">
              <w:rPr>
                <w:rFonts w:ascii="Times New Roman" w:hAnsi="Times New Roman" w:cs="Times New Roman"/>
                <w:color w:val="333333"/>
                <w:sz w:val="24"/>
                <w:szCs w:val="24"/>
                <w:lang w:eastAsia="uk-UA"/>
              </w:rPr>
              <w:t xml:space="preserve">Інформації щодо чистого доходу (виручки) від здійснення ліцензованої діяльності з постачання електричної енергії споживачу», яка подається згідно з </w:t>
            </w:r>
            <w:r w:rsidRPr="00EC7F5C">
              <w:rPr>
                <w:rStyle w:val="rvts15"/>
                <w:rFonts w:ascii="Times New Roman" w:hAnsi="Times New Roman" w:cs="Times New Roman"/>
                <w:sz w:val="24"/>
                <w:szCs w:val="24"/>
              </w:rPr>
              <w:t>Інструкцією щодо заповнення форми звітності №</w:t>
            </w:r>
            <w:r w:rsidRPr="00EC7F5C">
              <w:rPr>
                <w:rFonts w:ascii="Times New Roman" w:hAnsi="Times New Roman" w:cs="Times New Roman"/>
                <w:sz w:val="24"/>
                <w:szCs w:val="24"/>
                <w:shd w:val="clear" w:color="auto" w:fill="FFFFFF"/>
              </w:rPr>
              <w:t> </w:t>
            </w:r>
            <w:r w:rsidRPr="00EC7F5C">
              <w:rPr>
                <w:rStyle w:val="rvts15"/>
                <w:rFonts w:ascii="Times New Roman" w:hAnsi="Times New Roman" w:cs="Times New Roman"/>
                <w:sz w:val="24"/>
                <w:szCs w:val="24"/>
              </w:rPr>
              <w:t xml:space="preserve">3-НКРЕКП-постачання електричної енергії (квартальна) «Звіт про фінансові результати та </w:t>
            </w:r>
            <w:r w:rsidRPr="00EC7F5C">
              <w:rPr>
                <w:rStyle w:val="rvts15"/>
                <w:rFonts w:ascii="Times New Roman" w:hAnsi="Times New Roman" w:cs="Times New Roman"/>
                <w:sz w:val="24"/>
                <w:szCs w:val="24"/>
              </w:rPr>
              <w:lastRenderedPageBreak/>
              <w:t>виконання структури тарифів за видами діяльності».</w:t>
            </w:r>
          </w:p>
        </w:tc>
        <w:tc>
          <w:tcPr>
            <w:tcW w:w="4651" w:type="dxa"/>
          </w:tcPr>
          <w:p w14:paraId="04732B21" w14:textId="77777777" w:rsidR="00814511" w:rsidRDefault="00814511" w:rsidP="00814511">
            <w:pPr>
              <w:jc w:val="both"/>
              <w:rPr>
                <w:rFonts w:ascii="Times New Roman" w:eastAsia="Calibri" w:hAnsi="Times New Roman" w:cs="Times New Roman"/>
                <w:b/>
                <w:sz w:val="24"/>
                <w:szCs w:val="24"/>
              </w:rPr>
            </w:pPr>
            <w:r w:rsidRPr="00C8377C">
              <w:rPr>
                <w:rFonts w:ascii="Times New Roman" w:eastAsia="Calibri" w:hAnsi="Times New Roman" w:cs="Times New Roman"/>
                <w:b/>
                <w:sz w:val="24"/>
                <w:szCs w:val="24"/>
              </w:rPr>
              <w:lastRenderedPageBreak/>
              <w:t xml:space="preserve">Не враховано </w:t>
            </w:r>
          </w:p>
          <w:p w14:paraId="73C2B99C" w14:textId="77777777" w:rsidR="00814511" w:rsidRDefault="00814511" w:rsidP="00BF4353">
            <w:pPr>
              <w:jc w:val="both"/>
              <w:rPr>
                <w:rFonts w:ascii="Times New Roman" w:eastAsia="Calibri" w:hAnsi="Times New Roman" w:cs="Times New Roman"/>
                <w:b/>
                <w:i/>
                <w:sz w:val="24"/>
                <w:szCs w:val="24"/>
                <w:u w:val="single"/>
                <w:lang w:val="uk-UA"/>
              </w:rPr>
            </w:pPr>
          </w:p>
          <w:p w14:paraId="504BA01E" w14:textId="54023547" w:rsidR="00BF4353" w:rsidRPr="00EC7F5C" w:rsidRDefault="00BF4353" w:rsidP="00BF4353">
            <w:pPr>
              <w:jc w:val="both"/>
              <w:rPr>
                <w:rFonts w:ascii="Times New Roman" w:eastAsia="Calibri" w:hAnsi="Times New Roman" w:cs="Times New Roman"/>
                <w:b/>
                <w:i/>
                <w:sz w:val="24"/>
                <w:szCs w:val="24"/>
                <w:u w:val="single"/>
                <w:lang w:val="uk-UA"/>
              </w:rPr>
            </w:pPr>
            <w:r w:rsidRPr="00EC7F5C">
              <w:rPr>
                <w:rFonts w:ascii="Times New Roman" w:eastAsia="Calibri" w:hAnsi="Times New Roman" w:cs="Times New Roman"/>
                <w:b/>
                <w:i/>
                <w:sz w:val="24"/>
                <w:szCs w:val="24"/>
                <w:u w:val="single"/>
                <w:lang w:val="uk-UA"/>
              </w:rPr>
              <w:t>Примітка</w:t>
            </w:r>
          </w:p>
          <w:p w14:paraId="14EC5CAF" w14:textId="466A14E9" w:rsidR="00BF4353" w:rsidRPr="00055B73" w:rsidRDefault="00BF4353" w:rsidP="00BF4353">
            <w:pPr>
              <w:jc w:val="both"/>
              <w:rPr>
                <w:rFonts w:ascii="Times New Roman" w:hAnsi="Times New Roman" w:cs="Times New Roman"/>
                <w:color w:val="000000"/>
                <w:sz w:val="24"/>
                <w:szCs w:val="24"/>
              </w:rPr>
            </w:pPr>
            <w:r w:rsidRPr="00EC7F5C">
              <w:rPr>
                <w:rFonts w:ascii="Times New Roman" w:eastAsia="Calibri" w:hAnsi="Times New Roman" w:cs="Times New Roman"/>
                <w:sz w:val="24"/>
                <w:szCs w:val="24"/>
                <w:lang w:val="uk-UA"/>
              </w:rPr>
              <w:t>Н</w:t>
            </w:r>
            <w:r w:rsidRPr="00EC7F5C">
              <w:rPr>
                <w:rFonts w:ascii="Times New Roman" w:eastAsia="Calibri" w:hAnsi="Times New Roman" w:cs="Times New Roman"/>
                <w:sz w:val="24"/>
                <w:szCs w:val="24"/>
              </w:rPr>
              <w:t xml:space="preserve">а сьогоднішній день розробляються зміни, зокрема, до форми </w:t>
            </w:r>
            <w:r w:rsidR="00814511" w:rsidRPr="00814511">
              <w:rPr>
                <w:rFonts w:ascii="Times New Roman" w:hAnsi="Times New Roman" w:cs="Times New Roman"/>
                <w:color w:val="000000"/>
                <w:sz w:val="24"/>
                <w:szCs w:val="24"/>
                <w:lang w:val="uk-UA"/>
              </w:rPr>
              <w:t>з</w:t>
            </w:r>
            <w:r w:rsidRPr="00814511">
              <w:rPr>
                <w:rFonts w:ascii="Times New Roman" w:hAnsi="Times New Roman" w:cs="Times New Roman"/>
                <w:color w:val="000000"/>
                <w:sz w:val="24"/>
                <w:szCs w:val="24"/>
                <w:lang w:val="uk-UA"/>
              </w:rPr>
              <w:t>віт</w:t>
            </w:r>
            <w:r w:rsidR="00814511" w:rsidRPr="00814511">
              <w:rPr>
                <w:rFonts w:ascii="Times New Roman" w:hAnsi="Times New Roman" w:cs="Times New Roman"/>
                <w:color w:val="000000"/>
                <w:sz w:val="24"/>
                <w:szCs w:val="24"/>
                <w:lang w:val="uk-UA"/>
              </w:rPr>
              <w:t>ності</w:t>
            </w:r>
            <w:r w:rsidR="00814511">
              <w:rPr>
                <w:rFonts w:ascii="Times New Roman" w:hAnsi="Times New Roman" w:cs="Times New Roman"/>
                <w:color w:val="000000"/>
                <w:sz w:val="24"/>
                <w:szCs w:val="24"/>
                <w:lang w:val="uk-UA"/>
              </w:rPr>
              <w:t xml:space="preserve"> </w:t>
            </w:r>
            <w:r w:rsidR="00055B73">
              <w:rPr>
                <w:rFonts w:ascii="Times New Roman" w:hAnsi="Times New Roman" w:cs="Times New Roman"/>
                <w:color w:val="000000"/>
                <w:sz w:val="24"/>
                <w:szCs w:val="24"/>
                <w:lang w:val="uk-UA"/>
              </w:rPr>
              <w:br/>
            </w:r>
            <w:r w:rsidRPr="00EC7F5C">
              <w:rPr>
                <w:rFonts w:ascii="Times New Roman" w:hAnsi="Times New Roman" w:cs="Times New Roman"/>
                <w:sz w:val="24"/>
                <w:szCs w:val="24"/>
              </w:rPr>
              <w:t>№</w:t>
            </w:r>
            <w:r w:rsidRPr="00EC7F5C">
              <w:rPr>
                <w:rFonts w:ascii="Times New Roman" w:hAnsi="Times New Roman" w:cs="Times New Roman"/>
                <w:sz w:val="24"/>
                <w:szCs w:val="24"/>
                <w:shd w:val="clear" w:color="auto" w:fill="FFFFFF"/>
              </w:rPr>
              <w:t> </w:t>
            </w:r>
            <w:r w:rsidRPr="00EC7F5C">
              <w:rPr>
                <w:rFonts w:ascii="Times New Roman" w:hAnsi="Times New Roman" w:cs="Times New Roman"/>
                <w:sz w:val="24"/>
                <w:szCs w:val="24"/>
              </w:rPr>
              <w:t>3-НКРЕКП-постачання електричної енергії (квартальна)</w:t>
            </w:r>
            <w:r w:rsidRPr="00EC7F5C">
              <w:rPr>
                <w:rFonts w:ascii="Times New Roman" w:hAnsi="Times New Roman" w:cs="Times New Roman"/>
                <w:color w:val="000000"/>
                <w:sz w:val="24"/>
                <w:szCs w:val="24"/>
              </w:rPr>
              <w:t>, які передбачатимуть виключення</w:t>
            </w:r>
            <w:r w:rsidRPr="00EC7F5C">
              <w:rPr>
                <w:rFonts w:ascii="Times New Roman" w:hAnsi="Times New Roman" w:cs="Times New Roman"/>
                <w:color w:val="000000"/>
                <w:sz w:val="24"/>
                <w:szCs w:val="24"/>
                <w:lang w:val="uk-UA"/>
              </w:rPr>
              <w:t xml:space="preserve"> надання інформацій щодо чистого доходу</w:t>
            </w:r>
          </w:p>
          <w:p w14:paraId="07C4B7EE" w14:textId="27E35F9E" w:rsidR="00BF4353" w:rsidRPr="00EC7F5C" w:rsidRDefault="00BF4353" w:rsidP="00BF4353">
            <w:pPr>
              <w:jc w:val="both"/>
              <w:rPr>
                <w:rFonts w:ascii="Times New Roman" w:hAnsi="Times New Roman" w:cs="Times New Roman"/>
                <w:b/>
                <w:sz w:val="24"/>
                <w:szCs w:val="24"/>
                <w:lang w:val="uk-UA"/>
              </w:rPr>
            </w:pPr>
          </w:p>
        </w:tc>
      </w:tr>
      <w:tr w:rsidR="00BF4353" w:rsidRPr="00C8377C" w14:paraId="6120B756" w14:textId="77777777" w:rsidTr="0097451F">
        <w:tc>
          <w:tcPr>
            <w:tcW w:w="5345" w:type="dxa"/>
          </w:tcPr>
          <w:p w14:paraId="466127B0" w14:textId="77777777" w:rsidR="00CA65DA" w:rsidRDefault="00CA65DA" w:rsidP="00BF4353">
            <w:pPr>
              <w:shd w:val="clear" w:color="auto" w:fill="FFFFFF"/>
              <w:spacing w:after="120"/>
              <w:jc w:val="both"/>
              <w:rPr>
                <w:rFonts w:ascii="Times New Roman" w:hAnsi="Times New Roman" w:cs="Times New Roman"/>
                <w:color w:val="333333"/>
                <w:sz w:val="24"/>
                <w:szCs w:val="24"/>
                <w:lang w:eastAsia="uk-UA"/>
              </w:rPr>
            </w:pPr>
          </w:p>
          <w:p w14:paraId="45831BDA" w14:textId="183C618F" w:rsidR="00BF4353" w:rsidRPr="00EC7F5C" w:rsidRDefault="00BF4353" w:rsidP="00BF4353">
            <w:pPr>
              <w:shd w:val="clear" w:color="auto" w:fill="FFFFFF"/>
              <w:spacing w:after="120"/>
              <w:jc w:val="both"/>
              <w:rPr>
                <w:rFonts w:ascii="Times New Roman" w:hAnsi="Times New Roman" w:cs="Times New Roman"/>
                <w:color w:val="333333"/>
                <w:sz w:val="24"/>
                <w:szCs w:val="24"/>
                <w:lang w:eastAsia="uk-UA"/>
              </w:rPr>
            </w:pPr>
            <w:r w:rsidRPr="00EC7F5C">
              <w:rPr>
                <w:rFonts w:ascii="Times New Roman" w:hAnsi="Times New Roman" w:cs="Times New Roman"/>
                <w:color w:val="333333"/>
                <w:sz w:val="24"/>
                <w:szCs w:val="24"/>
                <w:lang w:eastAsia="uk-UA"/>
              </w:rPr>
              <w:t>2.3. Форма звітності №</w:t>
            </w:r>
            <w:r w:rsidRPr="00EC7F5C">
              <w:rPr>
                <w:rFonts w:ascii="Times New Roman" w:hAnsi="Times New Roman" w:cs="Times New Roman"/>
                <w:sz w:val="24"/>
                <w:szCs w:val="24"/>
                <w:shd w:val="clear" w:color="auto" w:fill="FFFFFF"/>
              </w:rPr>
              <w:t> </w:t>
            </w:r>
            <w:r w:rsidRPr="00EC7F5C">
              <w:rPr>
                <w:rFonts w:ascii="Times New Roman" w:hAnsi="Times New Roman" w:cs="Times New Roman"/>
                <w:color w:val="333333"/>
                <w:sz w:val="24"/>
                <w:szCs w:val="24"/>
                <w:lang w:eastAsia="uk-UA"/>
              </w:rPr>
              <w:t>3-НКРЕКП-постачання електричної енергії (квартальна) подається до НКРЕКП виключно в електронному вигляді (файл Excel згідно з формою, розробленою НКРЕКП) на адресу: zvit3p@nerc.gov.ua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51D063EB" w14:textId="77777777" w:rsidR="00BF4353" w:rsidRPr="00EC7F5C" w:rsidRDefault="00BF4353" w:rsidP="00BF4353">
            <w:pPr>
              <w:shd w:val="clear" w:color="auto" w:fill="FFFFFF"/>
              <w:spacing w:after="120"/>
              <w:jc w:val="both"/>
              <w:rPr>
                <w:rFonts w:ascii="Times New Roman" w:hAnsi="Times New Roman" w:cs="Times New Roman"/>
                <w:color w:val="333333"/>
                <w:sz w:val="24"/>
                <w:szCs w:val="24"/>
                <w:lang w:eastAsia="uk-UA"/>
              </w:rPr>
            </w:pPr>
            <w:bookmarkStart w:id="4" w:name="n1253"/>
            <w:bookmarkEnd w:id="4"/>
            <w:r w:rsidRPr="00EC7F5C">
              <w:rPr>
                <w:rFonts w:ascii="Times New Roman" w:hAnsi="Times New Roman" w:cs="Times New Roman"/>
                <w:color w:val="333333"/>
                <w:sz w:val="24"/>
                <w:szCs w:val="24"/>
                <w:lang w:eastAsia="uk-UA"/>
              </w:rPr>
              <w:t>Інформація щодо чистого доходу (виручки) від здійснення ліцензованої діяльності з постачання електричної енергії споживачу подається до НКРЕКП виключно в електронному вигляді на адресу: zvit3p@nerc.gov.ua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42961386" w14:textId="77777777" w:rsidR="00BF4353" w:rsidRPr="00EC7F5C" w:rsidRDefault="00BF4353" w:rsidP="00BF4353">
            <w:pPr>
              <w:shd w:val="clear" w:color="auto" w:fill="FFFFFF"/>
              <w:spacing w:after="120"/>
              <w:jc w:val="both"/>
              <w:rPr>
                <w:rFonts w:ascii="Times New Roman" w:hAnsi="Times New Roman" w:cs="Times New Roman"/>
                <w:color w:val="333333"/>
                <w:sz w:val="24"/>
                <w:szCs w:val="24"/>
                <w:lang w:eastAsia="uk-UA"/>
              </w:rPr>
            </w:pPr>
            <w:bookmarkStart w:id="5" w:name="n1254"/>
            <w:bookmarkEnd w:id="5"/>
            <w:r w:rsidRPr="00EC7F5C">
              <w:rPr>
                <w:rFonts w:ascii="Times New Roman" w:hAnsi="Times New Roman" w:cs="Times New Roman"/>
                <w:color w:val="333333"/>
                <w:sz w:val="24"/>
                <w:szCs w:val="24"/>
                <w:lang w:eastAsia="uk-UA"/>
              </w:rPr>
              <w:t>Датою подання форми звітності та інформації вважається день їх надходження до НКРЕКП. Якщо останній день їх подання припадає на неробочий (вихідний або святковий) день, то останнім днем подання є наступний за вихідним або святковим робочий день.</w:t>
            </w:r>
          </w:p>
          <w:p w14:paraId="1277DDC4" w14:textId="77777777" w:rsidR="00BF4353" w:rsidRPr="00EC7F5C" w:rsidRDefault="00BF4353" w:rsidP="00BF4353">
            <w:pPr>
              <w:shd w:val="clear" w:color="auto" w:fill="FFFFFF"/>
              <w:spacing w:after="120"/>
              <w:jc w:val="both"/>
              <w:rPr>
                <w:rFonts w:ascii="Times New Roman" w:hAnsi="Times New Roman" w:cs="Times New Roman"/>
                <w:color w:val="333333"/>
                <w:sz w:val="24"/>
                <w:szCs w:val="24"/>
                <w:lang w:eastAsia="uk-UA"/>
              </w:rPr>
            </w:pPr>
            <w:bookmarkStart w:id="6" w:name="n1255"/>
            <w:bookmarkEnd w:id="6"/>
            <w:r w:rsidRPr="00EC7F5C">
              <w:rPr>
                <w:rFonts w:ascii="Times New Roman" w:hAnsi="Times New Roman" w:cs="Times New Roman"/>
                <w:color w:val="333333"/>
                <w:sz w:val="24"/>
                <w:szCs w:val="24"/>
                <w:lang w:eastAsia="uk-UA"/>
              </w:rPr>
              <w:t xml:space="preserve">НКРЕКП протягом 10 робочих днів з дня надходження форми звітності та інформації направляє ліцензіату електронною поштою підтвердження факту їх одержання із зазначенням дати надходження. У разі ненадходження до ліцензіата підтвердження про факт одержання форми </w:t>
            </w:r>
            <w:r w:rsidRPr="00EC7F5C">
              <w:rPr>
                <w:rFonts w:ascii="Times New Roman" w:hAnsi="Times New Roman" w:cs="Times New Roman"/>
                <w:color w:val="333333"/>
                <w:sz w:val="24"/>
                <w:szCs w:val="24"/>
                <w:lang w:eastAsia="uk-UA"/>
              </w:rPr>
              <w:lastRenderedPageBreak/>
              <w:t>звітності та інформації вважається, що така форма звітності та/або інформація не одержана НКРЕКП.</w:t>
            </w:r>
          </w:p>
          <w:p w14:paraId="1B8352C4" w14:textId="77777777" w:rsidR="00BF4353" w:rsidRPr="00EC7F5C" w:rsidRDefault="00BF4353" w:rsidP="00BF4353">
            <w:pPr>
              <w:shd w:val="clear" w:color="auto" w:fill="FFFFFF"/>
              <w:spacing w:after="120"/>
              <w:jc w:val="both"/>
              <w:rPr>
                <w:rFonts w:ascii="Times New Roman" w:hAnsi="Times New Roman" w:cs="Times New Roman"/>
                <w:color w:val="333333"/>
                <w:sz w:val="24"/>
                <w:szCs w:val="24"/>
                <w:lang w:eastAsia="uk-UA"/>
              </w:rPr>
            </w:pPr>
            <w:bookmarkStart w:id="7" w:name="n1256"/>
            <w:bookmarkEnd w:id="7"/>
            <w:r w:rsidRPr="00EC7F5C">
              <w:rPr>
                <w:rFonts w:ascii="Times New Roman" w:hAnsi="Times New Roman" w:cs="Times New Roman"/>
                <w:color w:val="333333"/>
                <w:sz w:val="24"/>
                <w:szCs w:val="24"/>
                <w:lang w:eastAsia="uk-UA"/>
              </w:rPr>
              <w:t>У випадку якщо форма звітності № 3-НКРЕКП-постачання електричної енергії (квартальна)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ліцензіат визначає перелік такої інформації, умови та порядок її поширення НКРЕКП та подає його разом із формою звітності № 3-НКРЕКП-постачання електричної енергії (квартальна) (супровідним листом) з урахуванням положень законів України "Про інформацію", "Про доступ до публічної інформації" та інших актів законодавства.</w:t>
            </w:r>
          </w:p>
          <w:p w14:paraId="180AE346" w14:textId="77777777" w:rsidR="00BF4353" w:rsidRPr="00EC7F5C" w:rsidRDefault="00BF4353" w:rsidP="00BF4353">
            <w:pPr>
              <w:shd w:val="clear" w:color="auto" w:fill="FFFFFF"/>
              <w:spacing w:after="120"/>
              <w:jc w:val="both"/>
              <w:rPr>
                <w:rFonts w:ascii="Times New Roman" w:hAnsi="Times New Roman" w:cs="Times New Roman"/>
                <w:color w:val="333333"/>
                <w:sz w:val="24"/>
                <w:szCs w:val="24"/>
                <w:lang w:eastAsia="uk-UA"/>
              </w:rPr>
            </w:pPr>
            <w:bookmarkStart w:id="8" w:name="n1257"/>
            <w:bookmarkEnd w:id="8"/>
            <w:r w:rsidRPr="00EC7F5C">
              <w:rPr>
                <w:rFonts w:ascii="Times New Roman" w:hAnsi="Times New Roman" w:cs="Times New Roman"/>
                <w:color w:val="333333"/>
                <w:sz w:val="24"/>
                <w:szCs w:val="24"/>
                <w:lang w:eastAsia="uk-UA"/>
              </w:rPr>
              <w:t>Обмеженню доступу підлягає інформація, визначена як конфіденційна, а не форма звітності № 3-НКРЕКП-постачання електричної енергії (квартальна) в цілому.</w:t>
            </w:r>
          </w:p>
          <w:p w14:paraId="2B33BFFD" w14:textId="74BDC580" w:rsidR="00BF4353" w:rsidRPr="00EC7F5C" w:rsidRDefault="00BF4353" w:rsidP="00BF4353">
            <w:pPr>
              <w:jc w:val="both"/>
              <w:rPr>
                <w:rFonts w:ascii="Times New Roman" w:hAnsi="Times New Roman" w:cs="Times New Roman"/>
                <w:b/>
                <w:sz w:val="24"/>
                <w:szCs w:val="24"/>
              </w:rPr>
            </w:pPr>
            <w:bookmarkStart w:id="9" w:name="n1258"/>
            <w:bookmarkEnd w:id="9"/>
            <w:r w:rsidRPr="00EC7F5C">
              <w:rPr>
                <w:rFonts w:ascii="Times New Roman" w:hAnsi="Times New Roman" w:cs="Times New Roman"/>
                <w:color w:val="333333"/>
                <w:sz w:val="24"/>
                <w:szCs w:val="24"/>
                <w:lang w:eastAsia="uk-UA"/>
              </w:rPr>
              <w:t>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 3-НКРЕКП-постачання електричної енергії (квартальна) до НКРЕКП.</w:t>
            </w:r>
          </w:p>
        </w:tc>
        <w:tc>
          <w:tcPr>
            <w:tcW w:w="5578" w:type="dxa"/>
          </w:tcPr>
          <w:p w14:paraId="67F9C77D" w14:textId="2CACA6C8" w:rsidR="00BF4353" w:rsidRPr="00EC7F5C" w:rsidRDefault="00BF4353" w:rsidP="00F822A4">
            <w:pPr>
              <w:jc w:val="center"/>
              <w:rPr>
                <w:rFonts w:ascii="Times New Roman" w:hAnsi="Times New Roman" w:cs="Times New Roman"/>
                <w:b/>
                <w:iCs/>
                <w:sz w:val="24"/>
                <w:szCs w:val="24"/>
                <w:u w:val="single"/>
                <w:lang w:val="uk-UA"/>
              </w:rPr>
            </w:pPr>
            <w:r w:rsidRPr="00EC7F5C">
              <w:rPr>
                <w:rFonts w:ascii="Times New Roman" w:hAnsi="Times New Roman" w:cs="Times New Roman"/>
                <w:b/>
                <w:iCs/>
                <w:sz w:val="24"/>
                <w:szCs w:val="24"/>
                <w:u w:val="single"/>
                <w:lang w:val="uk-UA"/>
              </w:rPr>
              <w:lastRenderedPageBreak/>
              <w:t>ТОВ  «ДНІПРОВСЬКІ ЕНЕРГЕТИЧНІ ПОСЛУГИ»</w:t>
            </w:r>
          </w:p>
          <w:p w14:paraId="1E557716" w14:textId="71BFD921" w:rsidR="00BF4353" w:rsidRPr="00EC7F5C" w:rsidRDefault="00BF4353" w:rsidP="00BF4353">
            <w:pPr>
              <w:shd w:val="clear" w:color="auto" w:fill="FFFFFF"/>
              <w:spacing w:after="120"/>
              <w:jc w:val="both"/>
              <w:rPr>
                <w:rFonts w:ascii="Times New Roman" w:hAnsi="Times New Roman" w:cs="Times New Roman"/>
                <w:color w:val="333333"/>
                <w:sz w:val="24"/>
                <w:szCs w:val="24"/>
                <w:lang w:eastAsia="uk-UA"/>
              </w:rPr>
            </w:pPr>
            <w:r w:rsidRPr="00EC7F5C">
              <w:rPr>
                <w:rFonts w:ascii="Times New Roman" w:hAnsi="Times New Roman" w:cs="Times New Roman"/>
                <w:color w:val="333333"/>
                <w:sz w:val="24"/>
                <w:szCs w:val="24"/>
                <w:lang w:eastAsia="uk-UA"/>
              </w:rPr>
              <w:t>2.3. Форма звітності №</w:t>
            </w:r>
            <w:r w:rsidRPr="00EC7F5C">
              <w:rPr>
                <w:rFonts w:ascii="Times New Roman" w:hAnsi="Times New Roman" w:cs="Times New Roman"/>
                <w:sz w:val="24"/>
                <w:szCs w:val="24"/>
                <w:shd w:val="clear" w:color="auto" w:fill="FFFFFF"/>
              </w:rPr>
              <w:t> </w:t>
            </w:r>
            <w:r w:rsidRPr="00EC7F5C">
              <w:rPr>
                <w:rFonts w:ascii="Times New Roman" w:hAnsi="Times New Roman" w:cs="Times New Roman"/>
                <w:color w:val="333333"/>
                <w:sz w:val="24"/>
                <w:szCs w:val="24"/>
                <w:lang w:eastAsia="uk-UA"/>
              </w:rPr>
              <w:t>3-НКРЕКП-постачання електричної енергії (квартальна) подається до НКРЕКП виключно в електронному вигляді (файл Excel згідно з формою, розробленою НКРЕКП) на адресу: zvit3p@nerc.gov.ua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4FC640E9" w14:textId="77777777" w:rsidR="00BF4353" w:rsidRPr="00EC7F5C" w:rsidRDefault="00BF4353" w:rsidP="00BF4353">
            <w:pPr>
              <w:shd w:val="clear" w:color="auto" w:fill="FFFFFF"/>
              <w:spacing w:after="120"/>
              <w:jc w:val="both"/>
              <w:rPr>
                <w:rFonts w:ascii="Times New Roman" w:hAnsi="Times New Roman" w:cs="Times New Roman"/>
                <w:b/>
                <w:bCs/>
                <w:strike/>
                <w:color w:val="333333"/>
                <w:sz w:val="24"/>
                <w:szCs w:val="24"/>
                <w:lang w:eastAsia="uk-UA"/>
              </w:rPr>
            </w:pPr>
            <w:r w:rsidRPr="00EC7F5C">
              <w:rPr>
                <w:rFonts w:ascii="Times New Roman" w:hAnsi="Times New Roman" w:cs="Times New Roman"/>
                <w:b/>
                <w:bCs/>
                <w:strike/>
                <w:color w:val="333333"/>
                <w:sz w:val="24"/>
                <w:szCs w:val="24"/>
                <w:lang w:eastAsia="uk-UA"/>
              </w:rPr>
              <w:t>Інформація щодо чистого доходу (виручки) від здійснення ліцензованої діяльності з постачання електричної енергії споживачу подається до НКРЕКП виключно в електронному вигляді на адресу: zvit3p@nerc.gov.ua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03B51426" w14:textId="77777777" w:rsidR="00BF4353" w:rsidRPr="00EC7F5C" w:rsidRDefault="00BF4353" w:rsidP="00BF4353">
            <w:pPr>
              <w:shd w:val="clear" w:color="auto" w:fill="FFFFFF"/>
              <w:spacing w:after="120"/>
              <w:jc w:val="both"/>
              <w:rPr>
                <w:rFonts w:ascii="Times New Roman" w:hAnsi="Times New Roman" w:cs="Times New Roman"/>
                <w:color w:val="333333"/>
                <w:sz w:val="24"/>
                <w:szCs w:val="24"/>
                <w:lang w:eastAsia="uk-UA"/>
              </w:rPr>
            </w:pPr>
            <w:r w:rsidRPr="00EC7F5C">
              <w:rPr>
                <w:rFonts w:ascii="Times New Roman" w:hAnsi="Times New Roman" w:cs="Times New Roman"/>
                <w:color w:val="333333"/>
                <w:sz w:val="24"/>
                <w:szCs w:val="24"/>
                <w:lang w:eastAsia="uk-UA"/>
              </w:rPr>
              <w:t xml:space="preserve">Датою подання форми звітності </w:t>
            </w:r>
            <w:r w:rsidRPr="00EC7F5C">
              <w:rPr>
                <w:rFonts w:ascii="Times New Roman" w:hAnsi="Times New Roman" w:cs="Times New Roman"/>
                <w:b/>
                <w:bCs/>
                <w:strike/>
                <w:color w:val="333333"/>
                <w:sz w:val="24"/>
                <w:szCs w:val="24"/>
                <w:lang w:eastAsia="uk-UA"/>
              </w:rPr>
              <w:t>та інформації</w:t>
            </w:r>
            <w:r w:rsidRPr="00EC7F5C">
              <w:rPr>
                <w:rFonts w:ascii="Times New Roman" w:hAnsi="Times New Roman" w:cs="Times New Roman"/>
                <w:color w:val="333333"/>
                <w:sz w:val="24"/>
                <w:szCs w:val="24"/>
                <w:lang w:eastAsia="uk-UA"/>
              </w:rPr>
              <w:t xml:space="preserve"> вважається день їх надходження до НКРЕКП. Якщо останній день </w:t>
            </w:r>
            <w:r w:rsidRPr="00EC7F5C">
              <w:rPr>
                <w:rFonts w:ascii="Times New Roman" w:hAnsi="Times New Roman" w:cs="Times New Roman"/>
                <w:b/>
                <w:bCs/>
                <w:color w:val="333333"/>
                <w:sz w:val="24"/>
                <w:szCs w:val="24"/>
                <w:lang w:eastAsia="uk-UA"/>
              </w:rPr>
              <w:t>її</w:t>
            </w:r>
            <w:r w:rsidRPr="00EC7F5C">
              <w:rPr>
                <w:rFonts w:ascii="Times New Roman" w:hAnsi="Times New Roman" w:cs="Times New Roman"/>
                <w:color w:val="333333"/>
                <w:sz w:val="24"/>
                <w:szCs w:val="24"/>
                <w:lang w:eastAsia="uk-UA"/>
              </w:rPr>
              <w:t xml:space="preserve"> подання припадає на неробочий (вихідний або святковий) день, то останнім днем подання є наступний за вихідним або святковим робочий день.</w:t>
            </w:r>
          </w:p>
          <w:p w14:paraId="54D29FB0" w14:textId="77777777" w:rsidR="00BF4353" w:rsidRPr="00EC7F5C" w:rsidRDefault="00BF4353" w:rsidP="00BF4353">
            <w:pPr>
              <w:shd w:val="clear" w:color="auto" w:fill="FFFFFF"/>
              <w:spacing w:after="120"/>
              <w:jc w:val="both"/>
              <w:rPr>
                <w:rFonts w:ascii="Times New Roman" w:hAnsi="Times New Roman" w:cs="Times New Roman"/>
                <w:color w:val="333333"/>
                <w:sz w:val="24"/>
                <w:szCs w:val="24"/>
                <w:lang w:eastAsia="uk-UA"/>
              </w:rPr>
            </w:pPr>
            <w:r w:rsidRPr="00EC7F5C">
              <w:rPr>
                <w:rFonts w:ascii="Times New Roman" w:hAnsi="Times New Roman" w:cs="Times New Roman"/>
                <w:color w:val="333333"/>
                <w:sz w:val="24"/>
                <w:szCs w:val="24"/>
                <w:lang w:eastAsia="uk-UA"/>
              </w:rPr>
              <w:t xml:space="preserve">НКРЕКП протягом 10 робочих днів з дня надходження форми звітності </w:t>
            </w:r>
            <w:r w:rsidRPr="00EC7F5C">
              <w:rPr>
                <w:rFonts w:ascii="Times New Roman" w:hAnsi="Times New Roman" w:cs="Times New Roman"/>
                <w:b/>
                <w:bCs/>
                <w:strike/>
                <w:color w:val="333333"/>
                <w:sz w:val="24"/>
                <w:szCs w:val="24"/>
                <w:lang w:eastAsia="uk-UA"/>
              </w:rPr>
              <w:t>та інформації</w:t>
            </w:r>
            <w:r w:rsidRPr="00EC7F5C">
              <w:rPr>
                <w:rFonts w:ascii="Times New Roman" w:hAnsi="Times New Roman" w:cs="Times New Roman"/>
                <w:color w:val="333333"/>
                <w:sz w:val="24"/>
                <w:szCs w:val="24"/>
                <w:lang w:eastAsia="uk-UA"/>
              </w:rPr>
              <w:t xml:space="preserve"> </w:t>
            </w:r>
            <w:r w:rsidRPr="00EC7F5C">
              <w:rPr>
                <w:rFonts w:ascii="Times New Roman" w:hAnsi="Times New Roman" w:cs="Times New Roman"/>
                <w:color w:val="333333"/>
                <w:sz w:val="24"/>
                <w:szCs w:val="24"/>
                <w:lang w:eastAsia="uk-UA"/>
              </w:rPr>
              <w:lastRenderedPageBreak/>
              <w:t xml:space="preserve">направляє ліцензіату електронною поштою підтвердження факту їх одержання із зазначенням дати надходження. У разі ненадходження до ліцензіата підтвердження про факт одержання форми звітності </w:t>
            </w:r>
            <w:r w:rsidRPr="00EC7F5C">
              <w:rPr>
                <w:rFonts w:ascii="Times New Roman" w:hAnsi="Times New Roman" w:cs="Times New Roman"/>
                <w:b/>
                <w:bCs/>
                <w:strike/>
                <w:color w:val="333333"/>
                <w:sz w:val="24"/>
                <w:szCs w:val="24"/>
                <w:lang w:eastAsia="uk-UA"/>
              </w:rPr>
              <w:t>та інформації</w:t>
            </w:r>
            <w:r w:rsidRPr="00EC7F5C">
              <w:rPr>
                <w:rFonts w:ascii="Times New Roman" w:hAnsi="Times New Roman" w:cs="Times New Roman"/>
                <w:color w:val="333333"/>
                <w:sz w:val="24"/>
                <w:szCs w:val="24"/>
                <w:lang w:eastAsia="uk-UA"/>
              </w:rPr>
              <w:t xml:space="preserve"> вважається, що така форма звітності </w:t>
            </w:r>
            <w:r w:rsidRPr="00EC7F5C">
              <w:rPr>
                <w:rFonts w:ascii="Times New Roman" w:hAnsi="Times New Roman" w:cs="Times New Roman"/>
                <w:b/>
                <w:bCs/>
                <w:strike/>
                <w:color w:val="333333"/>
                <w:sz w:val="24"/>
                <w:szCs w:val="24"/>
                <w:lang w:eastAsia="uk-UA"/>
              </w:rPr>
              <w:t>та/або інформація</w:t>
            </w:r>
            <w:r w:rsidRPr="00EC7F5C">
              <w:rPr>
                <w:rFonts w:ascii="Times New Roman" w:hAnsi="Times New Roman" w:cs="Times New Roman"/>
                <w:color w:val="333333"/>
                <w:sz w:val="24"/>
                <w:szCs w:val="24"/>
                <w:lang w:eastAsia="uk-UA"/>
              </w:rPr>
              <w:t xml:space="preserve"> не одержана НКРЕКП.</w:t>
            </w:r>
          </w:p>
          <w:p w14:paraId="2F451162" w14:textId="77777777" w:rsidR="00BF4353" w:rsidRPr="00EC7F5C" w:rsidRDefault="00BF4353" w:rsidP="00BF4353">
            <w:pPr>
              <w:shd w:val="clear" w:color="auto" w:fill="FFFFFF"/>
              <w:spacing w:after="120"/>
              <w:jc w:val="both"/>
              <w:rPr>
                <w:rFonts w:ascii="Times New Roman" w:hAnsi="Times New Roman" w:cs="Times New Roman"/>
                <w:color w:val="333333"/>
                <w:sz w:val="24"/>
                <w:szCs w:val="24"/>
                <w:lang w:eastAsia="uk-UA"/>
              </w:rPr>
            </w:pPr>
            <w:r w:rsidRPr="00EC7F5C">
              <w:rPr>
                <w:rFonts w:ascii="Times New Roman" w:hAnsi="Times New Roman" w:cs="Times New Roman"/>
                <w:color w:val="333333"/>
                <w:sz w:val="24"/>
                <w:szCs w:val="24"/>
                <w:lang w:eastAsia="uk-UA"/>
              </w:rPr>
              <w:t>У випадку якщо форма звітності №</w:t>
            </w:r>
            <w:r w:rsidRPr="00EC7F5C">
              <w:rPr>
                <w:rFonts w:ascii="Times New Roman" w:hAnsi="Times New Roman" w:cs="Times New Roman"/>
                <w:sz w:val="24"/>
                <w:szCs w:val="24"/>
                <w:shd w:val="clear" w:color="auto" w:fill="FFFFFF"/>
              </w:rPr>
              <w:t> </w:t>
            </w:r>
            <w:r w:rsidRPr="00EC7F5C">
              <w:rPr>
                <w:rFonts w:ascii="Times New Roman" w:hAnsi="Times New Roman" w:cs="Times New Roman"/>
                <w:color w:val="333333"/>
                <w:sz w:val="24"/>
                <w:szCs w:val="24"/>
                <w:lang w:eastAsia="uk-UA"/>
              </w:rPr>
              <w:t>3-НКРЕКП-постачання електричної енергії (квартальна)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ліцензіат визначає перелік такої інформації, умови та порядок її поширення НКРЕКП та подає його разом із формою звітності №</w:t>
            </w:r>
            <w:r w:rsidRPr="00EC7F5C">
              <w:rPr>
                <w:rFonts w:ascii="Times New Roman" w:hAnsi="Times New Roman" w:cs="Times New Roman"/>
                <w:sz w:val="24"/>
                <w:szCs w:val="24"/>
                <w:shd w:val="clear" w:color="auto" w:fill="FFFFFF"/>
              </w:rPr>
              <w:t> </w:t>
            </w:r>
            <w:r w:rsidRPr="00EC7F5C">
              <w:rPr>
                <w:rFonts w:ascii="Times New Roman" w:hAnsi="Times New Roman" w:cs="Times New Roman"/>
                <w:color w:val="333333"/>
                <w:sz w:val="24"/>
                <w:szCs w:val="24"/>
                <w:lang w:eastAsia="uk-UA"/>
              </w:rPr>
              <w:t>3-НКРЕКП-постачання електричної енергії (квартальна) (супровідним листом) з урахуванням положень законів України «Про інформацію», «Про доступ до публічної інформації» та інших актів законодавства.</w:t>
            </w:r>
          </w:p>
          <w:p w14:paraId="07B8AC67" w14:textId="77777777" w:rsidR="00BF4353" w:rsidRPr="00EC7F5C" w:rsidRDefault="00BF4353" w:rsidP="00BF4353">
            <w:pPr>
              <w:shd w:val="clear" w:color="auto" w:fill="FFFFFF"/>
              <w:spacing w:after="120"/>
              <w:jc w:val="both"/>
              <w:rPr>
                <w:rFonts w:ascii="Times New Roman" w:hAnsi="Times New Roman" w:cs="Times New Roman"/>
                <w:color w:val="333333"/>
                <w:sz w:val="24"/>
                <w:szCs w:val="24"/>
                <w:lang w:eastAsia="uk-UA"/>
              </w:rPr>
            </w:pPr>
            <w:r w:rsidRPr="00EC7F5C">
              <w:rPr>
                <w:rFonts w:ascii="Times New Roman" w:hAnsi="Times New Roman" w:cs="Times New Roman"/>
                <w:color w:val="333333"/>
                <w:sz w:val="24"/>
                <w:szCs w:val="24"/>
                <w:lang w:eastAsia="uk-UA"/>
              </w:rPr>
              <w:t>Обмеженню доступу підлягає інформація, визначена як конфіденційна, а не форма звітності №</w:t>
            </w:r>
            <w:r w:rsidRPr="00EC7F5C">
              <w:rPr>
                <w:rFonts w:ascii="Times New Roman" w:hAnsi="Times New Roman" w:cs="Times New Roman"/>
                <w:sz w:val="24"/>
                <w:szCs w:val="24"/>
                <w:shd w:val="clear" w:color="auto" w:fill="FFFFFF"/>
              </w:rPr>
              <w:t> </w:t>
            </w:r>
            <w:r w:rsidRPr="00EC7F5C">
              <w:rPr>
                <w:rFonts w:ascii="Times New Roman" w:hAnsi="Times New Roman" w:cs="Times New Roman"/>
                <w:color w:val="333333"/>
                <w:sz w:val="24"/>
                <w:szCs w:val="24"/>
                <w:lang w:eastAsia="uk-UA"/>
              </w:rPr>
              <w:t>3-НКРЕКП-постачання електричної енергії (квартальна) в цілому.</w:t>
            </w:r>
          </w:p>
          <w:p w14:paraId="7B591A9C" w14:textId="52BAB00D" w:rsidR="00BF4353" w:rsidRPr="00EC7F5C" w:rsidRDefault="00BF4353" w:rsidP="00BF4353">
            <w:pPr>
              <w:jc w:val="both"/>
              <w:rPr>
                <w:rFonts w:ascii="Times New Roman" w:hAnsi="Times New Roman" w:cs="Times New Roman"/>
                <w:b/>
                <w:sz w:val="24"/>
                <w:szCs w:val="24"/>
              </w:rPr>
            </w:pPr>
            <w:r w:rsidRPr="00EC7F5C">
              <w:rPr>
                <w:rFonts w:ascii="Times New Roman" w:hAnsi="Times New Roman" w:cs="Times New Roman"/>
                <w:color w:val="333333"/>
                <w:sz w:val="24"/>
                <w:szCs w:val="24"/>
                <w:lang w:eastAsia="uk-UA"/>
              </w:rPr>
              <w:t>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EC7F5C">
              <w:rPr>
                <w:rFonts w:ascii="Times New Roman" w:hAnsi="Times New Roman" w:cs="Times New Roman"/>
                <w:sz w:val="24"/>
                <w:szCs w:val="24"/>
                <w:shd w:val="clear" w:color="auto" w:fill="FFFFFF"/>
              </w:rPr>
              <w:t> </w:t>
            </w:r>
            <w:r w:rsidRPr="00EC7F5C">
              <w:rPr>
                <w:rFonts w:ascii="Times New Roman" w:hAnsi="Times New Roman" w:cs="Times New Roman"/>
                <w:color w:val="333333"/>
                <w:sz w:val="24"/>
                <w:szCs w:val="24"/>
                <w:lang w:eastAsia="uk-UA"/>
              </w:rPr>
              <w:t>3-НКРЕКП-постачання електричної енергії (квартальна) до НКРЕКП.</w:t>
            </w:r>
          </w:p>
        </w:tc>
        <w:tc>
          <w:tcPr>
            <w:tcW w:w="4651" w:type="dxa"/>
          </w:tcPr>
          <w:p w14:paraId="6B7F24F8" w14:textId="77777777" w:rsidR="00814511" w:rsidRDefault="00814511" w:rsidP="00814511">
            <w:pPr>
              <w:jc w:val="both"/>
              <w:rPr>
                <w:rFonts w:ascii="Times New Roman" w:eastAsia="Calibri" w:hAnsi="Times New Roman" w:cs="Times New Roman"/>
                <w:b/>
                <w:sz w:val="24"/>
                <w:szCs w:val="24"/>
              </w:rPr>
            </w:pPr>
            <w:r w:rsidRPr="00C8377C">
              <w:rPr>
                <w:rFonts w:ascii="Times New Roman" w:eastAsia="Calibri" w:hAnsi="Times New Roman" w:cs="Times New Roman"/>
                <w:b/>
                <w:sz w:val="24"/>
                <w:szCs w:val="24"/>
              </w:rPr>
              <w:lastRenderedPageBreak/>
              <w:t xml:space="preserve">Не враховано </w:t>
            </w:r>
          </w:p>
          <w:p w14:paraId="5A618D86" w14:textId="07BA2F64" w:rsidR="00814511" w:rsidRDefault="00814511" w:rsidP="00BF4353">
            <w:pPr>
              <w:jc w:val="both"/>
              <w:rPr>
                <w:rFonts w:ascii="Times New Roman" w:eastAsia="Calibri" w:hAnsi="Times New Roman" w:cs="Times New Roman"/>
                <w:b/>
                <w:i/>
                <w:sz w:val="24"/>
                <w:szCs w:val="24"/>
                <w:u w:val="single"/>
                <w:lang w:val="uk-UA"/>
              </w:rPr>
            </w:pPr>
          </w:p>
          <w:p w14:paraId="55CD7ABC" w14:textId="77777777" w:rsidR="00814511" w:rsidRDefault="00814511" w:rsidP="00BF4353">
            <w:pPr>
              <w:jc w:val="both"/>
              <w:rPr>
                <w:rFonts w:ascii="Times New Roman" w:eastAsia="Calibri" w:hAnsi="Times New Roman" w:cs="Times New Roman"/>
                <w:b/>
                <w:i/>
                <w:sz w:val="24"/>
                <w:szCs w:val="24"/>
                <w:u w:val="single"/>
                <w:lang w:val="uk-UA"/>
              </w:rPr>
            </w:pPr>
          </w:p>
          <w:p w14:paraId="128C2B69" w14:textId="32469F7F" w:rsidR="00BF4353" w:rsidRPr="00EC7F5C" w:rsidRDefault="00BF4353" w:rsidP="00BF4353">
            <w:pPr>
              <w:jc w:val="both"/>
              <w:rPr>
                <w:rFonts w:ascii="Times New Roman" w:eastAsia="Calibri" w:hAnsi="Times New Roman" w:cs="Times New Roman"/>
                <w:b/>
                <w:i/>
                <w:sz w:val="24"/>
                <w:szCs w:val="24"/>
                <w:u w:val="single"/>
                <w:lang w:val="uk-UA"/>
              </w:rPr>
            </w:pPr>
            <w:r w:rsidRPr="00EC7F5C">
              <w:rPr>
                <w:rFonts w:ascii="Times New Roman" w:eastAsia="Calibri" w:hAnsi="Times New Roman" w:cs="Times New Roman"/>
                <w:b/>
                <w:i/>
                <w:sz w:val="24"/>
                <w:szCs w:val="24"/>
                <w:u w:val="single"/>
                <w:lang w:val="uk-UA"/>
              </w:rPr>
              <w:t>Примітка</w:t>
            </w:r>
          </w:p>
          <w:p w14:paraId="266A23E7" w14:textId="6EB11837" w:rsidR="00BF4353" w:rsidRPr="00EC7F5C" w:rsidRDefault="00BF4353" w:rsidP="00BF4353">
            <w:pPr>
              <w:jc w:val="both"/>
              <w:rPr>
                <w:rFonts w:ascii="Times New Roman" w:eastAsia="Calibri" w:hAnsi="Times New Roman" w:cs="Times New Roman"/>
                <w:b/>
                <w:sz w:val="24"/>
                <w:szCs w:val="24"/>
                <w:lang w:val="uk-UA"/>
              </w:rPr>
            </w:pPr>
            <w:r w:rsidRPr="00EC7F5C">
              <w:rPr>
                <w:rFonts w:ascii="Times New Roman" w:eastAsia="Calibri" w:hAnsi="Times New Roman" w:cs="Times New Roman"/>
                <w:sz w:val="24"/>
                <w:szCs w:val="24"/>
                <w:lang w:val="uk-UA"/>
              </w:rPr>
              <w:t>Н</w:t>
            </w:r>
            <w:r w:rsidRPr="00EC7F5C">
              <w:rPr>
                <w:rFonts w:ascii="Times New Roman" w:eastAsia="Calibri" w:hAnsi="Times New Roman" w:cs="Times New Roman"/>
                <w:sz w:val="24"/>
                <w:szCs w:val="24"/>
              </w:rPr>
              <w:t xml:space="preserve">а сьогоднішній день розробляються зміни, зокрема, до форми </w:t>
            </w:r>
            <w:r w:rsidRPr="00EC7F5C">
              <w:rPr>
                <w:rFonts w:ascii="Times New Roman" w:hAnsi="Times New Roman" w:cs="Times New Roman"/>
                <w:sz w:val="24"/>
                <w:szCs w:val="24"/>
              </w:rPr>
              <w:t xml:space="preserve">звітності </w:t>
            </w:r>
            <w:r w:rsidR="00055B73">
              <w:rPr>
                <w:rFonts w:ascii="Times New Roman" w:hAnsi="Times New Roman" w:cs="Times New Roman"/>
                <w:sz w:val="24"/>
                <w:szCs w:val="24"/>
              </w:rPr>
              <w:br/>
            </w:r>
            <w:r w:rsidRPr="00EC7F5C">
              <w:rPr>
                <w:rFonts w:ascii="Times New Roman" w:hAnsi="Times New Roman" w:cs="Times New Roman"/>
                <w:sz w:val="24"/>
                <w:szCs w:val="24"/>
              </w:rPr>
              <w:t>№</w:t>
            </w:r>
            <w:r w:rsidRPr="00EC7F5C">
              <w:rPr>
                <w:rFonts w:ascii="Times New Roman" w:hAnsi="Times New Roman" w:cs="Times New Roman"/>
                <w:sz w:val="24"/>
                <w:szCs w:val="24"/>
                <w:shd w:val="clear" w:color="auto" w:fill="FFFFFF"/>
              </w:rPr>
              <w:t> </w:t>
            </w:r>
            <w:r w:rsidRPr="00EC7F5C">
              <w:rPr>
                <w:rFonts w:ascii="Times New Roman" w:hAnsi="Times New Roman" w:cs="Times New Roman"/>
                <w:sz w:val="24"/>
                <w:szCs w:val="24"/>
              </w:rPr>
              <w:t>3-НКРЕКП-постачання електричної енергії (квартальна)</w:t>
            </w:r>
            <w:r w:rsidRPr="00EC7F5C">
              <w:rPr>
                <w:rFonts w:ascii="Times New Roman" w:hAnsi="Times New Roman" w:cs="Times New Roman"/>
                <w:color w:val="000000"/>
                <w:sz w:val="24"/>
                <w:szCs w:val="24"/>
              </w:rPr>
              <w:t>, які передбачатимуть виключення</w:t>
            </w:r>
            <w:r w:rsidRPr="00EC7F5C">
              <w:rPr>
                <w:rFonts w:ascii="Times New Roman" w:hAnsi="Times New Roman" w:cs="Times New Roman"/>
                <w:color w:val="000000"/>
                <w:sz w:val="24"/>
                <w:szCs w:val="24"/>
                <w:lang w:val="uk-UA"/>
              </w:rPr>
              <w:t xml:space="preserve"> надання інформацій щодо чистого доходу</w:t>
            </w:r>
          </w:p>
          <w:p w14:paraId="245EBA60" w14:textId="77777777" w:rsidR="00BF4353" w:rsidRPr="00EC7F5C" w:rsidRDefault="00BF4353" w:rsidP="00BF4353">
            <w:pPr>
              <w:jc w:val="both"/>
              <w:rPr>
                <w:rFonts w:ascii="Times New Roman" w:hAnsi="Times New Roman" w:cs="Times New Roman"/>
                <w:b/>
                <w:sz w:val="24"/>
                <w:szCs w:val="24"/>
              </w:rPr>
            </w:pPr>
          </w:p>
        </w:tc>
      </w:tr>
      <w:tr w:rsidR="00BF4353" w:rsidRPr="00C8377C" w14:paraId="2506BF50" w14:textId="77777777" w:rsidTr="0097451F">
        <w:tc>
          <w:tcPr>
            <w:tcW w:w="5345" w:type="dxa"/>
          </w:tcPr>
          <w:p w14:paraId="5111109A" w14:textId="77777777" w:rsidR="00055B73" w:rsidRDefault="00055B73" w:rsidP="00BF4353">
            <w:pPr>
              <w:spacing w:after="120"/>
              <w:jc w:val="both"/>
              <w:rPr>
                <w:rFonts w:ascii="Times New Roman" w:hAnsi="Times New Roman" w:cs="Times New Roman"/>
                <w:bCs/>
                <w:iCs/>
                <w:sz w:val="24"/>
                <w:szCs w:val="24"/>
              </w:rPr>
            </w:pPr>
          </w:p>
          <w:p w14:paraId="7DA6C227" w14:textId="77777777" w:rsidR="00055B73" w:rsidRDefault="00055B73" w:rsidP="00BF4353">
            <w:pPr>
              <w:spacing w:after="120"/>
              <w:jc w:val="both"/>
              <w:rPr>
                <w:rFonts w:ascii="Times New Roman" w:hAnsi="Times New Roman" w:cs="Times New Roman"/>
                <w:bCs/>
                <w:iCs/>
                <w:sz w:val="24"/>
                <w:szCs w:val="24"/>
              </w:rPr>
            </w:pPr>
          </w:p>
          <w:p w14:paraId="1B61B64B" w14:textId="16B6CB6D" w:rsidR="00BF4353" w:rsidRPr="00EC7F5C" w:rsidRDefault="00BF4353" w:rsidP="00BF4353">
            <w:pPr>
              <w:spacing w:after="120"/>
              <w:jc w:val="both"/>
              <w:rPr>
                <w:rFonts w:ascii="Times New Roman" w:eastAsia="Calibri" w:hAnsi="Times New Roman" w:cs="Times New Roman"/>
                <w:sz w:val="24"/>
                <w:szCs w:val="24"/>
              </w:rPr>
            </w:pPr>
            <w:r w:rsidRPr="00EC7F5C">
              <w:rPr>
                <w:rFonts w:ascii="Times New Roman" w:hAnsi="Times New Roman" w:cs="Times New Roman"/>
                <w:bCs/>
                <w:iCs/>
                <w:sz w:val="24"/>
                <w:szCs w:val="24"/>
              </w:rPr>
              <w:t xml:space="preserve">3.3. </w:t>
            </w:r>
            <w:r w:rsidRPr="00EC7F5C">
              <w:rPr>
                <w:rFonts w:ascii="Times New Roman" w:eastAsia="Calibri" w:hAnsi="Times New Roman" w:cs="Times New Roman"/>
                <w:sz w:val="24"/>
                <w:szCs w:val="24"/>
              </w:rPr>
              <w:t xml:space="preserve">У розділі І «Загальна інформація» </w:t>
            </w:r>
            <w:r w:rsidRPr="00EC7F5C">
              <w:rPr>
                <w:rFonts w:ascii="Times New Roman" w:hAnsi="Times New Roman" w:cs="Times New Roman"/>
                <w:sz w:val="24"/>
                <w:szCs w:val="24"/>
              </w:rPr>
              <w:t xml:space="preserve">(рядки 005 – 165) </w:t>
            </w:r>
            <w:r w:rsidRPr="00EC7F5C">
              <w:rPr>
                <w:rFonts w:ascii="Times New Roman" w:eastAsia="Calibri" w:hAnsi="Times New Roman" w:cs="Times New Roman"/>
                <w:bCs/>
                <w:sz w:val="24"/>
                <w:szCs w:val="24"/>
              </w:rPr>
              <w:t>зазначаються</w:t>
            </w:r>
            <w:r w:rsidRPr="00EC7F5C">
              <w:rPr>
                <w:rFonts w:ascii="Times New Roman" w:eastAsia="Calibri" w:hAnsi="Times New Roman" w:cs="Times New Roman"/>
                <w:sz w:val="24"/>
                <w:szCs w:val="24"/>
              </w:rPr>
              <w:t xml:space="preserve"> показники витрат, доходів, фінансових результатів та інші показники діяльності ліцензіата за звітний період у розрізі діяльності постачальника універсальних послуг, постачальника «останньої надії»</w:t>
            </w:r>
            <w:r w:rsidRPr="00EC7F5C">
              <w:rPr>
                <w:rFonts w:ascii="Times New Roman" w:hAnsi="Times New Roman" w:cs="Times New Roman"/>
                <w:sz w:val="24"/>
                <w:szCs w:val="24"/>
              </w:rPr>
              <w:t xml:space="preserve">, постачальника електричної енергії </w:t>
            </w:r>
            <w:r w:rsidRPr="00EC7F5C">
              <w:rPr>
                <w:rFonts w:ascii="Times New Roman" w:hAnsi="Times New Roman" w:cs="Times New Roman"/>
                <w:sz w:val="24"/>
                <w:szCs w:val="24"/>
              </w:rPr>
              <w:lastRenderedPageBreak/>
              <w:t>за вільними цінами та інших видів діяльності ліцензіата</w:t>
            </w:r>
            <w:r w:rsidRPr="00EC7F5C">
              <w:rPr>
                <w:rFonts w:ascii="Times New Roman" w:eastAsia="Calibri" w:hAnsi="Times New Roman" w:cs="Times New Roman"/>
                <w:sz w:val="24"/>
                <w:szCs w:val="24"/>
              </w:rPr>
              <w:t>,  а саме:</w:t>
            </w:r>
          </w:p>
          <w:p w14:paraId="7C3C5E5C" w14:textId="0E9B244E" w:rsidR="00BF4353" w:rsidRPr="00EC7F5C" w:rsidRDefault="00BF4353" w:rsidP="00BF4353">
            <w:pPr>
              <w:jc w:val="both"/>
              <w:rPr>
                <w:rFonts w:ascii="Times New Roman" w:hAnsi="Times New Roman" w:cs="Times New Roman"/>
                <w:b/>
                <w:sz w:val="24"/>
                <w:szCs w:val="24"/>
              </w:rPr>
            </w:pPr>
            <w:r w:rsidRPr="00EC7F5C">
              <w:rPr>
                <w:rFonts w:ascii="Times New Roman" w:hAnsi="Times New Roman" w:cs="Times New Roman"/>
                <w:sz w:val="24"/>
                <w:szCs w:val="24"/>
              </w:rPr>
              <w:t>26) у рядку 115 «Чистий дохід (виручка) від реалізації продукції (товарів, робіт, послуг)» зазначається чистий дохід (виручка) від реалізації продукції (товарів, робіт, послуг), що був одержаний у звітному періоді від діяльності на ринку електричної енергії в рамках ліцензованої діяльності з постачання електричної енергії та, зокрема включає дані рядків 106 «Нарахований дохід за поставлену  споживачам електричну енергію»,</w:t>
            </w:r>
            <w:r w:rsidRPr="00EC7F5C">
              <w:rPr>
                <w:rFonts w:ascii="Times New Roman" w:hAnsi="Times New Roman" w:cs="Times New Roman"/>
                <w:b/>
                <w:sz w:val="24"/>
                <w:szCs w:val="24"/>
              </w:rPr>
              <w:t xml:space="preserve"> </w:t>
            </w:r>
            <w:r w:rsidRPr="00EC7F5C">
              <w:rPr>
                <w:rFonts w:ascii="Times New Roman" w:hAnsi="Times New Roman" w:cs="Times New Roman"/>
                <w:sz w:val="24"/>
                <w:szCs w:val="24"/>
              </w:rPr>
              <w:t>107 «</w:t>
            </w:r>
            <w:r w:rsidRPr="00EC7F5C">
              <w:rPr>
                <w:rFonts w:ascii="Times New Roman" w:eastAsia="Calibri" w:hAnsi="Times New Roman" w:cs="Times New Roman"/>
                <w:sz w:val="24"/>
                <w:szCs w:val="24"/>
              </w:rPr>
              <w:t>Нарахована</w:t>
            </w:r>
            <w:r w:rsidRPr="00EC7F5C">
              <w:rPr>
                <w:rFonts w:ascii="Times New Roman" w:hAnsi="Times New Roman" w:cs="Times New Roman"/>
                <w:sz w:val="24"/>
                <w:szCs w:val="24"/>
              </w:rPr>
              <w:t xml:space="preserve"> компенсація вартості послуги із забезпечення доступності електричної енергії для побутових споживачів», 108 «</w:t>
            </w:r>
            <w:r w:rsidRPr="00EC7F5C">
              <w:rPr>
                <w:rFonts w:ascii="Times New Roman" w:eastAsia="Calibri" w:hAnsi="Times New Roman" w:cs="Times New Roman"/>
                <w:sz w:val="24"/>
                <w:szCs w:val="24"/>
              </w:rPr>
              <w:t>Нарахована</w:t>
            </w:r>
            <w:r w:rsidRPr="00EC7F5C">
              <w:rPr>
                <w:rFonts w:ascii="Times New Roman" w:hAnsi="Times New Roman" w:cs="Times New Roman"/>
                <w:sz w:val="24"/>
                <w:szCs w:val="24"/>
              </w:rPr>
              <w:t xml:space="preserve"> компенсація вартості послуги із забезпечення збільшення частки виробництва електричної енергії з альтернативних джерел енергії» та 110 «Дохід від продажу електричної енергії на різних сегментах  ринку електричної енергії, у тому числі від продажу електричної енергії, закупленої з метою врегулювання небалансів електричної енергії»</w:t>
            </w:r>
            <w:r w:rsidRPr="00EC7F5C">
              <w:rPr>
                <w:rFonts w:ascii="Times New Roman" w:hAnsi="Times New Roman" w:cs="Times New Roman"/>
                <w:sz w:val="24"/>
                <w:szCs w:val="24"/>
                <w:shd w:val="clear" w:color="auto" w:fill="FFFFFF"/>
              </w:rPr>
              <w:t xml:space="preserve">. </w:t>
            </w:r>
            <w:r w:rsidRPr="00EC7F5C">
              <w:rPr>
                <w:rFonts w:ascii="Times New Roman" w:hAnsi="Times New Roman" w:cs="Times New Roman"/>
                <w:b/>
                <w:sz w:val="24"/>
                <w:szCs w:val="24"/>
              </w:rPr>
              <w:t xml:space="preserve"> </w:t>
            </w:r>
            <w:r w:rsidRPr="00EC7F5C">
              <w:rPr>
                <w:rFonts w:ascii="Times New Roman" w:hAnsi="Times New Roman" w:cs="Times New Roman"/>
                <w:sz w:val="24"/>
                <w:szCs w:val="24"/>
              </w:rPr>
              <w:t>Чистий дохід (виручка) від реалізації продукції (товарів, робіт, послуг) є</w:t>
            </w:r>
            <w:r w:rsidRPr="00EC7F5C">
              <w:rPr>
                <w:rFonts w:ascii="Times New Roman" w:hAnsi="Times New Roman" w:cs="Times New Roman"/>
                <w:sz w:val="24"/>
                <w:szCs w:val="24"/>
                <w:shd w:val="clear" w:color="auto" w:fill="FFFFFF"/>
              </w:rPr>
              <w:t xml:space="preserve"> базою нарахування внеску на регулювання від  провадження  ліцензованої діяльності з постачання електричної енергії споживачу</w:t>
            </w:r>
            <w:r w:rsidRPr="00EC7F5C">
              <w:rPr>
                <w:rFonts w:ascii="Times New Roman" w:hAnsi="Times New Roman" w:cs="Times New Roman"/>
                <w:sz w:val="24"/>
                <w:szCs w:val="24"/>
              </w:rPr>
              <w:t xml:space="preserve">. </w:t>
            </w:r>
            <w:r w:rsidRPr="00EC7F5C">
              <w:rPr>
                <w:rFonts w:ascii="Times New Roman" w:hAnsi="Times New Roman" w:cs="Times New Roman"/>
                <w:iCs/>
                <w:sz w:val="24"/>
                <w:szCs w:val="24"/>
              </w:rPr>
              <w:t xml:space="preserve">Також інформація щодо </w:t>
            </w:r>
            <w:r w:rsidRPr="00EC7F5C">
              <w:rPr>
                <w:rFonts w:ascii="Times New Roman" w:hAnsi="Times New Roman" w:cs="Times New Roman"/>
                <w:sz w:val="24"/>
                <w:szCs w:val="24"/>
              </w:rPr>
              <w:t>чистого доходу (виручки) від здійснення ліцензованої діяльності з постачання електричної енергії споживачу</w:t>
            </w:r>
            <w:r w:rsidRPr="00EC7F5C">
              <w:rPr>
                <w:rFonts w:ascii="Times New Roman" w:hAnsi="Times New Roman" w:cs="Times New Roman"/>
                <w:iCs/>
                <w:sz w:val="24"/>
                <w:szCs w:val="24"/>
              </w:rPr>
              <w:t xml:space="preserve"> додатково подається до НКРЕКП щоквартально (без наростаючого підсумку) в терміни, зазначені в пункті 2.2 глави 2 цієї Інструкції</w:t>
            </w:r>
            <w:r w:rsidRPr="00EC7F5C">
              <w:rPr>
                <w:rFonts w:ascii="Times New Roman" w:hAnsi="Times New Roman" w:cs="Times New Roman"/>
                <w:sz w:val="24"/>
                <w:szCs w:val="24"/>
              </w:rPr>
              <w:t>;</w:t>
            </w:r>
          </w:p>
        </w:tc>
        <w:tc>
          <w:tcPr>
            <w:tcW w:w="5578" w:type="dxa"/>
          </w:tcPr>
          <w:p w14:paraId="36DA121F" w14:textId="08DBEFB5" w:rsidR="00BF4353" w:rsidRPr="00EC7F5C" w:rsidRDefault="00BF4353" w:rsidP="00BF4353">
            <w:pPr>
              <w:spacing w:after="120"/>
              <w:jc w:val="center"/>
              <w:rPr>
                <w:rFonts w:ascii="Times New Roman" w:hAnsi="Times New Roman" w:cs="Times New Roman"/>
                <w:b/>
                <w:iCs/>
                <w:sz w:val="24"/>
                <w:szCs w:val="24"/>
                <w:u w:val="single"/>
                <w:lang w:val="uk-UA"/>
              </w:rPr>
            </w:pPr>
            <w:r w:rsidRPr="00EC7F5C">
              <w:rPr>
                <w:rFonts w:ascii="Times New Roman" w:hAnsi="Times New Roman" w:cs="Times New Roman"/>
                <w:b/>
                <w:iCs/>
                <w:sz w:val="24"/>
                <w:szCs w:val="24"/>
                <w:u w:val="single"/>
                <w:lang w:val="uk-UA"/>
              </w:rPr>
              <w:lastRenderedPageBreak/>
              <w:t>ТОВ  «ДНІПРОВСЬКІ ЕНЕРГЕТИЧНІ ПОСЛУГИ»</w:t>
            </w:r>
          </w:p>
          <w:p w14:paraId="1DCB0118" w14:textId="76871268" w:rsidR="00BF4353" w:rsidRPr="00EC7F5C" w:rsidRDefault="00BF4353" w:rsidP="00BF4353">
            <w:pPr>
              <w:spacing w:after="120"/>
              <w:jc w:val="both"/>
              <w:rPr>
                <w:rFonts w:ascii="Times New Roman" w:eastAsia="Calibri" w:hAnsi="Times New Roman" w:cs="Times New Roman"/>
                <w:sz w:val="24"/>
                <w:szCs w:val="24"/>
              </w:rPr>
            </w:pPr>
            <w:r w:rsidRPr="00EC7F5C">
              <w:rPr>
                <w:rFonts w:ascii="Times New Roman" w:hAnsi="Times New Roman" w:cs="Times New Roman"/>
                <w:bCs/>
                <w:iCs/>
                <w:sz w:val="24"/>
                <w:szCs w:val="24"/>
              </w:rPr>
              <w:t xml:space="preserve">3.3. </w:t>
            </w:r>
            <w:r w:rsidRPr="00EC7F5C">
              <w:rPr>
                <w:rFonts w:ascii="Times New Roman" w:eastAsia="Calibri" w:hAnsi="Times New Roman" w:cs="Times New Roman"/>
                <w:sz w:val="24"/>
                <w:szCs w:val="24"/>
              </w:rPr>
              <w:t xml:space="preserve">У розділі І «Загальна інформація» </w:t>
            </w:r>
            <w:r w:rsidRPr="00EC7F5C">
              <w:rPr>
                <w:rFonts w:ascii="Times New Roman" w:hAnsi="Times New Roman" w:cs="Times New Roman"/>
                <w:sz w:val="24"/>
                <w:szCs w:val="24"/>
              </w:rPr>
              <w:t xml:space="preserve">(рядки 005 – 165) </w:t>
            </w:r>
            <w:r w:rsidRPr="00EC7F5C">
              <w:rPr>
                <w:rFonts w:ascii="Times New Roman" w:eastAsia="Calibri" w:hAnsi="Times New Roman" w:cs="Times New Roman"/>
                <w:bCs/>
                <w:sz w:val="24"/>
                <w:szCs w:val="24"/>
              </w:rPr>
              <w:t>зазначаються</w:t>
            </w:r>
            <w:r w:rsidRPr="00EC7F5C">
              <w:rPr>
                <w:rFonts w:ascii="Times New Roman" w:eastAsia="Calibri" w:hAnsi="Times New Roman" w:cs="Times New Roman"/>
                <w:sz w:val="24"/>
                <w:szCs w:val="24"/>
              </w:rPr>
              <w:t xml:space="preserve"> показники витрат, доходів, фінансових результатів та інші показники </w:t>
            </w:r>
            <w:r w:rsidRPr="00EC7F5C">
              <w:rPr>
                <w:rFonts w:ascii="Times New Roman" w:eastAsia="Calibri" w:hAnsi="Times New Roman" w:cs="Times New Roman"/>
                <w:sz w:val="24"/>
                <w:szCs w:val="24"/>
              </w:rPr>
              <w:lastRenderedPageBreak/>
              <w:t>діяльності ліцензіата за звітний період у розрізі діяльності постачальника універсальних послуг, постачальника «останньої надії»</w:t>
            </w:r>
            <w:r w:rsidRPr="00EC7F5C">
              <w:rPr>
                <w:rFonts w:ascii="Times New Roman" w:hAnsi="Times New Roman" w:cs="Times New Roman"/>
                <w:sz w:val="24"/>
                <w:szCs w:val="24"/>
              </w:rPr>
              <w:t>, постачальника електричної енергії за вільними цінами та інших видів діяльності ліцензіата</w:t>
            </w:r>
            <w:r w:rsidRPr="00EC7F5C">
              <w:rPr>
                <w:rFonts w:ascii="Times New Roman" w:eastAsia="Calibri" w:hAnsi="Times New Roman" w:cs="Times New Roman"/>
                <w:sz w:val="24"/>
                <w:szCs w:val="24"/>
              </w:rPr>
              <w:t>,  а саме:</w:t>
            </w:r>
          </w:p>
          <w:p w14:paraId="0FF5AEE4" w14:textId="77777777" w:rsidR="00BF4353" w:rsidRPr="00EC7F5C" w:rsidRDefault="00BF4353" w:rsidP="00BF4353">
            <w:pPr>
              <w:spacing w:after="120"/>
              <w:jc w:val="both"/>
              <w:rPr>
                <w:rFonts w:ascii="Times New Roman" w:hAnsi="Times New Roman" w:cs="Times New Roman"/>
                <w:b/>
                <w:bCs/>
                <w:strike/>
                <w:sz w:val="24"/>
                <w:szCs w:val="24"/>
              </w:rPr>
            </w:pPr>
            <w:r w:rsidRPr="00EC7F5C">
              <w:rPr>
                <w:rFonts w:ascii="Times New Roman" w:hAnsi="Times New Roman" w:cs="Times New Roman"/>
                <w:sz w:val="24"/>
                <w:szCs w:val="24"/>
              </w:rPr>
              <w:t>26) у рядку 115 «Чистий дохід (виручка) від реалізації продукції (товарів, робіт, послуг)» зазначається чистий дохід (виручка) від реалізації продукції (товарів, робіт, послуг), що був одержаний у звітному періоді від діяльності на ринку електричної енергії в рамках ліцензованої діяльності з постачання електричної енергії та, зокрема включає дані рядків 106 «Нарахований дохід за поставлену  споживачам електричну енергію»,</w:t>
            </w:r>
            <w:r w:rsidRPr="00EC7F5C">
              <w:rPr>
                <w:rFonts w:ascii="Times New Roman" w:hAnsi="Times New Roman" w:cs="Times New Roman"/>
                <w:b/>
                <w:sz w:val="24"/>
                <w:szCs w:val="24"/>
              </w:rPr>
              <w:t xml:space="preserve"> </w:t>
            </w:r>
            <w:r w:rsidRPr="00EC7F5C">
              <w:rPr>
                <w:rFonts w:ascii="Times New Roman" w:hAnsi="Times New Roman" w:cs="Times New Roman"/>
                <w:sz w:val="24"/>
                <w:szCs w:val="24"/>
              </w:rPr>
              <w:t>107 «</w:t>
            </w:r>
            <w:r w:rsidRPr="00EC7F5C">
              <w:rPr>
                <w:rFonts w:ascii="Times New Roman" w:eastAsia="Calibri" w:hAnsi="Times New Roman" w:cs="Times New Roman"/>
                <w:sz w:val="24"/>
                <w:szCs w:val="24"/>
              </w:rPr>
              <w:t>Нарахована</w:t>
            </w:r>
            <w:r w:rsidRPr="00EC7F5C">
              <w:rPr>
                <w:rFonts w:ascii="Times New Roman" w:hAnsi="Times New Roman" w:cs="Times New Roman"/>
                <w:sz w:val="24"/>
                <w:szCs w:val="24"/>
              </w:rPr>
              <w:t xml:space="preserve"> компенсація вартості послуги із забезпечення доступності електричної енергії для побутових споживачів», 108 «</w:t>
            </w:r>
            <w:r w:rsidRPr="00EC7F5C">
              <w:rPr>
                <w:rFonts w:ascii="Times New Roman" w:eastAsia="Calibri" w:hAnsi="Times New Roman" w:cs="Times New Roman"/>
                <w:sz w:val="24"/>
                <w:szCs w:val="24"/>
              </w:rPr>
              <w:t>Нарахована</w:t>
            </w:r>
            <w:r w:rsidRPr="00EC7F5C">
              <w:rPr>
                <w:rFonts w:ascii="Times New Roman" w:hAnsi="Times New Roman" w:cs="Times New Roman"/>
                <w:sz w:val="24"/>
                <w:szCs w:val="24"/>
              </w:rPr>
              <w:t xml:space="preserve"> компенсація вартості послуги із забезпечення збільшення частки виробництва електричної енергії з альтернативних джерел енергії» та 110 «Дохід від продажу електричної енергії на різних сегментах  ринку електричної енергії, у тому числі від продажу електричної енергії, закупленої з метою врегулювання небалансів електричної енергії»</w:t>
            </w:r>
            <w:r w:rsidRPr="00EC7F5C">
              <w:rPr>
                <w:rFonts w:ascii="Times New Roman" w:hAnsi="Times New Roman" w:cs="Times New Roman"/>
                <w:sz w:val="24"/>
                <w:szCs w:val="24"/>
                <w:shd w:val="clear" w:color="auto" w:fill="FFFFFF"/>
              </w:rPr>
              <w:t xml:space="preserve">. </w:t>
            </w:r>
            <w:r w:rsidRPr="00EC7F5C">
              <w:rPr>
                <w:rFonts w:ascii="Times New Roman" w:hAnsi="Times New Roman" w:cs="Times New Roman"/>
                <w:b/>
                <w:sz w:val="24"/>
                <w:szCs w:val="24"/>
              </w:rPr>
              <w:t xml:space="preserve"> </w:t>
            </w:r>
            <w:r w:rsidRPr="00EC7F5C">
              <w:rPr>
                <w:rFonts w:ascii="Times New Roman" w:hAnsi="Times New Roman" w:cs="Times New Roman"/>
                <w:sz w:val="24"/>
                <w:szCs w:val="24"/>
              </w:rPr>
              <w:t>Чистий дохід (виручка) від реалізації продукції (товарів, робіт, послуг) є</w:t>
            </w:r>
            <w:r w:rsidRPr="00EC7F5C">
              <w:rPr>
                <w:rFonts w:ascii="Times New Roman" w:hAnsi="Times New Roman" w:cs="Times New Roman"/>
                <w:sz w:val="24"/>
                <w:szCs w:val="24"/>
                <w:shd w:val="clear" w:color="auto" w:fill="FFFFFF"/>
              </w:rPr>
              <w:t xml:space="preserve"> базою нарахування внеску на регулювання від  провадження  ліцензованої діяльності з постачання електричної енергії споживачу</w:t>
            </w:r>
            <w:r w:rsidRPr="00EC7F5C">
              <w:rPr>
                <w:rFonts w:ascii="Times New Roman" w:hAnsi="Times New Roman" w:cs="Times New Roman"/>
                <w:sz w:val="24"/>
                <w:szCs w:val="24"/>
              </w:rPr>
              <w:t xml:space="preserve">. </w:t>
            </w:r>
            <w:r w:rsidRPr="00EC7F5C">
              <w:rPr>
                <w:rFonts w:ascii="Times New Roman" w:hAnsi="Times New Roman" w:cs="Times New Roman"/>
                <w:b/>
                <w:bCs/>
                <w:iCs/>
                <w:strike/>
                <w:sz w:val="24"/>
                <w:szCs w:val="24"/>
              </w:rPr>
              <w:t xml:space="preserve">Також інформація щодо </w:t>
            </w:r>
            <w:r w:rsidRPr="00EC7F5C">
              <w:rPr>
                <w:rFonts w:ascii="Times New Roman" w:hAnsi="Times New Roman" w:cs="Times New Roman"/>
                <w:b/>
                <w:bCs/>
                <w:strike/>
                <w:sz w:val="24"/>
                <w:szCs w:val="24"/>
              </w:rPr>
              <w:t>чистого доходу (виручки) від здійснення ліцензованої діяльності з постачання електричної енергії споживачу</w:t>
            </w:r>
            <w:r w:rsidRPr="00EC7F5C">
              <w:rPr>
                <w:rFonts w:ascii="Times New Roman" w:hAnsi="Times New Roman" w:cs="Times New Roman"/>
                <w:b/>
                <w:bCs/>
                <w:iCs/>
                <w:strike/>
                <w:sz w:val="24"/>
                <w:szCs w:val="24"/>
              </w:rPr>
              <w:t xml:space="preserve"> додатково подається до НКРЕКП щоквартально (без наростаючого підсумку) в терміни, зазначені в пункті 2.2 глави 2 цієї Інструкції</w:t>
            </w:r>
            <w:r w:rsidRPr="00EC7F5C">
              <w:rPr>
                <w:rFonts w:ascii="Times New Roman" w:hAnsi="Times New Roman" w:cs="Times New Roman"/>
                <w:b/>
                <w:bCs/>
                <w:strike/>
                <w:sz w:val="24"/>
                <w:szCs w:val="24"/>
              </w:rPr>
              <w:t>;</w:t>
            </w:r>
          </w:p>
          <w:p w14:paraId="5F432B01" w14:textId="37418DB9" w:rsidR="00BF4353" w:rsidRPr="009B72EF" w:rsidRDefault="009B72EF" w:rsidP="00BF4353">
            <w:pPr>
              <w:spacing w:after="120"/>
              <w:jc w:val="both"/>
              <w:rPr>
                <w:rFonts w:ascii="Times New Roman" w:hAnsi="Times New Roman" w:cs="Times New Roman"/>
                <w:b/>
                <w:bCs/>
                <w:i/>
                <w:sz w:val="24"/>
                <w:szCs w:val="24"/>
                <w:u w:val="single"/>
                <w:lang w:val="uk-UA"/>
              </w:rPr>
            </w:pPr>
            <w:r w:rsidRPr="009B72EF">
              <w:rPr>
                <w:rFonts w:ascii="Times New Roman" w:hAnsi="Times New Roman" w:cs="Times New Roman"/>
                <w:b/>
                <w:bCs/>
                <w:i/>
                <w:sz w:val="24"/>
                <w:szCs w:val="24"/>
                <w:u w:val="single"/>
                <w:lang w:val="uk-UA"/>
              </w:rPr>
              <w:t>Обґрунтування</w:t>
            </w:r>
          </w:p>
          <w:p w14:paraId="32FCF685" w14:textId="590668FC" w:rsidR="00BF4353" w:rsidRPr="00EC7F5C" w:rsidRDefault="00BF4353" w:rsidP="00BF4353">
            <w:pPr>
              <w:jc w:val="both"/>
              <w:rPr>
                <w:rFonts w:ascii="Times New Roman" w:hAnsi="Times New Roman" w:cs="Times New Roman"/>
                <w:b/>
                <w:sz w:val="24"/>
                <w:szCs w:val="24"/>
              </w:rPr>
            </w:pPr>
            <w:r w:rsidRPr="00EC7F5C">
              <w:rPr>
                <w:rFonts w:ascii="Times New Roman" w:hAnsi="Times New Roman" w:cs="Times New Roman"/>
                <w:sz w:val="24"/>
                <w:szCs w:val="24"/>
                <w:lang w:eastAsia="uk-UA"/>
              </w:rPr>
              <w:lastRenderedPageBreak/>
              <w:t>Оскільки запроваджується нова форма – «Звіт про обсяг чистого доходу», немає необхідності дублювати цю інформацію в «</w:t>
            </w:r>
            <w:r w:rsidRPr="00EC7F5C">
              <w:rPr>
                <w:rFonts w:ascii="Times New Roman" w:hAnsi="Times New Roman" w:cs="Times New Roman"/>
                <w:color w:val="333333"/>
                <w:sz w:val="24"/>
                <w:szCs w:val="24"/>
                <w:lang w:eastAsia="uk-UA"/>
              </w:rPr>
              <w:t xml:space="preserve">Інформації щодо чистого доходу (виручки) від здійснення ліцензованої діяльності з постачання електричної енергії споживачу», яка подається згідно з </w:t>
            </w:r>
            <w:r w:rsidRPr="00EC7F5C">
              <w:rPr>
                <w:rStyle w:val="rvts15"/>
                <w:rFonts w:ascii="Times New Roman" w:hAnsi="Times New Roman" w:cs="Times New Roman"/>
                <w:sz w:val="24"/>
                <w:szCs w:val="24"/>
              </w:rPr>
              <w:t>Інструкцією щодо заповнення форми звітності №</w:t>
            </w:r>
            <w:r w:rsidRPr="00EC7F5C">
              <w:rPr>
                <w:rFonts w:ascii="Times New Roman" w:hAnsi="Times New Roman" w:cs="Times New Roman"/>
                <w:sz w:val="24"/>
                <w:szCs w:val="24"/>
                <w:shd w:val="clear" w:color="auto" w:fill="FFFFFF"/>
              </w:rPr>
              <w:t> </w:t>
            </w:r>
            <w:r w:rsidRPr="00EC7F5C">
              <w:rPr>
                <w:rStyle w:val="rvts15"/>
                <w:rFonts w:ascii="Times New Roman" w:hAnsi="Times New Roman" w:cs="Times New Roman"/>
                <w:sz w:val="24"/>
                <w:szCs w:val="24"/>
              </w:rPr>
              <w:t>3-НКРЕКП-постачання електричної енергії (квартальна) «Звіт про фінансові результати та виконання структури тарифів за видами діяльності».</w:t>
            </w:r>
          </w:p>
        </w:tc>
        <w:tc>
          <w:tcPr>
            <w:tcW w:w="4651" w:type="dxa"/>
          </w:tcPr>
          <w:p w14:paraId="7B76CD1F" w14:textId="77777777" w:rsidR="00814511" w:rsidRDefault="00814511" w:rsidP="00814511">
            <w:pPr>
              <w:jc w:val="both"/>
              <w:rPr>
                <w:rFonts w:ascii="Times New Roman" w:eastAsia="Calibri" w:hAnsi="Times New Roman" w:cs="Times New Roman"/>
                <w:b/>
                <w:sz w:val="24"/>
                <w:szCs w:val="24"/>
              </w:rPr>
            </w:pPr>
            <w:r w:rsidRPr="00C8377C">
              <w:rPr>
                <w:rFonts w:ascii="Times New Roman" w:eastAsia="Calibri" w:hAnsi="Times New Roman" w:cs="Times New Roman"/>
                <w:b/>
                <w:sz w:val="24"/>
                <w:szCs w:val="24"/>
              </w:rPr>
              <w:lastRenderedPageBreak/>
              <w:t xml:space="preserve">Не враховано </w:t>
            </w:r>
          </w:p>
          <w:p w14:paraId="7FFB7EED" w14:textId="77777777" w:rsidR="00814511" w:rsidRDefault="00814511" w:rsidP="00BF4353">
            <w:pPr>
              <w:jc w:val="both"/>
              <w:rPr>
                <w:rFonts w:ascii="Times New Roman" w:eastAsia="Calibri" w:hAnsi="Times New Roman" w:cs="Times New Roman"/>
                <w:b/>
                <w:i/>
                <w:sz w:val="24"/>
                <w:szCs w:val="24"/>
                <w:u w:val="single"/>
                <w:lang w:val="uk-UA"/>
              </w:rPr>
            </w:pPr>
          </w:p>
          <w:p w14:paraId="41629110" w14:textId="26B16EFC" w:rsidR="00BF4353" w:rsidRPr="00EC7F5C" w:rsidRDefault="00BF4353" w:rsidP="00BF4353">
            <w:pPr>
              <w:jc w:val="both"/>
              <w:rPr>
                <w:rFonts w:ascii="Times New Roman" w:eastAsia="Calibri" w:hAnsi="Times New Roman" w:cs="Times New Roman"/>
                <w:b/>
                <w:i/>
                <w:sz w:val="24"/>
                <w:szCs w:val="24"/>
                <w:u w:val="single"/>
                <w:lang w:val="uk-UA"/>
              </w:rPr>
            </w:pPr>
            <w:r w:rsidRPr="00EC7F5C">
              <w:rPr>
                <w:rFonts w:ascii="Times New Roman" w:eastAsia="Calibri" w:hAnsi="Times New Roman" w:cs="Times New Roman"/>
                <w:b/>
                <w:i/>
                <w:sz w:val="24"/>
                <w:szCs w:val="24"/>
                <w:u w:val="single"/>
                <w:lang w:val="uk-UA"/>
              </w:rPr>
              <w:t>Примітка</w:t>
            </w:r>
          </w:p>
          <w:p w14:paraId="7D63E887" w14:textId="1AFAF390" w:rsidR="00BF4353" w:rsidRPr="00EC7F5C" w:rsidRDefault="00BF4353" w:rsidP="00BF4353">
            <w:pPr>
              <w:jc w:val="both"/>
              <w:rPr>
                <w:rFonts w:ascii="Times New Roman" w:eastAsia="Calibri" w:hAnsi="Times New Roman" w:cs="Times New Roman"/>
                <w:b/>
                <w:sz w:val="24"/>
                <w:szCs w:val="24"/>
                <w:lang w:val="uk-UA"/>
              </w:rPr>
            </w:pPr>
            <w:r w:rsidRPr="00EC7F5C">
              <w:rPr>
                <w:rFonts w:ascii="Times New Roman" w:eastAsia="Calibri" w:hAnsi="Times New Roman" w:cs="Times New Roman"/>
                <w:sz w:val="24"/>
                <w:szCs w:val="24"/>
                <w:lang w:val="uk-UA"/>
              </w:rPr>
              <w:t>Н</w:t>
            </w:r>
            <w:r w:rsidRPr="00EC7F5C">
              <w:rPr>
                <w:rFonts w:ascii="Times New Roman" w:eastAsia="Calibri" w:hAnsi="Times New Roman" w:cs="Times New Roman"/>
                <w:sz w:val="24"/>
                <w:szCs w:val="24"/>
              </w:rPr>
              <w:t xml:space="preserve">а сьогоднішній день розробляються зміни, зокрема, </w:t>
            </w:r>
            <w:r w:rsidRPr="00EC7F5C">
              <w:rPr>
                <w:rFonts w:ascii="Times New Roman" w:hAnsi="Times New Roman" w:cs="Times New Roman"/>
                <w:color w:val="000000"/>
                <w:sz w:val="24"/>
                <w:szCs w:val="24"/>
              </w:rPr>
              <w:t xml:space="preserve">до форми </w:t>
            </w:r>
            <w:r w:rsidRPr="00EC7F5C">
              <w:rPr>
                <w:rFonts w:ascii="Times New Roman" w:hAnsi="Times New Roman" w:cs="Times New Roman"/>
                <w:sz w:val="24"/>
                <w:szCs w:val="24"/>
              </w:rPr>
              <w:t xml:space="preserve">звітності </w:t>
            </w:r>
            <w:r w:rsidR="00055B73">
              <w:rPr>
                <w:rFonts w:ascii="Times New Roman" w:hAnsi="Times New Roman" w:cs="Times New Roman"/>
                <w:sz w:val="24"/>
                <w:szCs w:val="24"/>
              </w:rPr>
              <w:br/>
            </w:r>
            <w:r w:rsidRPr="00EC7F5C">
              <w:rPr>
                <w:rFonts w:ascii="Times New Roman" w:hAnsi="Times New Roman" w:cs="Times New Roman"/>
                <w:sz w:val="24"/>
                <w:szCs w:val="24"/>
              </w:rPr>
              <w:t>№</w:t>
            </w:r>
            <w:r w:rsidRPr="00EC7F5C">
              <w:rPr>
                <w:rFonts w:ascii="Times New Roman" w:hAnsi="Times New Roman" w:cs="Times New Roman"/>
                <w:sz w:val="24"/>
                <w:szCs w:val="24"/>
                <w:shd w:val="clear" w:color="auto" w:fill="FFFFFF"/>
              </w:rPr>
              <w:t> </w:t>
            </w:r>
            <w:r w:rsidRPr="00EC7F5C">
              <w:rPr>
                <w:rFonts w:ascii="Times New Roman" w:hAnsi="Times New Roman" w:cs="Times New Roman"/>
                <w:sz w:val="24"/>
                <w:szCs w:val="24"/>
              </w:rPr>
              <w:t xml:space="preserve">3-НКРЕКП-постачання електричної енергії </w:t>
            </w:r>
            <w:r w:rsidRPr="00EC7F5C">
              <w:rPr>
                <w:rFonts w:ascii="Times New Roman" w:hAnsi="Times New Roman" w:cs="Times New Roman"/>
                <w:sz w:val="24"/>
                <w:szCs w:val="24"/>
              </w:rPr>
              <w:lastRenderedPageBreak/>
              <w:t>(квартальна)</w:t>
            </w:r>
            <w:r w:rsidRPr="00EC7F5C">
              <w:rPr>
                <w:rFonts w:ascii="Times New Roman" w:hAnsi="Times New Roman" w:cs="Times New Roman"/>
                <w:color w:val="000000"/>
                <w:sz w:val="24"/>
                <w:szCs w:val="24"/>
              </w:rPr>
              <w:t>, які передбачатимуть виключення</w:t>
            </w:r>
            <w:r w:rsidRPr="00EC7F5C">
              <w:rPr>
                <w:rFonts w:ascii="Times New Roman" w:hAnsi="Times New Roman" w:cs="Times New Roman"/>
                <w:color w:val="000000"/>
                <w:sz w:val="24"/>
                <w:szCs w:val="24"/>
                <w:lang w:val="uk-UA"/>
              </w:rPr>
              <w:t xml:space="preserve"> надання інформацій щодо чистого доходу</w:t>
            </w:r>
          </w:p>
          <w:p w14:paraId="2D8A12FA" w14:textId="77777777" w:rsidR="00BF4353" w:rsidRPr="00EC7F5C" w:rsidRDefault="00BF4353" w:rsidP="00BF4353">
            <w:pPr>
              <w:jc w:val="both"/>
              <w:rPr>
                <w:rFonts w:ascii="Times New Roman" w:hAnsi="Times New Roman" w:cs="Times New Roman"/>
                <w:b/>
                <w:sz w:val="24"/>
                <w:szCs w:val="24"/>
              </w:rPr>
            </w:pPr>
          </w:p>
        </w:tc>
      </w:tr>
      <w:tr w:rsidR="00BF4353" w:rsidRPr="009B72EF" w14:paraId="5C0D5189" w14:textId="77777777" w:rsidTr="0097451F">
        <w:tc>
          <w:tcPr>
            <w:tcW w:w="15574" w:type="dxa"/>
            <w:gridSpan w:val="3"/>
          </w:tcPr>
          <w:p w14:paraId="27AABC7A" w14:textId="37507CAF" w:rsidR="00BF4353" w:rsidRPr="009B72EF" w:rsidRDefault="00BF4353" w:rsidP="009B72EF">
            <w:pPr>
              <w:jc w:val="center"/>
              <w:rPr>
                <w:rFonts w:ascii="Times New Roman" w:hAnsi="Times New Roman" w:cs="Times New Roman"/>
                <w:b/>
                <w:i/>
                <w:sz w:val="24"/>
                <w:szCs w:val="24"/>
              </w:rPr>
            </w:pPr>
            <w:r w:rsidRPr="009B72EF">
              <w:rPr>
                <w:rFonts w:ascii="Times New Roman" w:hAnsi="Times New Roman" w:cs="Times New Roman"/>
                <w:b/>
                <w:bCs/>
                <w:i/>
                <w:sz w:val="24"/>
                <w:szCs w:val="24"/>
              </w:rPr>
              <w:lastRenderedPageBreak/>
              <w:t xml:space="preserve">Інструкція щодо заповнення форми звітності № 3а-НКРЕКП-постачання електричної енергії (місячна) </w:t>
            </w:r>
            <w:r w:rsidRPr="009B72EF">
              <w:rPr>
                <w:rFonts w:ascii="Times New Roman" w:hAnsi="Times New Roman" w:cs="Times New Roman"/>
                <w:b/>
                <w:bCs/>
                <w:i/>
                <w:sz w:val="24"/>
                <w:szCs w:val="24"/>
              </w:rPr>
              <w:br/>
              <w:t>«Звіт про діяльність постачальника електричної енергії»</w:t>
            </w:r>
          </w:p>
        </w:tc>
      </w:tr>
      <w:tr w:rsidR="00BF4353" w:rsidRPr="009B72EF" w14:paraId="575F706C" w14:textId="77777777" w:rsidTr="0097451F">
        <w:tc>
          <w:tcPr>
            <w:tcW w:w="5345" w:type="dxa"/>
          </w:tcPr>
          <w:p w14:paraId="045C33BA" w14:textId="77777777" w:rsidR="00CA65DA" w:rsidRDefault="00CA65DA" w:rsidP="009B72EF">
            <w:pPr>
              <w:jc w:val="both"/>
              <w:rPr>
                <w:rFonts w:ascii="Times New Roman" w:hAnsi="Times New Roman" w:cs="Times New Roman"/>
                <w:sz w:val="24"/>
                <w:szCs w:val="24"/>
                <w:shd w:val="clear" w:color="auto" w:fill="FFFFFF"/>
              </w:rPr>
            </w:pPr>
          </w:p>
          <w:p w14:paraId="08F11850" w14:textId="77777777" w:rsidR="00CA65DA" w:rsidRDefault="00CA65DA" w:rsidP="009B72EF">
            <w:pPr>
              <w:jc w:val="both"/>
              <w:rPr>
                <w:rFonts w:ascii="Times New Roman" w:hAnsi="Times New Roman" w:cs="Times New Roman"/>
                <w:sz w:val="24"/>
                <w:szCs w:val="24"/>
                <w:shd w:val="clear" w:color="auto" w:fill="FFFFFF"/>
              </w:rPr>
            </w:pPr>
          </w:p>
          <w:p w14:paraId="296E7650" w14:textId="60391540" w:rsidR="00BF4353" w:rsidRPr="009B72EF" w:rsidRDefault="00BF4353" w:rsidP="009B72EF">
            <w:pPr>
              <w:jc w:val="both"/>
              <w:rPr>
                <w:rFonts w:ascii="Times New Roman" w:hAnsi="Times New Roman" w:cs="Times New Roman"/>
                <w:b/>
                <w:sz w:val="24"/>
                <w:szCs w:val="24"/>
              </w:rPr>
            </w:pPr>
            <w:r w:rsidRPr="009B72EF">
              <w:rPr>
                <w:rFonts w:ascii="Times New Roman" w:hAnsi="Times New Roman" w:cs="Times New Roman"/>
                <w:sz w:val="24"/>
                <w:szCs w:val="24"/>
                <w:shd w:val="clear" w:color="auto" w:fill="FFFFFF"/>
              </w:rPr>
              <w:t>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електропостачальник, ліцензіат) та/або ліцензію на провадження господарської діяльності з перепродажу електричної енергії (трейдерської діяльності) (далі - трейдер, ліцензіат). Ця Інструкція визначає порядок заповнення форми звітності N 3а-НКРЕКП-постачання електричної енергії (місячна) "Звіт про діяльність постачальника електричної енергії" (далі - форма звітності N 3а-НКРЕКП-постачання електричної енергії (місячна)) та додатка до неї, а також термін її подання до Національної комісії, що здійснює державне регулювання у сферах енергетики та комунальних послуг (далі - НКРЕКП), та її територіальних органів.</w:t>
            </w:r>
          </w:p>
        </w:tc>
        <w:tc>
          <w:tcPr>
            <w:tcW w:w="5578" w:type="dxa"/>
          </w:tcPr>
          <w:p w14:paraId="0523CC94" w14:textId="4DD69118" w:rsidR="00BF4353" w:rsidRPr="009B72EF" w:rsidRDefault="00BF4353" w:rsidP="009B72EF">
            <w:pPr>
              <w:spacing w:after="120"/>
              <w:jc w:val="center"/>
              <w:rPr>
                <w:rFonts w:ascii="Times New Roman" w:hAnsi="Times New Roman" w:cs="Times New Roman"/>
                <w:b/>
                <w:iCs/>
                <w:sz w:val="24"/>
                <w:szCs w:val="24"/>
                <w:u w:val="single"/>
                <w:lang w:val="uk-UA"/>
              </w:rPr>
            </w:pPr>
            <w:r w:rsidRPr="009B72EF">
              <w:rPr>
                <w:rFonts w:ascii="Times New Roman" w:hAnsi="Times New Roman" w:cs="Times New Roman"/>
                <w:b/>
                <w:iCs/>
                <w:sz w:val="24"/>
                <w:szCs w:val="24"/>
                <w:u w:val="single"/>
                <w:lang w:val="uk-UA"/>
              </w:rPr>
              <w:t>ТОВ  «ДНІПРОВСЬКІ ЕНЕРГЕТИЧНІ ПОСЛУГИ»</w:t>
            </w:r>
          </w:p>
          <w:p w14:paraId="51954BAF" w14:textId="788799CA" w:rsidR="00BF4353" w:rsidRPr="009B72EF" w:rsidRDefault="00BF4353" w:rsidP="009B72EF">
            <w:pPr>
              <w:jc w:val="both"/>
              <w:rPr>
                <w:rFonts w:ascii="Times New Roman" w:hAnsi="Times New Roman" w:cs="Times New Roman"/>
                <w:sz w:val="24"/>
                <w:szCs w:val="24"/>
                <w:shd w:val="clear" w:color="auto" w:fill="FFFFFF"/>
              </w:rPr>
            </w:pPr>
            <w:r w:rsidRPr="009B72EF">
              <w:rPr>
                <w:rFonts w:ascii="Times New Roman" w:hAnsi="Times New Roman" w:cs="Times New Roman"/>
                <w:sz w:val="24"/>
                <w:szCs w:val="24"/>
                <w:shd w:val="clear" w:color="auto" w:fill="FFFFFF"/>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електропостачальник, ліцензіат) та/або ліцензію на провадження господарської діяльності з перепродажу електричної енергії (трейдерської діяльності) (далі - трейдер, ліцензіат). Ця Інструкція визначає порядок заповнення форми звітності № 3а-НКРЕКП-постачання електричної енергії (місячна) "Звіт про діяльність постачальника електричної енергії" (далі - форма звітності № 3а-НКРЕКП-постачання електричної енергії (місячна)) </w:t>
            </w:r>
            <w:r w:rsidRPr="009B72EF">
              <w:rPr>
                <w:rFonts w:ascii="Times New Roman" w:hAnsi="Times New Roman" w:cs="Times New Roman"/>
                <w:b/>
                <w:bCs/>
                <w:strike/>
                <w:sz w:val="24"/>
                <w:szCs w:val="24"/>
                <w:shd w:val="clear" w:color="auto" w:fill="FFFFFF"/>
              </w:rPr>
              <w:t>та додатка до неї</w:t>
            </w:r>
            <w:r w:rsidRPr="009B72EF">
              <w:rPr>
                <w:rFonts w:ascii="Times New Roman" w:hAnsi="Times New Roman" w:cs="Times New Roman"/>
                <w:sz w:val="24"/>
                <w:szCs w:val="24"/>
                <w:shd w:val="clear" w:color="auto" w:fill="FFFFFF"/>
              </w:rPr>
              <w:t>, а також термін її подання до Національної комісії, що здійснює державне регулювання у сферах енергетики та комунальних послуг (далі - НКРЕКП), та її територіальних органів.</w:t>
            </w:r>
          </w:p>
          <w:p w14:paraId="0180B522" w14:textId="77777777" w:rsidR="00BF4353" w:rsidRPr="009B72EF" w:rsidRDefault="00BF4353" w:rsidP="009B72EF">
            <w:pPr>
              <w:jc w:val="both"/>
              <w:rPr>
                <w:rFonts w:ascii="Times New Roman" w:hAnsi="Times New Roman" w:cs="Times New Roman"/>
                <w:b/>
                <w:sz w:val="24"/>
                <w:szCs w:val="24"/>
              </w:rPr>
            </w:pPr>
          </w:p>
          <w:p w14:paraId="580930CD" w14:textId="4C0ED2E3" w:rsidR="00BF4353" w:rsidRPr="009B72EF" w:rsidRDefault="00BF4353" w:rsidP="009B72EF">
            <w:pPr>
              <w:spacing w:after="120"/>
              <w:jc w:val="both"/>
              <w:rPr>
                <w:rFonts w:ascii="Times New Roman" w:hAnsi="Times New Roman" w:cs="Times New Roman"/>
                <w:b/>
                <w:i/>
                <w:sz w:val="24"/>
                <w:szCs w:val="24"/>
                <w:u w:val="single"/>
                <w:lang w:val="uk-UA" w:eastAsia="uk-UA"/>
              </w:rPr>
            </w:pPr>
            <w:r w:rsidRPr="009B72EF">
              <w:rPr>
                <w:rFonts w:ascii="Times New Roman" w:hAnsi="Times New Roman" w:cs="Times New Roman"/>
                <w:b/>
                <w:i/>
                <w:sz w:val="24"/>
                <w:szCs w:val="24"/>
                <w:u w:val="single"/>
                <w:lang w:val="uk-UA" w:eastAsia="uk-UA"/>
              </w:rPr>
              <w:t>Обґрунтування</w:t>
            </w:r>
          </w:p>
          <w:p w14:paraId="0DBDA505" w14:textId="0A902C89" w:rsidR="00BF4353" w:rsidRPr="009B72EF" w:rsidRDefault="00BF4353" w:rsidP="009B72EF">
            <w:pPr>
              <w:spacing w:after="120"/>
              <w:jc w:val="both"/>
              <w:rPr>
                <w:rFonts w:ascii="Times New Roman" w:hAnsi="Times New Roman" w:cs="Times New Roman"/>
                <w:sz w:val="24"/>
                <w:szCs w:val="24"/>
                <w:shd w:val="clear" w:color="auto" w:fill="FFFFFF"/>
              </w:rPr>
            </w:pPr>
            <w:r w:rsidRPr="009B72EF">
              <w:rPr>
                <w:rFonts w:ascii="Times New Roman" w:hAnsi="Times New Roman" w:cs="Times New Roman"/>
                <w:sz w:val="24"/>
                <w:szCs w:val="24"/>
                <w:lang w:eastAsia="uk-UA"/>
              </w:rPr>
              <w:lastRenderedPageBreak/>
              <w:t xml:space="preserve">Оскільки запроваджується нова форма – «Звіт про обсяг чистого доходу», немає необхідності дублювати цю інформацію в Додатку 1 до </w:t>
            </w:r>
            <w:r w:rsidRPr="009B72EF">
              <w:rPr>
                <w:rFonts w:ascii="Times New Roman" w:hAnsi="Times New Roman" w:cs="Times New Roman"/>
                <w:sz w:val="24"/>
                <w:szCs w:val="24"/>
                <w:shd w:val="clear" w:color="auto" w:fill="FFFFFF"/>
              </w:rPr>
              <w:t>форми звітності № 3а-НКРЕКП-постачання електричної енергії (місячна).</w:t>
            </w:r>
          </w:p>
        </w:tc>
        <w:tc>
          <w:tcPr>
            <w:tcW w:w="4651" w:type="dxa"/>
          </w:tcPr>
          <w:p w14:paraId="3272F1F1" w14:textId="77777777" w:rsidR="00814511" w:rsidRDefault="00814511" w:rsidP="00814511">
            <w:pPr>
              <w:jc w:val="both"/>
              <w:rPr>
                <w:rFonts w:ascii="Times New Roman" w:eastAsia="Calibri" w:hAnsi="Times New Roman" w:cs="Times New Roman"/>
                <w:b/>
                <w:sz w:val="24"/>
                <w:szCs w:val="24"/>
              </w:rPr>
            </w:pPr>
            <w:r w:rsidRPr="00C8377C">
              <w:rPr>
                <w:rFonts w:ascii="Times New Roman" w:eastAsia="Calibri" w:hAnsi="Times New Roman" w:cs="Times New Roman"/>
                <w:b/>
                <w:sz w:val="24"/>
                <w:szCs w:val="24"/>
              </w:rPr>
              <w:lastRenderedPageBreak/>
              <w:t xml:space="preserve">Не враховано </w:t>
            </w:r>
          </w:p>
          <w:p w14:paraId="4BDE83CB" w14:textId="77777777" w:rsidR="00814511" w:rsidRDefault="00814511" w:rsidP="009B72EF">
            <w:pPr>
              <w:jc w:val="both"/>
              <w:rPr>
                <w:rFonts w:ascii="Times New Roman" w:eastAsia="Calibri" w:hAnsi="Times New Roman" w:cs="Times New Roman"/>
                <w:b/>
                <w:i/>
                <w:sz w:val="24"/>
                <w:szCs w:val="24"/>
                <w:u w:val="single"/>
                <w:lang w:val="uk-UA"/>
              </w:rPr>
            </w:pPr>
          </w:p>
          <w:p w14:paraId="2724EFB5" w14:textId="52601A51" w:rsidR="00BF4353" w:rsidRPr="009B72EF" w:rsidRDefault="00BF4353" w:rsidP="009B72EF">
            <w:pPr>
              <w:jc w:val="both"/>
              <w:rPr>
                <w:rFonts w:ascii="Times New Roman" w:eastAsia="Calibri" w:hAnsi="Times New Roman" w:cs="Times New Roman"/>
                <w:b/>
                <w:i/>
                <w:sz w:val="24"/>
                <w:szCs w:val="24"/>
                <w:u w:val="single"/>
                <w:lang w:val="uk-UA"/>
              </w:rPr>
            </w:pPr>
            <w:r w:rsidRPr="009B72EF">
              <w:rPr>
                <w:rFonts w:ascii="Times New Roman" w:eastAsia="Calibri" w:hAnsi="Times New Roman" w:cs="Times New Roman"/>
                <w:b/>
                <w:i/>
                <w:sz w:val="24"/>
                <w:szCs w:val="24"/>
                <w:u w:val="single"/>
                <w:lang w:val="uk-UA"/>
              </w:rPr>
              <w:t>Примітка</w:t>
            </w:r>
          </w:p>
          <w:p w14:paraId="4F0CBFA1" w14:textId="0F14B9C3" w:rsidR="00BF4353" w:rsidRPr="009B72EF" w:rsidRDefault="00BF4353" w:rsidP="009B72EF">
            <w:pPr>
              <w:jc w:val="both"/>
              <w:rPr>
                <w:rFonts w:ascii="Times New Roman" w:eastAsia="Calibri" w:hAnsi="Times New Roman" w:cs="Times New Roman"/>
                <w:b/>
                <w:sz w:val="24"/>
                <w:szCs w:val="24"/>
                <w:lang w:val="uk-UA"/>
              </w:rPr>
            </w:pPr>
            <w:r w:rsidRPr="009B72EF">
              <w:rPr>
                <w:rFonts w:ascii="Times New Roman" w:eastAsia="Calibri" w:hAnsi="Times New Roman" w:cs="Times New Roman"/>
                <w:sz w:val="24"/>
                <w:szCs w:val="24"/>
                <w:lang w:val="uk-UA"/>
              </w:rPr>
              <w:t>Н</w:t>
            </w:r>
            <w:r w:rsidRPr="009B72EF">
              <w:rPr>
                <w:rFonts w:ascii="Times New Roman" w:eastAsia="Calibri" w:hAnsi="Times New Roman" w:cs="Times New Roman"/>
                <w:sz w:val="24"/>
                <w:szCs w:val="24"/>
              </w:rPr>
              <w:t xml:space="preserve">а сьогоднішній день розробляються зміни, зокрема, </w:t>
            </w:r>
            <w:r w:rsidRPr="009B72EF">
              <w:rPr>
                <w:rFonts w:ascii="Times New Roman" w:hAnsi="Times New Roman" w:cs="Times New Roman"/>
                <w:color w:val="000000"/>
                <w:sz w:val="24"/>
                <w:szCs w:val="24"/>
              </w:rPr>
              <w:t xml:space="preserve">до форми </w:t>
            </w:r>
            <w:r w:rsidRPr="009B72EF">
              <w:rPr>
                <w:rFonts w:ascii="Times New Roman" w:hAnsi="Times New Roman" w:cs="Times New Roman"/>
                <w:sz w:val="24"/>
                <w:szCs w:val="24"/>
              </w:rPr>
              <w:t xml:space="preserve">звітності </w:t>
            </w:r>
            <w:r w:rsidR="00CA65DA">
              <w:rPr>
                <w:rFonts w:ascii="Times New Roman" w:hAnsi="Times New Roman" w:cs="Times New Roman"/>
                <w:sz w:val="24"/>
                <w:szCs w:val="24"/>
              </w:rPr>
              <w:br/>
            </w:r>
            <w:r w:rsidRPr="009B72EF">
              <w:rPr>
                <w:rFonts w:ascii="Times New Roman" w:hAnsi="Times New Roman" w:cs="Times New Roman"/>
                <w:sz w:val="24"/>
                <w:szCs w:val="24"/>
              </w:rPr>
              <w:t>№</w:t>
            </w:r>
            <w:r w:rsidRPr="009B72EF">
              <w:rPr>
                <w:rFonts w:ascii="Times New Roman" w:hAnsi="Times New Roman" w:cs="Times New Roman"/>
                <w:sz w:val="24"/>
                <w:szCs w:val="24"/>
                <w:shd w:val="clear" w:color="auto" w:fill="FFFFFF"/>
              </w:rPr>
              <w:t> </w:t>
            </w:r>
            <w:r w:rsidRPr="009B72EF">
              <w:rPr>
                <w:rFonts w:ascii="Times New Roman" w:hAnsi="Times New Roman" w:cs="Times New Roman"/>
                <w:sz w:val="24"/>
                <w:szCs w:val="24"/>
              </w:rPr>
              <w:t>3</w:t>
            </w:r>
            <w:r w:rsidR="00CA65DA">
              <w:rPr>
                <w:rFonts w:ascii="Times New Roman" w:hAnsi="Times New Roman" w:cs="Times New Roman"/>
                <w:sz w:val="24"/>
                <w:szCs w:val="24"/>
                <w:lang w:val="uk-UA"/>
              </w:rPr>
              <w:t>а</w:t>
            </w:r>
            <w:r w:rsidRPr="009B72EF">
              <w:rPr>
                <w:rFonts w:ascii="Times New Roman" w:hAnsi="Times New Roman" w:cs="Times New Roman"/>
                <w:sz w:val="24"/>
                <w:szCs w:val="24"/>
              </w:rPr>
              <w:t>-НКРЕКП-постачання електричної енергії (</w:t>
            </w:r>
            <w:r w:rsidR="00CA65DA">
              <w:rPr>
                <w:rFonts w:ascii="Times New Roman" w:hAnsi="Times New Roman" w:cs="Times New Roman"/>
                <w:sz w:val="24"/>
                <w:szCs w:val="24"/>
                <w:lang w:val="uk-UA"/>
              </w:rPr>
              <w:t>місячна</w:t>
            </w:r>
            <w:r w:rsidRPr="009B72EF">
              <w:rPr>
                <w:rFonts w:ascii="Times New Roman" w:hAnsi="Times New Roman" w:cs="Times New Roman"/>
                <w:sz w:val="24"/>
                <w:szCs w:val="24"/>
              </w:rPr>
              <w:t>)</w:t>
            </w:r>
            <w:r w:rsidRPr="009B72EF">
              <w:rPr>
                <w:rFonts w:ascii="Times New Roman" w:hAnsi="Times New Roman" w:cs="Times New Roman"/>
                <w:color w:val="000000"/>
                <w:sz w:val="24"/>
                <w:szCs w:val="24"/>
              </w:rPr>
              <w:t xml:space="preserve"> </w:t>
            </w:r>
            <w:r w:rsidR="00CA65DA">
              <w:rPr>
                <w:rFonts w:ascii="Times New Roman" w:hAnsi="Times New Roman" w:cs="Times New Roman"/>
                <w:color w:val="000000"/>
                <w:sz w:val="24"/>
                <w:szCs w:val="24"/>
                <w:lang w:val="uk-UA"/>
              </w:rPr>
              <w:t>про</w:t>
            </w:r>
            <w:r w:rsidRPr="009B72EF">
              <w:rPr>
                <w:rFonts w:ascii="Times New Roman" w:hAnsi="Times New Roman" w:cs="Times New Roman"/>
                <w:color w:val="000000"/>
                <w:sz w:val="24"/>
                <w:szCs w:val="24"/>
              </w:rPr>
              <w:t xml:space="preserve"> виключення</w:t>
            </w:r>
            <w:r w:rsidRPr="009B72EF">
              <w:rPr>
                <w:rFonts w:ascii="Times New Roman" w:hAnsi="Times New Roman" w:cs="Times New Roman"/>
                <w:color w:val="000000"/>
                <w:sz w:val="24"/>
                <w:szCs w:val="24"/>
                <w:lang w:val="uk-UA"/>
              </w:rPr>
              <w:t xml:space="preserve"> </w:t>
            </w:r>
            <w:r w:rsidR="00CA65DA">
              <w:rPr>
                <w:rFonts w:ascii="Times New Roman" w:hAnsi="Times New Roman" w:cs="Times New Roman"/>
                <w:color w:val="000000"/>
                <w:sz w:val="24"/>
                <w:szCs w:val="24"/>
                <w:lang w:val="uk-UA"/>
              </w:rPr>
              <w:t xml:space="preserve">з форми додатка </w:t>
            </w:r>
            <w:r w:rsidRPr="009B72EF">
              <w:rPr>
                <w:rFonts w:ascii="Times New Roman" w:hAnsi="Times New Roman" w:cs="Times New Roman"/>
                <w:color w:val="000000"/>
                <w:sz w:val="24"/>
                <w:szCs w:val="24"/>
                <w:lang w:val="uk-UA"/>
              </w:rPr>
              <w:t>щодо чистого доходу</w:t>
            </w:r>
          </w:p>
          <w:p w14:paraId="3F706F02" w14:textId="77777777" w:rsidR="00BF4353" w:rsidRPr="009B72EF" w:rsidRDefault="00BF4353" w:rsidP="009B72EF">
            <w:pPr>
              <w:jc w:val="both"/>
              <w:rPr>
                <w:rFonts w:ascii="Times New Roman" w:hAnsi="Times New Roman" w:cs="Times New Roman"/>
                <w:b/>
                <w:sz w:val="24"/>
                <w:szCs w:val="24"/>
              </w:rPr>
            </w:pPr>
          </w:p>
        </w:tc>
      </w:tr>
      <w:tr w:rsidR="00BF4353" w:rsidRPr="009B72EF" w14:paraId="7B846B91" w14:textId="77777777" w:rsidTr="0097451F">
        <w:tc>
          <w:tcPr>
            <w:tcW w:w="5345" w:type="dxa"/>
          </w:tcPr>
          <w:p w14:paraId="5D80AEBC" w14:textId="77777777" w:rsidR="00CA65DA" w:rsidRDefault="00CA65DA" w:rsidP="009B72EF">
            <w:pPr>
              <w:jc w:val="both"/>
              <w:rPr>
                <w:rFonts w:ascii="Times New Roman" w:hAnsi="Times New Roman" w:cs="Times New Roman"/>
                <w:sz w:val="24"/>
                <w:szCs w:val="24"/>
                <w:shd w:val="clear" w:color="auto" w:fill="FFFFFF"/>
              </w:rPr>
            </w:pPr>
          </w:p>
          <w:p w14:paraId="4D7B4F74" w14:textId="77777777" w:rsidR="00CA65DA" w:rsidRDefault="00CA65DA" w:rsidP="009B72EF">
            <w:pPr>
              <w:jc w:val="both"/>
              <w:rPr>
                <w:rFonts w:ascii="Times New Roman" w:hAnsi="Times New Roman" w:cs="Times New Roman"/>
                <w:sz w:val="24"/>
                <w:szCs w:val="24"/>
                <w:shd w:val="clear" w:color="auto" w:fill="FFFFFF"/>
              </w:rPr>
            </w:pPr>
          </w:p>
          <w:p w14:paraId="13E749FE" w14:textId="2CBC43A1" w:rsidR="00BF4353" w:rsidRPr="009B72EF" w:rsidRDefault="00BF4353" w:rsidP="009B72EF">
            <w:pPr>
              <w:jc w:val="both"/>
              <w:rPr>
                <w:rFonts w:ascii="Times New Roman" w:hAnsi="Times New Roman" w:cs="Times New Roman"/>
                <w:sz w:val="24"/>
                <w:szCs w:val="24"/>
                <w:shd w:val="clear" w:color="auto" w:fill="FFFFFF"/>
              </w:rPr>
            </w:pPr>
            <w:r w:rsidRPr="009B72EF">
              <w:rPr>
                <w:rFonts w:ascii="Times New Roman" w:hAnsi="Times New Roman" w:cs="Times New Roman"/>
                <w:sz w:val="24"/>
                <w:szCs w:val="24"/>
                <w:shd w:val="clear" w:color="auto" w:fill="FFFFFF"/>
              </w:rPr>
              <w:t>2.2. Форма звітності № 3а-НКРЕКП-постачання електричної енергії (місячна) складається станом на останнє число звітного періоду і подається до НКРЕКП та її територіального органу у відповідному регіоні за місцезнаходженням ліцензіата щомісячно до 25 числа місяця, наступного за звітним періодом. Додаток 1 "Інформація про обсяг чистого доходу від діяльності з постачання електричної енергії споживачу та/або трейдерської діяльності" до форми звітності № 3а-НКРЕКП-постачання електричної енергії (місячна) подається до НКРЕКП та її територіального органу у відповідному регіоні за місцезнаходженням ліцензіата щоквартально до 25 числа місяця, наступного за звітним кварталом. Додаток 1 подають електропостачальники та/або трейдери, крім суб'єктів господарювання, які відповідно до вимог нормативно-правових актів виконують функції постачальника універсальних послуг та/або постачальника "останньої надії".</w:t>
            </w:r>
          </w:p>
        </w:tc>
        <w:tc>
          <w:tcPr>
            <w:tcW w:w="5578" w:type="dxa"/>
          </w:tcPr>
          <w:p w14:paraId="6239E59C" w14:textId="14A141C4" w:rsidR="00BF4353" w:rsidRPr="009B72EF" w:rsidRDefault="00BF4353" w:rsidP="009B72EF">
            <w:pPr>
              <w:spacing w:after="120"/>
              <w:jc w:val="center"/>
              <w:rPr>
                <w:rFonts w:ascii="Times New Roman" w:hAnsi="Times New Roman" w:cs="Times New Roman"/>
                <w:b/>
                <w:iCs/>
                <w:sz w:val="24"/>
                <w:szCs w:val="24"/>
                <w:u w:val="single"/>
                <w:lang w:val="uk-UA"/>
              </w:rPr>
            </w:pPr>
            <w:r w:rsidRPr="009B72EF">
              <w:rPr>
                <w:rFonts w:ascii="Times New Roman" w:hAnsi="Times New Roman" w:cs="Times New Roman"/>
                <w:b/>
                <w:iCs/>
                <w:sz w:val="24"/>
                <w:szCs w:val="24"/>
                <w:u w:val="single"/>
                <w:lang w:val="uk-UA"/>
              </w:rPr>
              <w:t>ТОВ  «ДНІПРОВСЬКІ ЕНЕРГЕТИЧНІ ПОСЛУГИ»</w:t>
            </w:r>
          </w:p>
          <w:p w14:paraId="1C0405E2" w14:textId="33B5D85B" w:rsidR="00BF4353" w:rsidRPr="009B72EF" w:rsidRDefault="00BF4353" w:rsidP="009B72EF">
            <w:pPr>
              <w:spacing w:after="120"/>
              <w:jc w:val="both"/>
              <w:rPr>
                <w:rFonts w:ascii="Times New Roman" w:hAnsi="Times New Roman" w:cs="Times New Roman"/>
                <w:b/>
                <w:bCs/>
                <w:strike/>
                <w:sz w:val="24"/>
                <w:szCs w:val="24"/>
                <w:shd w:val="clear" w:color="auto" w:fill="FFFFFF"/>
              </w:rPr>
            </w:pPr>
            <w:r w:rsidRPr="009B72EF">
              <w:rPr>
                <w:rFonts w:ascii="Times New Roman" w:hAnsi="Times New Roman" w:cs="Times New Roman"/>
                <w:sz w:val="24"/>
                <w:szCs w:val="24"/>
                <w:shd w:val="clear" w:color="auto" w:fill="FFFFFF"/>
                <w:lang w:val="uk-UA"/>
              </w:rPr>
              <w:t>2</w:t>
            </w:r>
            <w:r w:rsidRPr="009B72EF">
              <w:rPr>
                <w:rFonts w:ascii="Times New Roman" w:hAnsi="Times New Roman" w:cs="Times New Roman"/>
                <w:sz w:val="24"/>
                <w:szCs w:val="24"/>
                <w:shd w:val="clear" w:color="auto" w:fill="FFFFFF"/>
              </w:rPr>
              <w:t xml:space="preserve">.2. Форма звітності № 3а-НКРЕКП-постачання електричної енергії (місячна) складається станом на останнє число звітного періоду і подається до НКРЕКП та її територіального органу у відповідному регіоні за місцезнаходженням ліцензіата щомісячно до 25 числа місяця, наступного за звітним періодом. </w:t>
            </w:r>
            <w:r w:rsidRPr="009B72EF">
              <w:rPr>
                <w:rFonts w:ascii="Times New Roman" w:hAnsi="Times New Roman" w:cs="Times New Roman"/>
                <w:b/>
                <w:bCs/>
                <w:strike/>
                <w:sz w:val="24"/>
                <w:szCs w:val="24"/>
                <w:shd w:val="clear" w:color="auto" w:fill="FFFFFF"/>
              </w:rPr>
              <w:t>Додаток 1 "Інформація про обсяг чистого доходу від діяльності з постачання електричної енергії споживачу та/або трейдерської діяльності" до форми звітності № 3а-НКРЕКП-постачання електричної енергії (місячна) подається до НКРЕКП та її територіального органу у відповідному регіоні за місцезнаходженням ліцензіата щоквартально до 25 числа місяця, наступного за звітним кварталом. Додаток 1 подають електропостачальники та/або трейдери, крім суб'єктів господарювання, які відповідно до вимог нормативно-правових актів виконують функції постачальника універсальних послуг та/або постачальника "останньої надії".</w:t>
            </w:r>
          </w:p>
          <w:p w14:paraId="1B1E2362" w14:textId="066FFDEB" w:rsidR="00BF4353" w:rsidRPr="009B72EF" w:rsidRDefault="00BF4353" w:rsidP="009B72EF">
            <w:pPr>
              <w:spacing w:after="120"/>
              <w:jc w:val="both"/>
              <w:rPr>
                <w:rFonts w:ascii="Times New Roman" w:hAnsi="Times New Roman" w:cs="Times New Roman"/>
                <w:b/>
                <w:iCs/>
                <w:sz w:val="24"/>
                <w:szCs w:val="24"/>
                <w:u w:val="single"/>
                <w:lang w:val="uk-UA"/>
              </w:rPr>
            </w:pPr>
          </w:p>
          <w:p w14:paraId="116CE6A8" w14:textId="563B2678" w:rsidR="00BF4353" w:rsidRPr="009B72EF" w:rsidRDefault="00EC7F5C" w:rsidP="009B72EF">
            <w:pPr>
              <w:spacing w:after="120"/>
              <w:jc w:val="both"/>
              <w:rPr>
                <w:rFonts w:ascii="Times New Roman" w:hAnsi="Times New Roman" w:cs="Times New Roman"/>
                <w:b/>
                <w:i/>
                <w:iCs/>
                <w:sz w:val="24"/>
                <w:szCs w:val="24"/>
                <w:u w:val="single"/>
                <w:lang w:val="uk-UA"/>
              </w:rPr>
            </w:pPr>
            <w:r w:rsidRPr="009B72EF">
              <w:rPr>
                <w:rFonts w:ascii="Times New Roman" w:hAnsi="Times New Roman" w:cs="Times New Roman"/>
                <w:b/>
                <w:i/>
                <w:iCs/>
                <w:sz w:val="24"/>
                <w:szCs w:val="24"/>
                <w:u w:val="single"/>
                <w:lang w:val="uk-UA"/>
              </w:rPr>
              <w:t>Обґрунтування</w:t>
            </w:r>
          </w:p>
          <w:p w14:paraId="2B0E593C" w14:textId="0B9B8E1A" w:rsidR="00BF4353" w:rsidRPr="009B72EF" w:rsidRDefault="00BF4353" w:rsidP="009B72EF">
            <w:pPr>
              <w:spacing w:after="120"/>
              <w:jc w:val="both"/>
              <w:rPr>
                <w:rFonts w:ascii="Times New Roman" w:hAnsi="Times New Roman" w:cs="Times New Roman"/>
                <w:sz w:val="24"/>
                <w:szCs w:val="24"/>
                <w:shd w:val="clear" w:color="auto" w:fill="FFFFFF"/>
              </w:rPr>
            </w:pPr>
            <w:r w:rsidRPr="009B72EF">
              <w:rPr>
                <w:rFonts w:ascii="Times New Roman" w:hAnsi="Times New Roman" w:cs="Times New Roman"/>
                <w:sz w:val="24"/>
                <w:szCs w:val="24"/>
                <w:lang w:eastAsia="uk-UA"/>
              </w:rPr>
              <w:t xml:space="preserve">Оскільки запроваджується нова форма – «Звіт про обсяг чистого доходу», немає необхідності дублювати цю інформацію в Додатку 1 до </w:t>
            </w:r>
            <w:r w:rsidRPr="009B72EF">
              <w:rPr>
                <w:rFonts w:ascii="Times New Roman" w:hAnsi="Times New Roman" w:cs="Times New Roman"/>
                <w:sz w:val="24"/>
                <w:szCs w:val="24"/>
                <w:shd w:val="clear" w:color="auto" w:fill="FFFFFF"/>
              </w:rPr>
              <w:t xml:space="preserve">форми </w:t>
            </w:r>
            <w:r w:rsidRPr="009B72EF">
              <w:rPr>
                <w:rFonts w:ascii="Times New Roman" w:hAnsi="Times New Roman" w:cs="Times New Roman"/>
                <w:sz w:val="24"/>
                <w:szCs w:val="24"/>
                <w:shd w:val="clear" w:color="auto" w:fill="FFFFFF"/>
              </w:rPr>
              <w:lastRenderedPageBreak/>
              <w:t>звітності № 3а-НКРЕКП-постачання електричної енергії (місячна).</w:t>
            </w:r>
          </w:p>
        </w:tc>
        <w:tc>
          <w:tcPr>
            <w:tcW w:w="4651" w:type="dxa"/>
          </w:tcPr>
          <w:p w14:paraId="42F38CA9" w14:textId="77777777" w:rsidR="002A147C" w:rsidRDefault="002A147C" w:rsidP="002A147C">
            <w:pPr>
              <w:jc w:val="both"/>
              <w:rPr>
                <w:rFonts w:ascii="Times New Roman" w:eastAsia="Calibri" w:hAnsi="Times New Roman" w:cs="Times New Roman"/>
                <w:b/>
                <w:sz w:val="24"/>
                <w:szCs w:val="24"/>
              </w:rPr>
            </w:pPr>
            <w:r w:rsidRPr="00C8377C">
              <w:rPr>
                <w:rFonts w:ascii="Times New Roman" w:eastAsia="Calibri" w:hAnsi="Times New Roman" w:cs="Times New Roman"/>
                <w:b/>
                <w:sz w:val="24"/>
                <w:szCs w:val="24"/>
              </w:rPr>
              <w:lastRenderedPageBreak/>
              <w:t xml:space="preserve">Не враховано </w:t>
            </w:r>
          </w:p>
          <w:p w14:paraId="64A90361" w14:textId="77777777" w:rsidR="002A147C" w:rsidRDefault="002A147C" w:rsidP="009B72EF">
            <w:pPr>
              <w:jc w:val="both"/>
              <w:rPr>
                <w:rFonts w:ascii="Times New Roman" w:eastAsia="Calibri" w:hAnsi="Times New Roman" w:cs="Times New Roman"/>
                <w:b/>
                <w:i/>
                <w:sz w:val="24"/>
                <w:szCs w:val="24"/>
                <w:u w:val="single"/>
                <w:lang w:val="uk-UA"/>
              </w:rPr>
            </w:pPr>
          </w:p>
          <w:p w14:paraId="0E85780E" w14:textId="77777777" w:rsidR="00CA65DA" w:rsidRPr="009B72EF" w:rsidRDefault="00CA65DA" w:rsidP="00CA65DA">
            <w:pPr>
              <w:jc w:val="both"/>
              <w:rPr>
                <w:rFonts w:ascii="Times New Roman" w:eastAsia="Calibri" w:hAnsi="Times New Roman" w:cs="Times New Roman"/>
                <w:b/>
                <w:i/>
                <w:sz w:val="24"/>
                <w:szCs w:val="24"/>
                <w:u w:val="single"/>
                <w:lang w:val="uk-UA"/>
              </w:rPr>
            </w:pPr>
            <w:r w:rsidRPr="009B72EF">
              <w:rPr>
                <w:rFonts w:ascii="Times New Roman" w:eastAsia="Calibri" w:hAnsi="Times New Roman" w:cs="Times New Roman"/>
                <w:b/>
                <w:i/>
                <w:sz w:val="24"/>
                <w:szCs w:val="24"/>
                <w:u w:val="single"/>
                <w:lang w:val="uk-UA"/>
              </w:rPr>
              <w:t>Примітка</w:t>
            </w:r>
          </w:p>
          <w:p w14:paraId="315B671C" w14:textId="77777777" w:rsidR="00CA65DA" w:rsidRPr="009B72EF" w:rsidRDefault="00CA65DA" w:rsidP="00CA65DA">
            <w:pPr>
              <w:jc w:val="both"/>
              <w:rPr>
                <w:rFonts w:ascii="Times New Roman" w:eastAsia="Calibri" w:hAnsi="Times New Roman" w:cs="Times New Roman"/>
                <w:b/>
                <w:sz w:val="24"/>
                <w:szCs w:val="24"/>
                <w:lang w:val="uk-UA"/>
              </w:rPr>
            </w:pPr>
            <w:r w:rsidRPr="009B72EF">
              <w:rPr>
                <w:rFonts w:ascii="Times New Roman" w:eastAsia="Calibri" w:hAnsi="Times New Roman" w:cs="Times New Roman"/>
                <w:sz w:val="24"/>
                <w:szCs w:val="24"/>
                <w:lang w:val="uk-UA"/>
              </w:rPr>
              <w:t>Н</w:t>
            </w:r>
            <w:r w:rsidRPr="009B72EF">
              <w:rPr>
                <w:rFonts w:ascii="Times New Roman" w:eastAsia="Calibri" w:hAnsi="Times New Roman" w:cs="Times New Roman"/>
                <w:sz w:val="24"/>
                <w:szCs w:val="24"/>
              </w:rPr>
              <w:t xml:space="preserve">а сьогоднішній день розробляються зміни, зокрема, </w:t>
            </w:r>
            <w:r w:rsidRPr="009B72EF">
              <w:rPr>
                <w:rFonts w:ascii="Times New Roman" w:hAnsi="Times New Roman" w:cs="Times New Roman"/>
                <w:color w:val="000000"/>
                <w:sz w:val="24"/>
                <w:szCs w:val="24"/>
              </w:rPr>
              <w:t xml:space="preserve">до форми </w:t>
            </w:r>
            <w:r w:rsidRPr="009B72EF">
              <w:rPr>
                <w:rFonts w:ascii="Times New Roman" w:hAnsi="Times New Roman" w:cs="Times New Roman"/>
                <w:sz w:val="24"/>
                <w:szCs w:val="24"/>
              </w:rPr>
              <w:t xml:space="preserve">звітності </w:t>
            </w:r>
            <w:r>
              <w:rPr>
                <w:rFonts w:ascii="Times New Roman" w:hAnsi="Times New Roman" w:cs="Times New Roman"/>
                <w:sz w:val="24"/>
                <w:szCs w:val="24"/>
              </w:rPr>
              <w:br/>
            </w:r>
            <w:r w:rsidRPr="009B72EF">
              <w:rPr>
                <w:rFonts w:ascii="Times New Roman" w:hAnsi="Times New Roman" w:cs="Times New Roman"/>
                <w:sz w:val="24"/>
                <w:szCs w:val="24"/>
              </w:rPr>
              <w:t>№</w:t>
            </w:r>
            <w:r w:rsidRPr="009B72EF">
              <w:rPr>
                <w:rFonts w:ascii="Times New Roman" w:hAnsi="Times New Roman" w:cs="Times New Roman"/>
                <w:sz w:val="24"/>
                <w:szCs w:val="24"/>
                <w:shd w:val="clear" w:color="auto" w:fill="FFFFFF"/>
              </w:rPr>
              <w:t> </w:t>
            </w:r>
            <w:r w:rsidRPr="009B72EF">
              <w:rPr>
                <w:rFonts w:ascii="Times New Roman" w:hAnsi="Times New Roman" w:cs="Times New Roman"/>
                <w:sz w:val="24"/>
                <w:szCs w:val="24"/>
              </w:rPr>
              <w:t>3</w:t>
            </w:r>
            <w:r>
              <w:rPr>
                <w:rFonts w:ascii="Times New Roman" w:hAnsi="Times New Roman" w:cs="Times New Roman"/>
                <w:sz w:val="24"/>
                <w:szCs w:val="24"/>
                <w:lang w:val="uk-UA"/>
              </w:rPr>
              <w:t>а</w:t>
            </w:r>
            <w:r w:rsidRPr="009B72EF">
              <w:rPr>
                <w:rFonts w:ascii="Times New Roman" w:hAnsi="Times New Roman" w:cs="Times New Roman"/>
                <w:sz w:val="24"/>
                <w:szCs w:val="24"/>
              </w:rPr>
              <w:t>-НКРЕКП-постачання електричної енергії (</w:t>
            </w:r>
            <w:r>
              <w:rPr>
                <w:rFonts w:ascii="Times New Roman" w:hAnsi="Times New Roman" w:cs="Times New Roman"/>
                <w:sz w:val="24"/>
                <w:szCs w:val="24"/>
                <w:lang w:val="uk-UA"/>
              </w:rPr>
              <w:t>місячна</w:t>
            </w:r>
            <w:r w:rsidRPr="009B72EF">
              <w:rPr>
                <w:rFonts w:ascii="Times New Roman" w:hAnsi="Times New Roman" w:cs="Times New Roman"/>
                <w:sz w:val="24"/>
                <w:szCs w:val="24"/>
              </w:rPr>
              <w:t>)</w:t>
            </w:r>
            <w:r w:rsidRPr="009B72EF">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uk-UA"/>
              </w:rPr>
              <w:t>про</w:t>
            </w:r>
            <w:r w:rsidRPr="009B72EF">
              <w:rPr>
                <w:rFonts w:ascii="Times New Roman" w:hAnsi="Times New Roman" w:cs="Times New Roman"/>
                <w:color w:val="000000"/>
                <w:sz w:val="24"/>
                <w:szCs w:val="24"/>
              </w:rPr>
              <w:t xml:space="preserve"> виключення</w:t>
            </w:r>
            <w:r w:rsidRPr="009B72EF">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 xml:space="preserve">з форми додатка </w:t>
            </w:r>
            <w:r w:rsidRPr="009B72EF">
              <w:rPr>
                <w:rFonts w:ascii="Times New Roman" w:hAnsi="Times New Roman" w:cs="Times New Roman"/>
                <w:color w:val="000000"/>
                <w:sz w:val="24"/>
                <w:szCs w:val="24"/>
                <w:lang w:val="uk-UA"/>
              </w:rPr>
              <w:t>щодо чистого доходу</w:t>
            </w:r>
          </w:p>
          <w:p w14:paraId="608222F8" w14:textId="77777777" w:rsidR="00BF4353" w:rsidRPr="009B72EF" w:rsidRDefault="00BF4353" w:rsidP="009B72EF">
            <w:pPr>
              <w:jc w:val="both"/>
              <w:rPr>
                <w:rFonts w:ascii="Times New Roman" w:eastAsia="Calibri" w:hAnsi="Times New Roman" w:cs="Times New Roman"/>
                <w:b/>
                <w:i/>
                <w:sz w:val="24"/>
                <w:szCs w:val="24"/>
                <w:u w:val="single"/>
                <w:lang w:val="uk-UA"/>
              </w:rPr>
            </w:pPr>
          </w:p>
        </w:tc>
      </w:tr>
      <w:tr w:rsidR="00EC7F5C" w:rsidRPr="009B72EF" w14:paraId="03CFA2E4" w14:textId="77777777" w:rsidTr="0097451F">
        <w:tc>
          <w:tcPr>
            <w:tcW w:w="5345" w:type="dxa"/>
          </w:tcPr>
          <w:p w14:paraId="7DB2E402" w14:textId="69A72866" w:rsidR="00EC7F5C" w:rsidRPr="009B72EF" w:rsidRDefault="00EC7F5C" w:rsidP="009B72EF">
            <w:pPr>
              <w:jc w:val="both"/>
              <w:rPr>
                <w:rFonts w:ascii="Times New Roman" w:hAnsi="Times New Roman" w:cs="Times New Roman"/>
                <w:sz w:val="24"/>
                <w:szCs w:val="24"/>
                <w:shd w:val="clear" w:color="auto" w:fill="FFFFFF"/>
              </w:rPr>
            </w:pPr>
            <w:r w:rsidRPr="009B72EF">
              <w:rPr>
                <w:rFonts w:ascii="Times New Roman" w:hAnsi="Times New Roman" w:cs="Times New Roman"/>
                <w:sz w:val="24"/>
                <w:szCs w:val="24"/>
                <w:shd w:val="clear" w:color="auto" w:fill="FFFFFF"/>
              </w:rPr>
              <w:t>3.5. У додатку 1 "Інформація про обсяг чистого доходу від діяльності з постачання електричної енергії споживачу та/або трейдерської діяльності" зазначається інформація щодо чистого доходу від діяльності з постачання електричної енергії споживачу та/або трейдерської діяльності за звітний період (графи 1 та 3) та наростаючим підсумком з початку року (графи 2 та 4). Додаток 1 подається щоквартально ліцензіатами, зазначеними в пункті 2.2 глави 2 цієї Інструкції.</w:t>
            </w:r>
          </w:p>
        </w:tc>
        <w:tc>
          <w:tcPr>
            <w:tcW w:w="5578" w:type="dxa"/>
          </w:tcPr>
          <w:p w14:paraId="2CF15246" w14:textId="77777777" w:rsidR="00EC7F5C" w:rsidRPr="009B72EF" w:rsidRDefault="00EC7F5C" w:rsidP="009B72EF">
            <w:pPr>
              <w:spacing w:after="120"/>
              <w:jc w:val="both"/>
              <w:rPr>
                <w:rFonts w:ascii="Times New Roman" w:hAnsi="Times New Roman" w:cs="Times New Roman"/>
                <w:b/>
                <w:bCs/>
                <w:strike/>
                <w:sz w:val="24"/>
                <w:szCs w:val="24"/>
                <w:shd w:val="clear" w:color="auto" w:fill="FFFFFF"/>
              </w:rPr>
            </w:pPr>
            <w:r w:rsidRPr="009B72EF">
              <w:rPr>
                <w:rFonts w:ascii="Times New Roman" w:hAnsi="Times New Roman" w:cs="Times New Roman"/>
                <w:b/>
                <w:bCs/>
                <w:strike/>
                <w:sz w:val="24"/>
                <w:szCs w:val="24"/>
                <w:shd w:val="clear" w:color="auto" w:fill="FFFFFF"/>
              </w:rPr>
              <w:t>3.5. У додатку 1 "Інформація про обсяг чистого доходу від діяльності з постачання електричної енергії споживачу та/або трейдерської діяльності" зазначається інформація щодо чистого доходу від діяльності з постачання електричної енергії споживачу та/або трейдерської діяльності за звітний період (графи 1 та 3) та наростаючим підсумком з початку року (графи 2 та 4). Додаток 1 подається щоквартально ліцензіатами, зазначеними в пункті 2.2 глави 2 цієї Інструкції.</w:t>
            </w:r>
          </w:p>
          <w:p w14:paraId="059F9DDF" w14:textId="77777777" w:rsidR="00EC7F5C" w:rsidRPr="009B72EF" w:rsidRDefault="00EC7F5C" w:rsidP="009B72EF">
            <w:pPr>
              <w:spacing w:after="120"/>
              <w:jc w:val="both"/>
              <w:rPr>
                <w:rFonts w:ascii="Times New Roman" w:hAnsi="Times New Roman" w:cs="Times New Roman"/>
                <w:b/>
                <w:iCs/>
                <w:sz w:val="24"/>
                <w:szCs w:val="24"/>
                <w:u w:val="single"/>
                <w:lang w:val="uk-UA"/>
              </w:rPr>
            </w:pPr>
          </w:p>
          <w:p w14:paraId="57781880" w14:textId="77777777" w:rsidR="00EC7F5C" w:rsidRPr="009B72EF" w:rsidRDefault="00EC7F5C" w:rsidP="009B72EF">
            <w:pPr>
              <w:spacing w:after="120"/>
              <w:jc w:val="both"/>
              <w:rPr>
                <w:rFonts w:ascii="Times New Roman" w:hAnsi="Times New Roman" w:cs="Times New Roman"/>
                <w:b/>
                <w:i/>
                <w:iCs/>
                <w:sz w:val="24"/>
                <w:szCs w:val="24"/>
                <w:u w:val="single"/>
                <w:lang w:val="uk-UA"/>
              </w:rPr>
            </w:pPr>
            <w:r w:rsidRPr="009B72EF">
              <w:rPr>
                <w:rFonts w:ascii="Times New Roman" w:hAnsi="Times New Roman" w:cs="Times New Roman"/>
                <w:b/>
                <w:i/>
                <w:iCs/>
                <w:sz w:val="24"/>
                <w:szCs w:val="24"/>
                <w:u w:val="single"/>
                <w:lang w:val="uk-UA"/>
              </w:rPr>
              <w:t>Обґрунтування</w:t>
            </w:r>
          </w:p>
          <w:p w14:paraId="52E21517" w14:textId="3550D1F3" w:rsidR="00EC7F5C" w:rsidRPr="009B72EF" w:rsidRDefault="00EC7F5C" w:rsidP="009B72EF">
            <w:pPr>
              <w:spacing w:after="120"/>
              <w:jc w:val="both"/>
              <w:rPr>
                <w:rFonts w:ascii="Times New Roman" w:hAnsi="Times New Roman" w:cs="Times New Roman"/>
                <w:b/>
                <w:iCs/>
                <w:sz w:val="24"/>
                <w:szCs w:val="24"/>
                <w:u w:val="single"/>
                <w:lang w:val="uk-UA"/>
              </w:rPr>
            </w:pPr>
            <w:r w:rsidRPr="009B72EF">
              <w:rPr>
                <w:rFonts w:ascii="Times New Roman" w:hAnsi="Times New Roman" w:cs="Times New Roman"/>
                <w:sz w:val="24"/>
                <w:szCs w:val="24"/>
                <w:lang w:eastAsia="uk-UA"/>
              </w:rPr>
              <w:t xml:space="preserve">Оскільки запроваджується нова форма – «Звіт про обсяг чистого доходу», немає необхідності дублювати цю інформацію в Додатку 1 до </w:t>
            </w:r>
            <w:r w:rsidRPr="009B72EF">
              <w:rPr>
                <w:rFonts w:ascii="Times New Roman" w:hAnsi="Times New Roman" w:cs="Times New Roman"/>
                <w:sz w:val="24"/>
                <w:szCs w:val="24"/>
                <w:shd w:val="clear" w:color="auto" w:fill="FFFFFF"/>
              </w:rPr>
              <w:t>форми звітності № 3а-НКРЕКП-постачання електричної енергії (місячна).</w:t>
            </w:r>
          </w:p>
        </w:tc>
        <w:tc>
          <w:tcPr>
            <w:tcW w:w="4651" w:type="dxa"/>
          </w:tcPr>
          <w:p w14:paraId="57137A51" w14:textId="77777777" w:rsidR="002A147C" w:rsidRDefault="002A147C" w:rsidP="002A147C">
            <w:pPr>
              <w:jc w:val="both"/>
              <w:rPr>
                <w:rFonts w:ascii="Times New Roman" w:eastAsia="Calibri" w:hAnsi="Times New Roman" w:cs="Times New Roman"/>
                <w:b/>
                <w:sz w:val="24"/>
                <w:szCs w:val="24"/>
              </w:rPr>
            </w:pPr>
            <w:r w:rsidRPr="00C8377C">
              <w:rPr>
                <w:rFonts w:ascii="Times New Roman" w:eastAsia="Calibri" w:hAnsi="Times New Roman" w:cs="Times New Roman"/>
                <w:b/>
                <w:sz w:val="24"/>
                <w:szCs w:val="24"/>
              </w:rPr>
              <w:t xml:space="preserve">Не враховано </w:t>
            </w:r>
          </w:p>
          <w:p w14:paraId="5789A889" w14:textId="77777777" w:rsidR="002A147C" w:rsidRDefault="002A147C" w:rsidP="009B72EF">
            <w:pPr>
              <w:jc w:val="both"/>
              <w:rPr>
                <w:rFonts w:ascii="Times New Roman" w:eastAsia="Calibri" w:hAnsi="Times New Roman" w:cs="Times New Roman"/>
                <w:b/>
                <w:i/>
                <w:sz w:val="24"/>
                <w:szCs w:val="24"/>
                <w:u w:val="single"/>
                <w:lang w:val="uk-UA"/>
              </w:rPr>
            </w:pPr>
          </w:p>
          <w:p w14:paraId="1A8F7597" w14:textId="77777777" w:rsidR="00CA65DA" w:rsidRPr="009B72EF" w:rsidRDefault="00CA65DA" w:rsidP="00CA65DA">
            <w:pPr>
              <w:jc w:val="both"/>
              <w:rPr>
                <w:rFonts w:ascii="Times New Roman" w:eastAsia="Calibri" w:hAnsi="Times New Roman" w:cs="Times New Roman"/>
                <w:b/>
                <w:i/>
                <w:sz w:val="24"/>
                <w:szCs w:val="24"/>
                <w:u w:val="single"/>
                <w:lang w:val="uk-UA"/>
              </w:rPr>
            </w:pPr>
            <w:r w:rsidRPr="009B72EF">
              <w:rPr>
                <w:rFonts w:ascii="Times New Roman" w:eastAsia="Calibri" w:hAnsi="Times New Roman" w:cs="Times New Roman"/>
                <w:b/>
                <w:i/>
                <w:sz w:val="24"/>
                <w:szCs w:val="24"/>
                <w:u w:val="single"/>
                <w:lang w:val="uk-UA"/>
              </w:rPr>
              <w:t>Примітка</w:t>
            </w:r>
          </w:p>
          <w:p w14:paraId="0C9EE239" w14:textId="77777777" w:rsidR="00CA65DA" w:rsidRPr="009B72EF" w:rsidRDefault="00CA65DA" w:rsidP="00CA65DA">
            <w:pPr>
              <w:jc w:val="both"/>
              <w:rPr>
                <w:rFonts w:ascii="Times New Roman" w:eastAsia="Calibri" w:hAnsi="Times New Roman" w:cs="Times New Roman"/>
                <w:b/>
                <w:sz w:val="24"/>
                <w:szCs w:val="24"/>
                <w:lang w:val="uk-UA"/>
              </w:rPr>
            </w:pPr>
            <w:r w:rsidRPr="009B72EF">
              <w:rPr>
                <w:rFonts w:ascii="Times New Roman" w:eastAsia="Calibri" w:hAnsi="Times New Roman" w:cs="Times New Roman"/>
                <w:sz w:val="24"/>
                <w:szCs w:val="24"/>
                <w:lang w:val="uk-UA"/>
              </w:rPr>
              <w:t>Н</w:t>
            </w:r>
            <w:r w:rsidRPr="009B72EF">
              <w:rPr>
                <w:rFonts w:ascii="Times New Roman" w:eastAsia="Calibri" w:hAnsi="Times New Roman" w:cs="Times New Roman"/>
                <w:sz w:val="24"/>
                <w:szCs w:val="24"/>
              </w:rPr>
              <w:t xml:space="preserve">а сьогоднішній день розробляються зміни, зокрема, </w:t>
            </w:r>
            <w:r w:rsidRPr="009B72EF">
              <w:rPr>
                <w:rFonts w:ascii="Times New Roman" w:hAnsi="Times New Roman" w:cs="Times New Roman"/>
                <w:color w:val="000000"/>
                <w:sz w:val="24"/>
                <w:szCs w:val="24"/>
              </w:rPr>
              <w:t xml:space="preserve">до форми </w:t>
            </w:r>
            <w:r w:rsidRPr="009B72EF">
              <w:rPr>
                <w:rFonts w:ascii="Times New Roman" w:hAnsi="Times New Roman" w:cs="Times New Roman"/>
                <w:sz w:val="24"/>
                <w:szCs w:val="24"/>
              </w:rPr>
              <w:t xml:space="preserve">звітності </w:t>
            </w:r>
            <w:r>
              <w:rPr>
                <w:rFonts w:ascii="Times New Roman" w:hAnsi="Times New Roman" w:cs="Times New Roman"/>
                <w:sz w:val="24"/>
                <w:szCs w:val="24"/>
              </w:rPr>
              <w:br/>
            </w:r>
            <w:r w:rsidRPr="009B72EF">
              <w:rPr>
                <w:rFonts w:ascii="Times New Roman" w:hAnsi="Times New Roman" w:cs="Times New Roman"/>
                <w:sz w:val="24"/>
                <w:szCs w:val="24"/>
              </w:rPr>
              <w:t>№</w:t>
            </w:r>
            <w:r w:rsidRPr="009B72EF">
              <w:rPr>
                <w:rFonts w:ascii="Times New Roman" w:hAnsi="Times New Roman" w:cs="Times New Roman"/>
                <w:sz w:val="24"/>
                <w:szCs w:val="24"/>
                <w:shd w:val="clear" w:color="auto" w:fill="FFFFFF"/>
              </w:rPr>
              <w:t> </w:t>
            </w:r>
            <w:r w:rsidRPr="009B72EF">
              <w:rPr>
                <w:rFonts w:ascii="Times New Roman" w:hAnsi="Times New Roman" w:cs="Times New Roman"/>
                <w:sz w:val="24"/>
                <w:szCs w:val="24"/>
              </w:rPr>
              <w:t>3</w:t>
            </w:r>
            <w:r>
              <w:rPr>
                <w:rFonts w:ascii="Times New Roman" w:hAnsi="Times New Roman" w:cs="Times New Roman"/>
                <w:sz w:val="24"/>
                <w:szCs w:val="24"/>
                <w:lang w:val="uk-UA"/>
              </w:rPr>
              <w:t>а</w:t>
            </w:r>
            <w:r w:rsidRPr="009B72EF">
              <w:rPr>
                <w:rFonts w:ascii="Times New Roman" w:hAnsi="Times New Roman" w:cs="Times New Roman"/>
                <w:sz w:val="24"/>
                <w:szCs w:val="24"/>
              </w:rPr>
              <w:t>-НКРЕКП-постачання електричної енергії (</w:t>
            </w:r>
            <w:r>
              <w:rPr>
                <w:rFonts w:ascii="Times New Roman" w:hAnsi="Times New Roman" w:cs="Times New Roman"/>
                <w:sz w:val="24"/>
                <w:szCs w:val="24"/>
                <w:lang w:val="uk-UA"/>
              </w:rPr>
              <w:t>місячна</w:t>
            </w:r>
            <w:r w:rsidRPr="009B72EF">
              <w:rPr>
                <w:rFonts w:ascii="Times New Roman" w:hAnsi="Times New Roman" w:cs="Times New Roman"/>
                <w:sz w:val="24"/>
                <w:szCs w:val="24"/>
              </w:rPr>
              <w:t>)</w:t>
            </w:r>
            <w:r w:rsidRPr="009B72EF">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uk-UA"/>
              </w:rPr>
              <w:t>про</w:t>
            </w:r>
            <w:r w:rsidRPr="009B72EF">
              <w:rPr>
                <w:rFonts w:ascii="Times New Roman" w:hAnsi="Times New Roman" w:cs="Times New Roman"/>
                <w:color w:val="000000"/>
                <w:sz w:val="24"/>
                <w:szCs w:val="24"/>
              </w:rPr>
              <w:t xml:space="preserve"> виключення</w:t>
            </w:r>
            <w:r w:rsidRPr="009B72EF">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 xml:space="preserve">з форми додатка </w:t>
            </w:r>
            <w:r w:rsidRPr="009B72EF">
              <w:rPr>
                <w:rFonts w:ascii="Times New Roman" w:hAnsi="Times New Roman" w:cs="Times New Roman"/>
                <w:color w:val="000000"/>
                <w:sz w:val="24"/>
                <w:szCs w:val="24"/>
                <w:lang w:val="uk-UA"/>
              </w:rPr>
              <w:t>щодо чистого доходу</w:t>
            </w:r>
          </w:p>
          <w:p w14:paraId="464FF0A4" w14:textId="77777777" w:rsidR="00EC7F5C" w:rsidRPr="009B72EF" w:rsidRDefault="00EC7F5C" w:rsidP="009B72EF">
            <w:pPr>
              <w:jc w:val="both"/>
              <w:rPr>
                <w:rFonts w:ascii="Times New Roman" w:eastAsia="Calibri" w:hAnsi="Times New Roman" w:cs="Times New Roman"/>
                <w:b/>
                <w:i/>
                <w:sz w:val="24"/>
                <w:szCs w:val="24"/>
                <w:u w:val="single"/>
                <w:lang w:val="uk-UA"/>
              </w:rPr>
            </w:pPr>
          </w:p>
        </w:tc>
      </w:tr>
      <w:tr w:rsidR="00EC7F5C" w:rsidRPr="009B72EF" w14:paraId="3A53139C" w14:textId="77777777" w:rsidTr="0097451F">
        <w:tc>
          <w:tcPr>
            <w:tcW w:w="5345" w:type="dxa"/>
          </w:tcPr>
          <w:p w14:paraId="65D6F285" w14:textId="77777777" w:rsidR="00EC7F5C" w:rsidRPr="009B72EF" w:rsidRDefault="00EC7F5C" w:rsidP="009B72EF">
            <w:pPr>
              <w:spacing w:after="120"/>
              <w:jc w:val="both"/>
              <w:rPr>
                <w:rFonts w:ascii="Times New Roman" w:hAnsi="Times New Roman" w:cs="Times New Roman"/>
                <w:sz w:val="24"/>
                <w:szCs w:val="24"/>
              </w:rPr>
            </w:pPr>
            <w:r w:rsidRPr="009B72EF">
              <w:rPr>
                <w:rFonts w:ascii="Times New Roman" w:hAnsi="Times New Roman" w:cs="Times New Roman"/>
                <w:sz w:val="24"/>
                <w:szCs w:val="24"/>
              </w:rPr>
              <w:t>Додаток 1 до форми звітності № 3а-НКРЕКП-постачання електричної енергії (місячна)</w:t>
            </w:r>
          </w:p>
          <w:p w14:paraId="453AB881" w14:textId="0222C9C3" w:rsidR="00EC7F5C" w:rsidRPr="009B72EF" w:rsidRDefault="00EC7F5C" w:rsidP="009B72EF">
            <w:pPr>
              <w:jc w:val="both"/>
              <w:rPr>
                <w:rFonts w:ascii="Times New Roman" w:hAnsi="Times New Roman" w:cs="Times New Roman"/>
                <w:b/>
                <w:sz w:val="24"/>
                <w:szCs w:val="24"/>
              </w:rPr>
            </w:pPr>
            <w:r w:rsidRPr="009B72EF">
              <w:rPr>
                <w:rFonts w:ascii="Times New Roman" w:hAnsi="Times New Roman" w:cs="Times New Roman"/>
                <w:b/>
                <w:bCs/>
                <w:sz w:val="24"/>
                <w:szCs w:val="24"/>
              </w:rPr>
              <w:t>Інформація про обсяг чистого доходу від діяльності з постачання електричної енергії споживачу та/або трейдерської діяльності</w:t>
            </w:r>
          </w:p>
        </w:tc>
        <w:tc>
          <w:tcPr>
            <w:tcW w:w="5578" w:type="dxa"/>
          </w:tcPr>
          <w:p w14:paraId="48644FD6" w14:textId="490A81EE" w:rsidR="00EC7F5C" w:rsidRPr="009B72EF" w:rsidRDefault="009B72EF" w:rsidP="009B72EF">
            <w:pPr>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Виключити</w:t>
            </w:r>
          </w:p>
          <w:p w14:paraId="7B600C51" w14:textId="77777777" w:rsidR="00EC7F5C" w:rsidRPr="009B72EF" w:rsidRDefault="00EC7F5C" w:rsidP="009B72EF">
            <w:pPr>
              <w:jc w:val="both"/>
              <w:rPr>
                <w:rFonts w:ascii="Times New Roman" w:hAnsi="Times New Roman" w:cs="Times New Roman"/>
                <w:b/>
                <w:sz w:val="24"/>
                <w:szCs w:val="24"/>
              </w:rPr>
            </w:pPr>
          </w:p>
          <w:p w14:paraId="2EC5694D" w14:textId="77777777" w:rsidR="00EC7F5C" w:rsidRPr="009B72EF" w:rsidRDefault="00EC7F5C" w:rsidP="009B72EF">
            <w:pPr>
              <w:spacing w:after="120"/>
              <w:jc w:val="both"/>
              <w:rPr>
                <w:rFonts w:ascii="Times New Roman" w:hAnsi="Times New Roman" w:cs="Times New Roman"/>
                <w:b/>
                <w:i/>
                <w:iCs/>
                <w:sz w:val="24"/>
                <w:szCs w:val="24"/>
                <w:u w:val="single"/>
                <w:lang w:val="uk-UA"/>
              </w:rPr>
            </w:pPr>
            <w:r w:rsidRPr="009B72EF">
              <w:rPr>
                <w:rFonts w:ascii="Times New Roman" w:hAnsi="Times New Roman" w:cs="Times New Roman"/>
                <w:b/>
                <w:i/>
                <w:iCs/>
                <w:sz w:val="24"/>
                <w:szCs w:val="24"/>
                <w:u w:val="single"/>
                <w:lang w:val="uk-UA"/>
              </w:rPr>
              <w:t>Обґрунтування</w:t>
            </w:r>
          </w:p>
          <w:p w14:paraId="78C509D9" w14:textId="66657BC6" w:rsidR="00EC7F5C" w:rsidRPr="009B72EF" w:rsidRDefault="00EC7F5C" w:rsidP="009B72EF">
            <w:pPr>
              <w:jc w:val="both"/>
              <w:rPr>
                <w:rFonts w:ascii="Times New Roman" w:hAnsi="Times New Roman" w:cs="Times New Roman"/>
                <w:b/>
                <w:sz w:val="24"/>
                <w:szCs w:val="24"/>
              </w:rPr>
            </w:pPr>
            <w:r w:rsidRPr="009B72EF">
              <w:rPr>
                <w:rFonts w:ascii="Times New Roman" w:hAnsi="Times New Roman" w:cs="Times New Roman"/>
                <w:sz w:val="24"/>
                <w:szCs w:val="24"/>
                <w:lang w:eastAsia="uk-UA"/>
              </w:rPr>
              <w:t xml:space="preserve">Оскільки запроваджується нова форма – «Звіт про обсяг чистого доходу», немає необхідності дублювати цю інформацію в Додатку 1 до </w:t>
            </w:r>
            <w:r w:rsidRPr="009B72EF">
              <w:rPr>
                <w:rFonts w:ascii="Times New Roman" w:hAnsi="Times New Roman" w:cs="Times New Roman"/>
                <w:sz w:val="24"/>
                <w:szCs w:val="24"/>
                <w:shd w:val="clear" w:color="auto" w:fill="FFFFFF"/>
              </w:rPr>
              <w:t>форми звітності № 3а-НКРЕКП-постачання електричної енергії (місячна).</w:t>
            </w:r>
          </w:p>
        </w:tc>
        <w:tc>
          <w:tcPr>
            <w:tcW w:w="4651" w:type="dxa"/>
          </w:tcPr>
          <w:p w14:paraId="6E46E66A" w14:textId="77777777" w:rsidR="002A147C" w:rsidRDefault="002A147C" w:rsidP="002A147C">
            <w:pPr>
              <w:jc w:val="both"/>
              <w:rPr>
                <w:rFonts w:ascii="Times New Roman" w:eastAsia="Calibri" w:hAnsi="Times New Roman" w:cs="Times New Roman"/>
                <w:b/>
                <w:sz w:val="24"/>
                <w:szCs w:val="24"/>
              </w:rPr>
            </w:pPr>
            <w:r w:rsidRPr="00C8377C">
              <w:rPr>
                <w:rFonts w:ascii="Times New Roman" w:eastAsia="Calibri" w:hAnsi="Times New Roman" w:cs="Times New Roman"/>
                <w:b/>
                <w:sz w:val="24"/>
                <w:szCs w:val="24"/>
              </w:rPr>
              <w:t xml:space="preserve">Не враховано </w:t>
            </w:r>
          </w:p>
          <w:p w14:paraId="6F1E08DD" w14:textId="77777777" w:rsidR="002A147C" w:rsidRDefault="002A147C" w:rsidP="009B72EF">
            <w:pPr>
              <w:jc w:val="both"/>
              <w:rPr>
                <w:rFonts w:ascii="Times New Roman" w:eastAsia="Calibri" w:hAnsi="Times New Roman" w:cs="Times New Roman"/>
                <w:b/>
                <w:i/>
                <w:sz w:val="24"/>
                <w:szCs w:val="24"/>
                <w:u w:val="single"/>
                <w:lang w:val="uk-UA"/>
              </w:rPr>
            </w:pPr>
          </w:p>
          <w:p w14:paraId="3446B123" w14:textId="77777777" w:rsidR="00CA65DA" w:rsidRPr="009B72EF" w:rsidRDefault="00CA65DA" w:rsidP="00CA65DA">
            <w:pPr>
              <w:jc w:val="both"/>
              <w:rPr>
                <w:rFonts w:ascii="Times New Roman" w:eastAsia="Calibri" w:hAnsi="Times New Roman" w:cs="Times New Roman"/>
                <w:b/>
                <w:i/>
                <w:sz w:val="24"/>
                <w:szCs w:val="24"/>
                <w:u w:val="single"/>
                <w:lang w:val="uk-UA"/>
              </w:rPr>
            </w:pPr>
            <w:r w:rsidRPr="009B72EF">
              <w:rPr>
                <w:rFonts w:ascii="Times New Roman" w:eastAsia="Calibri" w:hAnsi="Times New Roman" w:cs="Times New Roman"/>
                <w:b/>
                <w:i/>
                <w:sz w:val="24"/>
                <w:szCs w:val="24"/>
                <w:u w:val="single"/>
                <w:lang w:val="uk-UA"/>
              </w:rPr>
              <w:t>Примітка</w:t>
            </w:r>
          </w:p>
          <w:p w14:paraId="17065F90" w14:textId="77777777" w:rsidR="00CA65DA" w:rsidRPr="009B72EF" w:rsidRDefault="00CA65DA" w:rsidP="00CA65DA">
            <w:pPr>
              <w:jc w:val="both"/>
              <w:rPr>
                <w:rFonts w:ascii="Times New Roman" w:eastAsia="Calibri" w:hAnsi="Times New Roman" w:cs="Times New Roman"/>
                <w:b/>
                <w:sz w:val="24"/>
                <w:szCs w:val="24"/>
                <w:lang w:val="uk-UA"/>
              </w:rPr>
            </w:pPr>
            <w:r w:rsidRPr="009B72EF">
              <w:rPr>
                <w:rFonts w:ascii="Times New Roman" w:eastAsia="Calibri" w:hAnsi="Times New Roman" w:cs="Times New Roman"/>
                <w:sz w:val="24"/>
                <w:szCs w:val="24"/>
                <w:lang w:val="uk-UA"/>
              </w:rPr>
              <w:t>Н</w:t>
            </w:r>
            <w:r w:rsidRPr="009B72EF">
              <w:rPr>
                <w:rFonts w:ascii="Times New Roman" w:eastAsia="Calibri" w:hAnsi="Times New Roman" w:cs="Times New Roman"/>
                <w:sz w:val="24"/>
                <w:szCs w:val="24"/>
              </w:rPr>
              <w:t xml:space="preserve">а сьогоднішній день розробляються зміни, зокрема, </w:t>
            </w:r>
            <w:r w:rsidRPr="009B72EF">
              <w:rPr>
                <w:rFonts w:ascii="Times New Roman" w:hAnsi="Times New Roman" w:cs="Times New Roman"/>
                <w:color w:val="000000"/>
                <w:sz w:val="24"/>
                <w:szCs w:val="24"/>
              </w:rPr>
              <w:t xml:space="preserve">до форми </w:t>
            </w:r>
            <w:r w:rsidRPr="009B72EF">
              <w:rPr>
                <w:rFonts w:ascii="Times New Roman" w:hAnsi="Times New Roman" w:cs="Times New Roman"/>
                <w:sz w:val="24"/>
                <w:szCs w:val="24"/>
              </w:rPr>
              <w:t xml:space="preserve">звітності </w:t>
            </w:r>
            <w:r>
              <w:rPr>
                <w:rFonts w:ascii="Times New Roman" w:hAnsi="Times New Roman" w:cs="Times New Roman"/>
                <w:sz w:val="24"/>
                <w:szCs w:val="24"/>
              </w:rPr>
              <w:br/>
            </w:r>
            <w:r w:rsidRPr="009B72EF">
              <w:rPr>
                <w:rFonts w:ascii="Times New Roman" w:hAnsi="Times New Roman" w:cs="Times New Roman"/>
                <w:sz w:val="24"/>
                <w:szCs w:val="24"/>
              </w:rPr>
              <w:t>№</w:t>
            </w:r>
            <w:r w:rsidRPr="009B72EF">
              <w:rPr>
                <w:rFonts w:ascii="Times New Roman" w:hAnsi="Times New Roman" w:cs="Times New Roman"/>
                <w:sz w:val="24"/>
                <w:szCs w:val="24"/>
                <w:shd w:val="clear" w:color="auto" w:fill="FFFFFF"/>
              </w:rPr>
              <w:t> </w:t>
            </w:r>
            <w:r w:rsidRPr="009B72EF">
              <w:rPr>
                <w:rFonts w:ascii="Times New Roman" w:hAnsi="Times New Roman" w:cs="Times New Roman"/>
                <w:sz w:val="24"/>
                <w:szCs w:val="24"/>
              </w:rPr>
              <w:t>3</w:t>
            </w:r>
            <w:r>
              <w:rPr>
                <w:rFonts w:ascii="Times New Roman" w:hAnsi="Times New Roman" w:cs="Times New Roman"/>
                <w:sz w:val="24"/>
                <w:szCs w:val="24"/>
                <w:lang w:val="uk-UA"/>
              </w:rPr>
              <w:t>а</w:t>
            </w:r>
            <w:r w:rsidRPr="009B72EF">
              <w:rPr>
                <w:rFonts w:ascii="Times New Roman" w:hAnsi="Times New Roman" w:cs="Times New Roman"/>
                <w:sz w:val="24"/>
                <w:szCs w:val="24"/>
              </w:rPr>
              <w:t>-НКРЕКП-постачання електричної енергії (</w:t>
            </w:r>
            <w:r>
              <w:rPr>
                <w:rFonts w:ascii="Times New Roman" w:hAnsi="Times New Roman" w:cs="Times New Roman"/>
                <w:sz w:val="24"/>
                <w:szCs w:val="24"/>
                <w:lang w:val="uk-UA"/>
              </w:rPr>
              <w:t>місячна</w:t>
            </w:r>
            <w:r w:rsidRPr="009B72EF">
              <w:rPr>
                <w:rFonts w:ascii="Times New Roman" w:hAnsi="Times New Roman" w:cs="Times New Roman"/>
                <w:sz w:val="24"/>
                <w:szCs w:val="24"/>
              </w:rPr>
              <w:t>)</w:t>
            </w:r>
            <w:r w:rsidRPr="009B72EF">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uk-UA"/>
              </w:rPr>
              <w:t>про</w:t>
            </w:r>
            <w:r w:rsidRPr="009B72EF">
              <w:rPr>
                <w:rFonts w:ascii="Times New Roman" w:hAnsi="Times New Roman" w:cs="Times New Roman"/>
                <w:color w:val="000000"/>
                <w:sz w:val="24"/>
                <w:szCs w:val="24"/>
              </w:rPr>
              <w:t xml:space="preserve"> виключення</w:t>
            </w:r>
            <w:r w:rsidRPr="009B72EF">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 xml:space="preserve">з форми додатка </w:t>
            </w:r>
            <w:r w:rsidRPr="009B72EF">
              <w:rPr>
                <w:rFonts w:ascii="Times New Roman" w:hAnsi="Times New Roman" w:cs="Times New Roman"/>
                <w:color w:val="000000"/>
                <w:sz w:val="24"/>
                <w:szCs w:val="24"/>
                <w:lang w:val="uk-UA"/>
              </w:rPr>
              <w:t>щодо чистого доходу</w:t>
            </w:r>
          </w:p>
          <w:p w14:paraId="3A17B3A2" w14:textId="77777777" w:rsidR="00EC7F5C" w:rsidRPr="009B72EF" w:rsidRDefault="00EC7F5C" w:rsidP="009B72EF">
            <w:pPr>
              <w:jc w:val="both"/>
              <w:rPr>
                <w:rFonts w:ascii="Times New Roman" w:hAnsi="Times New Roman" w:cs="Times New Roman"/>
                <w:b/>
                <w:sz w:val="24"/>
                <w:szCs w:val="24"/>
              </w:rPr>
            </w:pPr>
            <w:bookmarkStart w:id="10" w:name="_GoBack"/>
            <w:bookmarkEnd w:id="10"/>
          </w:p>
        </w:tc>
      </w:tr>
    </w:tbl>
    <w:p w14:paraId="6D25877E" w14:textId="77777777" w:rsidR="00EC7F5C" w:rsidRPr="009B72EF" w:rsidRDefault="00EC7F5C" w:rsidP="009B72EF">
      <w:pPr>
        <w:jc w:val="both"/>
        <w:rPr>
          <w:rFonts w:ascii="Times New Roman" w:hAnsi="Times New Roman" w:cs="Times New Roman"/>
          <w:sz w:val="24"/>
          <w:szCs w:val="24"/>
        </w:rPr>
      </w:pPr>
    </w:p>
    <w:sectPr w:rsidR="00EC7F5C" w:rsidRPr="009B72EF" w:rsidSect="0097451F">
      <w:pgSz w:w="16838" w:h="11906" w:orient="landscape"/>
      <w:pgMar w:top="709" w:right="397" w:bottom="851" w:left="3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CA708B" w14:textId="77777777" w:rsidR="00917488" w:rsidRDefault="00917488" w:rsidP="00AD1DB8">
      <w:pPr>
        <w:spacing w:after="0" w:line="240" w:lineRule="auto"/>
      </w:pPr>
      <w:r>
        <w:separator/>
      </w:r>
    </w:p>
  </w:endnote>
  <w:endnote w:type="continuationSeparator" w:id="0">
    <w:p w14:paraId="393C7867" w14:textId="77777777" w:rsidR="00917488" w:rsidRDefault="00917488" w:rsidP="00AD1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440B06" w14:textId="77777777" w:rsidR="00917488" w:rsidRDefault="00917488" w:rsidP="00AD1DB8">
      <w:pPr>
        <w:spacing w:after="0" w:line="240" w:lineRule="auto"/>
      </w:pPr>
      <w:r>
        <w:separator/>
      </w:r>
    </w:p>
  </w:footnote>
  <w:footnote w:type="continuationSeparator" w:id="0">
    <w:p w14:paraId="1614E91C" w14:textId="77777777" w:rsidR="00917488" w:rsidRDefault="00917488" w:rsidP="00AD1D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861E2"/>
    <w:multiLevelType w:val="multilevel"/>
    <w:tmpl w:val="D01A051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4FE7A5A"/>
    <w:multiLevelType w:val="hybridMultilevel"/>
    <w:tmpl w:val="E104EBFA"/>
    <w:lvl w:ilvl="0" w:tplc="2E96BBB6">
      <w:start w:val="14"/>
      <w:numFmt w:val="decimal"/>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 w15:restartNumberingAfterBreak="0">
    <w:nsid w:val="203F4C6A"/>
    <w:multiLevelType w:val="hybridMultilevel"/>
    <w:tmpl w:val="CBAC44D2"/>
    <w:lvl w:ilvl="0" w:tplc="D4C89C32">
      <w:start w:val="28"/>
      <w:numFmt w:val="decimal"/>
      <w:lvlText w:val="%1)"/>
      <w:lvlJc w:val="left"/>
      <w:pPr>
        <w:ind w:left="1110" w:hanging="39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3" w15:restartNumberingAfterBreak="0">
    <w:nsid w:val="245640D7"/>
    <w:multiLevelType w:val="hybridMultilevel"/>
    <w:tmpl w:val="974E28D0"/>
    <w:lvl w:ilvl="0" w:tplc="8A7AF63C">
      <w:start w:val="1"/>
      <w:numFmt w:val="decimal"/>
      <w:lvlText w:val="%1."/>
      <w:lvlJc w:val="left"/>
      <w:pPr>
        <w:tabs>
          <w:tab w:val="num" w:pos="1744"/>
        </w:tabs>
        <w:ind w:left="1744" w:hanging="1035"/>
      </w:pPr>
      <w:rPr>
        <w:rFonts w:hint="default"/>
        <w:color w:val="auto"/>
      </w:rPr>
    </w:lvl>
    <w:lvl w:ilvl="1" w:tplc="34F4E80A">
      <w:start w:val="1"/>
      <w:numFmt w:val="decimal"/>
      <w:lvlText w:val="%2)"/>
      <w:lvlJc w:val="left"/>
      <w:pPr>
        <w:tabs>
          <w:tab w:val="num" w:pos="2464"/>
        </w:tabs>
        <w:ind w:left="2464" w:hanging="1035"/>
      </w:pPr>
      <w:rPr>
        <w:rFonts w:ascii="Times New Roman" w:eastAsia="Times New Roman" w:hAnsi="Times New Roman" w:cs="Times New Roman"/>
        <w:color w:val="auto"/>
      </w:rPr>
    </w:lvl>
    <w:lvl w:ilvl="2" w:tplc="0419000F">
      <w:start w:val="1"/>
      <w:numFmt w:val="decimal"/>
      <w:lvlText w:val="%3."/>
      <w:lvlJc w:val="left"/>
      <w:pPr>
        <w:tabs>
          <w:tab w:val="num" w:pos="2689"/>
        </w:tabs>
        <w:ind w:left="2689" w:hanging="360"/>
      </w:pPr>
      <w:rPr>
        <w:rFonts w:hint="default"/>
        <w:color w:val="auto"/>
      </w:r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3DFC1D73"/>
    <w:multiLevelType w:val="hybridMultilevel"/>
    <w:tmpl w:val="04DA65A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D393666"/>
    <w:multiLevelType w:val="multilevel"/>
    <w:tmpl w:val="2934FD8A"/>
    <w:lvl w:ilvl="0">
      <w:start w:val="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5"/>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0BE"/>
    <w:rsid w:val="00055B73"/>
    <w:rsid w:val="000E0D9A"/>
    <w:rsid w:val="0018666C"/>
    <w:rsid w:val="001E203C"/>
    <w:rsid w:val="00201F2C"/>
    <w:rsid w:val="00242009"/>
    <w:rsid w:val="0027569C"/>
    <w:rsid w:val="002A147C"/>
    <w:rsid w:val="00327EEF"/>
    <w:rsid w:val="003531E8"/>
    <w:rsid w:val="0036565D"/>
    <w:rsid w:val="00377BB2"/>
    <w:rsid w:val="003A2EFA"/>
    <w:rsid w:val="005467EE"/>
    <w:rsid w:val="006C2AEE"/>
    <w:rsid w:val="00712B50"/>
    <w:rsid w:val="00754C9B"/>
    <w:rsid w:val="00776B89"/>
    <w:rsid w:val="00795DFF"/>
    <w:rsid w:val="007F2B85"/>
    <w:rsid w:val="00814511"/>
    <w:rsid w:val="008C732C"/>
    <w:rsid w:val="00917488"/>
    <w:rsid w:val="009241FF"/>
    <w:rsid w:val="0097451F"/>
    <w:rsid w:val="009B72EF"/>
    <w:rsid w:val="009E468E"/>
    <w:rsid w:val="00A37243"/>
    <w:rsid w:val="00AD1DB8"/>
    <w:rsid w:val="00AE0AB2"/>
    <w:rsid w:val="00B8638F"/>
    <w:rsid w:val="00BD6382"/>
    <w:rsid w:val="00BF4353"/>
    <w:rsid w:val="00C368D4"/>
    <w:rsid w:val="00C721B5"/>
    <w:rsid w:val="00C8377C"/>
    <w:rsid w:val="00CA65DA"/>
    <w:rsid w:val="00CB50BE"/>
    <w:rsid w:val="00D7534C"/>
    <w:rsid w:val="00E13D5C"/>
    <w:rsid w:val="00E9340B"/>
    <w:rsid w:val="00EC6FC8"/>
    <w:rsid w:val="00EC7F5C"/>
    <w:rsid w:val="00F52BED"/>
    <w:rsid w:val="00F66FA1"/>
    <w:rsid w:val="00F76324"/>
    <w:rsid w:val="00F822A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CC0F6"/>
  <w15:chartTrackingRefBased/>
  <w15:docId w15:val="{B1CFA9BF-8A5C-4AB2-80AD-1DD5302CA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link w:val="30"/>
    <w:uiPriority w:val="9"/>
    <w:qFormat/>
    <w:rsid w:val="00C8377C"/>
    <w:pPr>
      <w:spacing w:before="100" w:beforeAutospacing="1" w:after="100" w:afterAutospacing="1" w:line="240" w:lineRule="auto"/>
      <w:ind w:firstLine="624"/>
      <w:jc w:val="both"/>
      <w:outlineLvl w:val="2"/>
    </w:pPr>
    <w:rPr>
      <w:rFonts w:ascii="Times New Roman" w:eastAsiaTheme="minorEastAsia"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D1D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D1DB8"/>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AD1DB8"/>
  </w:style>
  <w:style w:type="paragraph" w:styleId="a6">
    <w:name w:val="footer"/>
    <w:basedOn w:val="a"/>
    <w:link w:val="a7"/>
    <w:uiPriority w:val="99"/>
    <w:unhideWhenUsed/>
    <w:rsid w:val="00AD1DB8"/>
    <w:pPr>
      <w:tabs>
        <w:tab w:val="center" w:pos="4677"/>
        <w:tab w:val="right" w:pos="9355"/>
      </w:tabs>
      <w:spacing w:after="0" w:line="240" w:lineRule="auto"/>
    </w:pPr>
  </w:style>
  <w:style w:type="character" w:customStyle="1" w:styleId="a7">
    <w:name w:val="Нижній колонтитул Знак"/>
    <w:basedOn w:val="a0"/>
    <w:link w:val="a6"/>
    <w:uiPriority w:val="99"/>
    <w:rsid w:val="00AD1DB8"/>
  </w:style>
  <w:style w:type="character" w:customStyle="1" w:styleId="rvts15">
    <w:name w:val="rvts15"/>
    <w:rsid w:val="00AD1DB8"/>
  </w:style>
  <w:style w:type="paragraph" w:customStyle="1" w:styleId="rvps7">
    <w:name w:val="rvps7"/>
    <w:basedOn w:val="a"/>
    <w:rsid w:val="00AD1DB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uiPriority w:val="99"/>
    <w:rsid w:val="00AD1DB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rsid w:val="00AD1DB8"/>
  </w:style>
  <w:style w:type="character" w:customStyle="1" w:styleId="30">
    <w:name w:val="Заголовок 3 Знак"/>
    <w:basedOn w:val="a0"/>
    <w:link w:val="3"/>
    <w:uiPriority w:val="9"/>
    <w:rsid w:val="00C8377C"/>
    <w:rPr>
      <w:rFonts w:ascii="Times New Roman" w:eastAsiaTheme="minorEastAsia" w:hAnsi="Times New Roman" w:cs="Times New Roman"/>
      <w:b/>
      <w:bCs/>
      <w:sz w:val="27"/>
      <w:szCs w:val="27"/>
      <w:lang w:val="uk-UA" w:eastAsia="uk-UA"/>
    </w:rPr>
  </w:style>
  <w:style w:type="paragraph" w:styleId="a8">
    <w:name w:val="List Paragraph"/>
    <w:basedOn w:val="a"/>
    <w:uiPriority w:val="34"/>
    <w:qFormat/>
    <w:rsid w:val="00A372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209392">
      <w:bodyDiv w:val="1"/>
      <w:marLeft w:val="0"/>
      <w:marRight w:val="0"/>
      <w:marTop w:val="0"/>
      <w:marBottom w:val="0"/>
      <w:divBdr>
        <w:top w:val="none" w:sz="0" w:space="0" w:color="auto"/>
        <w:left w:val="none" w:sz="0" w:space="0" w:color="auto"/>
        <w:bottom w:val="none" w:sz="0" w:space="0" w:color="auto"/>
        <w:right w:val="none" w:sz="0" w:space="0" w:color="auto"/>
      </w:divBdr>
    </w:div>
    <w:div w:id="1232887390">
      <w:bodyDiv w:val="1"/>
      <w:marLeft w:val="0"/>
      <w:marRight w:val="0"/>
      <w:marTop w:val="0"/>
      <w:marBottom w:val="0"/>
      <w:divBdr>
        <w:top w:val="none" w:sz="0" w:space="0" w:color="auto"/>
        <w:left w:val="none" w:sz="0" w:space="0" w:color="auto"/>
        <w:bottom w:val="none" w:sz="0" w:space="0" w:color="auto"/>
        <w:right w:val="none" w:sz="0" w:space="0" w:color="auto"/>
      </w:divBdr>
    </w:div>
    <w:div w:id="1285650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6DC66-06A6-41F2-930A-D2E0CC1BD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25</Pages>
  <Words>8899</Words>
  <Characters>50729</Characters>
  <Application>Microsoft Office Word</Application>
  <DocSecurity>0</DocSecurity>
  <Lines>422</Lines>
  <Paragraphs>119</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59509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Ганна Гавриш</dc:creator>
  <cp:keywords/>
  <dc:description/>
  <cp:lastModifiedBy>Тетяна Сухачевська</cp:lastModifiedBy>
  <cp:revision>6</cp:revision>
  <dcterms:created xsi:type="dcterms:W3CDTF">2024-04-22T12:40:00Z</dcterms:created>
  <dcterms:modified xsi:type="dcterms:W3CDTF">2024-04-24T06:34:00Z</dcterms:modified>
</cp:coreProperties>
</file>