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vertAnchor="text" w:horzAnchor="margin" w:tblpY="416"/>
        <w:tblW w:w="15593" w:type="dxa"/>
        <w:tblLook w:val="01E0" w:firstRow="1" w:lastRow="1" w:firstColumn="1" w:lastColumn="1" w:noHBand="0" w:noVBand="0"/>
      </w:tblPr>
      <w:tblGrid>
        <w:gridCol w:w="4167"/>
        <w:gridCol w:w="4241"/>
        <w:gridCol w:w="3549"/>
        <w:gridCol w:w="3636"/>
      </w:tblGrid>
      <w:tr w:rsidR="00D86DB4" w:rsidRPr="00A25D92" w:rsidTr="00F153BF">
        <w:trPr>
          <w:trHeight w:val="558"/>
        </w:trPr>
        <w:tc>
          <w:tcPr>
            <w:tcW w:w="15593" w:type="dxa"/>
            <w:gridSpan w:val="4"/>
            <w:tcBorders>
              <w:top w:val="nil"/>
              <w:left w:val="nil"/>
              <w:right w:val="nil"/>
            </w:tcBorders>
          </w:tcPr>
          <w:p w:rsidR="00D86DB4" w:rsidRPr="00A25D92" w:rsidRDefault="00D86DB4" w:rsidP="00F153BF">
            <w:pPr>
              <w:spacing w:before="120" w:after="120"/>
              <w:jc w:val="center"/>
              <w:rPr>
                <w:b/>
                <w:bCs/>
              </w:rPr>
            </w:pPr>
            <w:r w:rsidRPr="00A25D92">
              <w:rPr>
                <w:b/>
                <w:bCs/>
              </w:rPr>
              <w:t>Узагальнені зауваження та пропозиції до проєкту рішення НКРЕКП, що має ознаки регуляторного акта, – проєкту постанови НКРЕКП «</w:t>
            </w:r>
            <w:r w:rsidR="00040174" w:rsidRPr="00A25D92">
              <w:t xml:space="preserve"> </w:t>
            </w:r>
            <w:r w:rsidR="00857C6F" w:rsidRPr="00857C6F">
              <w:rPr>
                <w:b/>
                <w:bCs/>
              </w:rPr>
              <w:t>Про затвердження Змін до Методики (порядку) формування плати за приєднання до системи передачі та системи розподілу</w:t>
            </w:r>
            <w:r w:rsidRPr="00A25D92">
              <w:rPr>
                <w:b/>
                <w:bCs/>
              </w:rPr>
              <w:t>»</w:t>
            </w:r>
          </w:p>
          <w:p w:rsidR="00D86DB4" w:rsidRPr="00A25D92" w:rsidRDefault="00D86DB4" w:rsidP="00F153BF">
            <w:pPr>
              <w:spacing w:after="120"/>
              <w:ind w:firstLine="567"/>
              <w:jc w:val="both"/>
            </w:pPr>
            <w:r w:rsidRPr="00A25D92">
              <w:t>* - зміни виділені за принципом:</w:t>
            </w:r>
          </w:p>
          <w:p w:rsidR="00D86DB4" w:rsidRPr="00A25D92" w:rsidRDefault="00D86DB4" w:rsidP="00F153BF">
            <w:pPr>
              <w:spacing w:after="120"/>
              <w:ind w:firstLine="567"/>
              <w:jc w:val="both"/>
            </w:pPr>
            <w:r w:rsidRPr="00A25D92">
              <w:t xml:space="preserve">новий текст редакції НКРЕКП проєкту – </w:t>
            </w:r>
            <w:r w:rsidRPr="00A25D92">
              <w:rPr>
                <w:b/>
                <w:color w:val="7030A0"/>
              </w:rPr>
              <w:t>напівжирним шрифтом</w:t>
            </w:r>
            <w:r w:rsidRPr="00A25D92">
              <w:t xml:space="preserve"> (слова, що виключені -</w:t>
            </w:r>
            <w:r w:rsidRPr="00A25D92">
              <w:rPr>
                <w:color w:val="0070C0"/>
              </w:rPr>
              <w:t xml:space="preserve"> </w:t>
            </w:r>
            <w:r w:rsidRPr="00A25D92">
              <w:rPr>
                <w:strike/>
                <w:color w:val="7030A0"/>
              </w:rPr>
              <w:t>закресленим напівжирним</w:t>
            </w:r>
            <w:r w:rsidRPr="00A25D92">
              <w:t>);</w:t>
            </w:r>
          </w:p>
          <w:p w:rsidR="00D86DB4" w:rsidRPr="00A25D92" w:rsidRDefault="00D86DB4" w:rsidP="00F153BF">
            <w:pPr>
              <w:spacing w:after="120"/>
              <w:ind w:firstLine="567"/>
              <w:jc w:val="both"/>
            </w:pPr>
            <w:r w:rsidRPr="00A25D92">
              <w:t xml:space="preserve">новий текст редакції пропозицій - </w:t>
            </w:r>
            <w:r w:rsidRPr="00A25D92">
              <w:rPr>
                <w:b/>
                <w:color w:val="0070C0"/>
              </w:rPr>
              <w:t>напівжирним шрифтом (</w:t>
            </w:r>
            <w:r w:rsidRPr="00A25D92">
              <w:t>слова, що пропонується виключити -</w:t>
            </w:r>
            <w:r w:rsidRPr="00A25D92">
              <w:rPr>
                <w:color w:val="0070C0"/>
              </w:rPr>
              <w:t xml:space="preserve"> </w:t>
            </w:r>
            <w:r w:rsidRPr="00A25D92">
              <w:rPr>
                <w:strike/>
                <w:color w:val="0070C0"/>
              </w:rPr>
              <w:t>закресленим напівжирним</w:t>
            </w:r>
            <w:r w:rsidRPr="00A25D92">
              <w:t>)</w:t>
            </w:r>
          </w:p>
          <w:p w:rsidR="00D86DB4" w:rsidRPr="00A25D92" w:rsidRDefault="00D86DB4" w:rsidP="00F153BF">
            <w:pPr>
              <w:spacing w:after="120"/>
              <w:ind w:firstLine="567"/>
              <w:jc w:val="both"/>
            </w:pPr>
            <w:r w:rsidRPr="00A25D92">
              <w:t xml:space="preserve">редакція за результатом отриманих пропозицій– </w:t>
            </w:r>
            <w:r w:rsidRPr="00A25D92">
              <w:rPr>
                <w:b/>
                <w:color w:val="00B050"/>
              </w:rPr>
              <w:t>жирним</w:t>
            </w:r>
            <w:r w:rsidRPr="00A25D92">
              <w:rPr>
                <w:b/>
              </w:rPr>
              <w:t xml:space="preserve"> </w:t>
            </w:r>
            <w:r w:rsidRPr="00A25D92">
              <w:rPr>
                <w:b/>
                <w:color w:val="00B050"/>
              </w:rPr>
              <w:t>шрифтом та виділені зеленим кольором</w:t>
            </w:r>
            <w:r w:rsidRPr="00A25D92">
              <w:rPr>
                <w:b/>
              </w:rPr>
              <w:t>.</w:t>
            </w:r>
          </w:p>
          <w:p w:rsidR="00D86DB4" w:rsidRPr="00A25D92" w:rsidRDefault="00D86DB4" w:rsidP="00F153BF">
            <w:pPr>
              <w:spacing w:before="120" w:after="120"/>
              <w:jc w:val="center"/>
              <w:rPr>
                <w:b/>
                <w:bCs/>
              </w:rPr>
            </w:pPr>
          </w:p>
        </w:tc>
      </w:tr>
      <w:tr w:rsidR="00D86DB4" w:rsidRPr="00A25D92" w:rsidTr="00F153BF">
        <w:trPr>
          <w:trHeight w:val="218"/>
        </w:trPr>
        <w:tc>
          <w:tcPr>
            <w:tcW w:w="4167" w:type="dxa"/>
            <w:vMerge w:val="restart"/>
          </w:tcPr>
          <w:p w:rsidR="00D86DB4" w:rsidRPr="00A25D92" w:rsidRDefault="00D86DB4" w:rsidP="00F153BF">
            <w:pPr>
              <w:spacing w:after="120"/>
              <w:jc w:val="center"/>
              <w:rPr>
                <w:b/>
              </w:rPr>
            </w:pPr>
            <w:r w:rsidRPr="00A25D92">
              <w:rPr>
                <w:b/>
                <w:i/>
                <w:lang w:eastAsia="uk-UA"/>
              </w:rPr>
              <w:t>ЗМІСТ ПОЛОЖЕНЬ ПРОЄКТУ ПОСТАНОВИ</w:t>
            </w:r>
          </w:p>
        </w:tc>
        <w:tc>
          <w:tcPr>
            <w:tcW w:w="7790" w:type="dxa"/>
            <w:gridSpan w:val="2"/>
          </w:tcPr>
          <w:p w:rsidR="00D86DB4" w:rsidRPr="00A25D92" w:rsidRDefault="00D86DB4" w:rsidP="00F153BF">
            <w:pPr>
              <w:spacing w:after="120"/>
              <w:jc w:val="center"/>
              <w:rPr>
                <w:b/>
                <w:i/>
                <w:lang w:eastAsia="uk-UA"/>
              </w:rPr>
            </w:pPr>
            <w:r w:rsidRPr="00A25D92">
              <w:rPr>
                <w:b/>
                <w:i/>
              </w:rPr>
              <w:t>ЗАУВАЖЕННЯ ТА ПРОПОЗИЦІЇ ДО ПРОЄКТУ РІШЕННЯ НКРЕКП</w:t>
            </w:r>
          </w:p>
        </w:tc>
        <w:tc>
          <w:tcPr>
            <w:tcW w:w="3636" w:type="dxa"/>
            <w:vMerge w:val="restart"/>
          </w:tcPr>
          <w:p w:rsidR="00D86DB4" w:rsidRPr="00A25D92" w:rsidRDefault="00D86DB4" w:rsidP="00F153BF">
            <w:pPr>
              <w:spacing w:after="120"/>
              <w:jc w:val="center"/>
              <w:rPr>
                <w:b/>
                <w:i/>
                <w:lang w:eastAsia="uk-UA"/>
              </w:rPr>
            </w:pPr>
            <w:r w:rsidRPr="00A25D92">
              <w:rPr>
                <w:b/>
                <w:i/>
              </w:rPr>
              <w:t>ПОПЕРЕДНЯ ПОЗИЦІЯ НКРЕКП ЩОДО НАДАНИХ ЗАУВАЖЕНЬ ТА ПРОПОЗИЦІЙ З ОБҐРУНТУВАННЯМИ ЩОДО ПРИЙНЯТТЯ АБО ВІДХИЛЕННЯ</w:t>
            </w:r>
          </w:p>
        </w:tc>
      </w:tr>
      <w:tr w:rsidR="00D86DB4" w:rsidRPr="00A25D92" w:rsidTr="00F153BF">
        <w:trPr>
          <w:trHeight w:val="218"/>
        </w:trPr>
        <w:tc>
          <w:tcPr>
            <w:tcW w:w="4167" w:type="dxa"/>
            <w:vMerge/>
          </w:tcPr>
          <w:p w:rsidR="00D86DB4" w:rsidRPr="00A25D92" w:rsidRDefault="00D86DB4" w:rsidP="00F153BF">
            <w:pPr>
              <w:spacing w:after="120"/>
              <w:jc w:val="center"/>
              <w:rPr>
                <w:b/>
              </w:rPr>
            </w:pPr>
          </w:p>
        </w:tc>
        <w:tc>
          <w:tcPr>
            <w:tcW w:w="4241" w:type="dxa"/>
          </w:tcPr>
          <w:p w:rsidR="00D86DB4" w:rsidRPr="00A25D92" w:rsidRDefault="00D86DB4" w:rsidP="00F153BF">
            <w:pPr>
              <w:spacing w:after="120"/>
              <w:jc w:val="center"/>
              <w:rPr>
                <w:b/>
              </w:rPr>
            </w:pPr>
            <w:r w:rsidRPr="00A25D92">
              <w:rPr>
                <w:b/>
                <w:i/>
              </w:rPr>
              <w:t>ЗМІСТ ЗАУВАЖЕННЯ АБО ПРОПОЗИЦІЇ</w:t>
            </w:r>
          </w:p>
        </w:tc>
        <w:tc>
          <w:tcPr>
            <w:tcW w:w="3549" w:type="dxa"/>
          </w:tcPr>
          <w:p w:rsidR="00D86DB4" w:rsidRPr="00A25D92" w:rsidRDefault="00D86DB4" w:rsidP="00F153BF">
            <w:pPr>
              <w:spacing w:after="120"/>
              <w:jc w:val="center"/>
              <w:rPr>
                <w:b/>
                <w:i/>
                <w:lang w:eastAsia="uk-UA"/>
              </w:rPr>
            </w:pPr>
            <w:r w:rsidRPr="00A25D92">
              <w:rPr>
                <w:b/>
                <w:i/>
              </w:rPr>
              <w:t>ОБҐРУНТУВАННЯ ДО ЗАУВАЖЕНЬ ТА ПРОПОЗИЦІЙ</w:t>
            </w:r>
          </w:p>
        </w:tc>
        <w:tc>
          <w:tcPr>
            <w:tcW w:w="3636" w:type="dxa"/>
            <w:vMerge/>
          </w:tcPr>
          <w:p w:rsidR="00D86DB4" w:rsidRPr="00A25D92" w:rsidRDefault="00D86DB4" w:rsidP="00F153BF">
            <w:pPr>
              <w:spacing w:after="120"/>
              <w:jc w:val="center"/>
              <w:rPr>
                <w:b/>
                <w:i/>
                <w:lang w:eastAsia="uk-UA"/>
              </w:rPr>
            </w:pPr>
          </w:p>
        </w:tc>
      </w:tr>
      <w:tr w:rsidR="00100AD4" w:rsidRPr="00A25D92" w:rsidTr="00F153BF">
        <w:trPr>
          <w:trHeight w:val="218"/>
        </w:trPr>
        <w:tc>
          <w:tcPr>
            <w:tcW w:w="15593" w:type="dxa"/>
            <w:gridSpan w:val="4"/>
          </w:tcPr>
          <w:p w:rsidR="00100AD4" w:rsidRPr="00A25D92" w:rsidRDefault="00100AD4" w:rsidP="00F153BF">
            <w:pPr>
              <w:spacing w:after="120"/>
              <w:jc w:val="center"/>
              <w:rPr>
                <w:b/>
                <w:lang w:eastAsia="uk-UA"/>
              </w:rPr>
            </w:pPr>
            <w:r w:rsidRPr="00A25D92">
              <w:rPr>
                <w:b/>
                <w:lang w:eastAsia="uk-UA"/>
              </w:rPr>
              <w:t>Проєкт постанови</w:t>
            </w:r>
            <w:r w:rsidR="003818FB">
              <w:rPr>
                <w:b/>
                <w:lang w:eastAsia="uk-UA"/>
              </w:rPr>
              <w:t xml:space="preserve"> </w:t>
            </w:r>
            <w:r w:rsidR="003818FB">
              <w:t xml:space="preserve"> </w:t>
            </w:r>
            <w:r w:rsidR="003818FB" w:rsidRPr="003818FB">
              <w:rPr>
                <w:b/>
                <w:lang w:eastAsia="uk-UA"/>
              </w:rPr>
              <w:t>Про затвердження Змін до Методики (порядку) формування плати за приєднання до системи передачі та системи розподілу</w:t>
            </w:r>
          </w:p>
        </w:tc>
      </w:tr>
      <w:tr w:rsidR="00343BF3" w:rsidRPr="00A25D92" w:rsidTr="00F153BF">
        <w:trPr>
          <w:trHeight w:val="218"/>
        </w:trPr>
        <w:tc>
          <w:tcPr>
            <w:tcW w:w="4167" w:type="dxa"/>
          </w:tcPr>
          <w:p w:rsidR="00343BF3" w:rsidRDefault="00343BF3" w:rsidP="00F153BF">
            <w:pPr>
              <w:numPr>
                <w:ilvl w:val="0"/>
                <w:numId w:val="7"/>
              </w:numPr>
              <w:tabs>
                <w:tab w:val="left" w:pos="1134"/>
              </w:tabs>
              <w:ind w:left="0" w:firstLine="709"/>
              <w:jc w:val="both"/>
              <w:rPr>
                <w:szCs w:val="28"/>
              </w:rPr>
            </w:pPr>
            <w:r w:rsidRPr="00174633">
              <w:rPr>
                <w:szCs w:val="28"/>
              </w:rPr>
              <w:t xml:space="preserve">Затвердити Зміни до </w:t>
            </w:r>
            <w:r w:rsidRPr="00FF185C">
              <w:rPr>
                <w:szCs w:val="28"/>
              </w:rPr>
              <w:t>Методики (порядку) формування плати за приєднання до системи передачі та системи розподілу</w:t>
            </w:r>
            <w:r>
              <w:rPr>
                <w:szCs w:val="28"/>
              </w:rPr>
              <w:t xml:space="preserve">, </w:t>
            </w:r>
            <w:r w:rsidRPr="00E46F4D">
              <w:rPr>
                <w:szCs w:val="28"/>
              </w:rPr>
              <w:t>затверджено</w:t>
            </w:r>
            <w:r>
              <w:rPr>
                <w:szCs w:val="28"/>
              </w:rPr>
              <w:t xml:space="preserve">ї </w:t>
            </w:r>
            <w:r w:rsidRPr="00E46F4D">
              <w:rPr>
                <w:szCs w:val="28"/>
              </w:rPr>
              <w:t>постановою Національної комісії, що здійснює державне регулювання у сферах енергетики та комунальних послуг, від 1</w:t>
            </w:r>
            <w:r>
              <w:rPr>
                <w:szCs w:val="28"/>
              </w:rPr>
              <w:t>8</w:t>
            </w:r>
            <w:r w:rsidRPr="00E46F4D">
              <w:rPr>
                <w:szCs w:val="28"/>
              </w:rPr>
              <w:t xml:space="preserve"> </w:t>
            </w:r>
            <w:r>
              <w:rPr>
                <w:szCs w:val="28"/>
              </w:rPr>
              <w:t>грудня</w:t>
            </w:r>
            <w:r w:rsidRPr="00E46F4D">
              <w:rPr>
                <w:szCs w:val="28"/>
              </w:rPr>
              <w:t xml:space="preserve"> 2018 року № </w:t>
            </w:r>
            <w:r>
              <w:rPr>
                <w:szCs w:val="28"/>
              </w:rPr>
              <w:t>1965 (далі – Методика)</w:t>
            </w:r>
            <w:r w:rsidRPr="00E46F4D">
              <w:rPr>
                <w:szCs w:val="28"/>
              </w:rPr>
              <w:t>, що додаються.</w:t>
            </w:r>
          </w:p>
          <w:p w:rsidR="00343BF3" w:rsidRPr="00A25D92" w:rsidRDefault="00343BF3" w:rsidP="00F153BF">
            <w:pPr>
              <w:tabs>
                <w:tab w:val="left" w:pos="1134"/>
              </w:tabs>
              <w:jc w:val="both"/>
            </w:pPr>
          </w:p>
        </w:tc>
        <w:tc>
          <w:tcPr>
            <w:tcW w:w="4241" w:type="dxa"/>
          </w:tcPr>
          <w:p w:rsidR="00343BF3" w:rsidRPr="00A25D92" w:rsidRDefault="00343BF3" w:rsidP="00F153BF">
            <w:pPr>
              <w:tabs>
                <w:tab w:val="left" w:pos="1134"/>
              </w:tabs>
              <w:jc w:val="both"/>
              <w:rPr>
                <w:b/>
              </w:rPr>
            </w:pPr>
          </w:p>
        </w:tc>
        <w:tc>
          <w:tcPr>
            <w:tcW w:w="3549" w:type="dxa"/>
          </w:tcPr>
          <w:p w:rsidR="00343BF3" w:rsidRPr="00A25D92" w:rsidRDefault="00343BF3" w:rsidP="00F153BF">
            <w:pPr>
              <w:tabs>
                <w:tab w:val="left" w:pos="1134"/>
              </w:tabs>
              <w:jc w:val="both"/>
              <w:rPr>
                <w:b/>
              </w:rPr>
            </w:pPr>
          </w:p>
        </w:tc>
        <w:tc>
          <w:tcPr>
            <w:tcW w:w="3636" w:type="dxa"/>
          </w:tcPr>
          <w:p w:rsidR="00343BF3" w:rsidRDefault="00343BF3" w:rsidP="00F153BF">
            <w:pPr>
              <w:spacing w:after="120"/>
              <w:jc w:val="center"/>
              <w:rPr>
                <w:b/>
                <w:lang w:eastAsia="uk-UA"/>
              </w:rPr>
            </w:pPr>
          </w:p>
        </w:tc>
      </w:tr>
      <w:tr w:rsidR="00100AD4" w:rsidRPr="00A25D92" w:rsidTr="00F153BF">
        <w:trPr>
          <w:trHeight w:val="218"/>
        </w:trPr>
        <w:tc>
          <w:tcPr>
            <w:tcW w:w="4167" w:type="dxa"/>
          </w:tcPr>
          <w:p w:rsidR="00100AD4" w:rsidRPr="00A25D92" w:rsidRDefault="0049592C" w:rsidP="0049592C">
            <w:pPr>
              <w:tabs>
                <w:tab w:val="left" w:pos="1134"/>
              </w:tabs>
              <w:jc w:val="both"/>
              <w:rPr>
                <w:b/>
                <w:bCs/>
                <w:color w:val="212529"/>
                <w:lang w:eastAsia="uk-UA"/>
              </w:rPr>
            </w:pPr>
            <w:r>
              <w:t xml:space="preserve">2. </w:t>
            </w:r>
            <w:r w:rsidR="00100AD4" w:rsidRPr="00A25D92">
              <w:t xml:space="preserve">Ця постанова набирає чинності з дня, наступного за днем її оприлюднення на офіційному </w:t>
            </w:r>
            <w:proofErr w:type="spellStart"/>
            <w:r w:rsidR="00100AD4" w:rsidRPr="00A25D92">
              <w:t>вебсайті</w:t>
            </w:r>
            <w:proofErr w:type="spellEnd"/>
            <w:r w:rsidR="00100AD4" w:rsidRPr="00A25D92">
              <w:t xml:space="preserve"> Національної комісії, що здійснює державне регулювання у сферах енергетики та комунальних послуг.</w:t>
            </w:r>
          </w:p>
        </w:tc>
        <w:tc>
          <w:tcPr>
            <w:tcW w:w="4241" w:type="dxa"/>
          </w:tcPr>
          <w:p w:rsidR="00100AD4" w:rsidRPr="00A25D92" w:rsidRDefault="00100AD4" w:rsidP="00F153BF">
            <w:pPr>
              <w:tabs>
                <w:tab w:val="left" w:pos="1134"/>
              </w:tabs>
              <w:jc w:val="both"/>
              <w:rPr>
                <w:b/>
              </w:rPr>
            </w:pPr>
            <w:r w:rsidRPr="00A25D92">
              <w:rPr>
                <w:b/>
              </w:rPr>
              <w:t>АТ «Харківобленерго»</w:t>
            </w:r>
          </w:p>
          <w:p w:rsidR="00100AD4" w:rsidRPr="00A25D92" w:rsidRDefault="00100AD4" w:rsidP="00F153BF">
            <w:pPr>
              <w:tabs>
                <w:tab w:val="left" w:pos="1134"/>
              </w:tabs>
              <w:jc w:val="both"/>
            </w:pPr>
            <w:r w:rsidRPr="00A25D92">
              <w:t>П. 2 Постанови:</w:t>
            </w:r>
          </w:p>
          <w:p w:rsidR="00100AD4" w:rsidRPr="00A25D92" w:rsidRDefault="00100AD4" w:rsidP="00F153BF">
            <w:pPr>
              <w:tabs>
                <w:tab w:val="left" w:pos="1134"/>
              </w:tabs>
              <w:jc w:val="both"/>
              <w:rPr>
                <w:b/>
                <w:bCs/>
                <w:color w:val="212529"/>
                <w:lang w:eastAsia="uk-UA"/>
              </w:rPr>
            </w:pPr>
            <w:r w:rsidRPr="00A25D92">
              <w:t xml:space="preserve">Ця постанова набирає чинності з дня, наступного за днем її оприлюднення на офіційному </w:t>
            </w:r>
            <w:proofErr w:type="spellStart"/>
            <w:r w:rsidRPr="00A25D92">
              <w:t>вебсайті</w:t>
            </w:r>
            <w:proofErr w:type="spellEnd"/>
            <w:r w:rsidRPr="00A25D92">
              <w:t xml:space="preserve"> Національної комісії, що здійснює державне регулювання у сферах енергетики та комунальних послуг, </w:t>
            </w:r>
            <w:r w:rsidRPr="00E870BB">
              <w:rPr>
                <w:b/>
                <w:color w:val="0070C0"/>
              </w:rPr>
              <w:t>але не раніше впровадження НКРЕКП обміну інформацією з використанням АРІ функцій між Системою моніторингу приєднань та</w:t>
            </w:r>
            <w:r w:rsidRPr="00E870BB">
              <w:rPr>
                <w:b/>
                <w:color w:val="0070C0"/>
                <w:shd w:val="clear" w:color="auto" w:fill="FFFFFF"/>
              </w:rPr>
              <w:t xml:space="preserve"> програмними засобами інформаційно-телекомунікаційних систем ОСР</w:t>
            </w:r>
            <w:r w:rsidRPr="00E870BB">
              <w:rPr>
                <w:b/>
                <w:color w:val="0070C0"/>
              </w:rPr>
              <w:t>.</w:t>
            </w:r>
          </w:p>
        </w:tc>
        <w:tc>
          <w:tcPr>
            <w:tcW w:w="3549" w:type="dxa"/>
          </w:tcPr>
          <w:p w:rsidR="00100AD4" w:rsidRPr="00A25D92" w:rsidRDefault="00100AD4" w:rsidP="00F153BF">
            <w:pPr>
              <w:tabs>
                <w:tab w:val="left" w:pos="1134"/>
              </w:tabs>
              <w:jc w:val="both"/>
              <w:rPr>
                <w:b/>
              </w:rPr>
            </w:pPr>
            <w:r w:rsidRPr="00A25D92">
              <w:rPr>
                <w:b/>
              </w:rPr>
              <w:t xml:space="preserve">Вважаємо за доцільне та наполягаємо, що введення по Україні запропонованих змін Кодексу та Методики має </w:t>
            </w:r>
            <w:proofErr w:type="spellStart"/>
            <w:r w:rsidRPr="00A25D92">
              <w:rPr>
                <w:b/>
              </w:rPr>
              <w:t>здійснюватись</w:t>
            </w:r>
            <w:proofErr w:type="spellEnd"/>
            <w:r w:rsidRPr="00A25D92">
              <w:rPr>
                <w:b/>
              </w:rPr>
              <w:t xml:space="preserve"> лише після впровадження НКРЕКП обміну інформацією з використанням АРІ функцій, адже програмне забезпечення, що забезпечує процес приєднання, інтегровано в інформаційну систему ОСР та не може бути безболісно виключено, або ж це призведе до </w:t>
            </w:r>
            <w:proofErr w:type="spellStart"/>
            <w:r w:rsidRPr="00A25D92">
              <w:rPr>
                <w:b/>
              </w:rPr>
              <w:t>задвоєння</w:t>
            </w:r>
            <w:proofErr w:type="spellEnd"/>
            <w:r w:rsidRPr="00A25D92">
              <w:rPr>
                <w:b/>
              </w:rPr>
              <w:t xml:space="preserve"> </w:t>
            </w:r>
            <w:r w:rsidRPr="00A25D92">
              <w:rPr>
                <w:b/>
              </w:rPr>
              <w:lastRenderedPageBreak/>
              <w:t>роботи персоналу ОСР через необхідність роботи в двох програмних комплексах (в Системі моніторингу приєднань та у власному програмному забезпеченні, робота якого була налагоджена протягом 6 років дії Кодексу).</w:t>
            </w:r>
          </w:p>
        </w:tc>
        <w:tc>
          <w:tcPr>
            <w:tcW w:w="3636" w:type="dxa"/>
          </w:tcPr>
          <w:p w:rsidR="00100AD4" w:rsidRPr="00F4238A" w:rsidRDefault="008671E3" w:rsidP="00F153BF">
            <w:pPr>
              <w:spacing w:after="120"/>
              <w:jc w:val="center"/>
              <w:rPr>
                <w:b/>
                <w:lang w:eastAsia="uk-UA"/>
              </w:rPr>
            </w:pPr>
            <w:r>
              <w:rPr>
                <w:b/>
                <w:lang w:eastAsia="uk-UA"/>
              </w:rPr>
              <w:lastRenderedPageBreak/>
              <w:t>Не враховано</w:t>
            </w:r>
          </w:p>
        </w:tc>
      </w:tr>
      <w:tr w:rsidR="00897D4D" w:rsidRPr="00A25D92" w:rsidTr="00F153BF">
        <w:trPr>
          <w:trHeight w:val="218"/>
        </w:trPr>
        <w:tc>
          <w:tcPr>
            <w:tcW w:w="4167" w:type="dxa"/>
          </w:tcPr>
          <w:p w:rsidR="00897D4D" w:rsidRPr="00A25D92" w:rsidRDefault="00897D4D" w:rsidP="00F153BF">
            <w:pPr>
              <w:tabs>
                <w:tab w:val="left" w:pos="1134"/>
              </w:tabs>
              <w:jc w:val="both"/>
            </w:pPr>
          </w:p>
        </w:tc>
        <w:tc>
          <w:tcPr>
            <w:tcW w:w="4241" w:type="dxa"/>
          </w:tcPr>
          <w:p w:rsidR="00897D4D" w:rsidRPr="00A25D92" w:rsidRDefault="00897D4D" w:rsidP="00F153BF">
            <w:pPr>
              <w:pStyle w:val="a8"/>
              <w:ind w:firstLine="475"/>
              <w:jc w:val="both"/>
              <w:rPr>
                <w:rFonts w:ascii="Times New Roman" w:hAnsi="Times New Roman" w:cs="Times New Roman"/>
                <w:b/>
                <w:sz w:val="20"/>
                <w:szCs w:val="20"/>
              </w:rPr>
            </w:pPr>
            <w:r w:rsidRPr="00A25D92">
              <w:rPr>
                <w:rFonts w:ascii="Times New Roman" w:hAnsi="Times New Roman" w:cs="Times New Roman"/>
                <w:b/>
                <w:sz w:val="20"/>
                <w:szCs w:val="20"/>
              </w:rPr>
              <w:t>АТ «</w:t>
            </w:r>
            <w:proofErr w:type="spellStart"/>
            <w:r w:rsidRPr="00A25D92">
              <w:rPr>
                <w:rFonts w:ascii="Times New Roman" w:hAnsi="Times New Roman" w:cs="Times New Roman"/>
                <w:b/>
                <w:sz w:val="20"/>
                <w:szCs w:val="20"/>
              </w:rPr>
              <w:t>Чернівціобленерго</w:t>
            </w:r>
            <w:proofErr w:type="spellEnd"/>
            <w:r w:rsidRPr="00A25D92">
              <w:rPr>
                <w:rFonts w:ascii="Times New Roman" w:hAnsi="Times New Roman" w:cs="Times New Roman"/>
                <w:b/>
                <w:sz w:val="20"/>
                <w:szCs w:val="20"/>
              </w:rPr>
              <w:t>»</w:t>
            </w:r>
          </w:p>
          <w:p w:rsidR="00897D4D" w:rsidRPr="00A25D92" w:rsidRDefault="00897D4D" w:rsidP="00F153BF">
            <w:pPr>
              <w:pStyle w:val="a8"/>
              <w:ind w:firstLine="475"/>
              <w:jc w:val="both"/>
              <w:rPr>
                <w:rFonts w:ascii="Times New Roman" w:hAnsi="Times New Roman" w:cs="Times New Roman"/>
                <w:sz w:val="20"/>
                <w:szCs w:val="20"/>
              </w:rPr>
            </w:pPr>
            <w:r w:rsidRPr="00A25D92">
              <w:rPr>
                <w:rFonts w:ascii="Times New Roman" w:hAnsi="Times New Roman" w:cs="Times New Roman"/>
                <w:sz w:val="20"/>
                <w:szCs w:val="20"/>
              </w:rPr>
              <w:t xml:space="preserve">Ця постанова набирає чинності з дня, наступного за днем її оприлюднення на офіційному </w:t>
            </w:r>
            <w:proofErr w:type="spellStart"/>
            <w:r w:rsidRPr="00A25D92">
              <w:rPr>
                <w:rFonts w:ascii="Times New Roman" w:hAnsi="Times New Roman" w:cs="Times New Roman"/>
                <w:sz w:val="20"/>
                <w:szCs w:val="20"/>
              </w:rPr>
              <w:t>вебсайті</w:t>
            </w:r>
            <w:proofErr w:type="spellEnd"/>
            <w:r w:rsidRPr="00A25D92">
              <w:rPr>
                <w:rFonts w:ascii="Times New Roman" w:hAnsi="Times New Roman" w:cs="Times New Roman"/>
                <w:sz w:val="20"/>
                <w:szCs w:val="20"/>
              </w:rPr>
              <w:t xml:space="preserve"> Національної комісії, що здійснює державне регулювання у сферах енергетики та комунальних послуг.</w:t>
            </w:r>
          </w:p>
          <w:p w:rsidR="00897D4D" w:rsidRPr="00A25D92" w:rsidRDefault="00897D4D" w:rsidP="00F153BF">
            <w:pPr>
              <w:pStyle w:val="a8"/>
              <w:ind w:firstLine="333"/>
              <w:jc w:val="both"/>
              <w:rPr>
                <w:rFonts w:ascii="Times New Roman" w:hAnsi="Times New Roman" w:cs="Times New Roman"/>
                <w:sz w:val="20"/>
                <w:szCs w:val="20"/>
              </w:rPr>
            </w:pPr>
            <w:r w:rsidRPr="00E870BB">
              <w:rPr>
                <w:rFonts w:ascii="Times New Roman" w:hAnsi="Times New Roman" w:cs="Times New Roman"/>
                <w:b/>
                <w:bCs/>
                <w:color w:val="0070C0"/>
                <w:sz w:val="20"/>
                <w:szCs w:val="20"/>
              </w:rPr>
              <w:t>Дія даної постанови розповсюджується на договори про приєднання укладені після набрання чинності даною постановою.</w:t>
            </w:r>
          </w:p>
        </w:tc>
        <w:tc>
          <w:tcPr>
            <w:tcW w:w="3549" w:type="dxa"/>
          </w:tcPr>
          <w:p w:rsidR="00897D4D" w:rsidRPr="00A25D92" w:rsidRDefault="00897D4D" w:rsidP="00F153BF">
            <w:pPr>
              <w:pStyle w:val="a8"/>
              <w:jc w:val="both"/>
              <w:rPr>
                <w:rFonts w:ascii="Times New Roman" w:hAnsi="Times New Roman" w:cs="Times New Roman"/>
                <w:sz w:val="20"/>
                <w:szCs w:val="20"/>
              </w:rPr>
            </w:pPr>
            <w:r w:rsidRPr="00A25D92">
              <w:rPr>
                <w:rFonts w:ascii="Times New Roman" w:hAnsi="Times New Roman" w:cs="Times New Roman"/>
                <w:sz w:val="20"/>
                <w:szCs w:val="20"/>
              </w:rPr>
              <w:t xml:space="preserve">Наявна в ОСР велика кількість діючих договорів про приєднання, щодо яких станом на дату набрання чинності постанови ще не завершено процес надання послуги з приєднання. Для таких договорів формування ідентифікаторів повідомлення про надання послуги здійснюється за діючою на сьогоднішній день формою Ідентифікатора технічних умов та Повідомлення про надання послуги у відповідності до впроваджених в ОСР програмних комплексах та може спричинити значні незручності в перехідний період впровадження нової системи моніторингу. Також діючі реєстраційні номери заяв про приєднання в більшості ОСР не відповідають Ідентифікатору Заяви про приєднання, який запропоновано даною Постановою. </w:t>
            </w:r>
          </w:p>
        </w:tc>
        <w:tc>
          <w:tcPr>
            <w:tcW w:w="3636" w:type="dxa"/>
          </w:tcPr>
          <w:p w:rsidR="00897D4D" w:rsidRPr="00F4238A" w:rsidRDefault="00F4238A" w:rsidP="00F153BF">
            <w:pPr>
              <w:spacing w:after="120"/>
              <w:jc w:val="center"/>
              <w:rPr>
                <w:b/>
                <w:lang w:eastAsia="uk-UA"/>
              </w:rPr>
            </w:pPr>
            <w:proofErr w:type="spellStart"/>
            <w:r w:rsidRPr="00F4238A">
              <w:rPr>
                <w:b/>
                <w:lang w:eastAsia="uk-UA"/>
              </w:rPr>
              <w:t>Відхилено</w:t>
            </w:r>
            <w:proofErr w:type="spellEnd"/>
          </w:p>
          <w:p w:rsidR="00F4238A" w:rsidRDefault="00F4238A" w:rsidP="00F153BF">
            <w:pPr>
              <w:spacing w:after="120"/>
              <w:jc w:val="center"/>
              <w:rPr>
                <w:lang w:eastAsia="uk-UA"/>
              </w:rPr>
            </w:pPr>
            <w:r>
              <w:rPr>
                <w:lang w:eastAsia="uk-UA"/>
              </w:rPr>
              <w:t>До системи моніторингу мають вноситися всі діючі приєднання, а не лише з початку функціонування системи моніторингу, а інші в інших звітах.</w:t>
            </w:r>
          </w:p>
          <w:p w:rsidR="00F4238A" w:rsidRPr="00F4238A" w:rsidRDefault="00F4238A" w:rsidP="00F153BF">
            <w:pPr>
              <w:spacing w:after="120"/>
              <w:jc w:val="center"/>
              <w:rPr>
                <w:lang w:eastAsia="uk-UA"/>
              </w:rPr>
            </w:pPr>
            <w:r>
              <w:rPr>
                <w:lang w:eastAsia="uk-UA"/>
              </w:rPr>
              <w:t>Має бути єдина база (реєстр) приєднань.</w:t>
            </w:r>
          </w:p>
        </w:tc>
      </w:tr>
      <w:tr w:rsidR="001C66CE" w:rsidRPr="00A25D92" w:rsidTr="00F153BF">
        <w:trPr>
          <w:trHeight w:val="218"/>
        </w:trPr>
        <w:tc>
          <w:tcPr>
            <w:tcW w:w="4167" w:type="dxa"/>
          </w:tcPr>
          <w:p w:rsidR="001C66CE" w:rsidRPr="00A25D92" w:rsidRDefault="001C66CE" w:rsidP="00F153BF">
            <w:pPr>
              <w:tabs>
                <w:tab w:val="left" w:pos="1134"/>
              </w:tabs>
              <w:jc w:val="both"/>
            </w:pPr>
          </w:p>
        </w:tc>
        <w:tc>
          <w:tcPr>
            <w:tcW w:w="4241" w:type="dxa"/>
          </w:tcPr>
          <w:p w:rsidR="001C66CE" w:rsidRPr="00A25D92" w:rsidRDefault="001C66CE" w:rsidP="00F153BF">
            <w:pPr>
              <w:pStyle w:val="a8"/>
              <w:ind w:firstLine="475"/>
              <w:jc w:val="both"/>
              <w:rPr>
                <w:rFonts w:ascii="Times New Roman" w:hAnsi="Times New Roman" w:cs="Times New Roman"/>
                <w:b/>
                <w:sz w:val="20"/>
                <w:szCs w:val="20"/>
              </w:rPr>
            </w:pPr>
            <w:r w:rsidRPr="00A25D92">
              <w:rPr>
                <w:rFonts w:ascii="Times New Roman" w:hAnsi="Times New Roman" w:cs="Times New Roman"/>
                <w:b/>
                <w:sz w:val="20"/>
                <w:szCs w:val="20"/>
              </w:rPr>
              <w:t>ПрАТ «</w:t>
            </w:r>
            <w:proofErr w:type="spellStart"/>
            <w:r w:rsidRPr="00A25D92">
              <w:rPr>
                <w:rFonts w:ascii="Times New Roman" w:hAnsi="Times New Roman" w:cs="Times New Roman"/>
                <w:b/>
                <w:sz w:val="20"/>
                <w:szCs w:val="20"/>
              </w:rPr>
              <w:t>Кіровоградобленерго</w:t>
            </w:r>
            <w:proofErr w:type="spellEnd"/>
            <w:r w:rsidRPr="00A25D92">
              <w:rPr>
                <w:rFonts w:ascii="Times New Roman" w:hAnsi="Times New Roman" w:cs="Times New Roman"/>
                <w:b/>
                <w:sz w:val="20"/>
                <w:szCs w:val="20"/>
              </w:rPr>
              <w:t>»</w:t>
            </w:r>
          </w:p>
          <w:p w:rsidR="001C66CE" w:rsidRPr="00A25D92" w:rsidRDefault="001C66CE" w:rsidP="00F153BF">
            <w:pPr>
              <w:pStyle w:val="a8"/>
              <w:ind w:firstLine="475"/>
              <w:jc w:val="both"/>
              <w:rPr>
                <w:rFonts w:ascii="Times New Roman" w:hAnsi="Times New Roman" w:cs="Times New Roman"/>
                <w:sz w:val="20"/>
                <w:szCs w:val="20"/>
              </w:rPr>
            </w:pPr>
            <w:r w:rsidRPr="00A25D92">
              <w:rPr>
                <w:rFonts w:ascii="Times New Roman" w:hAnsi="Times New Roman" w:cs="Times New Roman"/>
                <w:sz w:val="20"/>
                <w:szCs w:val="20"/>
              </w:rPr>
              <w:t xml:space="preserve">Ця постанова набирає чинності </w:t>
            </w:r>
            <w:r w:rsidRPr="00E870BB">
              <w:rPr>
                <w:rFonts w:ascii="Times New Roman" w:hAnsi="Times New Roman" w:cs="Times New Roman"/>
                <w:b/>
                <w:bCs/>
                <w:color w:val="0070C0"/>
                <w:sz w:val="20"/>
                <w:szCs w:val="20"/>
                <w:u w:val="single"/>
              </w:rPr>
              <w:t>через 30 календарних днів</w:t>
            </w:r>
            <w:r w:rsidRPr="00A25D92">
              <w:rPr>
                <w:rFonts w:ascii="Times New Roman" w:hAnsi="Times New Roman" w:cs="Times New Roman"/>
                <w:sz w:val="20"/>
                <w:szCs w:val="20"/>
              </w:rPr>
              <w:t xml:space="preserve">, з дня її оприлюднення на офіційному </w:t>
            </w:r>
            <w:proofErr w:type="spellStart"/>
            <w:r w:rsidRPr="00A25D92">
              <w:rPr>
                <w:rFonts w:ascii="Times New Roman" w:hAnsi="Times New Roman" w:cs="Times New Roman"/>
                <w:sz w:val="20"/>
                <w:szCs w:val="20"/>
              </w:rPr>
              <w:t>вебсайті</w:t>
            </w:r>
            <w:proofErr w:type="spellEnd"/>
            <w:r w:rsidRPr="00A25D92">
              <w:rPr>
                <w:rFonts w:ascii="Times New Roman" w:hAnsi="Times New Roman" w:cs="Times New Roman"/>
                <w:sz w:val="20"/>
                <w:szCs w:val="20"/>
              </w:rPr>
              <w:t xml:space="preserve"> Національної комісії, що здійснює державне регулювання у сферах енергетики та комунальних послуг.</w:t>
            </w:r>
          </w:p>
          <w:p w:rsidR="001C66CE" w:rsidRPr="00A25D92" w:rsidRDefault="001C66CE" w:rsidP="00F153BF">
            <w:pPr>
              <w:pStyle w:val="a8"/>
              <w:ind w:firstLine="333"/>
              <w:jc w:val="both"/>
              <w:rPr>
                <w:rFonts w:ascii="Times New Roman" w:hAnsi="Times New Roman" w:cs="Times New Roman"/>
                <w:sz w:val="20"/>
                <w:szCs w:val="20"/>
              </w:rPr>
            </w:pPr>
          </w:p>
        </w:tc>
        <w:tc>
          <w:tcPr>
            <w:tcW w:w="3549" w:type="dxa"/>
          </w:tcPr>
          <w:p w:rsidR="001C66CE" w:rsidRPr="00A25D92" w:rsidRDefault="001C66CE" w:rsidP="00F153BF">
            <w:pPr>
              <w:pStyle w:val="a8"/>
              <w:jc w:val="both"/>
              <w:rPr>
                <w:rFonts w:ascii="Times New Roman" w:hAnsi="Times New Roman" w:cs="Times New Roman"/>
                <w:sz w:val="20"/>
                <w:szCs w:val="20"/>
              </w:rPr>
            </w:pPr>
            <w:r w:rsidRPr="00A25D92">
              <w:rPr>
                <w:rFonts w:ascii="Times New Roman" w:hAnsi="Times New Roman" w:cs="Times New Roman"/>
                <w:sz w:val="20"/>
                <w:szCs w:val="20"/>
              </w:rPr>
              <w:t xml:space="preserve">Час, що необхідний ОСР для налаштування існуючих програмних комплексів для роботи із системою моніторингу приєднань. До набрання чинності постанови, ОСР не має можливості виконати необхідні </w:t>
            </w:r>
            <w:proofErr w:type="spellStart"/>
            <w:r w:rsidRPr="00A25D92">
              <w:rPr>
                <w:rFonts w:ascii="Times New Roman" w:hAnsi="Times New Roman" w:cs="Times New Roman"/>
                <w:sz w:val="20"/>
                <w:szCs w:val="20"/>
              </w:rPr>
              <w:t>переналаштування</w:t>
            </w:r>
            <w:proofErr w:type="spellEnd"/>
            <w:r w:rsidRPr="00A25D92">
              <w:rPr>
                <w:rFonts w:ascii="Times New Roman" w:hAnsi="Times New Roman" w:cs="Times New Roman"/>
                <w:sz w:val="20"/>
                <w:szCs w:val="20"/>
              </w:rPr>
              <w:t xml:space="preserve"> оскільки це унеможливить роботу Товариства. </w:t>
            </w:r>
          </w:p>
        </w:tc>
        <w:tc>
          <w:tcPr>
            <w:tcW w:w="3636" w:type="dxa"/>
          </w:tcPr>
          <w:p w:rsidR="001C66CE" w:rsidRPr="00A25D92" w:rsidRDefault="0051569E" w:rsidP="00F153BF">
            <w:pPr>
              <w:spacing w:after="120"/>
              <w:jc w:val="center"/>
              <w:rPr>
                <w:b/>
                <w:i/>
                <w:lang w:eastAsia="uk-UA"/>
              </w:rPr>
            </w:pPr>
            <w:r>
              <w:rPr>
                <w:b/>
                <w:lang w:eastAsia="uk-UA"/>
              </w:rPr>
              <w:t>Не враховано</w:t>
            </w:r>
          </w:p>
        </w:tc>
      </w:tr>
      <w:tr w:rsidR="00A25D92" w:rsidRPr="00A25D92" w:rsidTr="00F153BF">
        <w:trPr>
          <w:trHeight w:val="218"/>
        </w:trPr>
        <w:tc>
          <w:tcPr>
            <w:tcW w:w="4167" w:type="dxa"/>
          </w:tcPr>
          <w:p w:rsidR="00A25D92" w:rsidRPr="00A25D92" w:rsidRDefault="00A25D92" w:rsidP="00F153BF">
            <w:pPr>
              <w:tabs>
                <w:tab w:val="left" w:pos="1134"/>
              </w:tabs>
              <w:jc w:val="both"/>
            </w:pPr>
          </w:p>
        </w:tc>
        <w:tc>
          <w:tcPr>
            <w:tcW w:w="4241" w:type="dxa"/>
          </w:tcPr>
          <w:p w:rsidR="00A25D92" w:rsidRPr="00A25D92" w:rsidRDefault="00A25D92" w:rsidP="00F153BF">
            <w:pPr>
              <w:pStyle w:val="a8"/>
              <w:ind w:firstLine="475"/>
              <w:jc w:val="both"/>
              <w:rPr>
                <w:rFonts w:ascii="Times New Roman" w:hAnsi="Times New Roman" w:cs="Times New Roman"/>
                <w:b/>
                <w:sz w:val="20"/>
                <w:szCs w:val="20"/>
              </w:rPr>
            </w:pPr>
            <w:r w:rsidRPr="00A25D92">
              <w:rPr>
                <w:rFonts w:ascii="Times New Roman" w:hAnsi="Times New Roman" w:cs="Times New Roman"/>
                <w:b/>
                <w:sz w:val="20"/>
                <w:szCs w:val="20"/>
              </w:rPr>
              <w:t>ПрАТ «</w:t>
            </w:r>
            <w:proofErr w:type="spellStart"/>
            <w:r w:rsidRPr="00A25D92">
              <w:rPr>
                <w:rFonts w:ascii="Times New Roman" w:hAnsi="Times New Roman" w:cs="Times New Roman"/>
                <w:b/>
                <w:sz w:val="20"/>
                <w:szCs w:val="20"/>
              </w:rPr>
              <w:t>Рівнеобленерго</w:t>
            </w:r>
            <w:proofErr w:type="spellEnd"/>
            <w:r w:rsidRPr="00A25D92">
              <w:rPr>
                <w:rFonts w:ascii="Times New Roman" w:hAnsi="Times New Roman" w:cs="Times New Roman"/>
                <w:b/>
                <w:sz w:val="20"/>
                <w:szCs w:val="20"/>
              </w:rPr>
              <w:t>»</w:t>
            </w:r>
          </w:p>
          <w:p w:rsidR="00A25D92" w:rsidRPr="00A25D92" w:rsidRDefault="00A25D92" w:rsidP="00F153BF">
            <w:pPr>
              <w:pStyle w:val="a8"/>
              <w:ind w:firstLine="475"/>
              <w:jc w:val="both"/>
              <w:rPr>
                <w:rFonts w:ascii="Times New Roman" w:hAnsi="Times New Roman" w:cs="Times New Roman"/>
                <w:sz w:val="20"/>
                <w:szCs w:val="20"/>
              </w:rPr>
            </w:pPr>
            <w:r w:rsidRPr="00A25D92">
              <w:rPr>
                <w:rFonts w:ascii="Times New Roman" w:hAnsi="Times New Roman" w:cs="Times New Roman"/>
                <w:sz w:val="20"/>
                <w:szCs w:val="20"/>
              </w:rPr>
              <w:t xml:space="preserve">Ця постанова набирає чинності з дня, наступного за днем її оприлюднення на офіційному веб-сайті Національної комісії, що </w:t>
            </w:r>
            <w:r w:rsidRPr="00A25D92">
              <w:rPr>
                <w:rFonts w:ascii="Times New Roman" w:hAnsi="Times New Roman" w:cs="Times New Roman"/>
                <w:sz w:val="20"/>
                <w:szCs w:val="20"/>
              </w:rPr>
              <w:lastRenderedPageBreak/>
              <w:t>здійснює державне регулювання у сферах енергетики та комунальних послуг.</w:t>
            </w:r>
          </w:p>
          <w:p w:rsidR="00A25D92" w:rsidRPr="00A25D92" w:rsidRDefault="00A25D92" w:rsidP="00F153BF">
            <w:pPr>
              <w:pStyle w:val="a8"/>
              <w:ind w:firstLine="333"/>
              <w:jc w:val="both"/>
              <w:rPr>
                <w:rFonts w:ascii="Times New Roman" w:hAnsi="Times New Roman" w:cs="Times New Roman"/>
                <w:b/>
                <w:sz w:val="20"/>
                <w:szCs w:val="20"/>
              </w:rPr>
            </w:pPr>
            <w:r w:rsidRPr="00E870BB">
              <w:rPr>
                <w:rFonts w:ascii="Times New Roman" w:hAnsi="Times New Roman" w:cs="Times New Roman"/>
                <w:b/>
                <w:bCs/>
                <w:color w:val="0070C0"/>
                <w:sz w:val="20"/>
                <w:szCs w:val="20"/>
              </w:rPr>
              <w:t>Виконання постанови розповсюджується на договори про приєднання укладені після набрання чинності і не розповсюджується на договори укладенні до набрання чинності постанови.</w:t>
            </w:r>
          </w:p>
        </w:tc>
        <w:tc>
          <w:tcPr>
            <w:tcW w:w="3549" w:type="dxa"/>
          </w:tcPr>
          <w:p w:rsidR="00A25D92" w:rsidRPr="00A25D92" w:rsidRDefault="00A25D92" w:rsidP="00F153BF">
            <w:pPr>
              <w:pStyle w:val="a8"/>
              <w:jc w:val="both"/>
              <w:rPr>
                <w:rFonts w:ascii="Times New Roman" w:hAnsi="Times New Roman" w:cs="Times New Roman"/>
                <w:sz w:val="20"/>
                <w:szCs w:val="20"/>
              </w:rPr>
            </w:pPr>
            <w:r w:rsidRPr="00A25D92">
              <w:rPr>
                <w:rFonts w:ascii="Times New Roman" w:hAnsi="Times New Roman" w:cs="Times New Roman"/>
                <w:sz w:val="20"/>
                <w:szCs w:val="20"/>
              </w:rPr>
              <w:lastRenderedPageBreak/>
              <w:t>Актуальність даних (діючих договорів) забезпечує фокус на договорах, які знаходяться в  роботі і потребують контролю.</w:t>
            </w:r>
          </w:p>
          <w:p w:rsidR="00A25D92" w:rsidRPr="00A25D92" w:rsidRDefault="00A25D92" w:rsidP="00F153BF">
            <w:pPr>
              <w:pStyle w:val="a8"/>
              <w:jc w:val="both"/>
              <w:rPr>
                <w:rFonts w:ascii="Times New Roman" w:hAnsi="Times New Roman" w:cs="Times New Roman"/>
                <w:sz w:val="20"/>
                <w:szCs w:val="20"/>
              </w:rPr>
            </w:pPr>
          </w:p>
        </w:tc>
        <w:tc>
          <w:tcPr>
            <w:tcW w:w="3636" w:type="dxa"/>
          </w:tcPr>
          <w:p w:rsidR="0051569E" w:rsidRDefault="0051569E" w:rsidP="00F153BF">
            <w:pPr>
              <w:spacing w:after="120"/>
              <w:jc w:val="center"/>
              <w:rPr>
                <w:lang w:eastAsia="uk-UA"/>
              </w:rPr>
            </w:pPr>
            <w:r>
              <w:rPr>
                <w:b/>
                <w:lang w:eastAsia="uk-UA"/>
              </w:rPr>
              <w:t>Не враховано</w:t>
            </w:r>
            <w:r>
              <w:rPr>
                <w:lang w:eastAsia="uk-UA"/>
              </w:rPr>
              <w:t xml:space="preserve"> </w:t>
            </w:r>
          </w:p>
          <w:p w:rsidR="00F4238A" w:rsidRDefault="00F4238A" w:rsidP="00F153BF">
            <w:pPr>
              <w:spacing w:after="120"/>
              <w:jc w:val="center"/>
              <w:rPr>
                <w:lang w:eastAsia="uk-UA"/>
              </w:rPr>
            </w:pPr>
            <w:r>
              <w:rPr>
                <w:lang w:eastAsia="uk-UA"/>
              </w:rPr>
              <w:t xml:space="preserve">До системи моніторингу мають вноситися всі діючі приєднання, а не лише з початку функціонування </w:t>
            </w:r>
            <w:r>
              <w:rPr>
                <w:lang w:eastAsia="uk-UA"/>
              </w:rPr>
              <w:lastRenderedPageBreak/>
              <w:t>системи моніторингу, а інші в інших звітах.</w:t>
            </w:r>
          </w:p>
          <w:p w:rsidR="00A25D92" w:rsidRPr="00A25D92" w:rsidRDefault="00F4238A" w:rsidP="00F153BF">
            <w:pPr>
              <w:spacing w:after="120"/>
              <w:jc w:val="center"/>
              <w:rPr>
                <w:b/>
                <w:i/>
                <w:lang w:eastAsia="uk-UA"/>
              </w:rPr>
            </w:pPr>
            <w:r>
              <w:rPr>
                <w:lang w:eastAsia="uk-UA"/>
              </w:rPr>
              <w:t>Має бути єдина база (реєстр) приєднань.</w:t>
            </w:r>
          </w:p>
        </w:tc>
      </w:tr>
      <w:tr w:rsidR="00A25D92" w:rsidRPr="00A25D92" w:rsidTr="00F153BF">
        <w:trPr>
          <w:trHeight w:val="218"/>
        </w:trPr>
        <w:tc>
          <w:tcPr>
            <w:tcW w:w="4167" w:type="dxa"/>
          </w:tcPr>
          <w:p w:rsidR="00A25D92" w:rsidRPr="00A25D92" w:rsidRDefault="00A25D92" w:rsidP="00F153BF">
            <w:pPr>
              <w:shd w:val="clear" w:color="auto" w:fill="FFFFFF"/>
              <w:contextualSpacing/>
              <w:jc w:val="both"/>
              <w:rPr>
                <w:rFonts w:eastAsia="Calibri"/>
              </w:rPr>
            </w:pPr>
            <w:r w:rsidRPr="00A25D92">
              <w:rPr>
                <w:rFonts w:eastAsia="Calibri"/>
              </w:rPr>
              <w:lastRenderedPageBreak/>
              <w:t>П. 3 Змін до Методики:</w:t>
            </w:r>
          </w:p>
          <w:p w:rsidR="00A25D92" w:rsidRPr="00A25D92" w:rsidRDefault="00A25D92" w:rsidP="00F153BF">
            <w:pPr>
              <w:shd w:val="clear" w:color="auto" w:fill="FFFFFF"/>
              <w:contextualSpacing/>
              <w:jc w:val="both"/>
              <w:rPr>
                <w:b/>
                <w:bCs/>
                <w:color w:val="212529"/>
                <w:lang w:eastAsia="uk-UA"/>
              </w:rPr>
            </w:pPr>
            <w:r w:rsidRPr="00A25D92">
              <w:rPr>
                <w:rFonts w:eastAsia="Calibri"/>
              </w:rPr>
              <w:t>У пункті 1.8 глави 2:</w:t>
            </w:r>
          </w:p>
        </w:tc>
        <w:tc>
          <w:tcPr>
            <w:tcW w:w="4241" w:type="dxa"/>
          </w:tcPr>
          <w:p w:rsidR="00A25D92" w:rsidRPr="00A25D92" w:rsidRDefault="00A25D92" w:rsidP="00F153BF">
            <w:pPr>
              <w:shd w:val="clear" w:color="auto" w:fill="FFFFFF"/>
              <w:contextualSpacing/>
              <w:jc w:val="both"/>
              <w:rPr>
                <w:rFonts w:eastAsia="Calibri"/>
                <w:b/>
              </w:rPr>
            </w:pPr>
            <w:r w:rsidRPr="00A25D92">
              <w:rPr>
                <w:rFonts w:eastAsia="Calibri"/>
                <w:b/>
              </w:rPr>
              <w:t>АТ «Харківобленерго»</w:t>
            </w:r>
          </w:p>
          <w:p w:rsidR="00A25D92" w:rsidRPr="00A25D92" w:rsidRDefault="00A25D92" w:rsidP="00F153BF">
            <w:pPr>
              <w:shd w:val="clear" w:color="auto" w:fill="FFFFFF"/>
              <w:contextualSpacing/>
              <w:jc w:val="both"/>
              <w:rPr>
                <w:rFonts w:eastAsia="Calibri"/>
              </w:rPr>
            </w:pPr>
            <w:r w:rsidRPr="00A25D92">
              <w:rPr>
                <w:rFonts w:eastAsia="Calibri"/>
              </w:rPr>
              <w:t>П. 3 Змін до Методики:</w:t>
            </w:r>
          </w:p>
          <w:p w:rsidR="00A25D92" w:rsidRPr="00A25D92" w:rsidRDefault="00A25D92" w:rsidP="00F153BF">
            <w:pPr>
              <w:shd w:val="clear" w:color="auto" w:fill="FFFFFF"/>
              <w:contextualSpacing/>
              <w:jc w:val="both"/>
              <w:rPr>
                <w:b/>
                <w:bCs/>
                <w:color w:val="212529"/>
                <w:lang w:eastAsia="uk-UA"/>
              </w:rPr>
            </w:pPr>
            <w:r w:rsidRPr="00A25D92">
              <w:rPr>
                <w:rFonts w:eastAsia="Calibri"/>
              </w:rPr>
              <w:t xml:space="preserve">У пункті 1.8 глави </w:t>
            </w:r>
            <w:r w:rsidRPr="00E870BB">
              <w:rPr>
                <w:rFonts w:eastAsia="Calibri"/>
                <w:b/>
                <w:color w:val="0070C0"/>
              </w:rPr>
              <w:t>1</w:t>
            </w:r>
            <w:r w:rsidRPr="00A25D92">
              <w:rPr>
                <w:rFonts w:eastAsia="Calibri"/>
                <w:b/>
              </w:rPr>
              <w:t>:</w:t>
            </w:r>
          </w:p>
        </w:tc>
        <w:tc>
          <w:tcPr>
            <w:tcW w:w="3549" w:type="dxa"/>
          </w:tcPr>
          <w:p w:rsidR="00A25D92" w:rsidRPr="00A25D92" w:rsidRDefault="00A25D92" w:rsidP="00F153BF">
            <w:pPr>
              <w:spacing w:before="450" w:after="375"/>
              <w:jc w:val="center"/>
              <w:textAlignment w:val="baseline"/>
              <w:outlineLvl w:val="3"/>
              <w:rPr>
                <w:bCs/>
                <w:color w:val="212529"/>
                <w:lang w:eastAsia="uk-UA"/>
              </w:rPr>
            </w:pPr>
            <w:r w:rsidRPr="00A25D92">
              <w:rPr>
                <w:bCs/>
                <w:color w:val="212529"/>
                <w:lang w:eastAsia="uk-UA"/>
              </w:rPr>
              <w:t>Редакційна правка</w:t>
            </w:r>
          </w:p>
        </w:tc>
        <w:tc>
          <w:tcPr>
            <w:tcW w:w="3636" w:type="dxa"/>
          </w:tcPr>
          <w:p w:rsidR="00A25D92" w:rsidRPr="00A25D92" w:rsidRDefault="00A25D92" w:rsidP="00F153BF">
            <w:pPr>
              <w:spacing w:after="120"/>
              <w:jc w:val="center"/>
              <w:rPr>
                <w:b/>
                <w:lang w:eastAsia="uk-UA"/>
              </w:rPr>
            </w:pPr>
            <w:r w:rsidRPr="00A25D92">
              <w:rPr>
                <w:b/>
                <w:lang w:eastAsia="uk-UA"/>
              </w:rPr>
              <w:t>враховано</w:t>
            </w:r>
          </w:p>
        </w:tc>
      </w:tr>
      <w:tr w:rsidR="00A25D92" w:rsidRPr="00A25D92" w:rsidTr="00F153BF">
        <w:trPr>
          <w:trHeight w:val="218"/>
        </w:trPr>
        <w:tc>
          <w:tcPr>
            <w:tcW w:w="4167" w:type="dxa"/>
          </w:tcPr>
          <w:p w:rsidR="00A25D92" w:rsidRPr="00A25D92" w:rsidRDefault="00A25D92" w:rsidP="00F153BF">
            <w:pPr>
              <w:shd w:val="clear" w:color="auto" w:fill="FFFFFF"/>
              <w:contextualSpacing/>
              <w:jc w:val="both"/>
              <w:rPr>
                <w:rFonts w:eastAsia="Calibri"/>
              </w:rPr>
            </w:pPr>
            <w:r w:rsidRPr="00A25D92">
              <w:rPr>
                <w:rFonts w:eastAsia="Calibri"/>
              </w:rPr>
              <w:t>П. 4 Змін до Методики:</w:t>
            </w:r>
          </w:p>
          <w:p w:rsidR="00A25D92" w:rsidRPr="00A25D92" w:rsidRDefault="00A25D92" w:rsidP="00F153BF">
            <w:pPr>
              <w:shd w:val="clear" w:color="auto" w:fill="FFFFFF"/>
              <w:contextualSpacing/>
              <w:jc w:val="both"/>
              <w:rPr>
                <w:b/>
                <w:bCs/>
                <w:color w:val="212529"/>
                <w:lang w:eastAsia="uk-UA"/>
              </w:rPr>
            </w:pPr>
            <w:r w:rsidRPr="00A25D92">
              <w:rPr>
                <w:rFonts w:eastAsia="Calibri"/>
              </w:rPr>
              <w:t>У пункті 4.5 глави 2 цифри та знак «1.5» замінити цифрами та знаком «1.4».</w:t>
            </w:r>
          </w:p>
        </w:tc>
        <w:tc>
          <w:tcPr>
            <w:tcW w:w="4241" w:type="dxa"/>
          </w:tcPr>
          <w:p w:rsidR="00A25D92" w:rsidRPr="00A25D92" w:rsidRDefault="00A25D92" w:rsidP="00F153BF">
            <w:pPr>
              <w:shd w:val="clear" w:color="auto" w:fill="FFFFFF"/>
              <w:contextualSpacing/>
              <w:jc w:val="both"/>
              <w:rPr>
                <w:rFonts w:eastAsia="Calibri"/>
                <w:b/>
              </w:rPr>
            </w:pPr>
            <w:r w:rsidRPr="00A25D92">
              <w:rPr>
                <w:rFonts w:eastAsia="Calibri"/>
                <w:b/>
              </w:rPr>
              <w:t>АТ «Харківобленерго»</w:t>
            </w:r>
          </w:p>
          <w:p w:rsidR="00A25D92" w:rsidRPr="00A25D92" w:rsidRDefault="00A25D92" w:rsidP="00F153BF">
            <w:pPr>
              <w:shd w:val="clear" w:color="auto" w:fill="FFFFFF"/>
              <w:contextualSpacing/>
              <w:jc w:val="both"/>
              <w:rPr>
                <w:rFonts w:eastAsia="Calibri"/>
              </w:rPr>
            </w:pPr>
          </w:p>
          <w:p w:rsidR="00A25D92" w:rsidRPr="00A25D92" w:rsidRDefault="00A25D92" w:rsidP="00F153BF">
            <w:pPr>
              <w:shd w:val="clear" w:color="auto" w:fill="FFFFFF"/>
              <w:contextualSpacing/>
              <w:jc w:val="both"/>
              <w:rPr>
                <w:rFonts w:eastAsia="Calibri"/>
              </w:rPr>
            </w:pPr>
            <w:r w:rsidRPr="00A25D92">
              <w:rPr>
                <w:rFonts w:eastAsia="Calibri"/>
              </w:rPr>
              <w:t>П. 4 Змін до Методики:</w:t>
            </w:r>
          </w:p>
          <w:p w:rsidR="00A25D92" w:rsidRPr="00A25D92" w:rsidRDefault="00A25D92" w:rsidP="00F153BF">
            <w:pPr>
              <w:shd w:val="clear" w:color="auto" w:fill="FFFFFF"/>
              <w:contextualSpacing/>
              <w:jc w:val="both"/>
              <w:rPr>
                <w:b/>
                <w:bCs/>
                <w:color w:val="212529"/>
                <w:lang w:eastAsia="uk-UA"/>
              </w:rPr>
            </w:pPr>
            <w:r w:rsidRPr="00A25D92">
              <w:rPr>
                <w:rFonts w:eastAsia="Calibri"/>
              </w:rPr>
              <w:t xml:space="preserve">У пункті 4.5 глави </w:t>
            </w:r>
            <w:r w:rsidRPr="00E870BB">
              <w:rPr>
                <w:rFonts w:eastAsia="Calibri"/>
                <w:b/>
                <w:color w:val="0070C0"/>
              </w:rPr>
              <w:t>4</w:t>
            </w:r>
            <w:r w:rsidRPr="00A25D92">
              <w:rPr>
                <w:rFonts w:eastAsia="Calibri"/>
              </w:rPr>
              <w:t xml:space="preserve"> цифри та знак «1.5» замінити цифрами та знаком «1.4».</w:t>
            </w:r>
          </w:p>
        </w:tc>
        <w:tc>
          <w:tcPr>
            <w:tcW w:w="3549" w:type="dxa"/>
          </w:tcPr>
          <w:p w:rsidR="00A25D92" w:rsidRPr="00A25D92" w:rsidRDefault="00A25D92" w:rsidP="00F153BF">
            <w:pPr>
              <w:spacing w:before="450" w:after="375"/>
              <w:jc w:val="center"/>
              <w:textAlignment w:val="baseline"/>
              <w:outlineLvl w:val="3"/>
              <w:rPr>
                <w:bCs/>
                <w:color w:val="212529"/>
                <w:lang w:eastAsia="uk-UA"/>
              </w:rPr>
            </w:pPr>
            <w:r w:rsidRPr="00A25D92">
              <w:rPr>
                <w:bCs/>
                <w:color w:val="212529"/>
                <w:lang w:eastAsia="uk-UA"/>
              </w:rPr>
              <w:t>Редакційна правка</w:t>
            </w:r>
          </w:p>
        </w:tc>
        <w:tc>
          <w:tcPr>
            <w:tcW w:w="3636" w:type="dxa"/>
          </w:tcPr>
          <w:p w:rsidR="00A25D92" w:rsidRPr="00A25D92" w:rsidRDefault="00A25D92" w:rsidP="00F153BF">
            <w:pPr>
              <w:spacing w:after="120"/>
              <w:jc w:val="center"/>
              <w:rPr>
                <w:b/>
                <w:i/>
                <w:lang w:eastAsia="uk-UA"/>
              </w:rPr>
            </w:pPr>
            <w:r w:rsidRPr="00A25D92">
              <w:rPr>
                <w:b/>
                <w:lang w:eastAsia="uk-UA"/>
              </w:rPr>
              <w:t>враховано</w:t>
            </w:r>
          </w:p>
        </w:tc>
      </w:tr>
      <w:tr w:rsidR="00A25D92" w:rsidRPr="00A25D92" w:rsidTr="00F153BF">
        <w:trPr>
          <w:trHeight w:val="218"/>
        </w:trPr>
        <w:tc>
          <w:tcPr>
            <w:tcW w:w="15593" w:type="dxa"/>
            <w:gridSpan w:val="4"/>
          </w:tcPr>
          <w:p w:rsidR="00A25D92" w:rsidRPr="00A25D92" w:rsidRDefault="00A25D92" w:rsidP="00F153BF">
            <w:pPr>
              <w:spacing w:after="120"/>
              <w:jc w:val="center"/>
              <w:rPr>
                <w:b/>
                <w:lang w:eastAsia="uk-UA"/>
              </w:rPr>
            </w:pPr>
            <w:r w:rsidRPr="00A25D92">
              <w:rPr>
                <w:b/>
              </w:rPr>
              <w:t>1. Загальні положення</w:t>
            </w:r>
          </w:p>
        </w:tc>
      </w:tr>
      <w:tr w:rsidR="007310E0" w:rsidRPr="00A25D92" w:rsidTr="00F153BF">
        <w:trPr>
          <w:trHeight w:val="218"/>
        </w:trPr>
        <w:tc>
          <w:tcPr>
            <w:tcW w:w="4167" w:type="dxa"/>
          </w:tcPr>
          <w:p w:rsidR="007310E0" w:rsidRPr="00345223" w:rsidRDefault="007310E0" w:rsidP="00F153BF">
            <w:pPr>
              <w:shd w:val="clear" w:color="auto" w:fill="FFFFFF"/>
              <w:ind w:firstLine="448"/>
              <w:jc w:val="both"/>
              <w:rPr>
                <w:lang w:val="en-US"/>
              </w:rPr>
            </w:pPr>
          </w:p>
          <w:p w:rsidR="007310E0" w:rsidRPr="00A25D92" w:rsidRDefault="007310E0" w:rsidP="00F153BF">
            <w:pPr>
              <w:shd w:val="clear" w:color="auto" w:fill="FFFFFF"/>
              <w:ind w:firstLine="448"/>
              <w:jc w:val="both"/>
            </w:pPr>
            <w:r w:rsidRPr="00A25D92">
              <w:t>1.4. Оператори систем складають звіт щодо стану надання ними послуг з приєднання за формою, наведеною в додатку 1 до цієї Методики:</w:t>
            </w:r>
          </w:p>
          <w:p w:rsidR="007310E0" w:rsidRPr="00A25D92" w:rsidRDefault="007310E0" w:rsidP="00F153BF">
            <w:pPr>
              <w:shd w:val="clear" w:color="auto" w:fill="FFFFFF"/>
              <w:ind w:firstLine="448"/>
              <w:jc w:val="both"/>
            </w:pPr>
            <w:r w:rsidRPr="00A25D92">
              <w:t>станом на останнє число звітного місяця наростаючим підсумком з початку базового періоду та подають його до НКРЕКП в електронній формі до 10 числа місяця, наступного за звітним (графи 81 - 118 завершених приєднань мають бути заповнені не пізніше наступного звітного місяця після місяця, в якому завершено надання послуги з приєднання);</w:t>
            </w:r>
          </w:p>
          <w:p w:rsidR="007310E0" w:rsidRPr="00A25D92" w:rsidRDefault="007310E0" w:rsidP="00F153BF">
            <w:pPr>
              <w:shd w:val="clear" w:color="auto" w:fill="FFFFFF"/>
              <w:ind w:firstLine="448"/>
              <w:jc w:val="both"/>
            </w:pPr>
            <w:r w:rsidRPr="00A25D92">
              <w:t>станом на останнє число року (базового періоду) та подають його до НКРЕКП в електронній формі до 01 лютого наступного звітного року.</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t>Звіт щодо стану надання послуг з приєднання за формою, наведеною в додатку 1 до цієї Методики, у форматі Excel надсилається операторами систем з супроводжувальним листом у форматі .</w:t>
            </w:r>
            <w:proofErr w:type="spellStart"/>
            <w:r w:rsidRPr="00A25D92">
              <w:t>pdf</w:t>
            </w:r>
            <w:proofErr w:type="spellEnd"/>
            <w:r w:rsidRPr="00A25D92">
              <w:t xml:space="preserve"> із </w:t>
            </w:r>
            <w:r w:rsidRPr="00A25D92">
              <w:lastRenderedPageBreak/>
              <w:t xml:space="preserve">накладенням кваліфікованого електронного підпису керівника оператора системи на офіційну електронну адресу НКРЕКП, зазначену на офіційному </w:t>
            </w:r>
            <w:proofErr w:type="spellStart"/>
            <w:r w:rsidRPr="00A25D92">
              <w:t>вебсайті</w:t>
            </w:r>
            <w:proofErr w:type="spellEnd"/>
            <w:r w:rsidRPr="00A25D92">
              <w:t xml:space="preserve"> НКРЕКП, а також на електронну адресу energo2@nerc.gov.ua.</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t>У звіті щодо стану надання операторами систем послуг з приєднання відображається інформація про:</w:t>
            </w:r>
          </w:p>
          <w:p w:rsidR="007310E0" w:rsidRPr="00A25D92" w:rsidRDefault="007310E0" w:rsidP="00F153BF">
            <w:pPr>
              <w:shd w:val="clear" w:color="auto" w:fill="FFFFFF"/>
              <w:ind w:firstLine="448"/>
              <w:jc w:val="both"/>
            </w:pPr>
            <w:r w:rsidRPr="00A25D92">
              <w:t>надані послуги з приєднання у звітному місяці;</w:t>
            </w:r>
          </w:p>
          <w:p w:rsidR="007310E0" w:rsidRPr="00A25D92" w:rsidRDefault="007310E0" w:rsidP="00F153BF">
            <w:pPr>
              <w:shd w:val="clear" w:color="auto" w:fill="FFFFFF"/>
              <w:ind w:firstLine="448"/>
              <w:jc w:val="both"/>
            </w:pPr>
            <w:r w:rsidRPr="00A25D92">
              <w:t>триваючі процедури надання послуги з приєднання згідно з чинними технічними умовами;</w:t>
            </w:r>
          </w:p>
          <w:p w:rsidR="007310E0" w:rsidRPr="00A25D92" w:rsidRDefault="007310E0" w:rsidP="00F153BF">
            <w:pPr>
              <w:shd w:val="clear" w:color="auto" w:fill="FFFFFF"/>
              <w:ind w:firstLine="448"/>
              <w:jc w:val="both"/>
            </w:pPr>
            <w:r w:rsidRPr="00A25D92">
              <w:t>відмови у наданні послуги з приєднання;</w:t>
            </w:r>
          </w:p>
          <w:p w:rsidR="007310E0" w:rsidRPr="00A25D92" w:rsidRDefault="007310E0" w:rsidP="00F153BF">
            <w:pPr>
              <w:shd w:val="clear" w:color="auto" w:fill="FFFFFF"/>
              <w:ind w:firstLine="448"/>
              <w:jc w:val="both"/>
            </w:pPr>
            <w:r w:rsidRPr="00A25D92">
              <w:t>заяви про приєднання до мереж операторів систем у звітному місяці (році).</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rPr>
                <w:b/>
              </w:rPr>
            </w:pPr>
            <w:r w:rsidRPr="00A25D92">
              <w:rPr>
                <w:b/>
              </w:rPr>
              <w:t xml:space="preserve">Оператори систем вносять інформацію до системи моніторингу приєднань в порядку визначеному Інструкцією щодо заповнення інформації у системі моніторингу надання оператором системи передачі та операторами систем розподілу послуг з приєднань до електричних мереж, наведеною в додатку 10 до цієї Методики, </w:t>
            </w:r>
            <w:r w:rsidRPr="00A25D92">
              <w:rPr>
                <w:b/>
                <w:lang w:eastAsia="uk-UA"/>
              </w:rPr>
              <w:t>в обсязі, визначеному</w:t>
            </w:r>
            <w:r w:rsidRPr="00A25D92">
              <w:rPr>
                <w:b/>
              </w:rPr>
              <w:t xml:space="preserve"> в додатку 1 до цієї Методики.</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rPr>
                <w:b/>
              </w:rPr>
            </w:pPr>
            <w:r w:rsidRPr="00A25D92">
              <w:rPr>
                <w:b/>
              </w:rPr>
              <w:t>Система моніторингу приєднань станом на 01 число наступного місяця за звітним автоматично формує наростаючим підсумком з початку базового періоду  звіт щодо стану надання операторами систем послуг з приєднання (графи 81 - 118 завершених приєднань можуть бути скориговані не пізніше наступного звітного місяця після місяця, у якому завершено надання послуги з приєднання).</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b/>
              </w:rPr>
            </w:pPr>
            <w:r w:rsidRPr="00A25D92">
              <w:rPr>
                <w:b/>
              </w:rPr>
              <w:lastRenderedPageBreak/>
              <w:t>Система моніторингу приєднань станом на 01 лютого наступного року за звітним автоматично формує звіт щодо стану надання операторами систем послуг з приєднання, до якого вносяться завершені приєднання за звітний рік, що перебувають у системі моніторингу приєднань у статусі «послугу з приєднання надано» (далі – Річний звіт).</w:t>
            </w: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strike/>
              </w:rPr>
            </w:pPr>
            <w:r w:rsidRPr="00A25D92">
              <w:rPr>
                <w:b/>
              </w:rPr>
              <w:t>Автоматично сформовані звіти щодо стану надання послуг з приєднання підписуються в системі моніторингу приєднань керівником оператора системи шляхом накладення кваліфікованого електронного підпису в термін до 05 числа місяця формування такого звіту.</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t>Оператори систем розподілу щороку до 15 вересня надають до НКРЕКП інформацію про місячний обсяг трансформації електричної енергії на напругу 6 (10) 20 кВ для трансформаторних підстанцій (ПС) основної мережі напругою 35 - 110 (154) кВ відповідно до територіальних одиниць оператора системи розподілу (за формою, наведеною в додатку 2 до цієї Методики), вихідні дані для розрахунку коефіцієнта завантаження трансформаторних підстанцій основної мережі напругою 35 - 110 (154) кВ відповідно до територіальних одиниць операторів систем розподілу (за формою, наведеною в додатку 7 до цієї Методики) та до 01 лютого розрахунок дефіциту або профіциту коштів щодо надходжень та витрат, пов'язаних з наданням послуг з приєднання, який виконується за формулами 3 та 12 цієї Методики.</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t xml:space="preserve">Оператор системи передачі та оператори систем розподілу надають до НКРЕКП документи (їх копії) та інформацію (дані, відомості, звітність, </w:t>
            </w:r>
            <w:proofErr w:type="spellStart"/>
            <w:r w:rsidRPr="00A25D92">
              <w:t>проєктну</w:t>
            </w:r>
            <w:proofErr w:type="spellEnd"/>
            <w:r w:rsidRPr="00A25D92">
              <w:t xml:space="preserve"> документацію, </w:t>
            </w:r>
            <w:r w:rsidRPr="00A25D92">
              <w:lastRenderedPageBreak/>
              <w:t>виконавчу документацію тощо) щодо наданих у базовому періоді послуг з приєднання електроустановок замовників до електричних мереж (завершених приєднань) у вигляді, обсягах та у строки, встановлені НКРЕКП, для подальшого аналізу величини дефіциту або профіциту коштів щодо надходжень та витрат, пов'язаних з наданням послуг з приєднання, з метою оцінки обґрунтованості їх економічного рівня.</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t>Оператор системи передачі та оператори систем розподілу відповідають за достовірність даних, зазначених ними у формах звітності та в документах</w:t>
            </w:r>
            <w:r w:rsidRPr="00A25D92">
              <w:rPr>
                <w:strike/>
              </w:rPr>
              <w:t>.</w:t>
            </w:r>
            <w:r w:rsidRPr="00A25D92">
              <w:rPr>
                <w:b/>
              </w:rPr>
              <w:t>, у тому числі інформації та копіях документів, внесених до системи моніторингу приєднань .</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rPr>
                <w:b/>
              </w:rPr>
            </w:pPr>
            <w:r w:rsidRPr="00A25D92">
              <w:t>Оператори систем розподілу та оператор системи передачі мають право надавати скориговані дані, зазначені ними у формах звітності та в інформації, передбаченій у цьому пункті, виключно після проведення НКРЕКП відповідного заходу державного контролю. В інших випадках НКРЕКП не приймає до розгляду скориговані дані, надані операторами систем розподілу та оператором системи передачі.</w:t>
            </w: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b/>
              </w:rPr>
            </w:pPr>
            <w:r w:rsidRPr="00A25D92">
              <w:rPr>
                <w:b/>
              </w:rPr>
              <w:t>У разі наявності розбіжностей у звіті щодо стану надання операторами систем послуг з приєднання, поданої до НКРЕКП операторами систем, та інформації, внесеної операторами систем до системи моніторингу приєднань, достовірність такої інформації встановлюється в рамках відповідного заходу державного контролю.</w:t>
            </w: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b/>
              </w:rPr>
            </w:pPr>
            <w:r w:rsidRPr="00A25D92">
              <w:rPr>
                <w:b/>
              </w:rPr>
              <w:t xml:space="preserve">Керівник оператора системи в системі моніторингу приєднань має право повторно сформувати, з одночасним </w:t>
            </w:r>
            <w:r w:rsidRPr="00A25D92">
              <w:rPr>
                <w:b/>
              </w:rPr>
              <w:lastRenderedPageBreak/>
              <w:t>підписанням шляхом накладення кваліфікованого електронного підпису, Річний звіт не пізніше двох робочих днів до закінчення відповідного заходу державного контролю.</w:t>
            </w:r>
          </w:p>
          <w:p w:rsidR="007310E0" w:rsidRPr="00A25D92" w:rsidRDefault="007310E0" w:rsidP="00F153BF">
            <w:pPr>
              <w:shd w:val="clear" w:color="auto" w:fill="FFFFFF"/>
              <w:ind w:firstLine="448"/>
              <w:jc w:val="both"/>
              <w:rPr>
                <w:b/>
              </w:rPr>
            </w:pPr>
            <w:r w:rsidRPr="00A25D92">
              <w:rPr>
                <w:b/>
              </w:rPr>
              <w:t>В іншому випадку НКРЕКП не приймає до розгляду повторно сформований Річний звіт.</w:t>
            </w: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b/>
              </w:rPr>
            </w:pPr>
            <w:r w:rsidRPr="00A25D92">
              <w:rPr>
                <w:b/>
              </w:rPr>
              <w:t>У разі відображення у звіті щодо стану надання операторами систем послуг з приєднання інформації про завершені приєднання у попередніх періодах, плановий захід державного контролю, за який було проведено та визначено суму дефіциту або профіциту коштів щодо надходжень та витрат, пов'язаних з наданням послуг з приєднання, такі приєднання беруть участь у розрахунку дефіциту або профіциту коштів щодо надходжень та витрат за базовий період, якщо за таким приєднанням зафіксовано профіцит коштів щодо надходжень та витрат.</w:t>
            </w: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b/>
              </w:rPr>
            </w:pPr>
            <w:r w:rsidRPr="00A25D92">
              <w:rPr>
                <w:b/>
              </w:rPr>
              <w:t>Наданими (завершеними) послугами з приєднання в розумінні цієї Методики є приєднання, що перебувають у системі моніторингу приєднань у статусі «послугу з приєднання надано».</w:t>
            </w:r>
          </w:p>
        </w:tc>
        <w:tc>
          <w:tcPr>
            <w:tcW w:w="4241" w:type="dxa"/>
          </w:tcPr>
          <w:p w:rsidR="007310E0" w:rsidRPr="00A25D92" w:rsidRDefault="007310E0" w:rsidP="00F153BF">
            <w:pPr>
              <w:pStyle w:val="3"/>
              <w:spacing w:before="0" w:beforeAutospacing="0" w:after="0" w:afterAutospacing="0"/>
              <w:jc w:val="both"/>
              <w:outlineLvl w:val="2"/>
              <w:rPr>
                <w:rFonts w:eastAsiaTheme="minorHAnsi"/>
                <w:bCs w:val="0"/>
                <w:color w:val="000000"/>
                <w:spacing w:val="1"/>
                <w:sz w:val="20"/>
                <w:szCs w:val="20"/>
                <w:lang w:eastAsia="en-US"/>
              </w:rPr>
            </w:pPr>
            <w:r w:rsidRPr="00A25D92">
              <w:rPr>
                <w:rFonts w:eastAsiaTheme="minorHAnsi"/>
                <w:bCs w:val="0"/>
                <w:color w:val="000000"/>
                <w:spacing w:val="1"/>
                <w:sz w:val="20"/>
                <w:szCs w:val="20"/>
                <w:lang w:eastAsia="en-US"/>
              </w:rPr>
              <w:lastRenderedPageBreak/>
              <w:t>АТ «ДТЕК Дніпровські електромережі»</w:t>
            </w:r>
          </w:p>
          <w:p w:rsidR="007310E0" w:rsidRPr="00A25D92" w:rsidRDefault="007310E0" w:rsidP="00F153BF">
            <w:pPr>
              <w:pStyle w:val="3"/>
              <w:spacing w:before="0" w:beforeAutospacing="0" w:after="0" w:afterAutospacing="0"/>
              <w:jc w:val="both"/>
              <w:outlineLvl w:val="2"/>
              <w:rPr>
                <w:rFonts w:eastAsiaTheme="minorHAnsi"/>
                <w:bCs w:val="0"/>
                <w:color w:val="000000"/>
                <w:spacing w:val="1"/>
                <w:sz w:val="20"/>
                <w:szCs w:val="20"/>
                <w:lang w:eastAsia="en-US"/>
              </w:rPr>
            </w:pPr>
            <w:r w:rsidRPr="00A25D92">
              <w:rPr>
                <w:rFonts w:eastAsiaTheme="minorHAnsi"/>
                <w:bCs w:val="0"/>
                <w:color w:val="000000"/>
                <w:spacing w:val="1"/>
                <w:sz w:val="20"/>
                <w:szCs w:val="20"/>
                <w:lang w:eastAsia="en-US"/>
              </w:rPr>
              <w:t>ПрАТ «ДТЕК КЕМ»</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1.4 Оператори систем складають звіт щодо стану надання ними послуг з приєднання за формою, наведеною в додатку 1 до цієї Методики:</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станом на останнє число звітного місяця наростаючим підсумком з початку базового періоду та подають його до НКРЕКП в електронній формі до 10 числа місяця, наступного за звітним (графи 81-118 завершених приєднань мають бути заповнені не пізніше наступного звітного місяця після місяця, в якому завершено надання послуги з приєднання);</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станом на останнє число року (базового періоду) та подають його до НКРЕКП в електронній формі до 01 лютого наступного звітного року.</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val="ru-RU" w:eastAsia="en-US"/>
              </w:rPr>
            </w:pPr>
            <w:r w:rsidRPr="00A25D92">
              <w:rPr>
                <w:rFonts w:eastAsiaTheme="minorHAnsi"/>
                <w:b w:val="0"/>
                <w:bCs w:val="0"/>
                <w:color w:val="000000"/>
                <w:spacing w:val="1"/>
                <w:sz w:val="20"/>
                <w:szCs w:val="20"/>
                <w:lang w:eastAsia="en-US"/>
              </w:rPr>
              <w:t>Звіт щодо стану надання послуг з приєднання за формою, наведеною в додатку 1 до цієї Методики, у форматі Excel надсилається операторами систем з супроводжувальним листом у форматі .</w:t>
            </w:r>
            <w:proofErr w:type="spellStart"/>
            <w:r w:rsidRPr="00A25D92">
              <w:rPr>
                <w:rFonts w:eastAsiaTheme="minorHAnsi"/>
                <w:b w:val="0"/>
                <w:bCs w:val="0"/>
                <w:color w:val="000000"/>
                <w:spacing w:val="1"/>
                <w:sz w:val="20"/>
                <w:szCs w:val="20"/>
                <w:lang w:eastAsia="en-US"/>
              </w:rPr>
              <w:t>pdf</w:t>
            </w:r>
            <w:proofErr w:type="spellEnd"/>
            <w:r w:rsidRPr="00A25D92">
              <w:rPr>
                <w:rFonts w:eastAsiaTheme="minorHAnsi"/>
                <w:b w:val="0"/>
                <w:bCs w:val="0"/>
                <w:color w:val="000000"/>
                <w:spacing w:val="1"/>
                <w:sz w:val="20"/>
                <w:szCs w:val="20"/>
                <w:lang w:eastAsia="en-US"/>
              </w:rPr>
              <w:t xml:space="preserve"> із накладенням </w:t>
            </w:r>
            <w:r w:rsidRPr="00A25D92">
              <w:rPr>
                <w:rFonts w:eastAsiaTheme="minorHAnsi"/>
                <w:b w:val="0"/>
                <w:bCs w:val="0"/>
                <w:color w:val="000000"/>
                <w:spacing w:val="1"/>
                <w:sz w:val="20"/>
                <w:szCs w:val="20"/>
                <w:lang w:eastAsia="en-US"/>
              </w:rPr>
              <w:lastRenderedPageBreak/>
              <w:t xml:space="preserve">кваліфікованого електронного підпису керівника оператора системи на офіційну електронну адресу НКРЕКП, зазначену на офіційному </w:t>
            </w:r>
            <w:proofErr w:type="spellStart"/>
            <w:r w:rsidRPr="00A25D92">
              <w:rPr>
                <w:rFonts w:eastAsiaTheme="minorHAnsi"/>
                <w:b w:val="0"/>
                <w:bCs w:val="0"/>
                <w:color w:val="000000"/>
                <w:spacing w:val="1"/>
                <w:sz w:val="20"/>
                <w:szCs w:val="20"/>
                <w:lang w:eastAsia="en-US"/>
              </w:rPr>
              <w:t>вебсайті</w:t>
            </w:r>
            <w:proofErr w:type="spellEnd"/>
            <w:r w:rsidRPr="00A25D92">
              <w:rPr>
                <w:rFonts w:eastAsiaTheme="minorHAnsi"/>
                <w:b w:val="0"/>
                <w:bCs w:val="0"/>
                <w:color w:val="000000"/>
                <w:spacing w:val="1"/>
                <w:sz w:val="20"/>
                <w:szCs w:val="20"/>
                <w:lang w:eastAsia="en-US"/>
              </w:rPr>
              <w:t xml:space="preserve"> НКРЕКП, а також на </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val="ru-RU" w:eastAsia="en-US"/>
              </w:rPr>
            </w:pPr>
            <w:r w:rsidRPr="00A25D92">
              <w:rPr>
                <w:rFonts w:eastAsiaTheme="minorHAnsi"/>
                <w:b w:val="0"/>
                <w:bCs w:val="0"/>
                <w:color w:val="000000"/>
                <w:spacing w:val="1"/>
                <w:sz w:val="20"/>
                <w:szCs w:val="20"/>
                <w:lang w:eastAsia="en-US"/>
              </w:rPr>
              <w:t>У звіті щодо стану надання операторами систем послуг з приєднання відображається інформація про: надані послуги з приєднання у звітному місяці;</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Оператори триваючі процедури надання послуги з приєднання згідно з чинними технічними умовами;</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відмови у наданні послуги з приєднання;</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заяви про приєднання до мереж операторів систем у звітному місяці (році).</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 xml:space="preserve">Оператори систем вносять інформацію до системи моніторингу приєднань в порядку визначеному Інструкцією щодо заповнення інформації у системі моніторингу надання оператором системи передачі та операторами систем розподілу послуг з приєднань до електричних мереж, наведеною в додатку 10 до цієї Методики, в обсязі, визначеному в додатку 1 до цієї Методики. </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 xml:space="preserve">Система моніторингу приєднань станом на </w:t>
            </w:r>
            <w:r w:rsidRPr="00A25D92">
              <w:rPr>
                <w:rFonts w:eastAsiaTheme="minorHAnsi"/>
                <w:b w:val="0"/>
                <w:bCs w:val="0"/>
                <w:strike/>
                <w:color w:val="0070C0"/>
                <w:spacing w:val="1"/>
                <w:sz w:val="20"/>
                <w:szCs w:val="20"/>
                <w:lang w:eastAsia="en-US"/>
              </w:rPr>
              <w:t>01</w:t>
            </w:r>
            <w:r w:rsidRPr="00A25D92">
              <w:rPr>
                <w:rFonts w:eastAsiaTheme="minorHAnsi"/>
                <w:b w:val="0"/>
                <w:bCs w:val="0"/>
                <w:color w:val="0070C0"/>
                <w:spacing w:val="1"/>
                <w:sz w:val="20"/>
                <w:szCs w:val="20"/>
                <w:lang w:eastAsia="en-US"/>
              </w:rPr>
              <w:t xml:space="preserve"> </w:t>
            </w:r>
            <w:r w:rsidRPr="00A25D92">
              <w:rPr>
                <w:rFonts w:eastAsiaTheme="minorHAnsi"/>
                <w:color w:val="0070C0"/>
                <w:spacing w:val="1"/>
                <w:sz w:val="20"/>
                <w:szCs w:val="20"/>
                <w:lang w:eastAsia="en-US"/>
              </w:rPr>
              <w:t>09</w:t>
            </w:r>
            <w:r w:rsidRPr="00A25D92">
              <w:rPr>
                <w:rFonts w:eastAsiaTheme="minorHAnsi"/>
                <w:b w:val="0"/>
                <w:bCs w:val="0"/>
                <w:color w:val="0070C0"/>
                <w:spacing w:val="1"/>
                <w:sz w:val="20"/>
                <w:szCs w:val="20"/>
                <w:lang w:eastAsia="en-US"/>
              </w:rPr>
              <w:t xml:space="preserve"> </w:t>
            </w:r>
            <w:r w:rsidRPr="00A25D92">
              <w:rPr>
                <w:rFonts w:eastAsiaTheme="minorHAnsi"/>
                <w:b w:val="0"/>
                <w:bCs w:val="0"/>
                <w:color w:val="000000"/>
                <w:spacing w:val="1"/>
                <w:sz w:val="20"/>
                <w:szCs w:val="20"/>
                <w:lang w:eastAsia="en-US"/>
              </w:rPr>
              <w:t>число наступного місяця за звітним автоматично формує наростаючим підсумком з початку базового періоду звіт щодо стану надання операторами систем послуг з приєднання (графи 81 – 118 завершених приєднань можуть бути скориговані не пізніше наступного звітного місяця після місяця, в якому завершено надання послуги з приєднання).</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Система моніторингу приєднань станом на 01 лютого наступного року за звітним автоматично формує звіт щодо стану надання операторами систем послуг з приєднання, до якого вносяться завершені приєднання за звітний рік, що перебувають в системі моніторингу приєднань в статусі «послугу з приєднання надано» (далі – Річний звіт).</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lastRenderedPageBreak/>
              <w:t xml:space="preserve">Автоматично сформовані звіти щодо стану надання послуг з приєднання підписуються в системі моніторингу приєднань керівником оператора системи шляхом накладення кваліфікованого електронного підпису в термін до </w:t>
            </w:r>
            <w:r w:rsidRPr="00A25D92">
              <w:rPr>
                <w:rFonts w:eastAsiaTheme="minorHAnsi"/>
                <w:b w:val="0"/>
                <w:bCs w:val="0"/>
                <w:strike/>
                <w:color w:val="0070C0"/>
                <w:spacing w:val="1"/>
                <w:sz w:val="20"/>
                <w:szCs w:val="20"/>
                <w:lang w:eastAsia="en-US"/>
              </w:rPr>
              <w:t>05</w:t>
            </w:r>
            <w:r w:rsidRPr="00A25D92">
              <w:rPr>
                <w:rFonts w:eastAsiaTheme="minorHAnsi"/>
                <w:b w:val="0"/>
                <w:bCs w:val="0"/>
                <w:color w:val="0070C0"/>
                <w:spacing w:val="1"/>
                <w:sz w:val="20"/>
                <w:szCs w:val="20"/>
                <w:lang w:eastAsia="en-US"/>
              </w:rPr>
              <w:t xml:space="preserve"> </w:t>
            </w:r>
            <w:r w:rsidRPr="00A25D92">
              <w:rPr>
                <w:rFonts w:eastAsiaTheme="minorHAnsi"/>
                <w:color w:val="0070C0"/>
                <w:spacing w:val="1"/>
                <w:sz w:val="20"/>
                <w:szCs w:val="20"/>
                <w:lang w:eastAsia="en-US"/>
              </w:rPr>
              <w:t>10</w:t>
            </w:r>
            <w:r w:rsidRPr="00A25D92">
              <w:rPr>
                <w:rFonts w:eastAsiaTheme="minorHAnsi"/>
                <w:b w:val="0"/>
                <w:bCs w:val="0"/>
                <w:color w:val="0070C0"/>
                <w:spacing w:val="1"/>
                <w:sz w:val="20"/>
                <w:szCs w:val="20"/>
                <w:lang w:eastAsia="en-US"/>
              </w:rPr>
              <w:t xml:space="preserve"> </w:t>
            </w:r>
            <w:r w:rsidRPr="00A25D92">
              <w:rPr>
                <w:rFonts w:eastAsiaTheme="minorHAnsi"/>
                <w:b w:val="0"/>
                <w:bCs w:val="0"/>
                <w:color w:val="000000"/>
                <w:spacing w:val="1"/>
                <w:sz w:val="20"/>
                <w:szCs w:val="20"/>
                <w:lang w:eastAsia="en-US"/>
              </w:rPr>
              <w:t>числа місяця формування такого звіту.</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Оператори систем розподілу щороку до 15 вересня надають до НКРЕКП інформацію про місячний обсяг трансформації електричної енергії на напругу 6 (10) 20 кВ для трансформаторних підстанцій (ПС) основної мережі напругою 35-110 (154) кВ відповідно до територіальних одиниць оператора системи розподілу (за формою, наведеною в додатку 2 до цієї Методики), вихідні дані для розрахунку коефіцієнта завантаження трансформаторних підстанцій основної мережі напругою 35-110 (154) кВ відповідно до територіальних одиниць операторів систем розподілу (за формою, наведеною в додатку 7 до цієї Методики) та до 01 лютого розрахунок дефіциту або профіциту коштів щодо надходжень та витрат, пов'язаних з наданням послуг з приєднання, який виконується за формулами 3 та 12 цієї Методики.</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 xml:space="preserve">Оператор системи передачі та оператори систем розподілу надають до НКРЕКП документи (їх копії) та інформацію (дані, відомості, звітність, </w:t>
            </w:r>
            <w:proofErr w:type="spellStart"/>
            <w:r w:rsidRPr="00A25D92">
              <w:rPr>
                <w:rFonts w:eastAsiaTheme="minorHAnsi"/>
                <w:b w:val="0"/>
                <w:bCs w:val="0"/>
                <w:color w:val="000000"/>
                <w:spacing w:val="1"/>
                <w:sz w:val="20"/>
                <w:szCs w:val="20"/>
                <w:lang w:eastAsia="en-US"/>
              </w:rPr>
              <w:t>проєктну</w:t>
            </w:r>
            <w:proofErr w:type="spellEnd"/>
            <w:r w:rsidRPr="00A25D92">
              <w:rPr>
                <w:rFonts w:eastAsiaTheme="minorHAnsi"/>
                <w:b w:val="0"/>
                <w:bCs w:val="0"/>
                <w:color w:val="000000"/>
                <w:spacing w:val="1"/>
                <w:sz w:val="20"/>
                <w:szCs w:val="20"/>
                <w:lang w:eastAsia="en-US"/>
              </w:rPr>
              <w:t xml:space="preserve"> документацію, виконавчу документацію тощо) щодо наданих у базовому періоді послуг з приєднання електроустановок замовників до електричних мереж (завершених приєднань) у вигляді, обсягах та у строки, встановлені НКРЕКП, для подальшого аналізу величини дефіциту або профіциту коштів щодо надходжень та витрат, пов'язаних з наданням послуг з приєднання, з метою оцінки обґрунтованості їх економічного рівня.</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 xml:space="preserve">Оператор системи передачі та оператори систем розподілу відповідають за </w:t>
            </w:r>
            <w:r w:rsidRPr="00A25D92">
              <w:rPr>
                <w:rFonts w:eastAsiaTheme="minorHAnsi"/>
                <w:b w:val="0"/>
                <w:bCs w:val="0"/>
                <w:color w:val="000000"/>
                <w:spacing w:val="1"/>
                <w:sz w:val="20"/>
                <w:szCs w:val="20"/>
                <w:lang w:eastAsia="en-US"/>
              </w:rPr>
              <w:lastRenderedPageBreak/>
              <w:t>достовірність даних, зазначених ними у формах звітності та в документах, у тому числі в інформації та копіях документів, внесених до системи моніторингу приєднань.</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Оператори систем розподілу та оператор системи передачі мають право надавати скориговані дані, зазначені ними у формах звітності та в інформації, передбаченій у цьому пункті, виключно після проведення НКРЕКП відповідного заходу державного контролю. В інших випадках НКРЕКП не приймає до розгляду скориговані дані, надані операторами систем розподілу та оператором системи передачі.</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У разі наявності розбіжностей у звіті щодо стану надання операторами систем послуг з приєднання, поданої до НКРЕКП операторами систем, та інформації, внесеної операторами систем до системи моніторингу приєднань, достовірність такої інформації встановлюється в рамках відповідного заходу державного контролю.</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Керівник оператора системи в системі моніторингу приєднань має право повторно сформувати, з одночасним підписанням шляхом накладення кваліфікованого електронного підпису, Річний звіт не пізніше двох робочих днів до закінчення відповідного заходу державного контролю.</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В іншому випадку НКРЕКП не приймає до розгляду повторно сформований Річний звіт.</w:t>
            </w:r>
          </w:p>
          <w:p w:rsidR="007310E0" w:rsidRPr="00A25D92" w:rsidRDefault="007310E0" w:rsidP="00F153BF">
            <w:pPr>
              <w:pStyle w:val="3"/>
              <w:spacing w:before="0" w:beforeAutospacing="0" w:after="0" w:afterAutospacing="0"/>
              <w:jc w:val="both"/>
              <w:outlineLvl w:val="2"/>
              <w:rPr>
                <w:rFonts w:eastAsiaTheme="minorHAnsi"/>
                <w:b w:val="0"/>
                <w:bCs w:val="0"/>
                <w:color w:val="0070C0"/>
                <w:spacing w:val="1"/>
                <w:sz w:val="20"/>
                <w:szCs w:val="20"/>
                <w:lang w:eastAsia="en-US"/>
              </w:rPr>
            </w:pPr>
            <w:r w:rsidRPr="00A25D92">
              <w:rPr>
                <w:rFonts w:eastAsiaTheme="minorHAnsi"/>
                <w:b w:val="0"/>
                <w:bCs w:val="0"/>
                <w:color w:val="000000"/>
                <w:spacing w:val="1"/>
                <w:sz w:val="20"/>
                <w:szCs w:val="20"/>
                <w:lang w:eastAsia="en-US"/>
              </w:rPr>
              <w:t xml:space="preserve">У разі відображення у звіті щодо стану надання операторами систем послуг з приєднання, інформації про завершені приєднання у попередніх періодах, плановий захід державного контролю за який було проведено та визначено суму дефіциту або профіциту коштів щодо надходжень та витрат, пов'язаних з наданням послуг з приєднання, такі приєднання </w:t>
            </w:r>
            <w:r w:rsidRPr="00734C69">
              <w:rPr>
                <w:rFonts w:eastAsiaTheme="minorHAnsi"/>
                <w:color w:val="0070C0"/>
                <w:spacing w:val="1"/>
                <w:sz w:val="20"/>
                <w:szCs w:val="20"/>
                <w:lang w:eastAsia="en-US"/>
              </w:rPr>
              <w:t>не</w:t>
            </w:r>
            <w:r w:rsidRPr="00734C69">
              <w:rPr>
                <w:rFonts w:eastAsiaTheme="minorHAnsi"/>
                <w:b w:val="0"/>
                <w:bCs w:val="0"/>
                <w:color w:val="0070C0"/>
                <w:spacing w:val="1"/>
                <w:sz w:val="20"/>
                <w:szCs w:val="20"/>
                <w:lang w:eastAsia="en-US"/>
              </w:rPr>
              <w:t xml:space="preserve"> </w:t>
            </w:r>
            <w:r w:rsidRPr="00A25D92">
              <w:rPr>
                <w:rFonts w:eastAsiaTheme="minorHAnsi"/>
                <w:b w:val="0"/>
                <w:bCs w:val="0"/>
                <w:color w:val="000000"/>
                <w:spacing w:val="1"/>
                <w:sz w:val="20"/>
                <w:szCs w:val="20"/>
                <w:lang w:eastAsia="en-US"/>
              </w:rPr>
              <w:t xml:space="preserve">беруть участь в розрахунку дефіциту або профіциту коштів щодо </w:t>
            </w:r>
            <w:r w:rsidRPr="00A25D92">
              <w:rPr>
                <w:rFonts w:eastAsiaTheme="minorHAnsi"/>
                <w:b w:val="0"/>
                <w:bCs w:val="0"/>
                <w:color w:val="000000"/>
                <w:spacing w:val="1"/>
                <w:sz w:val="20"/>
                <w:szCs w:val="20"/>
                <w:lang w:eastAsia="en-US"/>
              </w:rPr>
              <w:lastRenderedPageBreak/>
              <w:t>надходжень та витрат за базовий період</w:t>
            </w:r>
            <w:r w:rsidRPr="00A25D92">
              <w:rPr>
                <w:rFonts w:eastAsiaTheme="minorHAnsi"/>
                <w:b w:val="0"/>
                <w:bCs w:val="0"/>
                <w:strike/>
                <w:color w:val="0070C0"/>
                <w:spacing w:val="1"/>
                <w:sz w:val="20"/>
                <w:szCs w:val="20"/>
                <w:lang w:eastAsia="en-US"/>
              </w:rPr>
              <w:t>, якщо за таким приєднанням зафіксовано профіцит коштів щодо надходжень та витрат</w:t>
            </w:r>
            <w:r w:rsidRPr="00A25D92">
              <w:rPr>
                <w:rFonts w:eastAsiaTheme="minorHAnsi"/>
                <w:b w:val="0"/>
                <w:bCs w:val="0"/>
                <w:color w:val="0070C0"/>
                <w:spacing w:val="1"/>
                <w:sz w:val="20"/>
                <w:szCs w:val="20"/>
                <w:lang w:eastAsia="en-US"/>
              </w:rPr>
              <w:t>.</w:t>
            </w:r>
          </w:p>
          <w:p w:rsidR="007310E0" w:rsidRPr="00A25D92" w:rsidRDefault="007310E0" w:rsidP="00F153BF">
            <w:pPr>
              <w:jc w:val="both"/>
              <w:rPr>
                <w:b/>
                <w:bCs/>
                <w:lang w:eastAsia="uk-UA"/>
              </w:rPr>
            </w:pPr>
            <w:r w:rsidRPr="00A25D92">
              <w:rPr>
                <w:color w:val="000000"/>
                <w:spacing w:val="1"/>
              </w:rPr>
              <w:t>Наданими (завершеними) послугами з приєднання в розумінні цієї Методики є приєднання, що перебувають у системі моніторингу приєднань у статусі «послугу з приєднання надано».</w:t>
            </w:r>
          </w:p>
        </w:tc>
        <w:tc>
          <w:tcPr>
            <w:tcW w:w="3549" w:type="dxa"/>
          </w:tcPr>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t>Для уникнення невідповідності у поданих даних за рахунок розбіжності періоду надання звітності в електронній формі та автоматично згенерованої Системою моніторингу приєднань</w:t>
            </w: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val="en-US"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p>
          <w:p w:rsidR="007310E0" w:rsidRPr="00A25D92" w:rsidRDefault="007310E0" w:rsidP="00F153BF">
            <w:pPr>
              <w:pStyle w:val="3"/>
              <w:spacing w:before="0" w:beforeAutospacing="0" w:after="0" w:afterAutospacing="0"/>
              <w:jc w:val="both"/>
              <w:outlineLvl w:val="2"/>
              <w:rPr>
                <w:rFonts w:eastAsiaTheme="minorHAnsi"/>
                <w:b w:val="0"/>
                <w:bCs w:val="0"/>
                <w:color w:val="000000"/>
                <w:spacing w:val="1"/>
                <w:sz w:val="20"/>
                <w:szCs w:val="20"/>
                <w:lang w:eastAsia="en-US"/>
              </w:rPr>
            </w:pPr>
            <w:r w:rsidRPr="00A25D92">
              <w:rPr>
                <w:rFonts w:eastAsiaTheme="minorHAnsi"/>
                <w:b w:val="0"/>
                <w:bCs w:val="0"/>
                <w:color w:val="000000"/>
                <w:spacing w:val="1"/>
                <w:sz w:val="20"/>
                <w:szCs w:val="20"/>
                <w:lang w:eastAsia="en-US"/>
              </w:rPr>
              <w:lastRenderedPageBreak/>
              <w:t>Застосовувати єдиний (</w:t>
            </w:r>
            <w:proofErr w:type="spellStart"/>
            <w:r w:rsidRPr="00A25D92">
              <w:rPr>
                <w:rFonts w:eastAsiaTheme="minorHAnsi"/>
                <w:b w:val="0"/>
                <w:bCs w:val="0"/>
                <w:color w:val="000000"/>
                <w:spacing w:val="1"/>
                <w:sz w:val="20"/>
                <w:szCs w:val="20"/>
                <w:lang w:eastAsia="en-US"/>
              </w:rPr>
              <w:t>недискримінуючий</w:t>
            </w:r>
            <w:proofErr w:type="spellEnd"/>
            <w:r w:rsidRPr="00A25D92">
              <w:rPr>
                <w:rFonts w:eastAsiaTheme="minorHAnsi"/>
                <w:b w:val="0"/>
                <w:bCs w:val="0"/>
                <w:color w:val="000000"/>
                <w:spacing w:val="1"/>
                <w:sz w:val="20"/>
                <w:szCs w:val="20"/>
                <w:lang w:eastAsia="en-US"/>
              </w:rPr>
              <w:t>) підхід щодо врахування в розрахунку дефіциту або профіциту коштів щодо надходжень та витрат за базовий період у разі відображення у звіті інформації про завершені приєднання у попередніх періодах</w:t>
            </w:r>
          </w:p>
        </w:tc>
        <w:tc>
          <w:tcPr>
            <w:tcW w:w="3636" w:type="dxa"/>
          </w:tcPr>
          <w:p w:rsidR="007310E0" w:rsidRPr="00345223" w:rsidRDefault="007310E0" w:rsidP="00F153BF">
            <w:pPr>
              <w:shd w:val="clear" w:color="auto" w:fill="FFFFFF"/>
              <w:ind w:firstLine="448"/>
              <w:jc w:val="both"/>
              <w:rPr>
                <w:lang w:val="en-US"/>
              </w:rPr>
            </w:pPr>
          </w:p>
          <w:p w:rsidR="007310E0" w:rsidRPr="007310E0" w:rsidRDefault="007310E0" w:rsidP="00F153BF">
            <w:pPr>
              <w:shd w:val="clear" w:color="auto" w:fill="FFFFFF"/>
              <w:ind w:firstLine="448"/>
              <w:jc w:val="both"/>
              <w:rPr>
                <w:b/>
              </w:rPr>
            </w:pPr>
            <w:r w:rsidRPr="007310E0">
              <w:rPr>
                <w:b/>
              </w:rPr>
              <w:t xml:space="preserve">Враховано в редакції </w:t>
            </w:r>
          </w:p>
          <w:p w:rsidR="007310E0"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t>1.4. Оператори систем складають звіт щодо стану надання ними послуг з приєднання за формою, наведеною в додатку 1 до цієї Методики:</w:t>
            </w:r>
          </w:p>
          <w:p w:rsidR="007310E0" w:rsidRPr="00A25D92" w:rsidRDefault="007310E0" w:rsidP="00F153BF">
            <w:pPr>
              <w:shd w:val="clear" w:color="auto" w:fill="FFFFFF"/>
              <w:ind w:firstLine="448"/>
              <w:jc w:val="both"/>
            </w:pPr>
            <w:r w:rsidRPr="00A25D92">
              <w:t>станом на останнє число звітного місяця наростаючим підсумком з початку базового періоду та подають його до НКРЕКП в електронній формі до 10 числа місяця, наступного за звітним (графи 81 - 118 завершених приєднань мають бути заповнені не пізніше наступного звітного місяця після місяця, в якому завершено надання послуги з приєднання);</w:t>
            </w:r>
          </w:p>
          <w:p w:rsidR="007310E0" w:rsidRPr="00A25D92" w:rsidRDefault="007310E0" w:rsidP="00F153BF">
            <w:pPr>
              <w:shd w:val="clear" w:color="auto" w:fill="FFFFFF"/>
              <w:ind w:firstLine="448"/>
              <w:jc w:val="both"/>
            </w:pPr>
            <w:r w:rsidRPr="00A25D92">
              <w:t>станом на останнє число року (базового періоду) та подають його до НКРЕКП в електронній формі до 01 лютого наступного звітного року.</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t xml:space="preserve">Звіт щодо стану надання послуг з приєднання за формою, наведеною в </w:t>
            </w:r>
            <w:r w:rsidRPr="00A25D92">
              <w:lastRenderedPageBreak/>
              <w:t>додатку 1 до цієї Методики, у форматі Excel надсилається операторами систем з супроводжувальним листом у форматі .</w:t>
            </w:r>
            <w:proofErr w:type="spellStart"/>
            <w:r w:rsidRPr="00A25D92">
              <w:t>pdf</w:t>
            </w:r>
            <w:proofErr w:type="spellEnd"/>
            <w:r w:rsidRPr="00A25D92">
              <w:t xml:space="preserve"> із накладенням кваліфікованого електронного підпису керівника оператора системи на офіційну електронну адресу НКРЕКП, зазначену на офіційному </w:t>
            </w:r>
            <w:proofErr w:type="spellStart"/>
            <w:r w:rsidRPr="00A25D92">
              <w:t>вебсайті</w:t>
            </w:r>
            <w:proofErr w:type="spellEnd"/>
            <w:r w:rsidRPr="00A25D92">
              <w:t xml:space="preserve"> НКРЕКП, а також на електронну адресу energo2@nerc.gov.ua.</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t>У звіті щодо стану надання операторами систем послуг з приєднання відображається інформація про:</w:t>
            </w:r>
          </w:p>
          <w:p w:rsidR="007310E0" w:rsidRPr="00A25D92" w:rsidRDefault="007310E0" w:rsidP="00F153BF">
            <w:pPr>
              <w:shd w:val="clear" w:color="auto" w:fill="FFFFFF"/>
              <w:ind w:firstLine="448"/>
              <w:jc w:val="both"/>
            </w:pPr>
            <w:r w:rsidRPr="00A25D92">
              <w:t>надані послуги з приєднання у звітному місяці;</w:t>
            </w:r>
          </w:p>
          <w:p w:rsidR="007310E0" w:rsidRPr="00A25D92" w:rsidRDefault="007310E0" w:rsidP="00F153BF">
            <w:pPr>
              <w:shd w:val="clear" w:color="auto" w:fill="FFFFFF"/>
              <w:ind w:firstLine="448"/>
              <w:jc w:val="both"/>
            </w:pPr>
            <w:r w:rsidRPr="00A25D92">
              <w:t>триваючі процедури надання послуги з приєднання згідно з чинними технічними умовами;</w:t>
            </w:r>
          </w:p>
          <w:p w:rsidR="007310E0" w:rsidRPr="00A25D92" w:rsidRDefault="007310E0" w:rsidP="00F153BF">
            <w:pPr>
              <w:shd w:val="clear" w:color="auto" w:fill="FFFFFF"/>
              <w:ind w:firstLine="448"/>
              <w:jc w:val="both"/>
            </w:pPr>
            <w:r w:rsidRPr="00A25D92">
              <w:t>відмови у наданні послуги з приєднання;</w:t>
            </w:r>
          </w:p>
          <w:p w:rsidR="007310E0" w:rsidRPr="00A25D92" w:rsidRDefault="007310E0" w:rsidP="00F153BF">
            <w:pPr>
              <w:shd w:val="clear" w:color="auto" w:fill="FFFFFF"/>
              <w:ind w:firstLine="448"/>
              <w:jc w:val="both"/>
            </w:pPr>
            <w:r w:rsidRPr="00A25D92">
              <w:t>заяви про приєднання до мереж операторів систем у звітному місяці (році).</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rPr>
                <w:b/>
              </w:rPr>
            </w:pPr>
            <w:r w:rsidRPr="00A25D92">
              <w:rPr>
                <w:b/>
              </w:rPr>
              <w:t xml:space="preserve">Оператори систем вносять інформацію до системи моніторингу приєднань в порядку визначеному Інструкцією щодо заповнення інформації у системі моніторингу надання оператором системи передачі та операторами систем розподілу послуг з приєднань до електричних мереж, </w:t>
            </w:r>
            <w:r w:rsidR="007C3384" w:rsidRPr="007C3384">
              <w:rPr>
                <w:b/>
                <w:color w:val="00B050"/>
              </w:rPr>
              <w:t xml:space="preserve">що затверджена НКРЕКП та розміщена на офіційному </w:t>
            </w:r>
            <w:proofErr w:type="spellStart"/>
            <w:r w:rsidR="007C3384" w:rsidRPr="007C3384">
              <w:rPr>
                <w:b/>
                <w:color w:val="00B050"/>
              </w:rPr>
              <w:t>вебсайті</w:t>
            </w:r>
            <w:proofErr w:type="spellEnd"/>
            <w:r w:rsidR="007C3384" w:rsidRPr="007C3384">
              <w:rPr>
                <w:b/>
                <w:color w:val="00B050"/>
              </w:rPr>
              <w:t xml:space="preserve"> НКРЕКП,</w:t>
            </w:r>
            <w:r w:rsidRPr="007C3384">
              <w:rPr>
                <w:b/>
                <w:color w:val="00B050"/>
              </w:rPr>
              <w:t xml:space="preserve"> </w:t>
            </w:r>
            <w:r w:rsidRPr="00A25D92">
              <w:rPr>
                <w:b/>
                <w:lang w:eastAsia="uk-UA"/>
              </w:rPr>
              <w:t>в обсязі, визначеному</w:t>
            </w:r>
            <w:r w:rsidRPr="00A25D92">
              <w:rPr>
                <w:b/>
              </w:rPr>
              <w:t xml:space="preserve"> в додатку 1 до цієї Методики.</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rPr>
                <w:b/>
              </w:rPr>
            </w:pPr>
            <w:r w:rsidRPr="00A25D92">
              <w:rPr>
                <w:b/>
              </w:rPr>
              <w:t xml:space="preserve">Система моніторингу приєднань станом на 01 число наступного місяця </w:t>
            </w:r>
            <w:r w:rsidRPr="00A25D92">
              <w:rPr>
                <w:b/>
              </w:rPr>
              <w:lastRenderedPageBreak/>
              <w:t>за звітним автоматично формує наростаючим підсумком з початку базового періоду  звіт щодо стану надання операторами систем послуг з приєднання (графи 81 - 118 завершених приєднань можуть бути скориговані не пізніше наступного звітного місяця після місяця, у якому завершено надання послуги з приєднання).</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rPr>
                <w:b/>
              </w:rPr>
            </w:pPr>
            <w:r w:rsidRPr="00A25D92">
              <w:rPr>
                <w:b/>
              </w:rPr>
              <w:t>Система моніторингу приєднань станом на 01 лютого наступного року за звітним автоматично формує звіт щодо стану надання операторами систем послуг з приєднання, до якого вносяться завершені приєднання за звітний рік, що перебувають у системі моніторингу приєднань у статусі «послугу з приєднання надано» (далі – Річний звіт).</w:t>
            </w:r>
          </w:p>
          <w:p w:rsidR="007310E0" w:rsidRPr="00A25D92" w:rsidRDefault="007310E0" w:rsidP="00F153BF">
            <w:pPr>
              <w:shd w:val="clear" w:color="auto" w:fill="FFFFFF"/>
              <w:ind w:firstLine="448"/>
              <w:jc w:val="both"/>
              <w:rPr>
                <w:b/>
              </w:rPr>
            </w:pPr>
          </w:p>
          <w:p w:rsidR="007310E0" w:rsidRDefault="007310E0" w:rsidP="00F153BF">
            <w:pPr>
              <w:shd w:val="clear" w:color="auto" w:fill="FFFFFF"/>
              <w:ind w:firstLine="448"/>
              <w:jc w:val="both"/>
              <w:rPr>
                <w:b/>
              </w:rPr>
            </w:pPr>
            <w:r w:rsidRPr="00A25D92">
              <w:rPr>
                <w:b/>
              </w:rPr>
              <w:t xml:space="preserve">Автоматично сформовані </w:t>
            </w:r>
            <w:r w:rsidR="007B787C">
              <w:rPr>
                <w:b/>
                <w:color w:val="00B050"/>
              </w:rPr>
              <w:t xml:space="preserve">щомісячні </w:t>
            </w:r>
            <w:r w:rsidRPr="00A25D92">
              <w:rPr>
                <w:b/>
              </w:rPr>
              <w:t xml:space="preserve">звіти щодо стану надання послуг з приєднання підписуються в системі моніторингу приєднань керівником оператора системи шляхом накладення кваліфікованого електронного підпису в термін до </w:t>
            </w:r>
            <w:r w:rsidRPr="007310E0">
              <w:rPr>
                <w:b/>
                <w:strike/>
                <w:color w:val="00B050"/>
              </w:rPr>
              <w:t>05</w:t>
            </w:r>
            <w:r w:rsidRPr="007310E0">
              <w:rPr>
                <w:b/>
                <w:color w:val="00B050"/>
              </w:rPr>
              <w:t>10</w:t>
            </w:r>
            <w:r w:rsidRPr="00A25D92">
              <w:rPr>
                <w:b/>
              </w:rPr>
              <w:t xml:space="preserve"> числа місяця формування такого звіту.</w:t>
            </w:r>
          </w:p>
          <w:p w:rsidR="007B787C" w:rsidRDefault="007B787C" w:rsidP="00F153BF">
            <w:pPr>
              <w:shd w:val="clear" w:color="auto" w:fill="FFFFFF"/>
              <w:ind w:firstLine="448"/>
              <w:jc w:val="both"/>
              <w:rPr>
                <w:b/>
              </w:rPr>
            </w:pPr>
          </w:p>
          <w:p w:rsidR="007B787C" w:rsidRPr="007B787C" w:rsidRDefault="007B787C" w:rsidP="00F153BF">
            <w:pPr>
              <w:shd w:val="clear" w:color="auto" w:fill="FFFFFF"/>
              <w:ind w:firstLine="448"/>
              <w:jc w:val="both"/>
              <w:rPr>
                <w:strike/>
                <w:color w:val="00B050"/>
              </w:rPr>
            </w:pPr>
            <w:r w:rsidRPr="007B787C">
              <w:rPr>
                <w:b/>
                <w:color w:val="00B050"/>
              </w:rPr>
              <w:t>Автоматично сформований Річний звіт підписується в системі моніторингу приєднань керівником оператора системи шляхом накладення кваліфікованого електронного підпису в термін до 05 числа місяця формування такого звіту.</w:t>
            </w:r>
          </w:p>
          <w:p w:rsidR="007B787C" w:rsidRPr="00A25D92" w:rsidRDefault="007B787C" w:rsidP="00F153BF">
            <w:pPr>
              <w:shd w:val="clear" w:color="auto" w:fill="FFFFFF"/>
              <w:ind w:firstLine="448"/>
              <w:jc w:val="both"/>
              <w:rPr>
                <w:strike/>
              </w:rPr>
            </w:pPr>
          </w:p>
          <w:p w:rsidR="007310E0" w:rsidRPr="00A25D92" w:rsidRDefault="007310E0" w:rsidP="00F153BF">
            <w:pPr>
              <w:shd w:val="clear" w:color="auto" w:fill="FFFFFF"/>
              <w:ind w:firstLine="448"/>
              <w:jc w:val="both"/>
            </w:pPr>
            <w:r w:rsidRPr="00A25D92">
              <w:lastRenderedPageBreak/>
              <w:t>Оператори систем розподілу щороку до 15 вересня надають до НКРЕКП інформацію про місячний обсяг трансформації електричної енергії на напругу 6 (10) 20 кВ для трансформаторних підстанцій (ПС) основної мережі напругою 35 - 110 (154) кВ відповідно до територіальних одиниць оператора системи розподілу (за формою, наведеною в додатку 2 до цієї Методики), вихідні дані для розрахунку коефіцієнта завантаження трансформаторних підстанцій основної мережі напругою 35 - 110 (154) кВ відповідно до територіальних одиниць операторів систем розподілу (за формою, наведеною в додатку 7 до цієї Методики) та до 01 лютого розрахунок дефіциту або профіциту коштів щодо надходжень та витрат, пов'язаних з наданням послуг з приєднання, який виконується за формулами 3 та 12 цієї Методики.</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t xml:space="preserve">Оператор системи передачі та оператори систем розподілу надають до НКРЕКП документи (їх копії) та інформацію (дані, відомості, звітність, </w:t>
            </w:r>
            <w:proofErr w:type="spellStart"/>
            <w:r w:rsidRPr="00A25D92">
              <w:t>проєктну</w:t>
            </w:r>
            <w:proofErr w:type="spellEnd"/>
            <w:r w:rsidRPr="00A25D92">
              <w:t xml:space="preserve"> документацію, виконавчу документацію тощо) щодо наданих у базовому періоді послуг з приєднання електроустановок замовників до електричних мереж (завершених приєднань) у вигляді, обсягах та у строки, встановлені НКРЕКП, для подальшого аналізу величини дефіциту або профіциту коштів щодо надходжень та витрат, пов'язаних з наданням послуг з приєднання, з метою оцінки обґрунтованості їх економічного рівня.</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pPr>
            <w:r w:rsidRPr="00A25D92">
              <w:lastRenderedPageBreak/>
              <w:t>Оператор системи передачі та оператори систем розподілу відповідають за достовірність даних, зазначених ними у формах звітності та в документах</w:t>
            </w:r>
            <w:r w:rsidRPr="00A25D92">
              <w:rPr>
                <w:strike/>
              </w:rPr>
              <w:t>.</w:t>
            </w:r>
            <w:r w:rsidRPr="00A25D92">
              <w:rPr>
                <w:b/>
              </w:rPr>
              <w:t>, у тому числі інформації та копіях документів, внесених до системи моніторингу приєднань .</w:t>
            </w:r>
          </w:p>
          <w:p w:rsidR="007310E0" w:rsidRPr="00A25D92" w:rsidRDefault="007310E0" w:rsidP="00F153BF">
            <w:pPr>
              <w:shd w:val="clear" w:color="auto" w:fill="FFFFFF"/>
              <w:ind w:firstLine="448"/>
              <w:jc w:val="both"/>
            </w:pPr>
          </w:p>
          <w:p w:rsidR="007310E0" w:rsidRPr="00A25D92" w:rsidRDefault="007310E0" w:rsidP="00F153BF">
            <w:pPr>
              <w:shd w:val="clear" w:color="auto" w:fill="FFFFFF"/>
              <w:ind w:firstLine="448"/>
              <w:jc w:val="both"/>
              <w:rPr>
                <w:b/>
              </w:rPr>
            </w:pPr>
            <w:r w:rsidRPr="00A25D92">
              <w:t>Оператори систем розподілу та оператор системи передачі мають право надавати скориговані дані, зазначені ними у формах звітності та в інформації, передбаченій у цьому пункті, виключно після проведення НКРЕКП відповідного заходу державного контролю. В інших випадках НКРЕКП не приймає до розгляду скориговані дані, надані операторами систем розподілу та оператором системи передачі.</w:t>
            </w: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b/>
              </w:rPr>
            </w:pPr>
            <w:r w:rsidRPr="00A25D92">
              <w:rPr>
                <w:b/>
              </w:rPr>
              <w:t>У разі наявності розбіжностей у звіті щодо стану надання операторами систем послуг з приєднання, поданої до НКРЕКП операторами систем, та інформації, внесеної операторами систем до системи моніторингу приєднань, достовірність такої інформації встановлюється в рамках відповідного заходу державного контролю.</w:t>
            </w: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b/>
              </w:rPr>
            </w:pPr>
            <w:r w:rsidRPr="00A25D92">
              <w:rPr>
                <w:b/>
              </w:rPr>
              <w:t>Керівник оператора системи в системі моніторингу приєднань</w:t>
            </w:r>
            <w:r w:rsidR="00E91248" w:rsidRPr="00E91248">
              <w:rPr>
                <w:b/>
                <w:color w:val="00B050"/>
              </w:rPr>
              <w:t xml:space="preserve">, </w:t>
            </w:r>
            <w:r w:rsidR="00E91248">
              <w:rPr>
                <w:b/>
                <w:color w:val="00B050"/>
              </w:rPr>
              <w:t>в рамках проведення заходу державного контролю,</w:t>
            </w:r>
            <w:r w:rsidRPr="00A25D92">
              <w:rPr>
                <w:b/>
              </w:rPr>
              <w:t xml:space="preserve"> має право повторно сформувати, з одночасним підписанням шляхом накладення кваліфікованого електронного підпису, Річний звіт не пізніше двох робочих днів до закінчення </w:t>
            </w:r>
            <w:r w:rsidRPr="00A25D92">
              <w:rPr>
                <w:b/>
              </w:rPr>
              <w:lastRenderedPageBreak/>
              <w:t>відповідного заходу державного контролю.</w:t>
            </w:r>
          </w:p>
          <w:p w:rsidR="007310E0" w:rsidRPr="00A25D92" w:rsidRDefault="007310E0" w:rsidP="00F153BF">
            <w:pPr>
              <w:shd w:val="clear" w:color="auto" w:fill="FFFFFF"/>
              <w:ind w:firstLine="448"/>
              <w:jc w:val="both"/>
              <w:rPr>
                <w:b/>
              </w:rPr>
            </w:pPr>
            <w:r w:rsidRPr="00A25D92">
              <w:rPr>
                <w:b/>
              </w:rPr>
              <w:t>В іншому випадку НКРЕКП не приймає до розгляду повторно сформований Річний звіт.</w:t>
            </w: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b/>
              </w:rPr>
            </w:pPr>
            <w:r w:rsidRPr="00A25D92">
              <w:rPr>
                <w:b/>
              </w:rPr>
              <w:t>У разі відображення у звіті щодо стану надання операторами систем послуг з приєднання інформації про завершені приєднання у попередніх періодах, плановий захід державного контролю, за який було проведено та визначено суму дефіциту або профіциту коштів щодо надходжень та витрат, пов'язаних з наданням послуг з приєднання, такі приєднання беруть участь у розрахунку дефіциту або профіциту коштів щодо надходжень та витрат за базовий період, якщо за таким приєднанням зафіксовано профіцит коштів щодо надходжень та витрат.</w:t>
            </w:r>
          </w:p>
          <w:p w:rsidR="007310E0" w:rsidRPr="00A25D92" w:rsidRDefault="007310E0" w:rsidP="00F153BF">
            <w:pPr>
              <w:shd w:val="clear" w:color="auto" w:fill="FFFFFF"/>
              <w:ind w:firstLine="448"/>
              <w:jc w:val="both"/>
              <w:rPr>
                <w:b/>
              </w:rPr>
            </w:pPr>
          </w:p>
          <w:p w:rsidR="007310E0" w:rsidRPr="00A25D92" w:rsidRDefault="007310E0" w:rsidP="00F153BF">
            <w:pPr>
              <w:shd w:val="clear" w:color="auto" w:fill="FFFFFF"/>
              <w:ind w:firstLine="448"/>
              <w:jc w:val="both"/>
              <w:rPr>
                <w:b/>
              </w:rPr>
            </w:pPr>
            <w:r w:rsidRPr="00A25D92">
              <w:rPr>
                <w:b/>
              </w:rPr>
              <w:t>Наданими (завершеними) послугами з приєднання в розумінні цієї Методики є приєднання, що перебувають у системі моніторингу приєднань у статусі «послугу з приєднання надано».</w:t>
            </w:r>
          </w:p>
        </w:tc>
      </w:tr>
      <w:tr w:rsidR="007310E0" w:rsidRPr="00A25D92" w:rsidTr="00F153BF">
        <w:trPr>
          <w:trHeight w:val="218"/>
        </w:trPr>
        <w:tc>
          <w:tcPr>
            <w:tcW w:w="4167" w:type="dxa"/>
          </w:tcPr>
          <w:p w:rsidR="007310E0" w:rsidRPr="00A25D92" w:rsidRDefault="007310E0" w:rsidP="00F153BF">
            <w:pPr>
              <w:shd w:val="clear" w:color="auto" w:fill="FFFFFF"/>
              <w:ind w:firstLine="448"/>
              <w:jc w:val="both"/>
            </w:pPr>
          </w:p>
        </w:tc>
        <w:tc>
          <w:tcPr>
            <w:tcW w:w="4241" w:type="dxa"/>
          </w:tcPr>
          <w:p w:rsidR="007310E0" w:rsidRPr="00A25D92" w:rsidRDefault="007310E0" w:rsidP="00F153BF">
            <w:pPr>
              <w:rPr>
                <w:b/>
                <w:bCs/>
              </w:rPr>
            </w:pPr>
            <w:r w:rsidRPr="00A25D92">
              <w:rPr>
                <w:b/>
                <w:bCs/>
              </w:rPr>
              <w:t>АТ «УРМ»</w:t>
            </w:r>
          </w:p>
          <w:p w:rsidR="007310E0" w:rsidRPr="00A25D92" w:rsidRDefault="007310E0" w:rsidP="00F153BF">
            <w:pPr>
              <w:rPr>
                <w:b/>
                <w:bCs/>
              </w:rPr>
            </w:pPr>
            <w:r w:rsidRPr="00A25D92">
              <w:rPr>
                <w:b/>
                <w:bCs/>
              </w:rPr>
              <w:t>АТ «</w:t>
            </w:r>
            <w:proofErr w:type="spellStart"/>
            <w:r w:rsidRPr="00A25D92">
              <w:rPr>
                <w:b/>
                <w:bCs/>
              </w:rPr>
              <w:t>Тернопільобленерго</w:t>
            </w:r>
            <w:proofErr w:type="spellEnd"/>
            <w:r w:rsidRPr="00A25D92">
              <w:rPr>
                <w:b/>
                <w:bCs/>
              </w:rPr>
              <w:t>»</w:t>
            </w:r>
          </w:p>
          <w:p w:rsidR="007310E0" w:rsidRPr="00A25D92" w:rsidRDefault="007310E0" w:rsidP="00F153BF">
            <w:pPr>
              <w:rPr>
                <w:b/>
                <w:bCs/>
              </w:rPr>
            </w:pPr>
            <w:r w:rsidRPr="00A25D92">
              <w:rPr>
                <w:b/>
                <w:bCs/>
              </w:rPr>
              <w:t>АТ «Хмельницькобленерго»</w:t>
            </w:r>
          </w:p>
          <w:p w:rsidR="007310E0" w:rsidRPr="00A25D92" w:rsidRDefault="007310E0" w:rsidP="00F153BF">
            <w:pPr>
              <w:rPr>
                <w:b/>
                <w:bCs/>
              </w:rPr>
            </w:pPr>
            <w:r w:rsidRPr="00A25D92">
              <w:rPr>
                <w:b/>
                <w:bCs/>
              </w:rPr>
              <w:t>Пункт 1.4 глави 1 викласти в новій редакції:</w:t>
            </w:r>
          </w:p>
          <w:p w:rsidR="007310E0" w:rsidRPr="00A25D92" w:rsidRDefault="007310E0" w:rsidP="00F153BF">
            <w:pPr>
              <w:ind w:firstLine="315"/>
              <w:jc w:val="both"/>
            </w:pPr>
            <w:r w:rsidRPr="00A25D92">
              <w:t>«1.4. Оператори систем складають звіт щодо стану надання ними послуг з приєднання за формою, наведеною в </w:t>
            </w:r>
            <w:hyperlink r:id="rId8" w:anchor="n146" w:history="1">
              <w:r w:rsidRPr="00A25D92">
                <w:rPr>
                  <w:rStyle w:val="a7"/>
                  <w:rFonts w:eastAsiaTheme="minorEastAsia"/>
                </w:rPr>
                <w:t>додатку 1</w:t>
              </w:r>
            </w:hyperlink>
            <w:r w:rsidRPr="00A25D92">
              <w:t> до цієї Методики:</w:t>
            </w:r>
          </w:p>
          <w:p w:rsidR="007310E0" w:rsidRPr="00A25D92" w:rsidRDefault="007310E0" w:rsidP="00F153BF">
            <w:pPr>
              <w:ind w:firstLine="315"/>
              <w:jc w:val="both"/>
            </w:pPr>
            <w:r w:rsidRPr="00A25D92">
              <w:t xml:space="preserve">станом на останнє число звітного місяця наростаючим підсумком з початку базового періоду та подають його до НКРЕКП в електронній формі до 10 числа місяця, </w:t>
            </w:r>
            <w:r w:rsidRPr="00A25D92">
              <w:lastRenderedPageBreak/>
              <w:t>наступного за звітним (графи 81-118 завершених приєднань мають бути заповнені не пізніше наступного звітного місяця після місяця, в якому завершено надання послуги з приєднання);</w:t>
            </w:r>
          </w:p>
          <w:p w:rsidR="007310E0" w:rsidRPr="00A25D92" w:rsidRDefault="007310E0" w:rsidP="00F153BF">
            <w:pPr>
              <w:ind w:firstLine="315"/>
              <w:jc w:val="both"/>
            </w:pPr>
            <w:r w:rsidRPr="00A25D92">
              <w:t>станом на останнє число року (базового періоду) та подають його до НКРЕКП в електронній формі до 01 лютого наступного звітного року.</w:t>
            </w:r>
          </w:p>
          <w:p w:rsidR="007310E0" w:rsidRPr="00A25D92" w:rsidRDefault="007310E0" w:rsidP="00F153BF">
            <w:pPr>
              <w:ind w:firstLine="315"/>
              <w:jc w:val="both"/>
            </w:pPr>
            <w:r w:rsidRPr="00A25D92">
              <w:t>Звіт щодо стану надання послуг з приєднання за формою, наведеною в </w:t>
            </w:r>
            <w:hyperlink r:id="rId9" w:anchor="n146" w:history="1">
              <w:r w:rsidRPr="00A25D92">
                <w:rPr>
                  <w:rStyle w:val="a7"/>
                  <w:rFonts w:eastAsiaTheme="minorEastAsia"/>
                </w:rPr>
                <w:t>додатку 1</w:t>
              </w:r>
            </w:hyperlink>
            <w:r w:rsidRPr="00A25D92">
              <w:t> до цієї Методики, у форматі Excel надсилається операторами систем з супроводжувальним листом у форматі .</w:t>
            </w:r>
            <w:proofErr w:type="spellStart"/>
            <w:r w:rsidRPr="00A25D92">
              <w:t>pdf</w:t>
            </w:r>
            <w:proofErr w:type="spellEnd"/>
            <w:r w:rsidRPr="00A25D92">
              <w:t xml:space="preserve"> із накладенням кваліфікованого електронного підпису керівника оператора системи на офіційну електронну адресу НКРЕКП, зазначену на офіційному </w:t>
            </w:r>
            <w:proofErr w:type="spellStart"/>
            <w:r w:rsidRPr="00A25D92">
              <w:t>вебсайті</w:t>
            </w:r>
            <w:proofErr w:type="spellEnd"/>
            <w:r w:rsidRPr="00A25D92">
              <w:t xml:space="preserve"> НКРЕКП, а також на електронну адресу energo2@nerc.gov.ua.</w:t>
            </w:r>
          </w:p>
          <w:p w:rsidR="007310E0" w:rsidRPr="00A25D92" w:rsidRDefault="007310E0" w:rsidP="00F153BF">
            <w:pPr>
              <w:ind w:firstLine="315"/>
              <w:jc w:val="both"/>
            </w:pPr>
            <w:r w:rsidRPr="00A25D92">
              <w:t>У звіті щодо стану надання операторами систем послуг з приєднання відображається інформація про:</w:t>
            </w:r>
          </w:p>
          <w:p w:rsidR="007310E0" w:rsidRPr="00A25D92" w:rsidRDefault="007310E0" w:rsidP="00F153BF">
            <w:pPr>
              <w:ind w:firstLine="315"/>
              <w:jc w:val="both"/>
            </w:pPr>
            <w:r w:rsidRPr="00A25D92">
              <w:t>надані послуги з приєднання у звітному місяці;</w:t>
            </w:r>
          </w:p>
          <w:p w:rsidR="007310E0" w:rsidRPr="00A25D92" w:rsidRDefault="007310E0" w:rsidP="00F153BF">
            <w:pPr>
              <w:ind w:firstLine="315"/>
              <w:jc w:val="both"/>
            </w:pPr>
            <w:r w:rsidRPr="00A25D92">
              <w:t>триваючі процедури надання послуги з приєднання згідно з чинними технічними умовами;</w:t>
            </w:r>
          </w:p>
          <w:p w:rsidR="007310E0" w:rsidRPr="00A25D92" w:rsidRDefault="007310E0" w:rsidP="00F153BF">
            <w:pPr>
              <w:ind w:firstLine="315"/>
              <w:jc w:val="both"/>
            </w:pPr>
            <w:r w:rsidRPr="00A25D92">
              <w:t>відмови у наданні послуги з приєднання;</w:t>
            </w:r>
          </w:p>
          <w:p w:rsidR="007310E0" w:rsidRPr="00A25D92" w:rsidRDefault="007310E0" w:rsidP="00F153BF">
            <w:pPr>
              <w:ind w:firstLine="315"/>
              <w:jc w:val="both"/>
            </w:pPr>
            <w:r w:rsidRPr="00A25D92">
              <w:t>заяви про приєднання до мереж операторів систем у звітному місяці (році).</w:t>
            </w:r>
          </w:p>
          <w:p w:rsidR="007310E0" w:rsidRPr="00A25D92" w:rsidRDefault="007310E0" w:rsidP="00F153BF">
            <w:pPr>
              <w:ind w:firstLine="359"/>
              <w:jc w:val="both"/>
            </w:pPr>
            <w:r w:rsidRPr="00A25D92">
              <w:t xml:space="preserve">Оператори систем вносять інформацію до системи моніторингу приєднань в  порядку  визначеному  Інструкцією  щодо  заповнення  інформації  у  системі моніторингу  надання  оператором  системи  передачі  та  операторами  систем  розподілу послуг з приєднань до електричних мереж, наведеною в додатку 10 до цієї Методики, в обсязі, визначеному в додатку 1 до цієї Методики. </w:t>
            </w:r>
          </w:p>
          <w:p w:rsidR="007310E0" w:rsidRPr="00A25D92" w:rsidRDefault="007310E0" w:rsidP="00F153BF">
            <w:pPr>
              <w:ind w:firstLine="359"/>
              <w:jc w:val="both"/>
            </w:pPr>
            <w:r w:rsidRPr="00E870BB">
              <w:rPr>
                <w:b/>
                <w:color w:val="0070C0"/>
              </w:rPr>
              <w:t>Кожного 8 числа місяця,</w:t>
            </w:r>
            <w:r w:rsidRPr="00A25D92">
              <w:t xml:space="preserve"> наступного за звітним, система моніторингу приєднань </w:t>
            </w:r>
            <w:r w:rsidRPr="00A25D92">
              <w:lastRenderedPageBreak/>
              <w:t xml:space="preserve">станом на 01 число автоматично  формує  наростаючим  підсумком  з  початку  базового періоду    звіт  щодо  стану  надання  операторами  систем  послуг  з  приєднання (графи  81  –  118  завершених  приєднань  можуть  бути  скориговані  не  пізніше наступного звітного місяця після місяця, в якому завершено надання послуги з  приєднання). </w:t>
            </w:r>
          </w:p>
          <w:p w:rsidR="007310E0" w:rsidRPr="00A25D92" w:rsidRDefault="007310E0" w:rsidP="00F153BF">
            <w:pPr>
              <w:ind w:firstLine="359"/>
              <w:jc w:val="both"/>
            </w:pPr>
            <w:r w:rsidRPr="00A25D92">
              <w:t xml:space="preserve">Система моніторингу приєднань станом на 01 лютого наступного року за звітним  автоматично  формує  звіт  щодо  стану  надання  операторами  систем послуг з приєднання, до якого вносяться завершені приєднання за звітний рік, що   перебувають   в   системі   моніторингу   приєднань   в   статусі   «послугу   з приєднання надано» (далі – Річний звіт). </w:t>
            </w:r>
          </w:p>
          <w:p w:rsidR="007310E0" w:rsidRPr="00A25D92" w:rsidRDefault="007310E0" w:rsidP="00F153BF">
            <w:pPr>
              <w:ind w:firstLine="359"/>
              <w:jc w:val="both"/>
            </w:pPr>
            <w:r w:rsidRPr="00A25D92">
              <w:t xml:space="preserve">Автоматично  сформовані  звіти  щодо  стану  надання  послуг  з  приєднання підписуються в системі моніторингу приєднань керівником оператора системи шляхом накладення кваліфікованого електронного підпису в термін до </w:t>
            </w:r>
            <w:r w:rsidRPr="00E870BB">
              <w:rPr>
                <w:b/>
                <w:color w:val="0070C0"/>
              </w:rPr>
              <w:t>10</w:t>
            </w:r>
            <w:r w:rsidRPr="00A25D92">
              <w:rPr>
                <w:color w:val="FF0000"/>
              </w:rPr>
              <w:t xml:space="preserve"> </w:t>
            </w:r>
            <w:r w:rsidRPr="00A25D92">
              <w:t>числа місяця формування такого звіту.</w:t>
            </w:r>
          </w:p>
          <w:p w:rsidR="007310E0" w:rsidRPr="00A25D92" w:rsidRDefault="007310E0" w:rsidP="00F153BF">
            <w:pPr>
              <w:ind w:firstLine="315"/>
              <w:jc w:val="both"/>
            </w:pPr>
            <w:r w:rsidRPr="00A25D92">
              <w:t>Оператори систем розподілу щороку до 15 вересня надають до НКРЕКП інформацію про місячний обсяг трансформації електричної енергії на напругу 6 (10) 20 кВ для трансформаторних підстанцій (ПС) основної мережі напругою 35-110 (154) кВ відповідно до територіальних одиниць оператора системи розподілу (за формою, наведеною в </w:t>
            </w:r>
            <w:hyperlink r:id="rId10" w:anchor="n150" w:history="1">
              <w:r w:rsidRPr="00A25D92">
                <w:rPr>
                  <w:rStyle w:val="a7"/>
                  <w:rFonts w:eastAsiaTheme="minorEastAsia"/>
                </w:rPr>
                <w:t>додатку 2</w:t>
              </w:r>
            </w:hyperlink>
            <w:r w:rsidRPr="00A25D92">
              <w:t> до цієї Методики), вихідні дані для розрахунку коефіцієнта завантаження трансформаторних підстанцій основної мережі напругою 35-110 (154) кВ відповідно до територіальних одиниць операторів систем розподілу (за формою, наведеною в </w:t>
            </w:r>
            <w:hyperlink r:id="rId11" w:anchor="n165" w:history="1">
              <w:r w:rsidRPr="00A25D92">
                <w:rPr>
                  <w:rStyle w:val="a7"/>
                  <w:rFonts w:eastAsiaTheme="minorEastAsia"/>
                </w:rPr>
                <w:t>додатку 7</w:t>
              </w:r>
            </w:hyperlink>
            <w:r w:rsidRPr="00A25D92">
              <w:t xml:space="preserve"> до цієї Методики) та до 01 лютого розрахунок дефіциту або профіциту коштів щодо надходжень та витрат, пов'язаних з наданням </w:t>
            </w:r>
            <w:r w:rsidRPr="00A25D92">
              <w:lastRenderedPageBreak/>
              <w:t>послуг з приєднання, який виконується за формулами 3 та 12 цієї Методики.</w:t>
            </w:r>
          </w:p>
          <w:p w:rsidR="007310E0" w:rsidRPr="00A25D92" w:rsidRDefault="007310E0" w:rsidP="00F153BF">
            <w:pPr>
              <w:ind w:firstLine="315"/>
              <w:jc w:val="both"/>
            </w:pPr>
            <w:r w:rsidRPr="00A25D92">
              <w:t xml:space="preserve">Оператор системи передачі та оператори систем розподілу надають до НКРЕКП документи (їх копії) та інформацію (дані, відомості, звітність, </w:t>
            </w:r>
            <w:proofErr w:type="spellStart"/>
            <w:r w:rsidRPr="00A25D92">
              <w:t>проєктну</w:t>
            </w:r>
            <w:proofErr w:type="spellEnd"/>
            <w:r w:rsidRPr="00A25D92">
              <w:t xml:space="preserve"> документацію, виконавчу документацію тощо) щодо наданих у базовому періоді послуг з приєднання електроустановок замовників до електричних мереж (завершених приєднань) у вигляді, обсягах та у строки, встановлені НКРЕКП, для подальшого аналізу величини дефіциту або профіциту коштів щодо надходжень та витрат, пов'язаних з наданням послуг з приєднання, з метою оцінки обґрунтованості їх економічного рівня.</w:t>
            </w:r>
          </w:p>
          <w:p w:rsidR="007310E0" w:rsidRPr="00A25D92" w:rsidRDefault="007310E0" w:rsidP="00F153BF">
            <w:pPr>
              <w:ind w:firstLine="315"/>
              <w:jc w:val="both"/>
            </w:pPr>
            <w:r w:rsidRPr="00A25D92">
              <w:t>Оператор системи передачі та оператори систем розподілу відповідають за достовірність даних, зазначених ними у формах звітності та в документах,  в  тому  числі  в інформації та копіях документів, внесених до системи моніторингу приєднань.</w:t>
            </w:r>
          </w:p>
          <w:p w:rsidR="007310E0" w:rsidRPr="00A25D92" w:rsidRDefault="007310E0" w:rsidP="00F153BF">
            <w:pPr>
              <w:ind w:firstLine="315"/>
              <w:jc w:val="both"/>
            </w:pPr>
            <w:r w:rsidRPr="00A25D92">
              <w:t>Оператори систем розподілу та оператор системи передачі мають право надавати скориговані дані, зазначені ними у формах звітності та в інформації, передбаченій у цьому пункті, виключно після проведення НКРЕКП відповідного заходу державного контролю. В інших випадках НКРЕКП не приймає до розгляду скориговані дані, надані операторами систем розподілу та оператором системи передачі.</w:t>
            </w:r>
          </w:p>
          <w:p w:rsidR="007310E0" w:rsidRPr="00A25D92" w:rsidRDefault="007310E0" w:rsidP="00F153BF">
            <w:pPr>
              <w:ind w:firstLine="217"/>
              <w:jc w:val="both"/>
            </w:pPr>
            <w:r w:rsidRPr="00A25D92">
              <w:t xml:space="preserve">У  разі  наявності  розбіжностей  у  звіті  щодо  стану  надання  операторами систем  послуг  з  приєднання,  поданої  до  НКРЕКП  операторами  систем,  та інформації,  внесеної  операторами  систем  до  системи  моніторингу  приєднань, достовірність  такої  інформації  встановлюється  в  рамках  відповідного  заходу державного контролю. </w:t>
            </w:r>
          </w:p>
          <w:p w:rsidR="007310E0" w:rsidRPr="00A25D92" w:rsidRDefault="007310E0" w:rsidP="00F153BF">
            <w:pPr>
              <w:ind w:firstLine="217"/>
              <w:jc w:val="both"/>
            </w:pPr>
            <w:r w:rsidRPr="00A25D92">
              <w:t xml:space="preserve">Керівник  оператора  системи  в  системі  моніторингу  приєднань  має  право повторно    </w:t>
            </w:r>
            <w:r w:rsidRPr="00A25D92">
              <w:lastRenderedPageBreak/>
              <w:t xml:space="preserve">сформувати,    з    одночасним    підписанням    шляхом    накладення кваліфікованого електронного підпису, Річний звіт не пізніше двох робочих днів до закінчення відповідного заходу державного контролю. </w:t>
            </w:r>
          </w:p>
          <w:p w:rsidR="007310E0" w:rsidRPr="00A25D92" w:rsidRDefault="007310E0" w:rsidP="00F153BF">
            <w:pPr>
              <w:ind w:firstLine="217"/>
              <w:jc w:val="both"/>
            </w:pPr>
            <w:r w:rsidRPr="00A25D92">
              <w:t xml:space="preserve">В іншому випадку НКРЕКП не приймає до розгляду повторно сформований  Річний звіт. </w:t>
            </w:r>
          </w:p>
          <w:p w:rsidR="007310E0" w:rsidRPr="00A25D92" w:rsidRDefault="007310E0" w:rsidP="00F153BF">
            <w:pPr>
              <w:ind w:firstLine="217"/>
              <w:jc w:val="both"/>
            </w:pPr>
            <w:r w:rsidRPr="00A25D92">
              <w:t xml:space="preserve">У разі відображення у звіті щодо стану надання операторами систем послуг з  приєднання,  інформації  про  завершені  приєднання  у  попередніх  періодах, плановий захід державного контролю за який було проведено та визначено суму  дефіциту  або  профіциту  коштів  щодо  надходжень  та  витрат,  пов'язаних  з наданням  послуг  з  приєднання,  такі  приєднання  беруть  участь  в  розрахунку дефіциту або профіциту коштів щодо надходжень та витрат за базовий період, якщо за таким приєднанням зафіксовано профіцит коштів щодо надходжень та  витрат. </w:t>
            </w:r>
          </w:p>
          <w:p w:rsidR="007310E0" w:rsidRPr="00A25D92" w:rsidRDefault="007310E0" w:rsidP="00F153BF">
            <w:pPr>
              <w:ind w:firstLine="217"/>
              <w:jc w:val="both"/>
              <w:rPr>
                <w:b/>
                <w:bCs/>
              </w:rPr>
            </w:pPr>
            <w:r w:rsidRPr="00A25D92">
              <w:t>Наданими   (завершеними)   послугами   з   приєднання   в   розумінні   цієї Методики  є  приєднання,  що  перебувають  в  Системі  моніторингу  приєднань  в статусі «послугу з приєднання надано».».</w:t>
            </w:r>
          </w:p>
        </w:tc>
        <w:tc>
          <w:tcPr>
            <w:tcW w:w="3549" w:type="dxa"/>
          </w:tcPr>
          <w:p w:rsidR="007310E0" w:rsidRPr="00A25D92" w:rsidRDefault="007310E0" w:rsidP="00F153BF">
            <w:pPr>
              <w:pStyle w:val="a4"/>
              <w:rPr>
                <w:rFonts w:ascii="Times New Roman" w:hAnsi="Times New Roman" w:cs="Times New Roman"/>
                <w:sz w:val="20"/>
                <w:szCs w:val="20"/>
              </w:rPr>
            </w:pPr>
          </w:p>
          <w:p w:rsidR="007310E0" w:rsidRPr="00A25D92" w:rsidRDefault="007310E0" w:rsidP="00F153BF">
            <w:pPr>
              <w:ind w:firstLine="359"/>
              <w:jc w:val="both"/>
            </w:pPr>
            <w:r w:rsidRPr="00A25D92">
              <w:t xml:space="preserve">В абзаці другому ОСР має скласти звіт до 10 числа місяця, а  далі по тексту «Автоматично  сформовані  звіти  щодо  стану  надання  послуг  з  приєднання підписуються в системі моніторингу приєднань керівником оператора системи шляхом накладення кваліфікованого електронного підпису в термін до </w:t>
            </w:r>
            <w:r w:rsidRPr="00A25D92">
              <w:rPr>
                <w:color w:val="FF0000"/>
              </w:rPr>
              <w:t xml:space="preserve">05 </w:t>
            </w:r>
            <w:r w:rsidRPr="00A25D92">
              <w:t>числа місяця формування такого звіту. Пропонуємо зазначити в двох місцях до 10 числа.</w:t>
            </w:r>
          </w:p>
          <w:p w:rsidR="007310E0" w:rsidRPr="00A25D92" w:rsidRDefault="007310E0" w:rsidP="00F153BF">
            <w:pPr>
              <w:ind w:firstLine="359"/>
              <w:jc w:val="both"/>
            </w:pPr>
            <w:r w:rsidRPr="00A25D92">
              <w:lastRenderedPageBreak/>
              <w:t xml:space="preserve">Система моніторингу формує автоматично звіт 01 числа місяця наступного за звітним. На 1 число ОСР ще не встигає </w:t>
            </w:r>
            <w:proofErr w:type="spellStart"/>
            <w:r w:rsidRPr="00A25D92">
              <w:t>внести</w:t>
            </w:r>
            <w:proofErr w:type="spellEnd"/>
            <w:r w:rsidRPr="00A25D92">
              <w:t xml:space="preserve"> в систему моніторингу всі дати актів надання послуг, що зумовлено організацією робіт та здачею необхідних документів в бухгалтерію. Оскільки звіт необхідно надавати до 10 числа місяця, пропонуємо щоб система моніторингу формувала автоматично звіт станом на 1 число місяця, наступним за звітним – 8 числа даного місяця. </w:t>
            </w:r>
          </w:p>
        </w:tc>
        <w:tc>
          <w:tcPr>
            <w:tcW w:w="3636" w:type="dxa"/>
          </w:tcPr>
          <w:p w:rsidR="007310E0" w:rsidRDefault="007310E0" w:rsidP="00F153BF">
            <w:pPr>
              <w:spacing w:after="120"/>
              <w:jc w:val="both"/>
              <w:rPr>
                <w:b/>
                <w:lang w:eastAsia="uk-UA"/>
              </w:rPr>
            </w:pPr>
            <w:r w:rsidRPr="00734C69">
              <w:rPr>
                <w:b/>
                <w:lang w:eastAsia="uk-UA"/>
              </w:rPr>
              <w:lastRenderedPageBreak/>
              <w:t>Враховано частково</w:t>
            </w:r>
          </w:p>
          <w:p w:rsidR="007310E0" w:rsidRDefault="007310E0" w:rsidP="00F153BF">
            <w:pPr>
              <w:spacing w:after="120"/>
              <w:jc w:val="both"/>
              <w:rPr>
                <w:rFonts w:eastAsiaTheme="minorHAnsi"/>
                <w:b/>
                <w:color w:val="00B050"/>
                <w:spacing w:val="1"/>
                <w:lang w:eastAsia="en-US"/>
              </w:rPr>
            </w:pPr>
            <w:r>
              <w:rPr>
                <w:lang w:eastAsia="uk-UA"/>
              </w:rPr>
              <w:t xml:space="preserve">Пропонується врахувати в частині терміну підписання автоматично сформованого щомісячного звіту: </w:t>
            </w:r>
            <w:r w:rsidRPr="00734C69">
              <w:rPr>
                <w:b/>
                <w:color w:val="00B050"/>
                <w:lang w:eastAsia="uk-UA"/>
              </w:rPr>
              <w:t xml:space="preserve">до </w:t>
            </w:r>
            <w:r w:rsidRPr="00734C69">
              <w:rPr>
                <w:rFonts w:eastAsiaTheme="minorHAnsi"/>
                <w:b/>
                <w:color w:val="00B050"/>
                <w:spacing w:val="1"/>
                <w:lang w:eastAsia="en-US"/>
              </w:rPr>
              <w:t>10 числа місяця, наступного за звітним</w:t>
            </w:r>
          </w:p>
          <w:p w:rsidR="007310E0" w:rsidRPr="004B5357" w:rsidRDefault="007310E0" w:rsidP="00F153BF">
            <w:pPr>
              <w:spacing w:after="120"/>
              <w:jc w:val="both"/>
              <w:rPr>
                <w:rFonts w:eastAsiaTheme="minorHAnsi"/>
                <w:spacing w:val="1"/>
                <w:lang w:eastAsia="en-US"/>
              </w:rPr>
            </w:pPr>
            <w:r>
              <w:rPr>
                <w:rFonts w:eastAsiaTheme="minorHAnsi"/>
                <w:spacing w:val="1"/>
                <w:lang w:eastAsia="en-US"/>
              </w:rPr>
              <w:t>Для автоматичного річного звіту залишити до 05 лютого</w:t>
            </w:r>
          </w:p>
          <w:p w:rsidR="007310E0" w:rsidRPr="00A25D92" w:rsidRDefault="007310E0" w:rsidP="00F153BF">
            <w:pPr>
              <w:spacing w:after="120"/>
              <w:jc w:val="center"/>
              <w:rPr>
                <w:b/>
                <w:i/>
                <w:lang w:eastAsia="uk-UA"/>
              </w:rPr>
            </w:pPr>
          </w:p>
        </w:tc>
      </w:tr>
      <w:tr w:rsidR="007310E0" w:rsidRPr="00A25D92" w:rsidTr="00F153BF">
        <w:trPr>
          <w:trHeight w:val="218"/>
        </w:trPr>
        <w:tc>
          <w:tcPr>
            <w:tcW w:w="4167" w:type="dxa"/>
          </w:tcPr>
          <w:p w:rsidR="007310E0" w:rsidRPr="00A25D92" w:rsidRDefault="007310E0" w:rsidP="00F153BF">
            <w:pPr>
              <w:shd w:val="clear" w:color="auto" w:fill="FFFFFF"/>
              <w:ind w:firstLine="448"/>
              <w:jc w:val="both"/>
            </w:pPr>
          </w:p>
        </w:tc>
        <w:tc>
          <w:tcPr>
            <w:tcW w:w="4241" w:type="dxa"/>
          </w:tcPr>
          <w:p w:rsidR="007310E0" w:rsidRPr="00A25D92" w:rsidRDefault="007310E0" w:rsidP="00F153BF">
            <w:pPr>
              <w:jc w:val="both"/>
              <w:rPr>
                <w:b/>
              </w:rPr>
            </w:pPr>
            <w:r w:rsidRPr="00A25D92">
              <w:rPr>
                <w:b/>
              </w:rPr>
              <w:t>ПАТ «</w:t>
            </w:r>
            <w:proofErr w:type="spellStart"/>
            <w:r w:rsidRPr="00A25D92">
              <w:rPr>
                <w:b/>
              </w:rPr>
              <w:t>Запоріжжяобленерго</w:t>
            </w:r>
            <w:proofErr w:type="spellEnd"/>
            <w:r w:rsidRPr="00A25D92">
              <w:rPr>
                <w:b/>
              </w:rPr>
              <w:t>»</w:t>
            </w:r>
          </w:p>
          <w:p w:rsidR="007310E0" w:rsidRPr="00A25D92" w:rsidRDefault="007310E0" w:rsidP="00F153BF">
            <w:pPr>
              <w:jc w:val="both"/>
            </w:pPr>
            <w:r w:rsidRPr="00A25D92">
              <w:t>Пропонується доповнені нові абзаци десятий - тринадцятий п.1.4. глави 1 викласти в наступній редакції:</w:t>
            </w:r>
            <w:r w:rsidRPr="00A25D92">
              <w:br/>
              <w:t xml:space="preserve">     “Оператори систем вносять інформацію до системи моніторингу приєднань в порядку визначеному Інструкцією щодо заповнення інформації у системі моніторингу надання оператором системи передачі та операторами систем розподілу послуг з приєднань до електричних мереж, наведеною в додатку 10 до цієї Методики, в обсязі, визначеному в додатку 1 до цієї Методики.</w:t>
            </w:r>
          </w:p>
          <w:p w:rsidR="007310E0" w:rsidRPr="00A25D92" w:rsidRDefault="007310E0" w:rsidP="00F153BF">
            <w:pPr>
              <w:jc w:val="both"/>
            </w:pPr>
            <w:r w:rsidRPr="00A25D92">
              <w:t xml:space="preserve">     Система моніторингу приєднань станом на 01 число наступного місяця за звітним автоматично формує наростаючим підсумком з початку базового періоду звіт щодо стану </w:t>
            </w:r>
            <w:r w:rsidRPr="00A25D92">
              <w:lastRenderedPageBreak/>
              <w:t xml:space="preserve">надання операторами систем послуг з приєднання (графи 81 – 118 завершених приєднань можуть бути скориговані не пізніше наступного звітного місяця після місяця, у якому завершено надання послуги з приєднання). </w:t>
            </w:r>
          </w:p>
          <w:p w:rsidR="007310E0" w:rsidRPr="00A25D92" w:rsidRDefault="007310E0" w:rsidP="00F153BF">
            <w:pPr>
              <w:jc w:val="both"/>
            </w:pPr>
          </w:p>
          <w:p w:rsidR="007310E0" w:rsidRPr="00A25D92" w:rsidRDefault="007310E0" w:rsidP="00F153BF">
            <w:pPr>
              <w:widowControl w:val="0"/>
              <w:shd w:val="clear" w:color="auto" w:fill="FFFFFF"/>
              <w:snapToGrid w:val="0"/>
              <w:spacing w:after="200" w:line="276" w:lineRule="auto"/>
              <w:contextualSpacing/>
              <w:jc w:val="both"/>
            </w:pPr>
            <w:r w:rsidRPr="00A25D92">
              <w:rPr>
                <w:b/>
                <w:bCs/>
                <w:color w:val="333333"/>
                <w:lang w:eastAsia="uk-UA"/>
              </w:rPr>
              <w:t xml:space="preserve">   </w:t>
            </w:r>
            <w:r w:rsidRPr="00E870BB">
              <w:rPr>
                <w:b/>
                <w:bCs/>
                <w:color w:val="0070C0"/>
                <w:lang w:eastAsia="uk-UA"/>
              </w:rPr>
              <w:t>Восьмого числа кожного місяця</w:t>
            </w:r>
            <w:r w:rsidRPr="00E870BB">
              <w:rPr>
                <w:color w:val="0070C0"/>
                <w:lang w:eastAsia="uk-UA"/>
              </w:rPr>
              <w:t xml:space="preserve"> </w:t>
            </w:r>
            <w:r w:rsidRPr="00A25D92">
              <w:rPr>
                <w:color w:val="333333"/>
                <w:lang w:eastAsia="uk-UA"/>
              </w:rPr>
              <w:t>система моніторингу приєднань станом на 01 лютого наступного року</w:t>
            </w:r>
            <w:r w:rsidRPr="00A25D92">
              <w:rPr>
                <w:color w:val="333333"/>
                <w:lang w:val="en-US" w:eastAsia="uk-UA"/>
              </w:rPr>
              <w:t xml:space="preserve"> </w:t>
            </w:r>
            <w:r w:rsidRPr="00A25D92">
              <w:rPr>
                <w:color w:val="333333"/>
                <w:lang w:eastAsia="uk-UA"/>
              </w:rPr>
              <w:t>за звітним автоматично формує звіт щодо стану надання операторами систем послуг з приєднання, до якого вносяться завершені приєднання за звітний рік, що перебувають у системі моніторингу приєднань у статусі «послугу з приєднання надано» (далі – Річний звіт).</w:t>
            </w:r>
          </w:p>
          <w:p w:rsidR="007310E0" w:rsidRPr="00A25D92" w:rsidRDefault="007310E0" w:rsidP="00F153BF">
            <w:pPr>
              <w:widowControl w:val="0"/>
              <w:shd w:val="clear" w:color="auto" w:fill="FFFFFF"/>
              <w:snapToGrid w:val="0"/>
              <w:spacing w:after="200" w:line="276" w:lineRule="auto"/>
              <w:contextualSpacing/>
              <w:jc w:val="both"/>
            </w:pPr>
            <w:r w:rsidRPr="00A25D92">
              <w:rPr>
                <w:color w:val="333333"/>
                <w:lang w:eastAsia="uk-UA"/>
              </w:rPr>
              <w:t xml:space="preserve">   Автоматично сформовані звіти щодо стану надання послуг з приєднання підписуються в системі моніторингу приєднань керівником оператора системи шляхом накладення кваліфікованого електронного підпису в термін до </w:t>
            </w:r>
            <w:r w:rsidRPr="00A25D92">
              <w:rPr>
                <w:b/>
                <w:bCs/>
                <w:color w:val="333333"/>
                <w:lang w:eastAsia="uk-UA"/>
              </w:rPr>
              <w:t xml:space="preserve">10 числа </w:t>
            </w:r>
            <w:r w:rsidRPr="00A25D92">
              <w:rPr>
                <w:color w:val="333333"/>
                <w:lang w:eastAsia="uk-UA"/>
              </w:rPr>
              <w:t>місяця формування такого звіту.».</w:t>
            </w:r>
          </w:p>
        </w:tc>
        <w:tc>
          <w:tcPr>
            <w:tcW w:w="3549" w:type="dxa"/>
          </w:tcPr>
          <w:p w:rsidR="007310E0" w:rsidRPr="00A25D92" w:rsidRDefault="007310E0" w:rsidP="00F153BF">
            <w:pPr>
              <w:snapToGrid w:val="0"/>
              <w:contextualSpacing/>
              <w:jc w:val="both"/>
            </w:pPr>
            <w:r w:rsidRPr="00A25D92">
              <w:lastRenderedPageBreak/>
              <w:t xml:space="preserve">Абзацом другим пункту 1.4. Методики визначено, що   оператори систем подають до НКРЕКП звіт щодо стану надання ними послуг з приєднання </w:t>
            </w:r>
            <w:r w:rsidRPr="00A25D92">
              <w:rPr>
                <w:color w:val="000000"/>
              </w:rPr>
              <w:t>до 10 числа місяця, наступного за звітним.</w:t>
            </w:r>
          </w:p>
          <w:p w:rsidR="007310E0" w:rsidRPr="00A25D92" w:rsidRDefault="007310E0" w:rsidP="00F153BF">
            <w:pPr>
              <w:snapToGrid w:val="0"/>
              <w:contextualSpacing/>
              <w:jc w:val="both"/>
            </w:pPr>
            <w:r w:rsidRPr="00A25D92">
              <w:t>У зв'язку з чим, вважаємо доцільним узгодити терміни автоматичного формування звітів системою моніторингу приєднань та  їх підписання керівником оператора системи з термінами подання звітів Регулятору.</w:t>
            </w:r>
          </w:p>
        </w:tc>
        <w:tc>
          <w:tcPr>
            <w:tcW w:w="3636" w:type="dxa"/>
          </w:tcPr>
          <w:p w:rsidR="007310E0" w:rsidRDefault="007310E0" w:rsidP="00F153BF">
            <w:pPr>
              <w:spacing w:after="120"/>
              <w:jc w:val="both"/>
              <w:rPr>
                <w:b/>
                <w:lang w:eastAsia="uk-UA"/>
              </w:rPr>
            </w:pPr>
            <w:r w:rsidRPr="00734C69">
              <w:rPr>
                <w:b/>
                <w:lang w:eastAsia="uk-UA"/>
              </w:rPr>
              <w:t>Враховано частково</w:t>
            </w:r>
          </w:p>
          <w:p w:rsidR="007310E0" w:rsidRDefault="007310E0" w:rsidP="00F153BF">
            <w:pPr>
              <w:spacing w:after="120"/>
              <w:jc w:val="both"/>
              <w:rPr>
                <w:rFonts w:eastAsiaTheme="minorHAnsi"/>
                <w:b/>
                <w:color w:val="00B050"/>
                <w:spacing w:val="1"/>
                <w:lang w:eastAsia="en-US"/>
              </w:rPr>
            </w:pPr>
            <w:r>
              <w:rPr>
                <w:lang w:eastAsia="uk-UA"/>
              </w:rPr>
              <w:t xml:space="preserve">Пропонується врахувати в частині терміну підписання автоматично сформованого щомісячного звіту: </w:t>
            </w:r>
            <w:r w:rsidRPr="00734C69">
              <w:rPr>
                <w:b/>
                <w:color w:val="00B050"/>
                <w:lang w:eastAsia="uk-UA"/>
              </w:rPr>
              <w:t xml:space="preserve">до </w:t>
            </w:r>
            <w:r w:rsidRPr="00734C69">
              <w:rPr>
                <w:rFonts w:eastAsiaTheme="minorHAnsi"/>
                <w:b/>
                <w:color w:val="00B050"/>
                <w:spacing w:val="1"/>
                <w:lang w:eastAsia="en-US"/>
              </w:rPr>
              <w:t>10 числа місяця, наступного за звітним</w:t>
            </w:r>
          </w:p>
          <w:p w:rsidR="007310E0" w:rsidRPr="004B5357" w:rsidRDefault="007310E0" w:rsidP="00F153BF">
            <w:pPr>
              <w:spacing w:after="120"/>
              <w:jc w:val="both"/>
              <w:rPr>
                <w:rFonts w:eastAsiaTheme="minorHAnsi"/>
                <w:spacing w:val="1"/>
                <w:lang w:eastAsia="en-US"/>
              </w:rPr>
            </w:pPr>
            <w:r>
              <w:rPr>
                <w:rFonts w:eastAsiaTheme="minorHAnsi"/>
                <w:spacing w:val="1"/>
                <w:lang w:eastAsia="en-US"/>
              </w:rPr>
              <w:t>Для автоматичного річного звіту залишити до 05 лютого</w:t>
            </w:r>
          </w:p>
          <w:p w:rsidR="007310E0" w:rsidRPr="00A25D92" w:rsidRDefault="007310E0" w:rsidP="00F153BF">
            <w:pPr>
              <w:spacing w:after="120"/>
              <w:jc w:val="center"/>
              <w:rPr>
                <w:b/>
                <w:i/>
                <w:lang w:eastAsia="uk-UA"/>
              </w:rPr>
            </w:pPr>
          </w:p>
        </w:tc>
      </w:tr>
      <w:tr w:rsidR="007310E0" w:rsidRPr="00A25D92" w:rsidTr="00F153BF">
        <w:trPr>
          <w:trHeight w:val="218"/>
        </w:trPr>
        <w:tc>
          <w:tcPr>
            <w:tcW w:w="4167" w:type="dxa"/>
          </w:tcPr>
          <w:p w:rsidR="007310E0" w:rsidRPr="00A25D92" w:rsidRDefault="007310E0" w:rsidP="00F153BF">
            <w:pPr>
              <w:shd w:val="clear" w:color="auto" w:fill="FFFFFF"/>
              <w:ind w:firstLine="448"/>
              <w:jc w:val="both"/>
            </w:pPr>
          </w:p>
        </w:tc>
        <w:tc>
          <w:tcPr>
            <w:tcW w:w="4241" w:type="dxa"/>
          </w:tcPr>
          <w:p w:rsidR="007310E0" w:rsidRPr="00A25D92" w:rsidRDefault="007310E0" w:rsidP="00F153BF">
            <w:pPr>
              <w:jc w:val="both"/>
              <w:textAlignment w:val="baseline"/>
              <w:outlineLvl w:val="3"/>
              <w:rPr>
                <w:b/>
              </w:rPr>
            </w:pPr>
            <w:r w:rsidRPr="00A25D92">
              <w:rPr>
                <w:b/>
              </w:rPr>
              <w:t>АТ «Харківобленерго»</w:t>
            </w:r>
          </w:p>
          <w:p w:rsidR="007310E0" w:rsidRPr="00A25D92" w:rsidRDefault="007310E0" w:rsidP="00F153BF">
            <w:pPr>
              <w:jc w:val="both"/>
              <w:textAlignment w:val="baseline"/>
              <w:outlineLvl w:val="3"/>
            </w:pPr>
            <w:proofErr w:type="spellStart"/>
            <w:r w:rsidRPr="00A25D92">
              <w:t>Абз</w:t>
            </w:r>
            <w:proofErr w:type="spellEnd"/>
            <w:r w:rsidRPr="00A25D92">
              <w:t>. 10 п. 1.4:</w:t>
            </w:r>
          </w:p>
          <w:p w:rsidR="007310E0" w:rsidRPr="00E870BB" w:rsidRDefault="007310E0" w:rsidP="00F153BF">
            <w:pPr>
              <w:jc w:val="both"/>
              <w:textAlignment w:val="baseline"/>
              <w:outlineLvl w:val="3"/>
              <w:rPr>
                <w:b/>
                <w:color w:val="0070C0"/>
              </w:rPr>
            </w:pPr>
            <w:r w:rsidRPr="00A25D92">
              <w:t xml:space="preserve">Оператори систем вносять інформацію до системи моніторингу приєднань в порядку визначеному Інструкцією щодо заповнення інформації у системі моніторингу надання оператором системи передачі та операторами систем розподілу послуг з приєднань до електричних мереж, наведеною в додатку 10 до цієї Методики, </w:t>
            </w:r>
            <w:r w:rsidRPr="00A25D92">
              <w:rPr>
                <w:lang w:eastAsia="uk-UA"/>
              </w:rPr>
              <w:t>в обсязі, визначеному</w:t>
            </w:r>
            <w:r w:rsidRPr="00A25D92">
              <w:t xml:space="preserve"> в додатку 1 до цієї Методики, </w:t>
            </w:r>
            <w:r w:rsidRPr="00E870BB">
              <w:rPr>
                <w:b/>
                <w:color w:val="0070C0"/>
              </w:rPr>
              <w:t>виключно щодо приєднань згідно Кодексу систем розподілу (дія Методики не розповсюджується на ТУ, видані згідно «Порядку тимчасового приєднання…», затвердженого постановою НКРЕКП від 26.04.2022 № 352).</w:t>
            </w:r>
          </w:p>
          <w:p w:rsidR="007310E0" w:rsidRPr="00A25D92" w:rsidRDefault="007310E0" w:rsidP="00F153BF">
            <w:pPr>
              <w:spacing w:before="450" w:after="375"/>
              <w:jc w:val="both"/>
              <w:textAlignment w:val="baseline"/>
              <w:outlineLvl w:val="3"/>
              <w:rPr>
                <w:b/>
              </w:rPr>
            </w:pPr>
          </w:p>
          <w:p w:rsidR="007310E0" w:rsidRPr="00A25D92" w:rsidRDefault="007310E0" w:rsidP="00F153BF">
            <w:pPr>
              <w:spacing w:before="450" w:after="375"/>
              <w:jc w:val="both"/>
              <w:textAlignment w:val="baseline"/>
              <w:outlineLvl w:val="3"/>
              <w:rPr>
                <w:b/>
              </w:rPr>
            </w:pPr>
            <w:r w:rsidRPr="00E870BB">
              <w:rPr>
                <w:b/>
                <w:color w:val="0070C0"/>
              </w:rPr>
              <w:t xml:space="preserve">Обмін інформацією, в </w:t>
            </w:r>
            <w:proofErr w:type="spellStart"/>
            <w:r w:rsidRPr="00E870BB">
              <w:rPr>
                <w:b/>
                <w:color w:val="0070C0"/>
              </w:rPr>
              <w:t>т.ч</w:t>
            </w:r>
            <w:proofErr w:type="spellEnd"/>
            <w:r w:rsidRPr="00E870BB">
              <w:rPr>
                <w:b/>
                <w:color w:val="0070C0"/>
              </w:rPr>
              <w:t xml:space="preserve">. передача ідентифікаторів заяви, ТУ, повідомлення про надання послуги з приєднання з Система моніторингу приєднань до інформаційно-телекомунікаційної системи ОСР, забезпечується НКРЕКП в </w:t>
            </w:r>
            <w:proofErr w:type="spellStart"/>
            <w:r w:rsidRPr="00E870BB">
              <w:rPr>
                <w:b/>
                <w:color w:val="0070C0"/>
              </w:rPr>
              <w:t>т.ч</w:t>
            </w:r>
            <w:proofErr w:type="spellEnd"/>
            <w:r w:rsidRPr="00E870BB">
              <w:rPr>
                <w:b/>
                <w:color w:val="0070C0"/>
              </w:rPr>
              <w:t>. з використанням АРІ функцій.</w:t>
            </w:r>
          </w:p>
        </w:tc>
        <w:tc>
          <w:tcPr>
            <w:tcW w:w="3549" w:type="dxa"/>
          </w:tcPr>
          <w:p w:rsidR="007310E0" w:rsidRPr="00A25D92" w:rsidRDefault="007310E0" w:rsidP="00F153BF">
            <w:pPr>
              <w:spacing w:before="450" w:after="375"/>
              <w:jc w:val="both"/>
              <w:textAlignment w:val="baseline"/>
              <w:outlineLvl w:val="3"/>
              <w:rPr>
                <w:b/>
              </w:rPr>
            </w:pPr>
            <w:r w:rsidRPr="00A25D92">
              <w:rPr>
                <w:b/>
              </w:rPr>
              <w:lastRenderedPageBreak/>
              <w:t>Має бути однозначне трактування, по яким приєднання вноситься інформація до Системи моніторингу приєднань, адже для тимчасових приєднань передбачена інша процедура, порядок визначення вартості, форма звіту (п. 8 та додаток 1 до постанови НКРЕКП від 26.04.202 № 352), тощо,  які відрізняються від Кодексу.</w:t>
            </w:r>
          </w:p>
          <w:p w:rsidR="007310E0" w:rsidRPr="00A25D92" w:rsidRDefault="007310E0" w:rsidP="00F153BF">
            <w:pPr>
              <w:spacing w:before="450" w:after="375"/>
              <w:jc w:val="both"/>
              <w:textAlignment w:val="baseline"/>
              <w:outlineLvl w:val="3"/>
              <w:rPr>
                <w:b/>
              </w:rPr>
            </w:pPr>
            <w:r w:rsidRPr="00A25D92">
              <w:rPr>
                <w:b/>
              </w:rPr>
              <w:t xml:space="preserve">Вважаємо за доцільне та наполягаємо, що введення по Україні запропонованих змін </w:t>
            </w:r>
            <w:r w:rsidRPr="00A25D92">
              <w:rPr>
                <w:b/>
              </w:rPr>
              <w:lastRenderedPageBreak/>
              <w:t xml:space="preserve">Кодексу та Методики має </w:t>
            </w:r>
            <w:proofErr w:type="spellStart"/>
            <w:r w:rsidRPr="00A25D92">
              <w:rPr>
                <w:b/>
              </w:rPr>
              <w:t>здійснюватись</w:t>
            </w:r>
            <w:proofErr w:type="spellEnd"/>
            <w:r w:rsidRPr="00A25D92">
              <w:rPr>
                <w:b/>
              </w:rPr>
              <w:t xml:space="preserve"> лише після впровадження НКРЕКП обміну інформацією з використанням АРІ функцій, адже програмне забезпечення, що забезпечує процес приєднання, інтегровано в інформаційну систему ОСР та не може бути безболісно виключено, або ж це призведе до </w:t>
            </w:r>
            <w:proofErr w:type="spellStart"/>
            <w:r w:rsidRPr="00A25D92">
              <w:rPr>
                <w:b/>
              </w:rPr>
              <w:t>задвоєння</w:t>
            </w:r>
            <w:proofErr w:type="spellEnd"/>
            <w:r w:rsidRPr="00A25D92">
              <w:rPr>
                <w:b/>
              </w:rPr>
              <w:t xml:space="preserve"> роботи персоналу ОСР через необхідність роботи в двох програмних комплексах (в Системі моніторингу приєднань та у власному програмному забезпеченні, робота якого була налагоджена протягом 6 років дії Кодексу).</w:t>
            </w:r>
          </w:p>
        </w:tc>
        <w:tc>
          <w:tcPr>
            <w:tcW w:w="3636" w:type="dxa"/>
          </w:tcPr>
          <w:p w:rsidR="007310E0" w:rsidRDefault="007310E0" w:rsidP="00F153BF">
            <w:pPr>
              <w:spacing w:after="120"/>
              <w:jc w:val="center"/>
              <w:rPr>
                <w:b/>
                <w:lang w:eastAsia="uk-UA"/>
              </w:rPr>
            </w:pPr>
            <w:proofErr w:type="spellStart"/>
            <w:r>
              <w:rPr>
                <w:b/>
                <w:lang w:eastAsia="uk-UA"/>
              </w:rPr>
              <w:lastRenderedPageBreak/>
              <w:t>Відхилено</w:t>
            </w:r>
            <w:proofErr w:type="spellEnd"/>
          </w:p>
          <w:p w:rsidR="007310E0" w:rsidRPr="004B5357" w:rsidRDefault="007310E0" w:rsidP="00F153BF">
            <w:pPr>
              <w:spacing w:after="120"/>
              <w:jc w:val="center"/>
              <w:rPr>
                <w:lang w:eastAsia="uk-UA"/>
              </w:rPr>
            </w:pPr>
            <w:r>
              <w:rPr>
                <w:lang w:eastAsia="uk-UA"/>
              </w:rPr>
              <w:t>Надмірне уточнення</w:t>
            </w:r>
          </w:p>
        </w:tc>
      </w:tr>
      <w:tr w:rsidR="007310E0" w:rsidRPr="00A25D92" w:rsidTr="00F153BF">
        <w:trPr>
          <w:trHeight w:val="218"/>
        </w:trPr>
        <w:tc>
          <w:tcPr>
            <w:tcW w:w="4167" w:type="dxa"/>
          </w:tcPr>
          <w:p w:rsidR="007310E0" w:rsidRPr="00A25D92" w:rsidRDefault="007310E0" w:rsidP="00F153BF">
            <w:pPr>
              <w:shd w:val="clear" w:color="auto" w:fill="FFFFFF"/>
              <w:ind w:firstLine="448"/>
              <w:jc w:val="both"/>
            </w:pPr>
          </w:p>
        </w:tc>
        <w:tc>
          <w:tcPr>
            <w:tcW w:w="4241" w:type="dxa"/>
          </w:tcPr>
          <w:p w:rsidR="007310E0" w:rsidRPr="00A25D92" w:rsidRDefault="007310E0" w:rsidP="00F153BF">
            <w:pPr>
              <w:pStyle w:val="rvps2"/>
              <w:shd w:val="clear" w:color="auto" w:fill="FFFFFF"/>
              <w:spacing w:before="0" w:beforeAutospacing="0" w:after="0" w:afterAutospacing="0"/>
              <w:ind w:firstLine="450"/>
              <w:contextualSpacing/>
              <w:jc w:val="both"/>
              <w:rPr>
                <w:b/>
                <w:sz w:val="20"/>
                <w:szCs w:val="20"/>
              </w:rPr>
            </w:pPr>
            <w:r w:rsidRPr="00A25D92">
              <w:rPr>
                <w:b/>
                <w:sz w:val="20"/>
                <w:szCs w:val="20"/>
              </w:rPr>
              <w:t>ПАТ «</w:t>
            </w:r>
            <w:proofErr w:type="spellStart"/>
            <w:r w:rsidRPr="00A25D92">
              <w:rPr>
                <w:b/>
                <w:sz w:val="20"/>
                <w:szCs w:val="20"/>
              </w:rPr>
              <w:t>Черкасиобленерго</w:t>
            </w:r>
            <w:proofErr w:type="spellEnd"/>
            <w:r w:rsidRPr="00A25D92">
              <w:rPr>
                <w:b/>
                <w:sz w:val="20"/>
                <w:szCs w:val="20"/>
              </w:rPr>
              <w:t>»</w:t>
            </w:r>
          </w:p>
          <w:p w:rsidR="007310E0" w:rsidRPr="00A25D92" w:rsidRDefault="007310E0" w:rsidP="00F153BF">
            <w:pPr>
              <w:pStyle w:val="rvps2"/>
              <w:shd w:val="clear" w:color="auto" w:fill="FFFFFF"/>
              <w:spacing w:before="0" w:beforeAutospacing="0" w:after="0" w:afterAutospacing="0"/>
              <w:ind w:firstLine="450"/>
              <w:contextualSpacing/>
              <w:jc w:val="both"/>
              <w:rPr>
                <w:sz w:val="20"/>
                <w:szCs w:val="20"/>
              </w:rPr>
            </w:pPr>
            <w:r w:rsidRPr="00A25D92">
              <w:rPr>
                <w:sz w:val="20"/>
                <w:szCs w:val="20"/>
              </w:rPr>
              <w:t xml:space="preserve">Пункт 1.4 глави 1  </w:t>
            </w:r>
            <w:proofErr w:type="spellStart"/>
            <w:r w:rsidRPr="00A25D92">
              <w:rPr>
                <w:sz w:val="20"/>
                <w:szCs w:val="20"/>
              </w:rPr>
              <w:t>абз</w:t>
            </w:r>
            <w:proofErr w:type="spellEnd"/>
            <w:r w:rsidRPr="00A25D92">
              <w:rPr>
                <w:sz w:val="20"/>
                <w:szCs w:val="20"/>
              </w:rPr>
              <w:t>. 10-13</w:t>
            </w:r>
          </w:p>
          <w:p w:rsidR="007310E0" w:rsidRPr="00A25D92" w:rsidRDefault="007310E0" w:rsidP="00F153BF">
            <w:pPr>
              <w:pStyle w:val="rvps2"/>
              <w:shd w:val="clear" w:color="auto" w:fill="FFFFFF"/>
              <w:spacing w:before="0" w:beforeAutospacing="0" w:after="0" w:afterAutospacing="0"/>
              <w:ind w:firstLine="450"/>
              <w:contextualSpacing/>
              <w:jc w:val="both"/>
              <w:rPr>
                <w:sz w:val="20"/>
                <w:szCs w:val="20"/>
              </w:rPr>
            </w:pPr>
            <w:r w:rsidRPr="00A25D92">
              <w:rPr>
                <w:sz w:val="20"/>
                <w:szCs w:val="20"/>
              </w:rPr>
              <w:t>Оператори систем вносять інформацію до системи моніторингу приєднань в порядку визначеному Інструкцією щодо заповнення інформації у системі моніторингу надання оператором системи передачі та операторами систем розподілу послуг з приєднань до електричних мереж, наведеною в додатку 10 до цієї Методики, в обсязі, визначеному в додатку 1 до цієї Методики.</w:t>
            </w:r>
          </w:p>
          <w:p w:rsidR="007310E0" w:rsidRPr="00A25D92" w:rsidRDefault="007310E0" w:rsidP="00F153BF">
            <w:pPr>
              <w:pStyle w:val="rvps2"/>
              <w:shd w:val="clear" w:color="auto" w:fill="FFFFFF"/>
              <w:spacing w:before="0" w:beforeAutospacing="0" w:after="0" w:afterAutospacing="0"/>
              <w:ind w:firstLine="450"/>
              <w:contextualSpacing/>
              <w:jc w:val="both"/>
              <w:rPr>
                <w:sz w:val="20"/>
                <w:szCs w:val="20"/>
              </w:rPr>
            </w:pPr>
            <w:r w:rsidRPr="00A25D92">
              <w:rPr>
                <w:sz w:val="20"/>
                <w:szCs w:val="20"/>
              </w:rPr>
              <w:t xml:space="preserve">Система моніторингу приєднань </w:t>
            </w:r>
            <w:r w:rsidRPr="00E870BB">
              <w:rPr>
                <w:b/>
                <w:bCs/>
                <w:color w:val="0070C0"/>
                <w:sz w:val="20"/>
                <w:szCs w:val="20"/>
              </w:rPr>
              <w:t>10 числа кожного місяця</w:t>
            </w:r>
            <w:r w:rsidRPr="00E870BB">
              <w:rPr>
                <w:color w:val="0070C0"/>
                <w:sz w:val="20"/>
                <w:szCs w:val="20"/>
              </w:rPr>
              <w:t xml:space="preserve"> </w:t>
            </w:r>
            <w:r w:rsidRPr="00E870BB">
              <w:rPr>
                <w:b/>
                <w:bCs/>
                <w:color w:val="0070C0"/>
                <w:sz w:val="20"/>
                <w:szCs w:val="20"/>
              </w:rPr>
              <w:t>автоматично формує</w:t>
            </w:r>
            <w:r w:rsidRPr="00A25D92">
              <w:rPr>
                <w:b/>
                <w:bCs/>
                <w:sz w:val="20"/>
                <w:szCs w:val="20"/>
              </w:rPr>
              <w:t xml:space="preserve"> </w:t>
            </w:r>
            <w:r w:rsidRPr="00A25D92">
              <w:rPr>
                <w:sz w:val="20"/>
                <w:szCs w:val="20"/>
              </w:rPr>
              <w:t>станом на 01 число наступного місяця за звітним наростаючим підсумком з початку базового періоду  звіт щодо стану надання операторами систем послуг з приєднання (графи 81 – 118 завершених приєднань можуть бути скориговані не пізніше наступного звітного місяця після місяця, у якому завершено надання послуги з приєднання).</w:t>
            </w:r>
          </w:p>
          <w:p w:rsidR="007310E0" w:rsidRPr="00A25D92" w:rsidRDefault="007310E0" w:rsidP="00F153BF">
            <w:pPr>
              <w:pStyle w:val="rvps2"/>
              <w:shd w:val="clear" w:color="auto" w:fill="FFFFFF"/>
              <w:spacing w:before="0" w:beforeAutospacing="0" w:after="0" w:afterAutospacing="0"/>
              <w:ind w:firstLine="450"/>
              <w:contextualSpacing/>
              <w:jc w:val="both"/>
              <w:rPr>
                <w:sz w:val="20"/>
                <w:szCs w:val="20"/>
              </w:rPr>
            </w:pPr>
            <w:r w:rsidRPr="00A25D92">
              <w:rPr>
                <w:sz w:val="20"/>
                <w:szCs w:val="20"/>
              </w:rPr>
              <w:lastRenderedPageBreak/>
              <w:t xml:space="preserve">Система моніторингу приєднань </w:t>
            </w:r>
            <w:r w:rsidRPr="00E870BB">
              <w:rPr>
                <w:b/>
                <w:bCs/>
                <w:color w:val="0070C0"/>
                <w:sz w:val="20"/>
                <w:szCs w:val="20"/>
              </w:rPr>
              <w:t>10 лютого автоматично формує</w:t>
            </w:r>
            <w:r w:rsidRPr="00A25D92">
              <w:rPr>
                <w:sz w:val="20"/>
                <w:szCs w:val="20"/>
              </w:rPr>
              <w:t xml:space="preserve"> станом на </w:t>
            </w:r>
            <w:r w:rsidRPr="00E870BB">
              <w:rPr>
                <w:b/>
                <w:bCs/>
                <w:color w:val="0070C0"/>
                <w:sz w:val="20"/>
                <w:szCs w:val="20"/>
              </w:rPr>
              <w:t>01 січня</w:t>
            </w:r>
            <w:r w:rsidRPr="00A25D92">
              <w:rPr>
                <w:sz w:val="20"/>
                <w:szCs w:val="20"/>
              </w:rPr>
              <w:t xml:space="preserve"> наступного року за звітним звіт щодо стану надання операторами систем послуг з приєднання, до якого вносяться завершені приєднання за звітний рік, що перебувають у системі моніторингу приєднань у статусі «послугу з приєднання надано» (далі – Річний звіт).</w:t>
            </w:r>
          </w:p>
          <w:p w:rsidR="007310E0" w:rsidRPr="00A25D92" w:rsidRDefault="007310E0" w:rsidP="00F153BF">
            <w:pPr>
              <w:pStyle w:val="rvps2"/>
              <w:shd w:val="clear" w:color="auto" w:fill="FFFFFF"/>
              <w:spacing w:before="0" w:beforeAutospacing="0" w:after="0" w:afterAutospacing="0"/>
              <w:ind w:firstLine="450"/>
              <w:contextualSpacing/>
              <w:jc w:val="both"/>
              <w:rPr>
                <w:sz w:val="20"/>
                <w:szCs w:val="20"/>
              </w:rPr>
            </w:pPr>
            <w:r w:rsidRPr="00A25D92">
              <w:rPr>
                <w:sz w:val="20"/>
                <w:szCs w:val="20"/>
              </w:rPr>
              <w:t xml:space="preserve">Автоматично сформовані звіти щодо стану надання послуг з приєднання підписуються в системі моніторингу приєднань керівником оператора системи шляхом накладення кваліфікованого електронного підпису в термін до </w:t>
            </w:r>
            <w:r w:rsidRPr="00E870BB">
              <w:rPr>
                <w:b/>
                <w:bCs/>
                <w:color w:val="0070C0"/>
                <w:sz w:val="20"/>
                <w:szCs w:val="20"/>
              </w:rPr>
              <w:t>10 числа</w:t>
            </w:r>
            <w:r w:rsidRPr="00A25D92">
              <w:rPr>
                <w:sz w:val="20"/>
                <w:szCs w:val="20"/>
              </w:rPr>
              <w:t xml:space="preserve"> місяця формування такого звіту.».</w:t>
            </w:r>
          </w:p>
          <w:p w:rsidR="007310E0" w:rsidRPr="00A25D92" w:rsidRDefault="007310E0" w:rsidP="00F153BF">
            <w:pPr>
              <w:contextualSpacing/>
              <w:jc w:val="both"/>
              <w:rPr>
                <w:strike/>
              </w:rPr>
            </w:pPr>
          </w:p>
        </w:tc>
        <w:tc>
          <w:tcPr>
            <w:tcW w:w="3549" w:type="dxa"/>
          </w:tcPr>
          <w:p w:rsidR="007310E0" w:rsidRPr="00A25D92" w:rsidRDefault="007310E0" w:rsidP="00F153BF">
            <w:pPr>
              <w:pStyle w:val="a4"/>
              <w:ind w:left="0" w:firstLine="319"/>
              <w:jc w:val="both"/>
              <w:rPr>
                <w:rFonts w:ascii="Times New Roman" w:hAnsi="Times New Roman" w:cs="Times New Roman"/>
                <w:sz w:val="20"/>
                <w:szCs w:val="20"/>
              </w:rPr>
            </w:pPr>
          </w:p>
          <w:p w:rsidR="007310E0" w:rsidRPr="00A25D92" w:rsidRDefault="007310E0" w:rsidP="00F153BF">
            <w:pPr>
              <w:pStyle w:val="a4"/>
              <w:ind w:left="0" w:firstLine="319"/>
              <w:jc w:val="both"/>
              <w:rPr>
                <w:rFonts w:ascii="Times New Roman" w:hAnsi="Times New Roman" w:cs="Times New Roman"/>
                <w:sz w:val="20"/>
                <w:szCs w:val="20"/>
              </w:rPr>
            </w:pPr>
            <w:r w:rsidRPr="00A25D92">
              <w:rPr>
                <w:rFonts w:ascii="Times New Roman" w:hAnsi="Times New Roman" w:cs="Times New Roman"/>
                <w:sz w:val="20"/>
                <w:szCs w:val="20"/>
              </w:rPr>
              <w:t>В абзаці другому  пункт 1.4 Методики ОСР має скласти звіт до 10 числа місяця, а  далі по тексту «Автоматично  сформовані  звіти  щодо  стану  надання  послуг  з  приєднання підписуються в системі моніторингу приєднань керівником оператора системи шляхом накладення кваліфікованого електронного підпису в термін до 05 числа місяця формування такого звіту. Пропонуємо зазначити в двох місцях до 10 числа.</w:t>
            </w:r>
          </w:p>
        </w:tc>
        <w:tc>
          <w:tcPr>
            <w:tcW w:w="3636" w:type="dxa"/>
          </w:tcPr>
          <w:p w:rsidR="007310E0" w:rsidRDefault="007310E0" w:rsidP="00F153BF">
            <w:pPr>
              <w:spacing w:after="120"/>
              <w:jc w:val="both"/>
              <w:rPr>
                <w:b/>
                <w:lang w:eastAsia="uk-UA"/>
              </w:rPr>
            </w:pPr>
            <w:r w:rsidRPr="00734C69">
              <w:rPr>
                <w:b/>
                <w:lang w:eastAsia="uk-UA"/>
              </w:rPr>
              <w:t>Враховано частково</w:t>
            </w:r>
          </w:p>
          <w:p w:rsidR="007310E0" w:rsidRDefault="007310E0" w:rsidP="00F153BF">
            <w:pPr>
              <w:spacing w:after="120"/>
              <w:jc w:val="both"/>
              <w:rPr>
                <w:rFonts w:eastAsiaTheme="minorHAnsi"/>
                <w:b/>
                <w:color w:val="00B050"/>
                <w:spacing w:val="1"/>
                <w:lang w:eastAsia="en-US"/>
              </w:rPr>
            </w:pPr>
            <w:r>
              <w:rPr>
                <w:lang w:eastAsia="uk-UA"/>
              </w:rPr>
              <w:t xml:space="preserve">Пропонується врахувати в частині терміну підписання автоматично сформованого щомісячного звіту: </w:t>
            </w:r>
            <w:r w:rsidRPr="00734C69">
              <w:rPr>
                <w:b/>
                <w:color w:val="00B050"/>
                <w:lang w:eastAsia="uk-UA"/>
              </w:rPr>
              <w:t xml:space="preserve">до </w:t>
            </w:r>
            <w:r w:rsidRPr="00734C69">
              <w:rPr>
                <w:rFonts w:eastAsiaTheme="minorHAnsi"/>
                <w:b/>
                <w:color w:val="00B050"/>
                <w:spacing w:val="1"/>
                <w:lang w:eastAsia="en-US"/>
              </w:rPr>
              <w:t>10 числа місяця, наступного за звітним</w:t>
            </w:r>
          </w:p>
          <w:p w:rsidR="007310E0" w:rsidRPr="004B5357" w:rsidRDefault="007310E0" w:rsidP="00F153BF">
            <w:pPr>
              <w:spacing w:after="120"/>
              <w:jc w:val="both"/>
              <w:rPr>
                <w:rFonts w:eastAsiaTheme="minorHAnsi"/>
                <w:spacing w:val="1"/>
                <w:lang w:eastAsia="en-US"/>
              </w:rPr>
            </w:pPr>
            <w:r>
              <w:rPr>
                <w:rFonts w:eastAsiaTheme="minorHAnsi"/>
                <w:spacing w:val="1"/>
                <w:lang w:eastAsia="en-US"/>
              </w:rPr>
              <w:t>Для автоматичного річного звіту залишити до 05 лютого</w:t>
            </w:r>
          </w:p>
          <w:p w:rsidR="007310E0" w:rsidRPr="00A25D92" w:rsidRDefault="007310E0" w:rsidP="00F153BF">
            <w:pPr>
              <w:spacing w:after="120"/>
              <w:jc w:val="center"/>
              <w:rPr>
                <w:b/>
                <w:i/>
                <w:lang w:eastAsia="uk-UA"/>
              </w:rPr>
            </w:pPr>
          </w:p>
        </w:tc>
      </w:tr>
      <w:tr w:rsidR="007310E0" w:rsidRPr="00A25D92" w:rsidTr="00F153BF">
        <w:trPr>
          <w:trHeight w:val="218"/>
        </w:trPr>
        <w:tc>
          <w:tcPr>
            <w:tcW w:w="4167" w:type="dxa"/>
          </w:tcPr>
          <w:p w:rsidR="007310E0" w:rsidRPr="00A25D92" w:rsidRDefault="007310E0" w:rsidP="00F153BF">
            <w:pPr>
              <w:shd w:val="clear" w:color="auto" w:fill="FFFFFF"/>
              <w:ind w:firstLine="448"/>
              <w:jc w:val="both"/>
            </w:pPr>
          </w:p>
        </w:tc>
        <w:tc>
          <w:tcPr>
            <w:tcW w:w="4241" w:type="dxa"/>
          </w:tcPr>
          <w:p w:rsidR="007310E0" w:rsidRPr="00A25D92" w:rsidRDefault="007310E0" w:rsidP="00F153BF">
            <w:pPr>
              <w:rPr>
                <w:b/>
              </w:rPr>
            </w:pPr>
            <w:r w:rsidRPr="00A25D92">
              <w:rPr>
                <w:b/>
              </w:rPr>
              <w:t>АТ «Полтаваобленерго»</w:t>
            </w:r>
          </w:p>
          <w:p w:rsidR="007310E0" w:rsidRPr="00A25D92" w:rsidRDefault="007310E0" w:rsidP="00F153BF">
            <w:pPr>
              <w:rPr>
                <w:b/>
                <w:bCs/>
              </w:rPr>
            </w:pPr>
            <w:r w:rsidRPr="00A25D92">
              <w:t>в абзаці 2 пункту 1 Методики замінити «</w:t>
            </w:r>
            <w:r w:rsidRPr="00A25D92">
              <w:rPr>
                <w:b/>
              </w:rPr>
              <w:t>станом на 01 число наступного місяця за звітним</w:t>
            </w:r>
            <w:r w:rsidRPr="00A25D92">
              <w:t>» на «</w:t>
            </w:r>
            <w:r w:rsidRPr="00E870BB">
              <w:rPr>
                <w:b/>
                <w:color w:val="0070C0"/>
              </w:rPr>
              <w:t>станом на завершення першого робочого дня наступного за звітним періодом</w:t>
            </w:r>
            <w:r w:rsidRPr="00A25D92">
              <w:t>».</w:t>
            </w:r>
          </w:p>
        </w:tc>
        <w:tc>
          <w:tcPr>
            <w:tcW w:w="3549" w:type="dxa"/>
          </w:tcPr>
          <w:p w:rsidR="007310E0" w:rsidRPr="00A25D92" w:rsidRDefault="007310E0" w:rsidP="00F153BF">
            <w:pPr>
              <w:pStyle w:val="a4"/>
              <w:rPr>
                <w:rFonts w:ascii="Times New Roman" w:hAnsi="Times New Roman" w:cs="Times New Roman"/>
                <w:sz w:val="20"/>
                <w:szCs w:val="20"/>
              </w:rPr>
            </w:pPr>
          </w:p>
        </w:tc>
        <w:tc>
          <w:tcPr>
            <w:tcW w:w="3636" w:type="dxa"/>
          </w:tcPr>
          <w:p w:rsidR="007310E0" w:rsidRPr="00EF686E" w:rsidRDefault="007310E0" w:rsidP="00F153BF">
            <w:pPr>
              <w:spacing w:after="120"/>
              <w:jc w:val="center"/>
              <w:rPr>
                <w:b/>
                <w:lang w:eastAsia="uk-UA"/>
              </w:rPr>
            </w:pPr>
            <w:r>
              <w:rPr>
                <w:b/>
                <w:lang w:eastAsia="uk-UA"/>
              </w:rPr>
              <w:t>не враховано</w:t>
            </w:r>
          </w:p>
        </w:tc>
      </w:tr>
      <w:tr w:rsidR="007310E0" w:rsidRPr="00A25D92" w:rsidTr="00F153BF">
        <w:trPr>
          <w:trHeight w:val="218"/>
        </w:trPr>
        <w:tc>
          <w:tcPr>
            <w:tcW w:w="4167" w:type="dxa"/>
          </w:tcPr>
          <w:p w:rsidR="007310E0" w:rsidRPr="00A25D92" w:rsidRDefault="007310E0" w:rsidP="00F153BF">
            <w:pPr>
              <w:pStyle w:val="rvps2"/>
              <w:shd w:val="clear" w:color="auto" w:fill="FFFFFF"/>
              <w:spacing w:before="0" w:beforeAutospacing="0" w:after="150" w:afterAutospacing="0"/>
              <w:ind w:firstLine="450"/>
              <w:jc w:val="both"/>
              <w:rPr>
                <w:sz w:val="20"/>
                <w:szCs w:val="20"/>
              </w:rPr>
            </w:pPr>
            <w:r w:rsidRPr="00A25D92">
              <w:rPr>
                <w:sz w:val="20"/>
                <w:szCs w:val="20"/>
              </w:rPr>
              <w:t>1.7. Плата за стандартне приєднання розраховується згідно з </w:t>
            </w:r>
            <w:hyperlink r:id="rId12" w:anchor="n229" w:history="1">
              <w:r w:rsidRPr="00A25D92">
                <w:rPr>
                  <w:rStyle w:val="a7"/>
                  <w:sz w:val="20"/>
                  <w:szCs w:val="20"/>
                </w:rPr>
                <w:t>главою 3</w:t>
              </w:r>
            </w:hyperlink>
            <w:r w:rsidRPr="00A25D92">
              <w:rPr>
                <w:sz w:val="20"/>
                <w:szCs w:val="20"/>
              </w:rPr>
              <w:t> цієї Методики.</w:t>
            </w:r>
          </w:p>
          <w:p w:rsidR="007310E0" w:rsidRPr="00A25D92" w:rsidRDefault="007310E0" w:rsidP="00F153BF">
            <w:pPr>
              <w:tabs>
                <w:tab w:val="left" w:pos="1134"/>
              </w:tabs>
              <w:jc w:val="both"/>
            </w:pPr>
            <w:r w:rsidRPr="00A25D92">
              <w:t>У випадку приєднання електроустановок замовника за схемою електрозабезпечення І та ІІ категорії надійності електропостачання для визначення відстані, відповідно до якої визначається тип приєднання (стандартне або нестандартне приєднання), приймається сумарна найкоротша відстань по прямій лінії, що сумарно не перевищує 300 метрів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w:t>
            </w:r>
            <w:r w:rsidRPr="00A25D92">
              <w:rPr>
                <w:b/>
              </w:rPr>
              <w:t>ється</w:t>
            </w:r>
            <w:r w:rsidRPr="00A25D92">
              <w:t xml:space="preserve"> </w:t>
            </w:r>
            <w:r w:rsidRPr="00A25D92">
              <w:rPr>
                <w:b/>
              </w:rPr>
              <w:lastRenderedPageBreak/>
              <w:t>замовлена категорія надійності</w:t>
            </w:r>
            <w:r w:rsidRPr="00A25D92">
              <w:t xml:space="preserve"> електро</w:t>
            </w:r>
            <w:r w:rsidRPr="00A25D92">
              <w:rPr>
                <w:b/>
              </w:rPr>
              <w:t>постачання</w:t>
            </w:r>
            <w:r w:rsidRPr="00A25D92">
              <w:t xml:space="preserve"> електроустановок замовника.</w:t>
            </w:r>
          </w:p>
        </w:tc>
        <w:tc>
          <w:tcPr>
            <w:tcW w:w="4241" w:type="dxa"/>
          </w:tcPr>
          <w:p w:rsidR="007310E0" w:rsidRPr="00A25D92" w:rsidRDefault="007310E0" w:rsidP="00F153BF">
            <w:pPr>
              <w:pStyle w:val="a8"/>
              <w:ind w:firstLine="475"/>
              <w:jc w:val="both"/>
              <w:rPr>
                <w:rFonts w:ascii="Times New Roman" w:hAnsi="Times New Roman" w:cs="Times New Roman"/>
                <w:b/>
                <w:bCs/>
                <w:sz w:val="20"/>
                <w:szCs w:val="20"/>
              </w:rPr>
            </w:pPr>
          </w:p>
        </w:tc>
        <w:tc>
          <w:tcPr>
            <w:tcW w:w="3549" w:type="dxa"/>
          </w:tcPr>
          <w:p w:rsidR="007310E0" w:rsidRPr="00A25D92" w:rsidRDefault="007310E0" w:rsidP="00F153BF">
            <w:pPr>
              <w:pStyle w:val="a8"/>
              <w:jc w:val="both"/>
              <w:rPr>
                <w:rFonts w:ascii="Times New Roman" w:hAnsi="Times New Roman" w:cs="Times New Roman"/>
                <w:sz w:val="20"/>
                <w:szCs w:val="20"/>
              </w:rPr>
            </w:pPr>
          </w:p>
        </w:tc>
        <w:tc>
          <w:tcPr>
            <w:tcW w:w="3636" w:type="dxa"/>
          </w:tcPr>
          <w:p w:rsidR="000E6C9B" w:rsidRPr="00345223" w:rsidRDefault="000E6C9B" w:rsidP="000E6C9B">
            <w:pPr>
              <w:pStyle w:val="rvps2"/>
              <w:shd w:val="clear" w:color="auto" w:fill="FFFFFF"/>
              <w:spacing w:before="0" w:beforeAutospacing="0" w:after="150" w:afterAutospacing="0"/>
              <w:ind w:firstLine="450"/>
              <w:jc w:val="center"/>
              <w:rPr>
                <w:b/>
                <w:sz w:val="20"/>
                <w:szCs w:val="20"/>
              </w:rPr>
            </w:pPr>
            <w:r>
              <w:rPr>
                <w:b/>
                <w:sz w:val="20"/>
                <w:szCs w:val="20"/>
              </w:rPr>
              <w:t>Пункт буде доповнено у рамках розгляду проєкту постанови, розробленої з метою реалізації Закону4213</w:t>
            </w:r>
          </w:p>
          <w:p w:rsidR="007310E0" w:rsidRPr="00A25D92" w:rsidRDefault="000E6C9B" w:rsidP="000E6C9B">
            <w:pPr>
              <w:spacing w:after="120"/>
              <w:jc w:val="center"/>
              <w:rPr>
                <w:b/>
                <w:i/>
                <w:lang w:eastAsia="uk-UA"/>
              </w:rPr>
            </w:pPr>
            <w:r>
              <w:rPr>
                <w:b/>
                <w:lang w:eastAsia="uk-UA"/>
              </w:rPr>
              <w:t>Пропонується пункт залишити у чинній редакції</w:t>
            </w:r>
            <w:bookmarkStart w:id="0" w:name="_GoBack"/>
            <w:bookmarkEnd w:id="0"/>
          </w:p>
        </w:tc>
      </w:tr>
      <w:tr w:rsidR="007310E0" w:rsidRPr="00A25D92" w:rsidTr="00F153BF">
        <w:trPr>
          <w:trHeight w:val="218"/>
        </w:trPr>
        <w:tc>
          <w:tcPr>
            <w:tcW w:w="4167" w:type="dxa"/>
          </w:tcPr>
          <w:p w:rsidR="007310E0" w:rsidRPr="00A25D92" w:rsidRDefault="007310E0" w:rsidP="00F153BF">
            <w:pPr>
              <w:pStyle w:val="rvps2"/>
              <w:shd w:val="clear" w:color="auto" w:fill="FFFFFF"/>
              <w:spacing w:before="0" w:beforeAutospacing="0" w:after="150" w:afterAutospacing="0"/>
              <w:ind w:firstLine="450"/>
              <w:jc w:val="both"/>
              <w:rPr>
                <w:sz w:val="20"/>
                <w:szCs w:val="20"/>
              </w:rPr>
            </w:pPr>
            <w:r w:rsidRPr="00A25D92">
              <w:rPr>
                <w:sz w:val="20"/>
                <w:szCs w:val="20"/>
              </w:rPr>
              <w:lastRenderedPageBreak/>
              <w:t>1.8. Плата за нестандартне приєднання розраховується згідно з </w:t>
            </w:r>
            <w:hyperlink r:id="rId13" w:anchor="n250" w:history="1">
              <w:r w:rsidRPr="00A25D92">
                <w:rPr>
                  <w:rStyle w:val="a7"/>
                  <w:sz w:val="20"/>
                  <w:szCs w:val="20"/>
                </w:rPr>
                <w:t>главами 4</w:t>
              </w:r>
            </w:hyperlink>
            <w:r w:rsidRPr="00A25D92">
              <w:rPr>
                <w:sz w:val="20"/>
                <w:szCs w:val="20"/>
              </w:rPr>
              <w:t> та </w:t>
            </w:r>
            <w:hyperlink r:id="rId14" w:anchor="n267" w:history="1">
              <w:r w:rsidRPr="00A25D92">
                <w:rPr>
                  <w:rStyle w:val="a7"/>
                  <w:sz w:val="20"/>
                  <w:szCs w:val="20"/>
                </w:rPr>
                <w:t>5</w:t>
              </w:r>
            </w:hyperlink>
            <w:r w:rsidRPr="00A25D92">
              <w:rPr>
                <w:sz w:val="20"/>
                <w:szCs w:val="20"/>
              </w:rPr>
              <w:t> цієї Методики.</w:t>
            </w:r>
          </w:p>
          <w:p w:rsidR="007310E0" w:rsidRPr="00A25D92" w:rsidRDefault="007310E0" w:rsidP="00F153BF">
            <w:pPr>
              <w:pStyle w:val="rvps2"/>
              <w:shd w:val="clear" w:color="auto" w:fill="FFFFFF"/>
              <w:spacing w:before="0" w:beforeAutospacing="0" w:after="150" w:afterAutospacing="0"/>
              <w:ind w:firstLine="450"/>
              <w:jc w:val="both"/>
              <w:rPr>
                <w:sz w:val="20"/>
                <w:szCs w:val="20"/>
              </w:rPr>
            </w:pPr>
            <w:r w:rsidRPr="00A25D92">
              <w:rPr>
                <w:sz w:val="20"/>
                <w:szCs w:val="20"/>
              </w:rPr>
              <w:t xml:space="preserve">При розрахунку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A25D92">
              <w:rPr>
                <w:b/>
                <w:sz w:val="20"/>
                <w:szCs w:val="20"/>
              </w:rPr>
              <w:t>максимального розрахункового (прогнозованого) навантаження з урахуванням замовленої до приєднання та існуючої дозволеної (приєднаної) потужності</w:t>
            </w:r>
            <w:r w:rsidRPr="00A25D92">
              <w:rPr>
                <w:sz w:val="20"/>
                <w:szCs w:val="20"/>
              </w:rPr>
              <w:t>:</w:t>
            </w:r>
          </w:p>
          <w:p w:rsidR="007310E0" w:rsidRPr="00A25D92" w:rsidRDefault="007310E0" w:rsidP="00F153BF">
            <w:pPr>
              <w:pStyle w:val="rvps2"/>
              <w:shd w:val="clear" w:color="auto" w:fill="FFFFFF"/>
              <w:spacing w:before="0" w:beforeAutospacing="0" w:after="150" w:afterAutospacing="0"/>
              <w:ind w:firstLine="450"/>
              <w:jc w:val="both"/>
              <w:rPr>
                <w:sz w:val="20"/>
                <w:szCs w:val="20"/>
              </w:rPr>
            </w:pPr>
            <w:r w:rsidRPr="00A25D92">
              <w:rPr>
                <w:sz w:val="20"/>
                <w:szCs w:val="20"/>
              </w:rPr>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7310E0" w:rsidRPr="00A25D92" w:rsidRDefault="007310E0" w:rsidP="00F153BF">
            <w:pPr>
              <w:pStyle w:val="rvps2"/>
              <w:shd w:val="clear" w:color="auto" w:fill="FFFFFF"/>
              <w:spacing w:before="0" w:beforeAutospacing="0" w:after="150" w:afterAutospacing="0"/>
              <w:ind w:firstLine="450"/>
              <w:jc w:val="both"/>
              <w:rPr>
                <w:sz w:val="20"/>
                <w:szCs w:val="20"/>
              </w:rPr>
            </w:pPr>
            <w:r w:rsidRPr="00A25D92">
              <w:rPr>
                <w:sz w:val="20"/>
                <w:szCs w:val="20"/>
              </w:rPr>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rsidR="007310E0" w:rsidRPr="00A25D92" w:rsidRDefault="007310E0" w:rsidP="00F153BF">
            <w:pPr>
              <w:pStyle w:val="rvps2"/>
              <w:shd w:val="clear" w:color="auto" w:fill="FFFFFF"/>
              <w:spacing w:before="0" w:beforeAutospacing="0" w:after="150" w:afterAutospacing="0"/>
              <w:ind w:firstLine="450"/>
              <w:jc w:val="both"/>
              <w:rPr>
                <w:sz w:val="20"/>
                <w:szCs w:val="20"/>
              </w:rPr>
            </w:pPr>
            <w:r w:rsidRPr="00A25D92">
              <w:rPr>
                <w:sz w:val="20"/>
                <w:szCs w:val="20"/>
              </w:rPr>
              <w:t xml:space="preserve">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w:t>
            </w:r>
            <w:r w:rsidRPr="00A25D92">
              <w:rPr>
                <w:sz w:val="20"/>
                <w:szCs w:val="20"/>
              </w:rPr>
              <w:lastRenderedPageBreak/>
              <w:t>відповідно до вказаного в заяві про приєднання рівня напруги в точці приєднання, але не нижче 20 кВ;</w:t>
            </w:r>
          </w:p>
          <w:p w:rsidR="007310E0" w:rsidRPr="00A25D92" w:rsidRDefault="007310E0" w:rsidP="00F153BF">
            <w:pPr>
              <w:pStyle w:val="rvps2"/>
              <w:shd w:val="clear" w:color="auto" w:fill="FFFFFF"/>
              <w:spacing w:before="0" w:beforeAutospacing="0" w:after="150" w:afterAutospacing="0"/>
              <w:ind w:firstLine="450"/>
              <w:jc w:val="both"/>
              <w:rPr>
                <w:sz w:val="20"/>
                <w:szCs w:val="20"/>
              </w:rPr>
            </w:pPr>
            <w:r w:rsidRPr="00A25D92">
              <w:rPr>
                <w:sz w:val="20"/>
                <w:szCs w:val="20"/>
              </w:rPr>
              <w:t>від 5000 кВт - до трансформаторної підстанції відповідно до вказаного в заяві про приєднання рівня напруги в точці приєднання, але не нижче 35 кВ.</w:t>
            </w:r>
          </w:p>
          <w:p w:rsidR="007310E0" w:rsidRPr="00A25D92" w:rsidRDefault="007310E0" w:rsidP="00F153BF">
            <w:pPr>
              <w:shd w:val="clear" w:color="auto" w:fill="FFFFFF"/>
              <w:ind w:firstLine="448"/>
              <w:jc w:val="both"/>
              <w:rPr>
                <w:color w:val="333333"/>
              </w:rPr>
            </w:pPr>
            <w:r w:rsidRPr="00A25D92">
              <w:rPr>
                <w:lang w:eastAsia="uk-UA"/>
              </w:rPr>
              <w:t>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w:t>
            </w:r>
            <w:r w:rsidRPr="00A25D92">
              <w:rPr>
                <w:b/>
                <w:lang w:eastAsia="uk-UA"/>
              </w:rPr>
              <w:t>ється</w:t>
            </w:r>
            <w:r w:rsidRPr="00A25D92">
              <w:rPr>
                <w:lang w:eastAsia="uk-UA"/>
              </w:rPr>
              <w:t xml:space="preserve"> </w:t>
            </w:r>
            <w:r w:rsidRPr="00A25D92">
              <w:rPr>
                <w:b/>
                <w:lang w:eastAsia="uk-UA"/>
              </w:rPr>
              <w:t>замовлена категорія надійності</w:t>
            </w:r>
            <w:r w:rsidRPr="00A25D92">
              <w:rPr>
                <w:lang w:eastAsia="uk-UA"/>
              </w:rPr>
              <w:t xml:space="preserve"> електро</w:t>
            </w:r>
            <w:r w:rsidRPr="00A25D92">
              <w:rPr>
                <w:b/>
                <w:lang w:eastAsia="uk-UA"/>
              </w:rPr>
              <w:t>постачання</w:t>
            </w:r>
            <w:r w:rsidRPr="00A25D92">
              <w:rPr>
                <w:lang w:eastAsia="uk-UA"/>
              </w:rPr>
              <w:t xml:space="preserve"> електроустановок замовника з урахуванням умов по величині </w:t>
            </w:r>
            <w:r w:rsidRPr="00A25D92">
              <w:rPr>
                <w:b/>
                <w:lang w:eastAsia="uk-UA"/>
              </w:rPr>
              <w:t>максимального розрахункового (прогнозованого) навантаження</w:t>
            </w:r>
            <w:r w:rsidRPr="00A25D92">
              <w:rPr>
                <w:lang w:eastAsia="uk-UA"/>
              </w:rPr>
              <w:t>.</w:t>
            </w:r>
          </w:p>
        </w:tc>
        <w:tc>
          <w:tcPr>
            <w:tcW w:w="4241" w:type="dxa"/>
          </w:tcPr>
          <w:p w:rsidR="007310E0" w:rsidRPr="00A25D92" w:rsidRDefault="007310E0" w:rsidP="00F153BF">
            <w:pPr>
              <w:pStyle w:val="rvps2"/>
              <w:shd w:val="clear" w:color="auto" w:fill="FFFFFF"/>
              <w:spacing w:before="0" w:beforeAutospacing="0" w:after="150" w:afterAutospacing="0"/>
              <w:ind w:firstLine="450"/>
              <w:jc w:val="both"/>
              <w:rPr>
                <w:b/>
                <w:sz w:val="20"/>
                <w:szCs w:val="20"/>
              </w:rPr>
            </w:pPr>
            <w:r w:rsidRPr="00A25D92">
              <w:rPr>
                <w:b/>
                <w:sz w:val="20"/>
                <w:szCs w:val="20"/>
              </w:rPr>
              <w:lastRenderedPageBreak/>
              <w:t>АТ «Полтаваобленерго»</w:t>
            </w:r>
          </w:p>
          <w:p w:rsidR="007310E0" w:rsidRPr="00A25D92" w:rsidRDefault="007310E0" w:rsidP="00F153BF">
            <w:pPr>
              <w:pStyle w:val="rvps2"/>
              <w:shd w:val="clear" w:color="auto" w:fill="FFFFFF"/>
              <w:spacing w:before="0" w:beforeAutospacing="0" w:after="150" w:afterAutospacing="0"/>
              <w:ind w:firstLine="450"/>
              <w:jc w:val="both"/>
              <w:rPr>
                <w:sz w:val="20"/>
                <w:szCs w:val="20"/>
              </w:rPr>
            </w:pPr>
            <w:r w:rsidRPr="00A25D92">
              <w:rPr>
                <w:sz w:val="20"/>
                <w:szCs w:val="20"/>
              </w:rPr>
              <w:t xml:space="preserve">абзаці сьомому пункту 1.8 глави 2 Методики, замінити слово «від яких </w:t>
            </w:r>
            <w:r w:rsidRPr="00A25D92">
              <w:rPr>
                <w:b/>
                <w:sz w:val="20"/>
                <w:szCs w:val="20"/>
              </w:rPr>
              <w:t>забезпечується</w:t>
            </w:r>
            <w:r w:rsidRPr="00A25D92">
              <w:rPr>
                <w:sz w:val="20"/>
                <w:szCs w:val="20"/>
              </w:rPr>
              <w:t xml:space="preserve"> замовлена  категорія надійності..» на слово «від яких </w:t>
            </w:r>
            <w:r w:rsidRPr="00E870BB">
              <w:rPr>
                <w:b/>
                <w:color w:val="0070C0"/>
                <w:sz w:val="20"/>
                <w:szCs w:val="20"/>
              </w:rPr>
              <w:t>забезпечиться</w:t>
            </w:r>
            <w:r w:rsidRPr="00E870BB">
              <w:rPr>
                <w:color w:val="0070C0"/>
                <w:sz w:val="20"/>
                <w:szCs w:val="20"/>
              </w:rPr>
              <w:t xml:space="preserve"> </w:t>
            </w:r>
            <w:r w:rsidRPr="00A25D92">
              <w:rPr>
                <w:sz w:val="20"/>
                <w:szCs w:val="20"/>
              </w:rPr>
              <w:t>замовлена категорія надійності..»</w:t>
            </w:r>
          </w:p>
        </w:tc>
        <w:tc>
          <w:tcPr>
            <w:tcW w:w="3549" w:type="dxa"/>
          </w:tcPr>
          <w:p w:rsidR="007310E0" w:rsidRPr="00A25D92" w:rsidRDefault="007310E0" w:rsidP="00F153BF">
            <w:pPr>
              <w:tabs>
                <w:tab w:val="left" w:pos="851"/>
              </w:tabs>
              <w:jc w:val="both"/>
            </w:pPr>
            <w:r w:rsidRPr="00A25D92">
              <w:t>слово «забезпечується» можна розтлумачити в минулому часі (начебто для визначення відстані необхідно виміряти вже побудовані електричні мережі, що на стадії видачі технічних умов не так), тому для уникнення двоякого тлумачення норми нормативного акту, пропонуємо замінити його на слово «забезпечиться».</w:t>
            </w:r>
          </w:p>
          <w:p w:rsidR="007310E0" w:rsidRPr="00A25D92" w:rsidRDefault="007310E0" w:rsidP="00F153BF">
            <w:pPr>
              <w:jc w:val="both"/>
            </w:pPr>
          </w:p>
        </w:tc>
        <w:tc>
          <w:tcPr>
            <w:tcW w:w="3636" w:type="dxa"/>
            <w:vMerge w:val="restart"/>
          </w:tcPr>
          <w:p w:rsidR="007310E0" w:rsidRPr="00345223" w:rsidRDefault="007C3384" w:rsidP="00F153BF">
            <w:pPr>
              <w:pStyle w:val="rvps2"/>
              <w:shd w:val="clear" w:color="auto" w:fill="FFFFFF"/>
              <w:spacing w:before="0" w:beforeAutospacing="0" w:after="150" w:afterAutospacing="0"/>
              <w:ind w:firstLine="450"/>
              <w:jc w:val="center"/>
              <w:rPr>
                <w:b/>
                <w:sz w:val="20"/>
                <w:szCs w:val="20"/>
              </w:rPr>
            </w:pPr>
            <w:r>
              <w:rPr>
                <w:b/>
                <w:sz w:val="20"/>
                <w:szCs w:val="20"/>
              </w:rPr>
              <w:t>Пункт буде доповнено у рамках розгляду проєкту постанови, розробленої з метою реалізації Закону4213</w:t>
            </w:r>
          </w:p>
          <w:p w:rsidR="007310E0" w:rsidRPr="007C3384" w:rsidRDefault="007C3384" w:rsidP="00F153BF">
            <w:pPr>
              <w:spacing w:after="120"/>
              <w:jc w:val="center"/>
              <w:rPr>
                <w:b/>
                <w:lang w:eastAsia="uk-UA"/>
              </w:rPr>
            </w:pPr>
            <w:r>
              <w:rPr>
                <w:b/>
                <w:lang w:eastAsia="uk-UA"/>
              </w:rPr>
              <w:t>Пропонується пункт залишити у чинній редакції</w:t>
            </w:r>
          </w:p>
        </w:tc>
      </w:tr>
      <w:tr w:rsidR="007310E0" w:rsidRPr="00A25D92" w:rsidTr="00F153BF">
        <w:trPr>
          <w:trHeight w:val="218"/>
        </w:trPr>
        <w:tc>
          <w:tcPr>
            <w:tcW w:w="4167" w:type="dxa"/>
          </w:tcPr>
          <w:p w:rsidR="007310E0" w:rsidRPr="00A25D92" w:rsidRDefault="007310E0" w:rsidP="00F153BF">
            <w:pPr>
              <w:pStyle w:val="rvps2"/>
              <w:shd w:val="clear" w:color="auto" w:fill="FFFFFF"/>
              <w:spacing w:before="0" w:beforeAutospacing="0" w:after="150" w:afterAutospacing="0"/>
              <w:ind w:firstLine="450"/>
              <w:jc w:val="both"/>
              <w:rPr>
                <w:sz w:val="20"/>
                <w:szCs w:val="20"/>
              </w:rPr>
            </w:pPr>
          </w:p>
        </w:tc>
        <w:tc>
          <w:tcPr>
            <w:tcW w:w="4241" w:type="dxa"/>
          </w:tcPr>
          <w:p w:rsidR="007310E0" w:rsidRPr="00A25D92" w:rsidRDefault="007310E0" w:rsidP="00F153BF">
            <w:pPr>
              <w:ind w:firstLine="284"/>
              <w:contextualSpacing/>
              <w:jc w:val="both"/>
              <w:rPr>
                <w:b/>
              </w:rPr>
            </w:pPr>
            <w:r w:rsidRPr="00A25D92">
              <w:rPr>
                <w:b/>
              </w:rPr>
              <w:t>ПАТ «</w:t>
            </w:r>
            <w:proofErr w:type="spellStart"/>
            <w:r w:rsidRPr="00A25D92">
              <w:rPr>
                <w:b/>
              </w:rPr>
              <w:t>Черкасиобленерго</w:t>
            </w:r>
            <w:proofErr w:type="spellEnd"/>
            <w:r w:rsidRPr="00A25D92">
              <w:rPr>
                <w:b/>
              </w:rPr>
              <w:t>»</w:t>
            </w:r>
          </w:p>
          <w:p w:rsidR="007310E0" w:rsidRPr="00A25D92" w:rsidRDefault="007310E0" w:rsidP="00F153BF">
            <w:pPr>
              <w:ind w:firstLine="284"/>
              <w:contextualSpacing/>
              <w:jc w:val="both"/>
            </w:pPr>
            <w:r w:rsidRPr="00A25D92">
              <w:t xml:space="preserve">Пункт 1.8 </w:t>
            </w:r>
            <w:proofErr w:type="spellStart"/>
            <w:r w:rsidRPr="00A25D92">
              <w:t>абз</w:t>
            </w:r>
            <w:proofErr w:type="spellEnd"/>
            <w:r w:rsidRPr="00A25D92">
              <w:t>. 2.</w:t>
            </w:r>
          </w:p>
          <w:p w:rsidR="007310E0" w:rsidRPr="00A25D92" w:rsidRDefault="007310E0" w:rsidP="00F153BF">
            <w:pPr>
              <w:ind w:firstLine="320"/>
              <w:contextualSpacing/>
              <w:jc w:val="both"/>
              <w:rPr>
                <w:b/>
                <w:bCs/>
              </w:rPr>
            </w:pPr>
            <w:r w:rsidRPr="00A25D92">
              <w:t xml:space="preserve">При розрахунку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w:t>
            </w:r>
            <w:r w:rsidRPr="00A25D92">
              <w:lastRenderedPageBreak/>
              <w:t xml:space="preserve">величини </w:t>
            </w:r>
            <w:r w:rsidRPr="00A25D92">
              <w:rPr>
                <w:b/>
                <w:bCs/>
              </w:rPr>
              <w:t xml:space="preserve">максимальної розрахункової (прогнозованої) </w:t>
            </w:r>
            <w:r w:rsidRPr="00E870BB">
              <w:rPr>
                <w:b/>
                <w:bCs/>
                <w:color w:val="0070C0"/>
              </w:rPr>
              <w:t xml:space="preserve">потужності </w:t>
            </w:r>
            <w:r w:rsidRPr="00A25D92">
              <w:rPr>
                <w:b/>
                <w:bCs/>
              </w:rPr>
              <w:t xml:space="preserve">з урахуванням замовленої до приєднання та існуючої дозволеної (приєднаної) </w:t>
            </w:r>
            <w:r w:rsidRPr="00E870BB">
              <w:rPr>
                <w:b/>
                <w:bCs/>
                <w:color w:val="0070C0"/>
              </w:rPr>
              <w:t>потужності</w:t>
            </w:r>
            <w:r w:rsidRPr="00A25D92">
              <w:rPr>
                <w:b/>
                <w:bCs/>
              </w:rPr>
              <w:t>:</w:t>
            </w:r>
          </w:p>
          <w:p w:rsidR="007310E0" w:rsidRPr="00A25D92" w:rsidRDefault="007310E0" w:rsidP="00F153BF">
            <w:pPr>
              <w:ind w:firstLine="320"/>
              <w:contextualSpacing/>
              <w:jc w:val="both"/>
            </w:pPr>
          </w:p>
          <w:p w:rsidR="007310E0" w:rsidRPr="00A25D92" w:rsidRDefault="007310E0" w:rsidP="00F153BF">
            <w:pPr>
              <w:ind w:firstLine="320"/>
              <w:contextualSpacing/>
              <w:jc w:val="both"/>
              <w:rPr>
                <w:b/>
                <w:bCs/>
              </w:rPr>
            </w:pPr>
            <w:r w:rsidRPr="00A25D92">
              <w:t xml:space="preserve">Пункт 1.8 </w:t>
            </w:r>
            <w:proofErr w:type="spellStart"/>
            <w:r w:rsidRPr="00A25D92">
              <w:t>абз</w:t>
            </w:r>
            <w:proofErr w:type="spellEnd"/>
            <w:r w:rsidRPr="00A25D92">
              <w:t>. 7.</w:t>
            </w:r>
          </w:p>
          <w:p w:rsidR="007310E0" w:rsidRPr="00A25D92" w:rsidRDefault="007310E0" w:rsidP="00F153BF">
            <w:pPr>
              <w:ind w:firstLine="320"/>
              <w:contextualSpacing/>
              <w:jc w:val="both"/>
            </w:pPr>
            <w:r w:rsidRPr="00A25D92">
              <w:t xml:space="preserve">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w:t>
            </w:r>
            <w:r w:rsidRPr="00A25D92">
              <w:rPr>
                <w:b/>
                <w:bCs/>
              </w:rPr>
              <w:t xml:space="preserve">з урахуванням умов по величині максимальної розрахункової (прогнозованої) </w:t>
            </w:r>
            <w:r w:rsidRPr="00E870BB">
              <w:rPr>
                <w:b/>
                <w:bCs/>
                <w:color w:val="0070C0"/>
              </w:rPr>
              <w:t>потужності</w:t>
            </w:r>
            <w:r w:rsidRPr="00A25D92">
              <w:t>.</w:t>
            </w:r>
          </w:p>
        </w:tc>
        <w:tc>
          <w:tcPr>
            <w:tcW w:w="3549" w:type="dxa"/>
          </w:tcPr>
          <w:p w:rsidR="007310E0" w:rsidRPr="00A25D92" w:rsidRDefault="007310E0" w:rsidP="00F153BF">
            <w:pPr>
              <w:ind w:firstLine="284"/>
              <w:contextualSpacing/>
              <w:jc w:val="both"/>
            </w:pPr>
          </w:p>
          <w:p w:rsidR="007310E0" w:rsidRPr="00A25D92" w:rsidRDefault="007310E0" w:rsidP="00F153BF">
            <w:pPr>
              <w:ind w:firstLine="284"/>
              <w:contextualSpacing/>
              <w:jc w:val="both"/>
            </w:pPr>
            <w:r w:rsidRPr="00A25D92">
              <w:t>Відстань відповідно до якої здійснюється розрахунок плати за лінійну частину приєднання при нестандартному приєднанні вимірюється як для електроустановок призначених для споживання так і для електроустановок призначених для виробництва електричної енергії, тому пропонуємо слово «навантаження» замінити словом «потужність».</w:t>
            </w:r>
          </w:p>
        </w:tc>
        <w:tc>
          <w:tcPr>
            <w:tcW w:w="3636" w:type="dxa"/>
            <w:vMerge/>
          </w:tcPr>
          <w:p w:rsidR="007310E0" w:rsidRPr="00EF686E" w:rsidRDefault="007310E0" w:rsidP="00F153BF">
            <w:pPr>
              <w:spacing w:after="120"/>
              <w:jc w:val="center"/>
              <w:rPr>
                <w:b/>
                <w:lang w:eastAsia="uk-UA"/>
              </w:rPr>
            </w:pPr>
          </w:p>
        </w:tc>
      </w:tr>
      <w:tr w:rsidR="007310E0" w:rsidRPr="00A25D92" w:rsidTr="00F153BF">
        <w:trPr>
          <w:trHeight w:val="218"/>
        </w:trPr>
        <w:tc>
          <w:tcPr>
            <w:tcW w:w="4167" w:type="dxa"/>
          </w:tcPr>
          <w:p w:rsidR="007310E0" w:rsidRPr="00A25D92" w:rsidRDefault="007310E0" w:rsidP="00F153BF">
            <w:pPr>
              <w:pStyle w:val="rvps2"/>
              <w:shd w:val="clear" w:color="auto" w:fill="FFFFFF"/>
              <w:spacing w:before="0" w:beforeAutospacing="0" w:after="150" w:afterAutospacing="0"/>
              <w:ind w:firstLine="450"/>
              <w:jc w:val="both"/>
              <w:rPr>
                <w:sz w:val="20"/>
                <w:szCs w:val="20"/>
              </w:rPr>
            </w:pPr>
          </w:p>
        </w:tc>
        <w:tc>
          <w:tcPr>
            <w:tcW w:w="4241" w:type="dxa"/>
          </w:tcPr>
          <w:p w:rsidR="007310E0" w:rsidRPr="00A25D92" w:rsidRDefault="007310E0" w:rsidP="00F153BF">
            <w:pPr>
              <w:jc w:val="both"/>
              <w:rPr>
                <w:b/>
              </w:rPr>
            </w:pPr>
            <w:r w:rsidRPr="00A25D92">
              <w:rPr>
                <w:b/>
                <w:i/>
                <w:iCs/>
              </w:rPr>
              <w:t xml:space="preserve">ТОВ «ВС </w:t>
            </w:r>
            <w:proofErr w:type="spellStart"/>
            <w:r w:rsidRPr="00A25D92">
              <w:rPr>
                <w:b/>
                <w:i/>
                <w:iCs/>
              </w:rPr>
              <w:t>Енерджі</w:t>
            </w:r>
            <w:proofErr w:type="spellEnd"/>
            <w:r w:rsidRPr="00A25D92">
              <w:rPr>
                <w:b/>
                <w:i/>
                <w:iCs/>
              </w:rPr>
              <w:t xml:space="preserve"> </w:t>
            </w:r>
            <w:proofErr w:type="spellStart"/>
            <w:r w:rsidRPr="00A25D92">
              <w:rPr>
                <w:b/>
                <w:i/>
                <w:iCs/>
              </w:rPr>
              <w:t>Інтернейшнл</w:t>
            </w:r>
            <w:proofErr w:type="spellEnd"/>
            <w:r w:rsidRPr="00A25D92">
              <w:rPr>
                <w:b/>
                <w:i/>
                <w:iCs/>
              </w:rPr>
              <w:t xml:space="preserve"> Україна»</w:t>
            </w:r>
          </w:p>
          <w:p w:rsidR="007310E0" w:rsidRPr="00A25D92" w:rsidRDefault="007310E0" w:rsidP="00F153BF">
            <w:pPr>
              <w:jc w:val="both"/>
            </w:pPr>
            <w:r w:rsidRPr="00A25D92">
              <w:t xml:space="preserve">в абзаці другому слова та знак «заявленої до приєднання потужності:» замінити словами та знаком «максимального розрахункового (прогнозованого) навантаження з урахуванням замовленої до приєднання та існуючої дозволеної </w:t>
            </w:r>
            <w:r w:rsidRPr="00E870BB">
              <w:rPr>
                <w:b/>
                <w:bCs/>
                <w:strike/>
                <w:color w:val="0070C0"/>
              </w:rPr>
              <w:t>(приєднаної)</w:t>
            </w:r>
            <w:r w:rsidRPr="00A25D92">
              <w:t xml:space="preserve"> потужності:»;</w:t>
            </w:r>
          </w:p>
          <w:p w:rsidR="007310E0" w:rsidRPr="00A25D92" w:rsidRDefault="007310E0" w:rsidP="00F153BF">
            <w:pPr>
              <w:jc w:val="both"/>
            </w:pPr>
          </w:p>
          <w:p w:rsidR="007310E0" w:rsidRPr="00A25D92" w:rsidRDefault="007310E0" w:rsidP="00F153BF">
            <w:pPr>
              <w:jc w:val="both"/>
            </w:pPr>
            <w:r w:rsidRPr="00A25D92">
              <w:t xml:space="preserve">«У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w:t>
            </w:r>
            <w:r w:rsidRPr="00A25D92">
              <w:lastRenderedPageBreak/>
              <w:t xml:space="preserve">«під ключ», приймається сумарна найкоротша відстань по прямій лінії від точки </w:t>
            </w:r>
            <w:r w:rsidRPr="00E870BB">
              <w:rPr>
                <w:b/>
                <w:bCs/>
                <w:color w:val="0070C0"/>
              </w:rPr>
              <w:t xml:space="preserve">(точок) </w:t>
            </w:r>
            <w:r w:rsidRPr="00A25D92">
              <w:t>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з урахуванням умов по величині максимального розрахункового (прогнозованого) навантаження.».</w:t>
            </w:r>
          </w:p>
        </w:tc>
        <w:tc>
          <w:tcPr>
            <w:tcW w:w="3549" w:type="dxa"/>
          </w:tcPr>
          <w:p w:rsidR="007310E0" w:rsidRPr="00A25D92" w:rsidRDefault="007310E0" w:rsidP="00F153BF">
            <w:pPr>
              <w:jc w:val="both"/>
            </w:pPr>
            <w:r w:rsidRPr="00A25D92">
              <w:lastRenderedPageBreak/>
              <w:t>Про затвердження Правил роздрібного ринку електричної енергії</w:t>
            </w:r>
          </w:p>
          <w:p w:rsidR="007310E0" w:rsidRPr="00A25D92" w:rsidRDefault="007310E0" w:rsidP="00F153BF">
            <w:pPr>
              <w:jc w:val="both"/>
            </w:pPr>
            <w:r w:rsidRPr="00A25D92">
              <w:t>Постанова, Заява, Форма, Правила14.03.2018№ 312</w:t>
            </w:r>
          </w:p>
          <w:p w:rsidR="007310E0" w:rsidRPr="00A25D92" w:rsidRDefault="007310E0" w:rsidP="00F153BF">
            <w:pPr>
              <w:jc w:val="both"/>
            </w:pPr>
            <w:r w:rsidRPr="00A25D92">
              <w:t>Чинний</w:t>
            </w:r>
          </w:p>
          <w:p w:rsidR="007310E0" w:rsidRPr="00A25D92" w:rsidRDefault="007310E0" w:rsidP="00F153BF">
            <w:pPr>
              <w:jc w:val="both"/>
            </w:pPr>
            <w:r w:rsidRPr="00A25D92">
              <w:t>Діє з 19.04.2018</w:t>
            </w:r>
          </w:p>
          <w:p w:rsidR="007310E0" w:rsidRPr="00A25D92" w:rsidRDefault="007310E0" w:rsidP="00F153BF">
            <w:pPr>
              <w:jc w:val="both"/>
            </w:pPr>
            <w:r w:rsidRPr="00A25D92">
              <w:t>I. Загальні положення</w:t>
            </w:r>
          </w:p>
          <w:p w:rsidR="007310E0" w:rsidRPr="00A25D92" w:rsidRDefault="007310E0" w:rsidP="00F153BF">
            <w:pPr>
              <w:jc w:val="both"/>
            </w:pPr>
            <w:r w:rsidRPr="00A25D92">
              <w:t>1.1. Визначення основних термінів та понять</w:t>
            </w:r>
          </w:p>
          <w:p w:rsidR="007310E0" w:rsidRPr="00A25D92" w:rsidRDefault="007310E0" w:rsidP="00F153BF">
            <w:pPr>
              <w:jc w:val="both"/>
            </w:pPr>
            <w:r w:rsidRPr="00A25D92">
              <w:t>Затверджено визначення приєднаної та дозволеної потужності:</w:t>
            </w:r>
          </w:p>
          <w:p w:rsidR="007310E0" w:rsidRPr="00A25D92" w:rsidRDefault="007310E0" w:rsidP="00F153BF">
            <w:pPr>
              <w:jc w:val="both"/>
            </w:pPr>
            <w:r w:rsidRPr="00A25D92">
              <w:rPr>
                <w:b/>
                <w:bCs/>
              </w:rPr>
              <w:t>приєднана потужність –</w:t>
            </w:r>
            <w:r w:rsidRPr="00A25D92">
              <w:t xml:space="preserve"> сумарна за об’єктом споживача номінальна потужність приєднаних до електричної мережі струмоприймачів та </w:t>
            </w:r>
            <w:r w:rsidRPr="00A25D92">
              <w:lastRenderedPageBreak/>
              <w:t>трансформаторів споживача (без урахування резервних трансформаторів), які перетворюють електричну енергію на робочу напругу (яка безпосередньо живить струмоприймачі), кВт;</w:t>
            </w:r>
          </w:p>
          <w:p w:rsidR="007310E0" w:rsidRPr="00A25D92" w:rsidRDefault="007310E0" w:rsidP="00F153BF">
            <w:pPr>
              <w:jc w:val="both"/>
            </w:pPr>
            <w:r w:rsidRPr="00A25D92">
              <w:rPr>
                <w:b/>
                <w:bCs/>
              </w:rPr>
              <w:t>дозволена (договірна) потужність</w:t>
            </w:r>
            <w:r w:rsidRPr="00A25D92">
              <w:t xml:space="preserve"> – максимальна величина потужності, дозволена до використання в будь-який час за кожним об’єктом споживача відповідно до умов договору споживача про розподіл (передачу) електричної енергії, набута на підставі виконання договору про приєднання до електричних мереж або у результаті набуття права власності чи користування на об’єкт (об’єкти);</w:t>
            </w:r>
          </w:p>
          <w:p w:rsidR="007310E0" w:rsidRPr="00A25D92" w:rsidRDefault="007310E0" w:rsidP="00F153BF">
            <w:pPr>
              <w:jc w:val="both"/>
            </w:pPr>
            <w:r w:rsidRPr="00A25D92">
              <w:t xml:space="preserve"> Виходячи з визначень це різні величини, і приєднана потужність буде практично завжди більша, ніж дозволена до використання. Тому, є пропозиція не використовувати на рівних дані величини </w:t>
            </w:r>
            <w:proofErr w:type="spellStart"/>
            <w:r w:rsidRPr="00A25D92">
              <w:t>потужностей</w:t>
            </w:r>
            <w:proofErr w:type="spellEnd"/>
            <w:r w:rsidRPr="00A25D92">
              <w:t>.</w:t>
            </w:r>
          </w:p>
          <w:p w:rsidR="007310E0" w:rsidRPr="00A25D92" w:rsidRDefault="007310E0" w:rsidP="00F153BF">
            <w:pPr>
              <w:jc w:val="both"/>
            </w:pPr>
          </w:p>
          <w:p w:rsidR="007310E0" w:rsidRPr="00A25D92" w:rsidRDefault="007310E0" w:rsidP="00F153BF">
            <w:pPr>
              <w:jc w:val="both"/>
            </w:pPr>
            <w:r w:rsidRPr="00A25D92">
              <w:t xml:space="preserve">Відповідно до п. 41.18. </w:t>
            </w:r>
            <w:proofErr w:type="spellStart"/>
            <w:r w:rsidRPr="00A25D92">
              <w:t>абз</w:t>
            </w:r>
            <w:proofErr w:type="spellEnd"/>
            <w:r w:rsidRPr="00A25D92">
              <w:t xml:space="preserve">. 4 </w:t>
            </w:r>
          </w:p>
          <w:p w:rsidR="007310E0" w:rsidRPr="00A25D92" w:rsidRDefault="007310E0" w:rsidP="00F153BF">
            <w:r w:rsidRPr="00A25D92">
              <w:t xml:space="preserve">Замовник під час звернення до ОСР із заявою про приєднання зазначає </w:t>
            </w:r>
            <w:r w:rsidRPr="00A25D92">
              <w:rPr>
                <w:b/>
                <w:bCs/>
                <w:u w:val="single"/>
              </w:rPr>
              <w:t>кількість</w:t>
            </w:r>
            <w:r w:rsidRPr="00A25D92">
              <w:rPr>
                <w:b/>
                <w:bCs/>
              </w:rPr>
              <w:t xml:space="preserve"> та місце розташування точок приєднання </w:t>
            </w:r>
            <w:r w:rsidRPr="00A25D92">
              <w:t>для електрозабезпечення струмоприймачів багатоквартирного житлового будинку та/або житлового комплексу як об’єкта архітектури в цілому (у тому числі на графічних матеріалах).</w:t>
            </w:r>
          </w:p>
          <w:p w:rsidR="007310E0" w:rsidRPr="00A25D92" w:rsidRDefault="007310E0" w:rsidP="00F153BF">
            <w:pPr>
              <w:rPr>
                <w:b/>
                <w:bCs/>
              </w:rPr>
            </w:pPr>
            <w:r w:rsidRPr="00A25D92">
              <w:rPr>
                <w:b/>
                <w:bCs/>
              </w:rPr>
              <w:t xml:space="preserve">Тобто точка приєднання може бути не одна. </w:t>
            </w:r>
          </w:p>
          <w:p w:rsidR="007310E0" w:rsidRPr="00A25D92" w:rsidRDefault="007310E0" w:rsidP="00F153BF">
            <w:pPr>
              <w:jc w:val="both"/>
            </w:pPr>
          </w:p>
        </w:tc>
        <w:tc>
          <w:tcPr>
            <w:tcW w:w="3636" w:type="dxa"/>
            <w:vMerge/>
          </w:tcPr>
          <w:p w:rsidR="007310E0" w:rsidRPr="00A25D92" w:rsidRDefault="007310E0" w:rsidP="00F153BF">
            <w:pPr>
              <w:spacing w:after="120"/>
              <w:jc w:val="center"/>
              <w:rPr>
                <w:b/>
                <w:i/>
                <w:lang w:eastAsia="uk-UA"/>
              </w:rPr>
            </w:pPr>
          </w:p>
        </w:tc>
      </w:tr>
      <w:tr w:rsidR="0016043A" w:rsidRPr="00A25D92" w:rsidTr="00F153BF">
        <w:trPr>
          <w:trHeight w:val="218"/>
        </w:trPr>
        <w:tc>
          <w:tcPr>
            <w:tcW w:w="4167" w:type="dxa"/>
          </w:tcPr>
          <w:p w:rsidR="0016043A" w:rsidRDefault="00C66399" w:rsidP="00F153BF">
            <w:pPr>
              <w:pStyle w:val="a4"/>
              <w:spacing w:after="0" w:line="240" w:lineRule="auto"/>
              <w:ind w:left="0" w:firstLine="709"/>
              <w:contextualSpacing w:val="0"/>
              <w:jc w:val="both"/>
              <w:rPr>
                <w:rFonts w:ascii="Times New Roman" w:hAnsi="Times New Roman" w:cs="Times New Roman"/>
                <w:b/>
                <w:sz w:val="20"/>
                <w:szCs w:val="20"/>
              </w:rPr>
            </w:pPr>
            <w:r>
              <w:rPr>
                <w:rFonts w:ascii="Times New Roman" w:hAnsi="Times New Roman" w:cs="Times New Roman"/>
                <w:b/>
                <w:sz w:val="20"/>
                <w:szCs w:val="20"/>
              </w:rPr>
              <w:lastRenderedPageBreak/>
              <w:t>Відсутній (</w:t>
            </w:r>
            <w:r w:rsidR="0016043A" w:rsidRPr="0016043A">
              <w:rPr>
                <w:rFonts w:ascii="Times New Roman" w:hAnsi="Times New Roman" w:cs="Times New Roman"/>
                <w:b/>
                <w:sz w:val="20"/>
                <w:szCs w:val="20"/>
              </w:rPr>
              <w:t xml:space="preserve">положення проєкту </w:t>
            </w:r>
            <w:r>
              <w:rPr>
                <w:rFonts w:ascii="Times New Roman" w:hAnsi="Times New Roman" w:cs="Times New Roman"/>
                <w:b/>
                <w:sz w:val="20"/>
                <w:szCs w:val="20"/>
              </w:rPr>
              <w:t>пункту</w:t>
            </w:r>
            <w:r w:rsidR="0016043A" w:rsidRPr="0016043A">
              <w:rPr>
                <w:rFonts w:ascii="Times New Roman" w:hAnsi="Times New Roman" w:cs="Times New Roman"/>
                <w:b/>
                <w:sz w:val="20"/>
                <w:szCs w:val="20"/>
              </w:rPr>
              <w:t xml:space="preserve"> на основі проєкту додатку 10 до Методики</w:t>
            </w:r>
            <w:r>
              <w:rPr>
                <w:rFonts w:ascii="Times New Roman" w:hAnsi="Times New Roman" w:cs="Times New Roman"/>
                <w:b/>
                <w:sz w:val="20"/>
                <w:szCs w:val="20"/>
              </w:rPr>
              <w:t>)</w:t>
            </w:r>
          </w:p>
          <w:p w:rsidR="0016043A" w:rsidRPr="0016043A" w:rsidRDefault="0016043A" w:rsidP="00F153BF">
            <w:pPr>
              <w:pStyle w:val="a4"/>
              <w:spacing w:after="0" w:line="240" w:lineRule="auto"/>
              <w:ind w:left="0" w:firstLine="709"/>
              <w:contextualSpacing w:val="0"/>
              <w:jc w:val="both"/>
              <w:rPr>
                <w:rFonts w:ascii="Times New Roman" w:hAnsi="Times New Roman" w:cs="Times New Roman"/>
                <w:b/>
                <w:sz w:val="20"/>
                <w:szCs w:val="20"/>
              </w:rPr>
            </w:pPr>
          </w:p>
          <w:p w:rsidR="0016043A" w:rsidRPr="00A25D92" w:rsidRDefault="0016043A" w:rsidP="00F153BF">
            <w:pPr>
              <w:pStyle w:val="a4"/>
              <w:spacing w:after="0" w:line="240" w:lineRule="auto"/>
              <w:ind w:left="0" w:firstLine="709"/>
              <w:contextualSpacing w:val="0"/>
              <w:jc w:val="both"/>
              <w:rPr>
                <w:rFonts w:ascii="Times New Roman" w:hAnsi="Times New Roman" w:cs="Times New Roman"/>
                <w:sz w:val="20"/>
                <w:szCs w:val="20"/>
              </w:rPr>
            </w:pPr>
            <w:r w:rsidRPr="00A25D92">
              <w:rPr>
                <w:rFonts w:ascii="Times New Roman" w:hAnsi="Times New Roman" w:cs="Times New Roman"/>
                <w:sz w:val="20"/>
                <w:szCs w:val="20"/>
              </w:rPr>
              <w:lastRenderedPageBreak/>
              <w:t>1.5. Авторизація в системі моніторингу приєднань здійснюється за допомогою кваліфікованого електронного підпису.</w:t>
            </w:r>
          </w:p>
          <w:p w:rsidR="0016043A" w:rsidRPr="00A25D92" w:rsidRDefault="0016043A" w:rsidP="00F153BF">
            <w:pPr>
              <w:pStyle w:val="a4"/>
              <w:spacing w:after="0" w:line="240" w:lineRule="auto"/>
              <w:ind w:left="0" w:firstLine="709"/>
              <w:contextualSpacing w:val="0"/>
              <w:jc w:val="both"/>
              <w:rPr>
                <w:rFonts w:ascii="Times New Roman" w:hAnsi="Times New Roman" w:cs="Times New Roman"/>
                <w:sz w:val="20"/>
                <w:szCs w:val="20"/>
              </w:rPr>
            </w:pPr>
            <w:r w:rsidRPr="00A25D92">
              <w:rPr>
                <w:rFonts w:ascii="Times New Roman" w:hAnsi="Times New Roman" w:cs="Times New Roman"/>
                <w:sz w:val="20"/>
                <w:szCs w:val="20"/>
              </w:rPr>
              <w:t>Для отримання доступу до системи моніторингу приєднань оператори систем надають до НКРЕКП листом з накладенням кваліфікованого електронного підпису керівника оператора системи, перелік користувачів із зазначенням П.І.Б., посади, контактної інформації (електронна пошта, мобільний номер телефону), ролі в системі та файл кваліфікованого сертифіката відкритого ключа.</w:t>
            </w:r>
          </w:p>
          <w:p w:rsidR="0016043A" w:rsidRPr="00A25D92" w:rsidRDefault="0016043A" w:rsidP="00F153BF">
            <w:pPr>
              <w:pStyle w:val="a4"/>
              <w:spacing w:after="0" w:line="240" w:lineRule="auto"/>
              <w:ind w:left="0" w:firstLine="709"/>
              <w:contextualSpacing w:val="0"/>
              <w:jc w:val="both"/>
              <w:rPr>
                <w:rFonts w:ascii="Times New Roman" w:hAnsi="Times New Roman" w:cs="Times New Roman"/>
                <w:sz w:val="20"/>
                <w:szCs w:val="20"/>
              </w:rPr>
            </w:pPr>
            <w:r w:rsidRPr="00A25D92">
              <w:rPr>
                <w:rFonts w:ascii="Times New Roman" w:hAnsi="Times New Roman" w:cs="Times New Roman"/>
                <w:sz w:val="20"/>
                <w:szCs w:val="20"/>
              </w:rPr>
              <w:t>Для блокування доступу користувача до системи моніторингу приєднань оператор системи повідомляє НКРЕКП листом з накладенням кваліфікованого електронного підпису керівника оператора системи із зазначенням причин блокування та дати початку такого блокування.</w:t>
            </w:r>
          </w:p>
          <w:p w:rsidR="0016043A" w:rsidRPr="00A25D92" w:rsidRDefault="0016043A" w:rsidP="00F153BF">
            <w:pPr>
              <w:shd w:val="clear" w:color="auto" w:fill="FFFFFF"/>
              <w:ind w:firstLine="448"/>
              <w:jc w:val="both"/>
            </w:pPr>
          </w:p>
        </w:tc>
        <w:tc>
          <w:tcPr>
            <w:tcW w:w="4241" w:type="dxa"/>
          </w:tcPr>
          <w:p w:rsidR="0016043A" w:rsidRPr="00A25D92" w:rsidRDefault="0016043A" w:rsidP="00F153BF">
            <w:pPr>
              <w:widowControl w:val="0"/>
              <w:autoSpaceDE w:val="0"/>
              <w:autoSpaceDN w:val="0"/>
              <w:jc w:val="both"/>
              <w:rPr>
                <w:b/>
                <w:color w:val="000000"/>
              </w:rPr>
            </w:pPr>
            <w:r w:rsidRPr="00A25D92">
              <w:rPr>
                <w:b/>
                <w:color w:val="000000"/>
              </w:rPr>
              <w:lastRenderedPageBreak/>
              <w:t>АТ «ДТЕК Дніпровські електромережі»</w:t>
            </w:r>
          </w:p>
          <w:p w:rsidR="0016043A" w:rsidRPr="00A25D92" w:rsidRDefault="0016043A" w:rsidP="00F153BF">
            <w:pPr>
              <w:widowControl w:val="0"/>
              <w:autoSpaceDE w:val="0"/>
              <w:autoSpaceDN w:val="0"/>
              <w:jc w:val="both"/>
              <w:rPr>
                <w:b/>
                <w:color w:val="000000"/>
              </w:rPr>
            </w:pPr>
            <w:r w:rsidRPr="00A25D92">
              <w:rPr>
                <w:b/>
                <w:color w:val="000000"/>
              </w:rPr>
              <w:t>АТ «ДТЕК Донецькі електромережі»</w:t>
            </w:r>
          </w:p>
          <w:p w:rsidR="0016043A" w:rsidRPr="00A25D92" w:rsidRDefault="0016043A" w:rsidP="00F153BF">
            <w:pPr>
              <w:widowControl w:val="0"/>
              <w:autoSpaceDE w:val="0"/>
              <w:autoSpaceDN w:val="0"/>
              <w:jc w:val="both"/>
              <w:rPr>
                <w:b/>
                <w:color w:val="000000"/>
              </w:rPr>
            </w:pPr>
            <w:r w:rsidRPr="00A25D92">
              <w:rPr>
                <w:b/>
                <w:color w:val="000000"/>
              </w:rPr>
              <w:t>АТ «ДТЕК Одеські електромережі»</w:t>
            </w:r>
          </w:p>
          <w:p w:rsidR="0016043A" w:rsidRPr="00A25D92" w:rsidRDefault="0016043A" w:rsidP="00F153BF">
            <w:pPr>
              <w:widowControl w:val="0"/>
              <w:autoSpaceDE w:val="0"/>
              <w:autoSpaceDN w:val="0"/>
              <w:jc w:val="both"/>
              <w:rPr>
                <w:b/>
                <w:color w:val="000000"/>
              </w:rPr>
            </w:pPr>
            <w:r w:rsidRPr="00A25D92">
              <w:rPr>
                <w:b/>
                <w:color w:val="000000"/>
              </w:rPr>
              <w:t>ПрАТ «ДТЕК КЕМ»</w:t>
            </w:r>
          </w:p>
          <w:p w:rsidR="0016043A" w:rsidRPr="00A25D92" w:rsidRDefault="0016043A" w:rsidP="00F153BF">
            <w:pPr>
              <w:widowControl w:val="0"/>
              <w:autoSpaceDE w:val="0"/>
              <w:autoSpaceDN w:val="0"/>
              <w:jc w:val="both"/>
              <w:rPr>
                <w:b/>
                <w:color w:val="000000"/>
              </w:rPr>
            </w:pPr>
            <w:r w:rsidRPr="00A25D92">
              <w:rPr>
                <w:b/>
                <w:color w:val="000000"/>
              </w:rPr>
              <w:t>ПрАТ «ДТЕК КРЕМ»</w:t>
            </w:r>
          </w:p>
          <w:p w:rsidR="0016043A" w:rsidRPr="00A25D92" w:rsidRDefault="0016043A" w:rsidP="00F153BF">
            <w:pPr>
              <w:widowControl w:val="0"/>
              <w:autoSpaceDE w:val="0"/>
              <w:autoSpaceDN w:val="0"/>
              <w:jc w:val="both"/>
              <w:rPr>
                <w:color w:val="0070C0"/>
              </w:rPr>
            </w:pPr>
            <w:r w:rsidRPr="00A25D92">
              <w:rPr>
                <w:color w:val="000000"/>
              </w:rPr>
              <w:lastRenderedPageBreak/>
              <w:t>1.5.</w:t>
            </w:r>
            <w:r w:rsidRPr="00A25D92">
              <w:rPr>
                <w:color w:val="000000"/>
                <w:spacing w:val="131"/>
              </w:rPr>
              <w:t xml:space="preserve"> </w:t>
            </w:r>
            <w:r w:rsidRPr="00A25D92">
              <w:rPr>
                <w:color w:val="000000"/>
              </w:rPr>
              <w:t>Авторизація</w:t>
            </w:r>
            <w:r w:rsidRPr="00A25D92">
              <w:rPr>
                <w:color w:val="000000"/>
                <w:spacing w:val="132"/>
              </w:rPr>
              <w:t xml:space="preserve"> </w:t>
            </w:r>
            <w:r w:rsidRPr="00A25D92">
              <w:rPr>
                <w:color w:val="000000"/>
              </w:rPr>
              <w:t>в</w:t>
            </w:r>
            <w:r w:rsidRPr="00A25D92">
              <w:rPr>
                <w:color w:val="000000"/>
                <w:spacing w:val="131"/>
              </w:rPr>
              <w:t xml:space="preserve"> </w:t>
            </w:r>
            <w:r w:rsidRPr="00A25D92">
              <w:rPr>
                <w:color w:val="000000"/>
                <w:spacing w:val="1"/>
              </w:rPr>
              <w:t>системі</w:t>
            </w:r>
            <w:r w:rsidRPr="00A25D92">
              <w:rPr>
                <w:color w:val="000000"/>
                <w:spacing w:val="132"/>
              </w:rPr>
              <w:t xml:space="preserve"> </w:t>
            </w:r>
            <w:r w:rsidRPr="00A25D92">
              <w:rPr>
                <w:color w:val="000000"/>
              </w:rPr>
              <w:t>моніторингу</w:t>
            </w:r>
            <w:r w:rsidRPr="00A25D92">
              <w:rPr>
                <w:color w:val="000000"/>
                <w:spacing w:val="129"/>
              </w:rPr>
              <w:t xml:space="preserve"> </w:t>
            </w:r>
            <w:r w:rsidRPr="00A25D92">
              <w:rPr>
                <w:color w:val="000000"/>
                <w:spacing w:val="1"/>
              </w:rPr>
              <w:t>приєднань</w:t>
            </w:r>
            <w:r w:rsidRPr="00A25D92">
              <w:rPr>
                <w:color w:val="000000"/>
                <w:spacing w:val="130"/>
              </w:rPr>
              <w:t xml:space="preserve"> </w:t>
            </w:r>
            <w:r w:rsidRPr="00A25D92">
              <w:rPr>
                <w:color w:val="000000"/>
              </w:rPr>
              <w:t>здійснюється</w:t>
            </w:r>
            <w:r w:rsidRPr="00A25D92">
              <w:rPr>
                <w:color w:val="000000"/>
                <w:spacing w:val="131"/>
              </w:rPr>
              <w:t xml:space="preserve"> </w:t>
            </w:r>
            <w:r w:rsidRPr="00A25D92">
              <w:rPr>
                <w:color w:val="000000"/>
              </w:rPr>
              <w:t>за допомогою</w:t>
            </w:r>
            <w:r w:rsidRPr="00A25D92">
              <w:rPr>
                <w:color w:val="000000"/>
                <w:spacing w:val="-1"/>
              </w:rPr>
              <w:t xml:space="preserve"> </w:t>
            </w:r>
            <w:r w:rsidRPr="00A25D92">
              <w:rPr>
                <w:color w:val="000000"/>
              </w:rPr>
              <w:t>кваліфікованого</w:t>
            </w:r>
            <w:r w:rsidRPr="00A25D92">
              <w:rPr>
                <w:color w:val="000000"/>
                <w:spacing w:val="2"/>
              </w:rPr>
              <w:t xml:space="preserve"> </w:t>
            </w:r>
            <w:r w:rsidRPr="00A25D92">
              <w:rPr>
                <w:color w:val="000000"/>
              </w:rPr>
              <w:t>електронного</w:t>
            </w:r>
            <w:r w:rsidRPr="00A25D92">
              <w:rPr>
                <w:color w:val="000000"/>
                <w:spacing w:val="1"/>
              </w:rPr>
              <w:t xml:space="preserve"> </w:t>
            </w:r>
            <w:r w:rsidRPr="00A25D92">
              <w:rPr>
                <w:color w:val="000000"/>
              </w:rPr>
              <w:t>підпису</w:t>
            </w:r>
            <w:r w:rsidRPr="00A25D92">
              <w:rPr>
                <w:b/>
                <w:bCs/>
                <w:color w:val="0070C0"/>
              </w:rPr>
              <w:t>, та через резервний логін та пароль, у разі збою роботи сервісу кваліфікованого надавача електронних довірчих послуг.</w:t>
            </w:r>
          </w:p>
          <w:p w:rsidR="0016043A" w:rsidRPr="00A25D92" w:rsidRDefault="0016043A" w:rsidP="00F153BF">
            <w:pPr>
              <w:widowControl w:val="0"/>
              <w:autoSpaceDE w:val="0"/>
              <w:autoSpaceDN w:val="0"/>
              <w:jc w:val="both"/>
              <w:rPr>
                <w:color w:val="000000"/>
              </w:rPr>
            </w:pPr>
            <w:r w:rsidRPr="00A25D92">
              <w:rPr>
                <w:color w:val="000000"/>
              </w:rPr>
              <w:t xml:space="preserve">Для отримання доступу до системи моніторингу приєднань оператори систем надають до НКРЕКП листом з накладенням кваліфікованого електронного підпису керівника оператора системи, перелік користувачів із зазначенням П.І.Б., посади, контактної інформації (електронна пошта, мобільний номер телефону), ролі в системі та файл кваліфікованого сертифіката відкритого ключа. </w:t>
            </w:r>
          </w:p>
          <w:p w:rsidR="0016043A" w:rsidRPr="00A25D92" w:rsidRDefault="0016043A" w:rsidP="00F153BF">
            <w:pPr>
              <w:pStyle w:val="a4"/>
              <w:spacing w:after="0" w:line="240" w:lineRule="auto"/>
              <w:ind w:left="0"/>
              <w:contextualSpacing w:val="0"/>
              <w:jc w:val="both"/>
              <w:rPr>
                <w:rFonts w:ascii="Times New Roman" w:hAnsi="Times New Roman" w:cs="Times New Roman"/>
                <w:sz w:val="20"/>
                <w:szCs w:val="20"/>
              </w:rPr>
            </w:pPr>
            <w:r w:rsidRPr="00A25D92">
              <w:rPr>
                <w:rFonts w:ascii="Times New Roman" w:hAnsi="Times New Roman" w:cs="Times New Roman"/>
                <w:color w:val="000000"/>
                <w:sz w:val="20"/>
                <w:szCs w:val="20"/>
              </w:rPr>
              <w:t>Для блокування доступу користувача до системи моніторингу приєднань оператор системи повідомляє НКРЕКП листом з накладенням кваліфікованого електронного підпису керівника оператора системи із зазначенням причин блокування та дати початку такого блокування.</w:t>
            </w:r>
          </w:p>
        </w:tc>
        <w:tc>
          <w:tcPr>
            <w:tcW w:w="3549" w:type="dxa"/>
          </w:tcPr>
          <w:p w:rsidR="0016043A" w:rsidRPr="00A25D92" w:rsidRDefault="0016043A" w:rsidP="00F153BF">
            <w:pPr>
              <w:pStyle w:val="ab"/>
              <w:spacing w:before="0" w:beforeAutospacing="0" w:after="0" w:afterAutospacing="0"/>
              <w:jc w:val="both"/>
              <w:rPr>
                <w:sz w:val="20"/>
                <w:szCs w:val="20"/>
              </w:rPr>
            </w:pPr>
          </w:p>
          <w:p w:rsidR="0016043A" w:rsidRPr="00A25D92" w:rsidRDefault="0016043A" w:rsidP="00F153BF">
            <w:pPr>
              <w:pStyle w:val="ab"/>
              <w:spacing w:before="0" w:beforeAutospacing="0" w:after="0" w:afterAutospacing="0"/>
              <w:jc w:val="both"/>
              <w:rPr>
                <w:sz w:val="20"/>
                <w:szCs w:val="20"/>
              </w:rPr>
            </w:pPr>
            <w:r w:rsidRPr="00A25D92">
              <w:rPr>
                <w:sz w:val="20"/>
                <w:szCs w:val="20"/>
              </w:rPr>
              <w:t xml:space="preserve">Залишити резервним можливість </w:t>
            </w:r>
            <w:r w:rsidRPr="00A25D92">
              <w:rPr>
                <w:color w:val="000000"/>
                <w:sz w:val="20"/>
                <w:szCs w:val="20"/>
              </w:rPr>
              <w:t>авторизації</w:t>
            </w:r>
            <w:r w:rsidRPr="00A25D92">
              <w:rPr>
                <w:color w:val="000000"/>
                <w:sz w:val="20"/>
                <w:szCs w:val="20"/>
                <w:lang w:val="ru-RU"/>
              </w:rPr>
              <w:t xml:space="preserve"> в </w:t>
            </w:r>
            <w:r w:rsidRPr="00A25D92">
              <w:rPr>
                <w:sz w:val="20"/>
                <w:szCs w:val="20"/>
              </w:rPr>
              <w:t xml:space="preserve">Системі моніторингу </w:t>
            </w:r>
            <w:r w:rsidRPr="00A25D92">
              <w:rPr>
                <w:color w:val="000000"/>
                <w:spacing w:val="1"/>
                <w:sz w:val="20"/>
                <w:szCs w:val="20"/>
              </w:rPr>
              <w:t>приєднань</w:t>
            </w:r>
            <w:r w:rsidRPr="00A25D92">
              <w:rPr>
                <w:sz w:val="20"/>
                <w:szCs w:val="20"/>
              </w:rPr>
              <w:t xml:space="preserve"> через пароль, логін у разі збою роботи сервісу кваліфікованого </w:t>
            </w:r>
            <w:r w:rsidRPr="00A25D92">
              <w:rPr>
                <w:sz w:val="20"/>
                <w:szCs w:val="20"/>
              </w:rPr>
              <w:lastRenderedPageBreak/>
              <w:t>надавача електронних довірчих послуг.</w:t>
            </w:r>
          </w:p>
        </w:tc>
        <w:tc>
          <w:tcPr>
            <w:tcW w:w="3636" w:type="dxa"/>
          </w:tcPr>
          <w:p w:rsidR="0016043A" w:rsidRDefault="0016043A" w:rsidP="00F153BF">
            <w:pPr>
              <w:spacing w:after="120"/>
              <w:jc w:val="center"/>
              <w:rPr>
                <w:b/>
                <w:lang w:eastAsia="uk-UA"/>
              </w:rPr>
            </w:pPr>
            <w:r>
              <w:rPr>
                <w:b/>
                <w:lang w:eastAsia="uk-UA"/>
              </w:rPr>
              <w:lastRenderedPageBreak/>
              <w:t>Не враховано</w:t>
            </w:r>
          </w:p>
          <w:p w:rsidR="0085370E" w:rsidRDefault="0085370E" w:rsidP="00F153BF">
            <w:pPr>
              <w:spacing w:after="120"/>
              <w:jc w:val="center"/>
              <w:rPr>
                <w:lang w:eastAsia="uk-UA"/>
              </w:rPr>
            </w:pPr>
          </w:p>
          <w:p w:rsidR="0016043A" w:rsidRPr="0085370E" w:rsidRDefault="0085370E" w:rsidP="00F153BF">
            <w:pPr>
              <w:spacing w:after="120"/>
              <w:jc w:val="center"/>
              <w:rPr>
                <w:b/>
                <w:lang w:eastAsia="uk-UA"/>
              </w:rPr>
            </w:pPr>
            <w:r w:rsidRPr="0085370E">
              <w:rPr>
                <w:b/>
                <w:lang w:eastAsia="uk-UA"/>
              </w:rPr>
              <w:lastRenderedPageBreak/>
              <w:t>Пропонується п</w:t>
            </w:r>
            <w:r w:rsidR="0016043A" w:rsidRPr="0085370E">
              <w:rPr>
                <w:b/>
                <w:lang w:eastAsia="uk-UA"/>
              </w:rPr>
              <w:t>ункт перенес</w:t>
            </w:r>
            <w:r w:rsidRPr="0085370E">
              <w:rPr>
                <w:b/>
                <w:lang w:eastAsia="uk-UA"/>
              </w:rPr>
              <w:t>ти</w:t>
            </w:r>
            <w:r w:rsidR="0016043A" w:rsidRPr="0085370E">
              <w:rPr>
                <w:b/>
                <w:lang w:eastAsia="uk-UA"/>
              </w:rPr>
              <w:t xml:space="preserve"> </w:t>
            </w:r>
            <w:r w:rsidRPr="0085370E">
              <w:rPr>
                <w:b/>
                <w:lang w:eastAsia="uk-UA"/>
              </w:rPr>
              <w:t xml:space="preserve">з Інструкції до </w:t>
            </w:r>
            <w:r w:rsidR="0016043A" w:rsidRPr="0085370E">
              <w:rPr>
                <w:b/>
                <w:lang w:eastAsia="uk-UA"/>
              </w:rPr>
              <w:t>проекту змін до Методики</w:t>
            </w:r>
            <w:r w:rsidR="00AD20D2" w:rsidRPr="0085370E">
              <w:rPr>
                <w:b/>
                <w:lang w:eastAsia="uk-UA"/>
              </w:rPr>
              <w:t xml:space="preserve"> в редакції</w:t>
            </w:r>
          </w:p>
          <w:p w:rsidR="00AD20D2" w:rsidRPr="007C3384" w:rsidRDefault="00AD20D2" w:rsidP="00F153BF">
            <w:pPr>
              <w:pStyle w:val="a4"/>
              <w:spacing w:after="0" w:line="240" w:lineRule="auto"/>
              <w:ind w:left="0" w:firstLine="709"/>
              <w:contextualSpacing w:val="0"/>
              <w:jc w:val="both"/>
              <w:rPr>
                <w:rFonts w:ascii="Times New Roman" w:hAnsi="Times New Roman" w:cs="Times New Roman"/>
                <w:b/>
                <w:color w:val="00B050"/>
                <w:sz w:val="20"/>
                <w:szCs w:val="20"/>
              </w:rPr>
            </w:pPr>
            <w:r w:rsidRPr="00AD20D2">
              <w:rPr>
                <w:rFonts w:ascii="Times New Roman" w:hAnsi="Times New Roman" w:cs="Times New Roman"/>
                <w:b/>
                <w:color w:val="00B050"/>
                <w:sz w:val="20"/>
                <w:szCs w:val="20"/>
                <w:lang w:eastAsia="uk-UA"/>
              </w:rPr>
              <w:t>1.10</w:t>
            </w:r>
            <w:r w:rsidR="007C3384">
              <w:rPr>
                <w:rFonts w:ascii="Times New Roman" w:hAnsi="Times New Roman" w:cs="Times New Roman"/>
                <w:b/>
                <w:color w:val="00B050"/>
                <w:sz w:val="20"/>
                <w:szCs w:val="20"/>
                <w:lang w:eastAsia="uk-UA"/>
              </w:rPr>
              <w:t>.</w:t>
            </w:r>
            <w:r w:rsidRPr="00AD20D2">
              <w:rPr>
                <w:rFonts w:ascii="Times New Roman" w:hAnsi="Times New Roman" w:cs="Times New Roman"/>
                <w:b/>
                <w:color w:val="00B050"/>
                <w:sz w:val="20"/>
                <w:szCs w:val="20"/>
              </w:rPr>
              <w:t xml:space="preserve"> </w:t>
            </w:r>
            <w:r w:rsidRPr="007C3384">
              <w:rPr>
                <w:rFonts w:ascii="Times New Roman" w:hAnsi="Times New Roman" w:cs="Times New Roman"/>
                <w:b/>
                <w:color w:val="00B050"/>
                <w:sz w:val="20"/>
                <w:szCs w:val="20"/>
              </w:rPr>
              <w:t>Авторизація в системі моніторингу приєднань здійснюється за допомогою кваліфікованого електронного підпису.</w:t>
            </w:r>
          </w:p>
          <w:p w:rsidR="00AD20D2" w:rsidRPr="007C3384" w:rsidRDefault="00AD20D2" w:rsidP="00F153BF">
            <w:pPr>
              <w:pStyle w:val="a4"/>
              <w:spacing w:after="0" w:line="240" w:lineRule="auto"/>
              <w:ind w:left="0" w:firstLine="709"/>
              <w:contextualSpacing w:val="0"/>
              <w:jc w:val="both"/>
              <w:rPr>
                <w:rFonts w:ascii="Times New Roman" w:hAnsi="Times New Roman" w:cs="Times New Roman"/>
                <w:b/>
                <w:color w:val="00B050"/>
                <w:sz w:val="20"/>
                <w:szCs w:val="20"/>
              </w:rPr>
            </w:pPr>
            <w:r w:rsidRPr="007C3384">
              <w:rPr>
                <w:rFonts w:ascii="Times New Roman" w:hAnsi="Times New Roman" w:cs="Times New Roman"/>
                <w:b/>
                <w:color w:val="00B050"/>
                <w:sz w:val="20"/>
                <w:szCs w:val="20"/>
              </w:rPr>
              <w:t>Для отримання доступу до системи моніторингу приєднань оператори систем надають до НКРЕКП листом з накладенням кваліфікованого електронного підпису керівника оператора системи, перелік користувачів із зазначенням П.І.Б., посади, контактної інформації (електронна пошта, мобільний номер телефону), ролі в системі та файл кваліфікованого сертифіката відкритого ключа.</w:t>
            </w:r>
          </w:p>
          <w:p w:rsidR="00AD20D2" w:rsidRPr="007C3384" w:rsidRDefault="00AD20D2" w:rsidP="00F153BF">
            <w:pPr>
              <w:pStyle w:val="a4"/>
              <w:spacing w:after="0" w:line="240" w:lineRule="auto"/>
              <w:ind w:left="0" w:firstLine="709"/>
              <w:contextualSpacing w:val="0"/>
              <w:jc w:val="both"/>
              <w:rPr>
                <w:rFonts w:ascii="Times New Roman" w:hAnsi="Times New Roman" w:cs="Times New Roman"/>
                <w:b/>
                <w:color w:val="00B050"/>
                <w:sz w:val="20"/>
                <w:szCs w:val="20"/>
              </w:rPr>
            </w:pPr>
            <w:r w:rsidRPr="007C3384">
              <w:rPr>
                <w:rFonts w:ascii="Times New Roman" w:hAnsi="Times New Roman" w:cs="Times New Roman"/>
                <w:b/>
                <w:color w:val="00B050"/>
                <w:sz w:val="20"/>
                <w:szCs w:val="20"/>
              </w:rPr>
              <w:t>Для блокування доступу користувача до системи моніторингу приєднань оператор системи повідомляє НКРЕКП листом з накладенням кваліфікованого електронного підпису керівника оператора системи із зазначенням причин блокування та дати початку такого блокування.</w:t>
            </w:r>
          </w:p>
          <w:p w:rsidR="00AD20D2" w:rsidRPr="0016043A" w:rsidRDefault="00AD20D2" w:rsidP="00F153BF">
            <w:pPr>
              <w:spacing w:after="120"/>
              <w:jc w:val="both"/>
              <w:rPr>
                <w:lang w:eastAsia="uk-UA"/>
              </w:rPr>
            </w:pPr>
          </w:p>
        </w:tc>
      </w:tr>
      <w:tr w:rsidR="003852A6" w:rsidRPr="00A25D92" w:rsidTr="00F153BF">
        <w:trPr>
          <w:trHeight w:val="218"/>
        </w:trPr>
        <w:tc>
          <w:tcPr>
            <w:tcW w:w="4167" w:type="dxa"/>
          </w:tcPr>
          <w:p w:rsidR="00C66399" w:rsidRDefault="00C66399" w:rsidP="00C66399">
            <w:pPr>
              <w:pStyle w:val="a4"/>
              <w:spacing w:after="0" w:line="240" w:lineRule="auto"/>
              <w:ind w:left="0" w:firstLine="709"/>
              <w:contextualSpacing w:val="0"/>
              <w:jc w:val="both"/>
              <w:rPr>
                <w:rFonts w:ascii="Times New Roman" w:hAnsi="Times New Roman" w:cs="Times New Roman"/>
                <w:b/>
                <w:sz w:val="20"/>
                <w:szCs w:val="20"/>
              </w:rPr>
            </w:pPr>
            <w:r>
              <w:rPr>
                <w:rFonts w:ascii="Times New Roman" w:hAnsi="Times New Roman" w:cs="Times New Roman"/>
                <w:b/>
                <w:sz w:val="20"/>
                <w:szCs w:val="20"/>
              </w:rPr>
              <w:lastRenderedPageBreak/>
              <w:t>Відсутній (</w:t>
            </w:r>
            <w:r w:rsidRPr="0016043A">
              <w:rPr>
                <w:rFonts w:ascii="Times New Roman" w:hAnsi="Times New Roman" w:cs="Times New Roman"/>
                <w:b/>
                <w:sz w:val="20"/>
                <w:szCs w:val="20"/>
              </w:rPr>
              <w:t xml:space="preserve">положення проєкту </w:t>
            </w:r>
            <w:r>
              <w:rPr>
                <w:rFonts w:ascii="Times New Roman" w:hAnsi="Times New Roman" w:cs="Times New Roman"/>
                <w:b/>
                <w:sz w:val="20"/>
                <w:szCs w:val="20"/>
              </w:rPr>
              <w:t>пункту</w:t>
            </w:r>
            <w:r w:rsidRPr="0016043A">
              <w:rPr>
                <w:rFonts w:ascii="Times New Roman" w:hAnsi="Times New Roman" w:cs="Times New Roman"/>
                <w:b/>
                <w:sz w:val="20"/>
                <w:szCs w:val="20"/>
              </w:rPr>
              <w:t xml:space="preserve"> на основі проєкту додатку 10 до Методики</w:t>
            </w:r>
            <w:r>
              <w:rPr>
                <w:rFonts w:ascii="Times New Roman" w:hAnsi="Times New Roman" w:cs="Times New Roman"/>
                <w:b/>
                <w:sz w:val="20"/>
                <w:szCs w:val="20"/>
              </w:rPr>
              <w:t>)</w:t>
            </w:r>
          </w:p>
          <w:p w:rsidR="003852A6"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 xml:space="preserve">2.2. Система моніторингу приєднань автоматично генерує номер заяви про приєднання, номер технічних умов та повідомлення (акта) про надання послуги з приєднання відповідно до затвердженої форми згідно з Кодексом систем розподілу та Кодексом системи передачі в день внесення </w:t>
            </w:r>
            <w:r w:rsidRPr="00A25D92">
              <w:rPr>
                <w:rStyle w:val="rvts15"/>
                <w:rFonts w:ascii="Times New Roman" w:hAnsi="Times New Roman" w:cs="Times New Roman"/>
                <w:sz w:val="20"/>
                <w:szCs w:val="20"/>
              </w:rPr>
              <w:lastRenderedPageBreak/>
              <w:t>відповідної інформації та переходу запису про приєднання в наступний статус.</w:t>
            </w: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Дати заяви про приєднання, видачі технічних умов та повідомлення (акта) про надання послуги з приєднання вносяться ОСП/ОСР до системи моніторингу приєднань у день реєстрації заяви про приєднання, видачі технічних умов, надання повідомлення (акта) про надання послуги з приєднання.</w:t>
            </w: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Обов’язкові для завантаження документи на вкладки приєднання до системи моніторингу приєднань завантажуються в день внесення відповідної інформації.</w:t>
            </w: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 xml:space="preserve">Інша інформація до системи моніторингу приєднань заноситься ОСП/ОСР періодично не пізніше наступного робочого дня з дня настання змін у процедурі надання послуги з приєднання. </w:t>
            </w:r>
          </w:p>
          <w:p w:rsidR="003852A6" w:rsidRPr="00A25D92" w:rsidRDefault="003852A6" w:rsidP="00F153BF">
            <w:pPr>
              <w:shd w:val="clear" w:color="auto" w:fill="FFFFFF"/>
              <w:ind w:firstLine="448"/>
              <w:jc w:val="both"/>
            </w:pPr>
          </w:p>
        </w:tc>
        <w:tc>
          <w:tcPr>
            <w:tcW w:w="4241" w:type="dxa"/>
          </w:tcPr>
          <w:p w:rsidR="003852A6" w:rsidRPr="00A25D92" w:rsidRDefault="003852A6" w:rsidP="00F153BF">
            <w:pPr>
              <w:widowControl w:val="0"/>
              <w:autoSpaceDE w:val="0"/>
              <w:autoSpaceDN w:val="0"/>
              <w:jc w:val="both"/>
              <w:rPr>
                <w:b/>
                <w:color w:val="000000"/>
              </w:rPr>
            </w:pPr>
            <w:r w:rsidRPr="00A25D92">
              <w:rPr>
                <w:b/>
                <w:color w:val="000000"/>
              </w:rPr>
              <w:lastRenderedPageBreak/>
              <w:t>АТ «ДТЕК Дніпровські електромережі»</w:t>
            </w:r>
          </w:p>
          <w:p w:rsidR="003852A6" w:rsidRPr="00A25D92" w:rsidRDefault="003852A6" w:rsidP="00F153BF">
            <w:pPr>
              <w:widowControl w:val="0"/>
              <w:autoSpaceDE w:val="0"/>
              <w:autoSpaceDN w:val="0"/>
              <w:jc w:val="both"/>
              <w:rPr>
                <w:b/>
                <w:color w:val="000000"/>
              </w:rPr>
            </w:pPr>
            <w:r w:rsidRPr="00A25D92">
              <w:rPr>
                <w:b/>
                <w:color w:val="000000"/>
              </w:rPr>
              <w:t>АТ «ДТЕК Донецькі електромережі»</w:t>
            </w:r>
          </w:p>
          <w:p w:rsidR="003852A6" w:rsidRPr="00A25D92" w:rsidRDefault="003852A6" w:rsidP="00F153BF">
            <w:pPr>
              <w:widowControl w:val="0"/>
              <w:autoSpaceDE w:val="0"/>
              <w:autoSpaceDN w:val="0"/>
              <w:jc w:val="both"/>
              <w:rPr>
                <w:b/>
                <w:color w:val="000000"/>
              </w:rPr>
            </w:pPr>
            <w:r w:rsidRPr="00A25D92">
              <w:rPr>
                <w:b/>
                <w:color w:val="000000"/>
              </w:rPr>
              <w:t>АТ «ДТЕК Одеські електромережі»</w:t>
            </w:r>
          </w:p>
          <w:p w:rsidR="003852A6" w:rsidRPr="00A25D92" w:rsidRDefault="003852A6" w:rsidP="00F153BF">
            <w:pPr>
              <w:widowControl w:val="0"/>
              <w:autoSpaceDE w:val="0"/>
              <w:autoSpaceDN w:val="0"/>
              <w:jc w:val="both"/>
              <w:rPr>
                <w:b/>
                <w:color w:val="000000"/>
              </w:rPr>
            </w:pPr>
            <w:r w:rsidRPr="00A25D92">
              <w:rPr>
                <w:b/>
                <w:color w:val="000000"/>
              </w:rPr>
              <w:t>ПрАТ «ДТЕК КЕМ»</w:t>
            </w:r>
          </w:p>
          <w:p w:rsidR="003852A6" w:rsidRPr="00A25D92" w:rsidRDefault="003852A6" w:rsidP="00F153BF">
            <w:pPr>
              <w:widowControl w:val="0"/>
              <w:autoSpaceDE w:val="0"/>
              <w:autoSpaceDN w:val="0"/>
              <w:jc w:val="both"/>
              <w:rPr>
                <w:b/>
                <w:color w:val="000000"/>
              </w:rPr>
            </w:pPr>
            <w:r w:rsidRPr="00A25D92">
              <w:rPr>
                <w:b/>
                <w:color w:val="000000"/>
              </w:rPr>
              <w:t>ПрАТ «ДТЕК КРЕМ»</w:t>
            </w:r>
          </w:p>
          <w:p w:rsidR="003852A6" w:rsidRPr="00A25D92" w:rsidRDefault="003852A6" w:rsidP="00F153BF">
            <w:pPr>
              <w:widowControl w:val="0"/>
              <w:autoSpaceDE w:val="0"/>
              <w:autoSpaceDN w:val="0"/>
              <w:jc w:val="both"/>
              <w:rPr>
                <w:color w:val="000000"/>
              </w:rPr>
            </w:pPr>
            <w:r w:rsidRPr="00A25D92">
              <w:rPr>
                <w:color w:val="000000"/>
              </w:rPr>
              <w:t>2.2.</w:t>
            </w:r>
            <w:r w:rsidRPr="00A25D92">
              <w:rPr>
                <w:color w:val="000000"/>
                <w:spacing w:val="-8"/>
              </w:rPr>
              <w:t xml:space="preserve"> </w:t>
            </w:r>
            <w:r w:rsidRPr="00A25D92">
              <w:rPr>
                <w:color w:val="000000"/>
              </w:rPr>
              <w:t>Система</w:t>
            </w:r>
            <w:r w:rsidRPr="00A25D92">
              <w:rPr>
                <w:color w:val="000000"/>
                <w:spacing w:val="-9"/>
              </w:rPr>
              <w:t xml:space="preserve"> </w:t>
            </w:r>
            <w:r w:rsidRPr="00A25D92">
              <w:rPr>
                <w:color w:val="000000"/>
              </w:rPr>
              <w:t>моніторингу</w:t>
            </w:r>
            <w:r w:rsidRPr="00A25D92">
              <w:rPr>
                <w:color w:val="000000"/>
                <w:spacing w:val="-10"/>
              </w:rPr>
              <w:t xml:space="preserve"> </w:t>
            </w:r>
            <w:r w:rsidRPr="00A25D92">
              <w:rPr>
                <w:color w:val="000000"/>
              </w:rPr>
              <w:t>приєднань</w:t>
            </w:r>
            <w:r w:rsidRPr="00A25D92">
              <w:rPr>
                <w:color w:val="000000"/>
                <w:spacing w:val="-8"/>
              </w:rPr>
              <w:t xml:space="preserve"> </w:t>
            </w:r>
            <w:r w:rsidRPr="00A25D92">
              <w:rPr>
                <w:strike/>
                <w:color w:val="0070C0"/>
                <w:spacing w:val="-1"/>
              </w:rPr>
              <w:t>автоматично</w:t>
            </w:r>
            <w:r w:rsidRPr="00A25D92">
              <w:rPr>
                <w:color w:val="0070C0"/>
                <w:spacing w:val="-6"/>
              </w:rPr>
              <w:t xml:space="preserve"> </w:t>
            </w:r>
            <w:r w:rsidRPr="00A25D92">
              <w:rPr>
                <w:color w:val="000000"/>
                <w:spacing w:val="-1"/>
              </w:rPr>
              <w:t xml:space="preserve">генерує </w:t>
            </w:r>
            <w:r w:rsidRPr="00A25D92">
              <w:rPr>
                <w:b/>
                <w:bCs/>
                <w:color w:val="0070C0"/>
                <w:spacing w:val="-1"/>
              </w:rPr>
              <w:t xml:space="preserve">та автоматично передає </w:t>
            </w:r>
            <w:r w:rsidRPr="00A25D92">
              <w:rPr>
                <w:b/>
                <w:bCs/>
                <w:color w:val="0070C0"/>
                <w:spacing w:val="-7"/>
              </w:rPr>
              <w:t xml:space="preserve">до системи ОСР </w:t>
            </w:r>
            <w:r w:rsidRPr="00A25D92">
              <w:rPr>
                <w:b/>
                <w:bCs/>
                <w:color w:val="0070C0"/>
              </w:rPr>
              <w:t>номер</w:t>
            </w:r>
            <w:r w:rsidRPr="00A25D92">
              <w:rPr>
                <w:b/>
                <w:bCs/>
                <w:color w:val="0070C0"/>
                <w:spacing w:val="-6"/>
              </w:rPr>
              <w:t xml:space="preserve"> </w:t>
            </w:r>
            <w:r w:rsidRPr="00A25D92">
              <w:rPr>
                <w:b/>
                <w:bCs/>
                <w:color w:val="0070C0"/>
              </w:rPr>
              <w:t>заяви</w:t>
            </w:r>
            <w:r w:rsidRPr="00A25D92">
              <w:rPr>
                <w:color w:val="0070C0"/>
                <w:spacing w:val="-6"/>
              </w:rPr>
              <w:t xml:space="preserve"> </w:t>
            </w:r>
            <w:r w:rsidRPr="00A25D92">
              <w:rPr>
                <w:color w:val="000000"/>
              </w:rPr>
              <w:t xml:space="preserve">про приєднання, номер технічних умов та повідомлення (акта) про надання послуги з приєднання відповідно до затвердженої форми згідно з Кодексом </w:t>
            </w:r>
            <w:r w:rsidRPr="00A25D92">
              <w:rPr>
                <w:color w:val="000000"/>
              </w:rPr>
              <w:lastRenderedPageBreak/>
              <w:t xml:space="preserve">систем розподілу та Кодексом системи передачі в день внесення відповідної інформації та переходу запису про приєднання в наступний статус. </w:t>
            </w:r>
          </w:p>
          <w:p w:rsidR="003852A6" w:rsidRPr="00A25D92" w:rsidRDefault="003852A6" w:rsidP="00F153BF">
            <w:pPr>
              <w:widowControl w:val="0"/>
              <w:autoSpaceDE w:val="0"/>
              <w:autoSpaceDN w:val="0"/>
              <w:jc w:val="both"/>
              <w:rPr>
                <w:color w:val="000000"/>
              </w:rPr>
            </w:pPr>
            <w:r w:rsidRPr="00A25D92">
              <w:rPr>
                <w:color w:val="000000"/>
                <w:spacing w:val="1"/>
              </w:rPr>
              <w:t>Дати заяви про приєднання, видачі технічних умов та повідомлення (акта) про надання послуги з приєднання вносяться ОСП/ОСР до системи моніторингу приєднань у день реєстрації заяви про приєднання, видачі технічних умов, надання повідомлення (акта) про надання послуги з приєднання</w:t>
            </w:r>
            <w:r w:rsidRPr="00A25D92">
              <w:rPr>
                <w:color w:val="000000"/>
              </w:rPr>
              <w:t>.</w:t>
            </w:r>
          </w:p>
          <w:p w:rsidR="003852A6" w:rsidRPr="00A25D92" w:rsidRDefault="003852A6" w:rsidP="00F153BF">
            <w:pPr>
              <w:widowControl w:val="0"/>
              <w:autoSpaceDE w:val="0"/>
              <w:autoSpaceDN w:val="0"/>
              <w:jc w:val="both"/>
              <w:rPr>
                <w:color w:val="000000"/>
              </w:rPr>
            </w:pPr>
            <w:r w:rsidRPr="00A25D92">
              <w:rPr>
                <w:color w:val="000000"/>
              </w:rPr>
              <w:t>Обов’язкові для завантаження документи на вкладки приєднання до системи моніторингу приєднань завантажуються в день внесення відповідної інформації.</w:t>
            </w:r>
          </w:p>
          <w:p w:rsidR="003852A6" w:rsidRPr="00A25D92" w:rsidRDefault="003852A6" w:rsidP="00F153BF">
            <w:pPr>
              <w:widowControl w:val="0"/>
              <w:autoSpaceDE w:val="0"/>
              <w:autoSpaceDN w:val="0"/>
              <w:jc w:val="both"/>
              <w:rPr>
                <w:b/>
                <w:vertAlign w:val="subscript"/>
              </w:rPr>
            </w:pPr>
            <w:r w:rsidRPr="00A25D92">
              <w:rPr>
                <w:color w:val="000000"/>
              </w:rPr>
              <w:t>Інша інформація до системи моніторингу приєднань заноситься ОСП/ОСР періодично не пізніше наступного робочого дня з дня настання змін у процедурі надання послуги з приєднання.</w:t>
            </w:r>
          </w:p>
        </w:tc>
        <w:tc>
          <w:tcPr>
            <w:tcW w:w="3549" w:type="dxa"/>
          </w:tcPr>
          <w:p w:rsidR="003852A6" w:rsidRPr="00A25D92" w:rsidRDefault="003852A6" w:rsidP="00F153BF">
            <w:pPr>
              <w:pStyle w:val="rvps2"/>
              <w:spacing w:before="0" w:beforeAutospacing="0" w:after="0" w:afterAutospacing="0"/>
              <w:jc w:val="both"/>
              <w:rPr>
                <w:bCs/>
                <w:sz w:val="20"/>
                <w:szCs w:val="20"/>
              </w:rPr>
            </w:pPr>
          </w:p>
          <w:p w:rsidR="003852A6" w:rsidRPr="00A25D92" w:rsidRDefault="003852A6" w:rsidP="00F153BF">
            <w:pPr>
              <w:pStyle w:val="rvps2"/>
              <w:spacing w:before="0" w:beforeAutospacing="0" w:after="0" w:afterAutospacing="0"/>
              <w:jc w:val="both"/>
              <w:rPr>
                <w:bCs/>
                <w:sz w:val="20"/>
                <w:szCs w:val="20"/>
              </w:rPr>
            </w:pPr>
            <w:r w:rsidRPr="00A25D92">
              <w:rPr>
                <w:bCs/>
                <w:sz w:val="20"/>
                <w:szCs w:val="20"/>
              </w:rPr>
              <w:t xml:space="preserve">Станом на сьогодні всі системи ОСР генерують номера вказаних документів автоматично, при цьому номер заяви про приєднання Замовник отримує одразу, а в запропонованому варіанті не зрозуміло яким чином Замовник отримає даний номер. Що стосується повідомлення (акту) наданих послуг - даний принцип не можливо реалізувати, в зв’язку з тим, </w:t>
            </w:r>
            <w:r w:rsidRPr="00A25D92">
              <w:rPr>
                <w:bCs/>
                <w:sz w:val="20"/>
                <w:szCs w:val="20"/>
              </w:rPr>
              <w:lastRenderedPageBreak/>
              <w:t>що технічно неможливо реалізувати відображення акту день в день при реалізації, наприклад, вахтовим методом або при  оформленні даних документів з бюджетними організаціями. (оформлення в казначействі).</w:t>
            </w:r>
          </w:p>
          <w:p w:rsidR="003852A6" w:rsidRPr="00A25D92" w:rsidRDefault="003852A6" w:rsidP="00F153BF">
            <w:pPr>
              <w:pStyle w:val="rvps2"/>
              <w:spacing w:before="0" w:beforeAutospacing="0" w:after="0" w:afterAutospacing="0"/>
              <w:jc w:val="both"/>
              <w:rPr>
                <w:b/>
                <w:sz w:val="20"/>
                <w:szCs w:val="20"/>
              </w:rPr>
            </w:pPr>
            <w:r w:rsidRPr="00A25D92">
              <w:rPr>
                <w:bCs/>
                <w:sz w:val="20"/>
                <w:szCs w:val="20"/>
              </w:rPr>
              <w:t>Господарська діяльність підприємства контролюється законом про Бухгалтерський облік , МСФЗ , Податковим кодексом та має певні терміни звітності</w:t>
            </w:r>
            <w:r w:rsidRPr="00A25D92">
              <w:rPr>
                <w:sz w:val="20"/>
                <w:szCs w:val="20"/>
              </w:rPr>
              <w:t xml:space="preserve"> </w:t>
            </w:r>
          </w:p>
        </w:tc>
        <w:tc>
          <w:tcPr>
            <w:tcW w:w="3636" w:type="dxa"/>
            <w:vMerge w:val="restart"/>
          </w:tcPr>
          <w:p w:rsidR="003852A6" w:rsidRPr="003852A6" w:rsidRDefault="003852A6" w:rsidP="00F153BF">
            <w:pPr>
              <w:spacing w:after="120"/>
              <w:jc w:val="center"/>
              <w:rPr>
                <w:b/>
                <w:lang w:eastAsia="uk-UA"/>
              </w:rPr>
            </w:pPr>
            <w:r w:rsidRPr="003852A6">
              <w:rPr>
                <w:b/>
                <w:lang w:eastAsia="uk-UA"/>
              </w:rPr>
              <w:lastRenderedPageBreak/>
              <w:t>Не враховано</w:t>
            </w:r>
          </w:p>
          <w:p w:rsidR="00AC78CF" w:rsidRPr="0085370E" w:rsidRDefault="00AC78CF" w:rsidP="00F153BF">
            <w:pPr>
              <w:spacing w:after="120"/>
              <w:jc w:val="center"/>
              <w:rPr>
                <w:b/>
                <w:lang w:eastAsia="uk-UA"/>
              </w:rPr>
            </w:pPr>
            <w:r w:rsidRPr="0085370E">
              <w:rPr>
                <w:b/>
                <w:lang w:eastAsia="uk-UA"/>
              </w:rPr>
              <w:t>Пропонується пункт перенести з Інструкції до проекту змін до Методики в редакції</w:t>
            </w: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3852A6">
              <w:rPr>
                <w:rStyle w:val="rvts15"/>
                <w:rFonts w:ascii="Times New Roman" w:hAnsi="Times New Roman" w:cs="Times New Roman"/>
                <w:b/>
                <w:color w:val="00B050"/>
                <w:sz w:val="20"/>
                <w:szCs w:val="20"/>
              </w:rPr>
              <w:t>1.11</w:t>
            </w:r>
            <w:r w:rsidRPr="00A25D92">
              <w:rPr>
                <w:rStyle w:val="rvts15"/>
                <w:rFonts w:ascii="Times New Roman" w:hAnsi="Times New Roman" w:cs="Times New Roman"/>
                <w:sz w:val="20"/>
                <w:szCs w:val="20"/>
              </w:rPr>
              <w:t xml:space="preserve"> Система моніторингу приєднань </w:t>
            </w:r>
            <w:r w:rsidR="00FC494B">
              <w:rPr>
                <w:rStyle w:val="rvts15"/>
                <w:rFonts w:ascii="Times New Roman" w:hAnsi="Times New Roman" w:cs="Times New Roman"/>
                <w:b/>
                <w:color w:val="00B050"/>
                <w:sz w:val="20"/>
                <w:szCs w:val="20"/>
              </w:rPr>
              <w:t xml:space="preserve">згідно з вимогами Кодексу систем розподілу </w:t>
            </w:r>
            <w:r w:rsidRPr="00A25D92">
              <w:rPr>
                <w:rStyle w:val="rvts15"/>
                <w:rFonts w:ascii="Times New Roman" w:hAnsi="Times New Roman" w:cs="Times New Roman"/>
                <w:sz w:val="20"/>
                <w:szCs w:val="20"/>
              </w:rPr>
              <w:t xml:space="preserve">автоматично генерує номер заяви про приєднання, номер технічних умов та повідомлення (акта) </w:t>
            </w:r>
            <w:r w:rsidRPr="00A25D92">
              <w:rPr>
                <w:rStyle w:val="rvts15"/>
                <w:rFonts w:ascii="Times New Roman" w:hAnsi="Times New Roman" w:cs="Times New Roman"/>
                <w:sz w:val="20"/>
                <w:szCs w:val="20"/>
              </w:rPr>
              <w:lastRenderedPageBreak/>
              <w:t>про надання послуги з приєднання відповідно до затвердженої форми згідно з Кодексом систем розподілу та Кодексом системи передачі в день внесення відповідної інформації та переходу запису про приєднання в наступний статус.</w:t>
            </w: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Дати заяви про приєднання, видачі технічних умов та повідомлення (акта) про надання послуги з приєднання вносяться ОСП/ОСР до системи моніторингу приєднань у день реєстрації заяви про приєднання, видачі технічних умов, надання повідомлення (акта) про надання послуги з приєднання.</w:t>
            </w: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Обов’язкові для з</w:t>
            </w:r>
            <w:r w:rsidR="00E23063">
              <w:rPr>
                <w:rStyle w:val="rvts15"/>
                <w:rFonts w:ascii="Times New Roman" w:hAnsi="Times New Roman" w:cs="Times New Roman"/>
                <w:sz w:val="20"/>
                <w:szCs w:val="20"/>
              </w:rPr>
              <w:t>авантаження документи на вкладк</w:t>
            </w:r>
            <w:r w:rsidR="00E23063">
              <w:rPr>
                <w:rStyle w:val="rvts15"/>
                <w:rFonts w:ascii="Times New Roman" w:hAnsi="Times New Roman" w:cs="Times New Roman"/>
                <w:b/>
                <w:color w:val="00B050"/>
                <w:sz w:val="20"/>
                <w:szCs w:val="20"/>
              </w:rPr>
              <w:t>ах</w:t>
            </w:r>
            <w:r w:rsidRPr="00A25D92">
              <w:rPr>
                <w:rStyle w:val="rvts15"/>
                <w:rFonts w:ascii="Times New Roman" w:hAnsi="Times New Roman" w:cs="Times New Roman"/>
                <w:sz w:val="20"/>
                <w:szCs w:val="20"/>
              </w:rPr>
              <w:t xml:space="preserve"> приєднання до системи моніторингу приєднань завантажуються в день внесення відповідної інформації.</w:t>
            </w:r>
          </w:p>
          <w:p w:rsidR="003852A6"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 xml:space="preserve">Інша інформація до системи моніторингу приєднань заноситься ОСП/ОСР </w:t>
            </w:r>
            <w:r w:rsidRPr="00E23063">
              <w:rPr>
                <w:rStyle w:val="rvts15"/>
                <w:rFonts w:ascii="Times New Roman" w:hAnsi="Times New Roman" w:cs="Times New Roman"/>
                <w:b/>
                <w:strike/>
                <w:color w:val="00B050"/>
                <w:sz w:val="20"/>
                <w:szCs w:val="20"/>
              </w:rPr>
              <w:t>періодично</w:t>
            </w:r>
            <w:r w:rsidRPr="00E23063">
              <w:rPr>
                <w:rStyle w:val="rvts15"/>
                <w:rFonts w:ascii="Times New Roman" w:hAnsi="Times New Roman" w:cs="Times New Roman"/>
                <w:color w:val="00B050"/>
                <w:sz w:val="20"/>
                <w:szCs w:val="20"/>
              </w:rPr>
              <w:t xml:space="preserve"> </w:t>
            </w:r>
            <w:r w:rsidRPr="00A25D92">
              <w:rPr>
                <w:rStyle w:val="rvts15"/>
                <w:rFonts w:ascii="Times New Roman" w:hAnsi="Times New Roman" w:cs="Times New Roman"/>
                <w:sz w:val="20"/>
                <w:szCs w:val="20"/>
              </w:rPr>
              <w:t>не пізніше наступного робочого дня з дня настання змін у процедурі надання послуги з приєднання.</w:t>
            </w:r>
          </w:p>
          <w:p w:rsidR="003852A6" w:rsidRPr="003852A6" w:rsidRDefault="003852A6" w:rsidP="00F153BF">
            <w:pPr>
              <w:pStyle w:val="a4"/>
              <w:spacing w:after="0" w:line="240" w:lineRule="auto"/>
              <w:ind w:left="0" w:firstLine="709"/>
              <w:contextualSpacing w:val="0"/>
              <w:jc w:val="both"/>
              <w:rPr>
                <w:rStyle w:val="rvts15"/>
                <w:rFonts w:ascii="Times New Roman" w:hAnsi="Times New Roman" w:cs="Times New Roman"/>
                <w:color w:val="00B050"/>
                <w:sz w:val="20"/>
                <w:szCs w:val="20"/>
                <w:lang w:val="en-US"/>
              </w:rPr>
            </w:pPr>
            <w:r w:rsidRPr="003852A6">
              <w:rPr>
                <w:rStyle w:val="rvts15"/>
                <w:rFonts w:ascii="Times New Roman" w:hAnsi="Times New Roman" w:cs="Times New Roman"/>
                <w:color w:val="00B050"/>
                <w:sz w:val="20"/>
                <w:szCs w:val="20"/>
              </w:rPr>
              <w:t>Обов’язковими для завантаження є наступні документи на вкладках:</w:t>
            </w:r>
            <w:r w:rsidRPr="003852A6">
              <w:rPr>
                <w:rStyle w:val="rvts15"/>
                <w:rFonts w:ascii="Times New Roman" w:hAnsi="Times New Roman" w:cs="Times New Roman"/>
                <w:color w:val="00B050"/>
                <w:sz w:val="20"/>
                <w:szCs w:val="20"/>
                <w:lang w:val="en-US"/>
              </w:rPr>
              <w:t xml:space="preserve"> </w:t>
            </w:r>
          </w:p>
          <w:p w:rsidR="003852A6" w:rsidRPr="003852A6" w:rsidRDefault="003852A6" w:rsidP="00F153BF">
            <w:pPr>
              <w:pStyle w:val="a4"/>
              <w:spacing w:after="0" w:line="240" w:lineRule="auto"/>
              <w:ind w:left="0" w:firstLine="709"/>
              <w:contextualSpacing w:val="0"/>
              <w:jc w:val="both"/>
              <w:rPr>
                <w:rStyle w:val="rvts15"/>
                <w:rFonts w:ascii="Times New Roman" w:hAnsi="Times New Roman" w:cs="Times New Roman"/>
                <w:color w:val="00B050"/>
                <w:sz w:val="20"/>
                <w:szCs w:val="20"/>
              </w:rPr>
            </w:pPr>
            <w:r w:rsidRPr="003852A6">
              <w:rPr>
                <w:rStyle w:val="rvts15"/>
                <w:rFonts w:ascii="Times New Roman" w:hAnsi="Times New Roman" w:cs="Times New Roman"/>
                <w:color w:val="00B050"/>
                <w:sz w:val="20"/>
                <w:szCs w:val="20"/>
              </w:rPr>
              <w:t xml:space="preserve">«заява» (завантажується заява про приєднання з усіма додатками до неї </w:t>
            </w:r>
            <w:r w:rsidRPr="003852A6">
              <w:rPr>
                <w:rStyle w:val="rvts15"/>
                <w:rFonts w:ascii="Times New Roman" w:hAnsi="Times New Roman" w:cs="Times New Roman"/>
                <w:b/>
                <w:color w:val="00B050"/>
                <w:sz w:val="20"/>
                <w:szCs w:val="20"/>
              </w:rPr>
              <w:t>та лист із зауваженнями до заяви про приєднання надісланий замовнику (у випадку наявності зауважень</w:t>
            </w:r>
            <w:r w:rsidRPr="003852A6">
              <w:rPr>
                <w:rStyle w:val="rvts15"/>
                <w:rFonts w:ascii="Times New Roman" w:hAnsi="Times New Roman" w:cs="Times New Roman"/>
                <w:color w:val="00B050"/>
                <w:sz w:val="20"/>
                <w:szCs w:val="20"/>
              </w:rPr>
              <w:t>);</w:t>
            </w:r>
          </w:p>
          <w:p w:rsidR="003852A6" w:rsidRPr="003852A6" w:rsidRDefault="003852A6" w:rsidP="00F153BF">
            <w:pPr>
              <w:pStyle w:val="a4"/>
              <w:spacing w:after="0" w:line="240" w:lineRule="auto"/>
              <w:ind w:left="0" w:firstLine="709"/>
              <w:contextualSpacing w:val="0"/>
              <w:jc w:val="both"/>
              <w:rPr>
                <w:rStyle w:val="rvts15"/>
                <w:rFonts w:ascii="Times New Roman" w:hAnsi="Times New Roman" w:cs="Times New Roman"/>
                <w:color w:val="00B050"/>
                <w:sz w:val="20"/>
                <w:szCs w:val="20"/>
              </w:rPr>
            </w:pPr>
            <w:r w:rsidRPr="003852A6">
              <w:rPr>
                <w:rStyle w:val="rvts15"/>
                <w:rFonts w:ascii="Times New Roman" w:hAnsi="Times New Roman" w:cs="Times New Roman"/>
                <w:color w:val="00B050"/>
                <w:sz w:val="20"/>
                <w:szCs w:val="20"/>
              </w:rPr>
              <w:t>«ТУ» (завантажуються технічні умови, розрахунок вартості надання послуги з приєднання, рахунок на оплату вартості надання послуги з приєднання);</w:t>
            </w:r>
          </w:p>
          <w:p w:rsidR="003852A6" w:rsidRPr="003852A6" w:rsidRDefault="003852A6" w:rsidP="00F153BF">
            <w:pPr>
              <w:pStyle w:val="a4"/>
              <w:spacing w:after="0" w:line="240" w:lineRule="auto"/>
              <w:ind w:left="0" w:firstLine="709"/>
              <w:contextualSpacing w:val="0"/>
              <w:jc w:val="both"/>
              <w:rPr>
                <w:rStyle w:val="rvts15"/>
                <w:rFonts w:ascii="Times New Roman" w:hAnsi="Times New Roman" w:cs="Times New Roman"/>
                <w:color w:val="00B050"/>
                <w:sz w:val="20"/>
                <w:szCs w:val="20"/>
              </w:rPr>
            </w:pPr>
            <w:r w:rsidRPr="003852A6">
              <w:rPr>
                <w:rStyle w:val="rvts15"/>
                <w:rFonts w:ascii="Times New Roman" w:hAnsi="Times New Roman" w:cs="Times New Roman"/>
                <w:color w:val="00B050"/>
                <w:sz w:val="20"/>
                <w:szCs w:val="20"/>
              </w:rPr>
              <w:lastRenderedPageBreak/>
              <w:t>«завершення приєднання» (завантажуються повідомлення про надання послуги з приєднання/акт про надання послуги з приєднання);</w:t>
            </w:r>
          </w:p>
          <w:p w:rsidR="003852A6" w:rsidRPr="003852A6" w:rsidRDefault="003852A6" w:rsidP="00F153BF">
            <w:pPr>
              <w:pStyle w:val="a4"/>
              <w:spacing w:after="0" w:line="240" w:lineRule="auto"/>
              <w:ind w:left="0" w:firstLine="709"/>
              <w:contextualSpacing w:val="0"/>
              <w:jc w:val="both"/>
              <w:rPr>
                <w:rFonts w:ascii="Times New Roman" w:hAnsi="Times New Roman" w:cs="Times New Roman"/>
                <w:color w:val="00B050"/>
                <w:sz w:val="20"/>
                <w:szCs w:val="20"/>
                <w:lang w:val="en-US"/>
              </w:rPr>
            </w:pPr>
            <w:r w:rsidRPr="003852A6">
              <w:rPr>
                <w:rStyle w:val="rvts15"/>
                <w:rFonts w:ascii="Times New Roman" w:hAnsi="Times New Roman" w:cs="Times New Roman"/>
                <w:color w:val="00B050"/>
                <w:sz w:val="20"/>
                <w:szCs w:val="20"/>
              </w:rPr>
              <w:t>завантаження інших документів на інших вкладках є необов’язковим та здійснюється за необхідності.</w:t>
            </w:r>
          </w:p>
          <w:p w:rsidR="003852A6" w:rsidRPr="003852A6" w:rsidRDefault="003852A6" w:rsidP="00F153BF">
            <w:pPr>
              <w:spacing w:after="120"/>
              <w:jc w:val="center"/>
              <w:rPr>
                <w:color w:val="00B050"/>
                <w:lang w:val="en-US" w:eastAsia="en-US"/>
              </w:rPr>
            </w:pPr>
          </w:p>
        </w:tc>
      </w:tr>
      <w:tr w:rsidR="003852A6" w:rsidRPr="00A25D92" w:rsidTr="00F153BF">
        <w:trPr>
          <w:trHeight w:val="218"/>
        </w:trPr>
        <w:tc>
          <w:tcPr>
            <w:tcW w:w="4167" w:type="dxa"/>
          </w:tcPr>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p>
        </w:tc>
        <w:tc>
          <w:tcPr>
            <w:tcW w:w="4241" w:type="dxa"/>
          </w:tcPr>
          <w:p w:rsidR="003852A6" w:rsidRPr="00A25D92" w:rsidRDefault="003852A6" w:rsidP="00F153BF">
            <w:pPr>
              <w:jc w:val="both"/>
              <w:rPr>
                <w:rFonts w:eastAsia="Calibri"/>
                <w:b/>
                <w:color w:val="000000"/>
              </w:rPr>
            </w:pPr>
            <w:r w:rsidRPr="00A25D92">
              <w:rPr>
                <w:rFonts w:eastAsia="Calibri"/>
                <w:b/>
                <w:color w:val="000000"/>
              </w:rPr>
              <w:t>АТ «</w:t>
            </w:r>
            <w:proofErr w:type="spellStart"/>
            <w:r w:rsidRPr="00A25D92">
              <w:rPr>
                <w:rFonts w:eastAsia="Calibri"/>
                <w:b/>
                <w:color w:val="000000"/>
              </w:rPr>
              <w:t>Тернопільобленерго</w:t>
            </w:r>
            <w:proofErr w:type="spellEnd"/>
            <w:r w:rsidRPr="00A25D92">
              <w:rPr>
                <w:rFonts w:eastAsia="Calibri"/>
                <w:b/>
                <w:color w:val="000000"/>
              </w:rPr>
              <w:t>»</w:t>
            </w:r>
          </w:p>
          <w:p w:rsidR="003852A6" w:rsidRPr="00A25D92" w:rsidRDefault="003852A6" w:rsidP="00F153BF">
            <w:pPr>
              <w:jc w:val="both"/>
              <w:rPr>
                <w:rFonts w:eastAsia="Calibri"/>
                <w:color w:val="000000"/>
              </w:rPr>
            </w:pPr>
            <w:r w:rsidRPr="00A25D92">
              <w:rPr>
                <w:rFonts w:eastAsia="Calibri"/>
                <w:color w:val="000000"/>
              </w:rPr>
              <w:t xml:space="preserve">2.2. Система моніторингу приєднань автоматично генерує номер заяви про приєднання, номер технічних умов та повідомлення (акту) про надання послуги з приєднання відповідно до затвердженої форми згідно з Кодексом систем розподілу та Кодексом системи передачі в день внесення відповідної інформації та переходу запису про приєднання в наступний статус. </w:t>
            </w:r>
          </w:p>
          <w:p w:rsidR="003852A6" w:rsidRPr="00A25D92" w:rsidRDefault="003852A6" w:rsidP="00F153BF">
            <w:pPr>
              <w:ind w:firstLine="459"/>
              <w:jc w:val="both"/>
              <w:rPr>
                <w:rFonts w:eastAsia="Calibri"/>
                <w:color w:val="000000"/>
              </w:rPr>
            </w:pPr>
            <w:r w:rsidRPr="00A25D92">
              <w:rPr>
                <w:rFonts w:eastAsia="Calibri"/>
                <w:color w:val="000000"/>
              </w:rPr>
              <w:t xml:space="preserve">Дати заяви про приєднання, та видачі технічних умов та повідомлення (акту) про надання послуги з приєднання вносяться ОСП/ОСР до системи моніторингу приєднань в день реєстрації заяви про приєднання, видачі технічних умов, надання повідомлення (акту) про надання послуги з приєднання. </w:t>
            </w:r>
          </w:p>
          <w:p w:rsidR="003852A6" w:rsidRPr="00A25D92" w:rsidRDefault="003852A6" w:rsidP="00F153BF">
            <w:pPr>
              <w:ind w:firstLine="459"/>
              <w:jc w:val="both"/>
              <w:rPr>
                <w:rFonts w:eastAsia="Calibri"/>
                <w:color w:val="000000"/>
              </w:rPr>
            </w:pPr>
            <w:r w:rsidRPr="00A25D92">
              <w:rPr>
                <w:rFonts w:eastAsia="Calibri"/>
                <w:color w:val="000000"/>
              </w:rPr>
              <w:t xml:space="preserve">Обов’язкові для завантаження документи на вкладки приєднання до системи моніторингу приєднань завантажуються в день внесення відповідної інформації. </w:t>
            </w:r>
          </w:p>
          <w:p w:rsidR="003852A6" w:rsidRPr="00A25D92" w:rsidRDefault="003852A6" w:rsidP="00F153BF">
            <w:pPr>
              <w:ind w:firstLine="459"/>
              <w:jc w:val="both"/>
              <w:rPr>
                <w:rFonts w:eastAsia="Calibri"/>
                <w:color w:val="000000"/>
              </w:rPr>
            </w:pPr>
            <w:r w:rsidRPr="00A25D92">
              <w:rPr>
                <w:rFonts w:eastAsia="Calibri"/>
                <w:color w:val="000000"/>
              </w:rPr>
              <w:lastRenderedPageBreak/>
              <w:t>Інша інформація до системи моніторингу приєднань заноситься ОСП/ОСР періодично не пізніше наступного робочого дня з дня настання змін в процедурі надання послуги з приєднання.</w:t>
            </w:r>
          </w:p>
          <w:p w:rsidR="003852A6" w:rsidRPr="00A25D92" w:rsidRDefault="003852A6" w:rsidP="00F153BF">
            <w:pPr>
              <w:ind w:firstLine="459"/>
              <w:jc w:val="both"/>
              <w:rPr>
                <w:rFonts w:eastAsia="Calibri"/>
                <w:b/>
                <w:bCs/>
                <w:color w:val="000000"/>
              </w:rPr>
            </w:pPr>
            <w:r w:rsidRPr="00E870BB">
              <w:rPr>
                <w:rFonts w:eastAsia="Calibri"/>
                <w:b/>
                <w:bCs/>
                <w:color w:val="0070C0"/>
              </w:rPr>
              <w:t>Імпорт та експорт інформації між Системою моніторингу приєднань та програмними комплексами ОСР  здійснюється через API.</w:t>
            </w:r>
          </w:p>
        </w:tc>
        <w:tc>
          <w:tcPr>
            <w:tcW w:w="3549" w:type="dxa"/>
          </w:tcPr>
          <w:p w:rsidR="003852A6" w:rsidRPr="00A25D92" w:rsidRDefault="003852A6" w:rsidP="00F153BF">
            <w:pPr>
              <w:jc w:val="both"/>
              <w:rPr>
                <w:rFonts w:eastAsia="Calibri"/>
                <w:color w:val="000000"/>
              </w:rPr>
            </w:pPr>
            <w:r w:rsidRPr="00A25D92">
              <w:rPr>
                <w:rFonts w:eastAsia="Calibri"/>
                <w:color w:val="000000"/>
              </w:rPr>
              <w:lastRenderedPageBreak/>
              <w:t>Використання API для експорту та імпорту інформації дозволяє автоматизувати обмін даними між різними системами, знижуючи ймовірність помилок та підвищуючи швидкість обробки даних. Це забезпечить ефективну інтеграцію різних платформ, масштабованість процесів, а також дозволить забезпечити безпеку і контроль доступу до інформації. Також, API дасть змогу працювати з великими обсягами даних у реальному часі, стандартизувати формати даних і легко налаштовувати процеси згідно з потребами, що важливо для взаємодії з різними програмними продуктами.</w:t>
            </w:r>
          </w:p>
        </w:tc>
        <w:tc>
          <w:tcPr>
            <w:tcW w:w="3636" w:type="dxa"/>
            <w:vMerge/>
          </w:tcPr>
          <w:p w:rsidR="003852A6" w:rsidRPr="00A25D92" w:rsidRDefault="003852A6" w:rsidP="00F153BF">
            <w:pPr>
              <w:spacing w:after="120"/>
              <w:jc w:val="center"/>
              <w:rPr>
                <w:b/>
                <w:lang w:val="en-US" w:eastAsia="uk-UA"/>
              </w:rPr>
            </w:pPr>
          </w:p>
        </w:tc>
      </w:tr>
      <w:tr w:rsidR="003852A6" w:rsidRPr="00A25D92" w:rsidTr="00F153BF">
        <w:trPr>
          <w:trHeight w:val="218"/>
        </w:trPr>
        <w:tc>
          <w:tcPr>
            <w:tcW w:w="4167" w:type="dxa"/>
          </w:tcPr>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p>
        </w:tc>
        <w:tc>
          <w:tcPr>
            <w:tcW w:w="4241" w:type="dxa"/>
          </w:tcPr>
          <w:p w:rsidR="003852A6" w:rsidRPr="00A25D92" w:rsidRDefault="003852A6" w:rsidP="00F153BF">
            <w:pPr>
              <w:jc w:val="both"/>
              <w:rPr>
                <w:rFonts w:eastAsia="Calibri"/>
                <w:b/>
              </w:rPr>
            </w:pPr>
            <w:r w:rsidRPr="00A25D92">
              <w:rPr>
                <w:rFonts w:eastAsia="Calibri"/>
                <w:b/>
              </w:rPr>
              <w:t>АТ «Харківобленерго»</w:t>
            </w:r>
          </w:p>
          <w:p w:rsidR="003852A6" w:rsidRPr="00A25D92" w:rsidRDefault="003852A6" w:rsidP="00F153BF">
            <w:pPr>
              <w:jc w:val="both"/>
            </w:pPr>
            <w:r w:rsidRPr="00A25D92">
              <w:rPr>
                <w:rFonts w:eastAsia="Calibri"/>
              </w:rPr>
              <w:t xml:space="preserve">П. 2.2 </w:t>
            </w:r>
            <w:r w:rsidRPr="00A25D92">
              <w:t>додатку 10 до Методики:</w:t>
            </w:r>
          </w:p>
          <w:p w:rsidR="003852A6" w:rsidRPr="00E870BB" w:rsidRDefault="003852A6" w:rsidP="00F153BF">
            <w:pPr>
              <w:ind w:firstLine="709"/>
              <w:contextualSpacing/>
              <w:jc w:val="both"/>
              <w:rPr>
                <w:rFonts w:eastAsia="Calibri"/>
                <w:b/>
                <w:bCs/>
                <w:color w:val="0070C0"/>
              </w:rPr>
            </w:pPr>
            <w:r w:rsidRPr="00A25D92">
              <w:rPr>
                <w:rFonts w:eastAsia="Calibri"/>
              </w:rPr>
              <w:t xml:space="preserve">2.2. Система моніторингу приєднань автоматично генерує номер заяви про приєднання, номер технічних умов та повідомлення (акта) про надання послуги з приєднання відповідно до затвердженої форми згідно з Кодексом систем розподілу та Кодексом системи передачі </w:t>
            </w:r>
            <w:r w:rsidRPr="00E870BB">
              <w:rPr>
                <w:rFonts w:eastAsia="Calibri"/>
                <w:b/>
                <w:bCs/>
                <w:color w:val="0070C0"/>
              </w:rPr>
              <w:t>на дату,</w:t>
            </w:r>
            <w:r w:rsidRPr="00E870BB">
              <w:rPr>
                <w:rFonts w:eastAsia="Calibri"/>
                <w:color w:val="0070C0"/>
              </w:rPr>
              <w:t xml:space="preserve"> </w:t>
            </w:r>
            <w:r w:rsidRPr="00E870BB">
              <w:rPr>
                <w:b/>
                <w:bCs/>
                <w:color w:val="0070C0"/>
              </w:rPr>
              <w:t>яку заповнено ОСР при внесенні</w:t>
            </w:r>
            <w:r w:rsidRPr="00E870BB">
              <w:rPr>
                <w:color w:val="0070C0"/>
              </w:rPr>
              <w:t xml:space="preserve"> </w:t>
            </w:r>
            <w:r w:rsidRPr="00E870BB">
              <w:rPr>
                <w:rFonts w:eastAsia="Calibri"/>
                <w:strike/>
                <w:color w:val="0070C0"/>
              </w:rPr>
              <w:t>в день внесення</w:t>
            </w:r>
            <w:r w:rsidRPr="00E870BB">
              <w:rPr>
                <w:rFonts w:eastAsia="Calibri"/>
                <w:color w:val="0070C0"/>
              </w:rPr>
              <w:t xml:space="preserve"> </w:t>
            </w:r>
            <w:r w:rsidRPr="00A25D92">
              <w:rPr>
                <w:rFonts w:eastAsia="Calibri"/>
              </w:rPr>
              <w:t xml:space="preserve">відповідної інформації та переходу запису про приєднання в наступний статус, </w:t>
            </w:r>
            <w:r w:rsidRPr="00E870BB">
              <w:rPr>
                <w:rFonts w:eastAsia="Calibri"/>
                <w:b/>
                <w:bCs/>
                <w:color w:val="0070C0"/>
              </w:rPr>
              <w:t>і тільки за заявами, які направлені після набуття чинності цієї постанови.</w:t>
            </w:r>
          </w:p>
          <w:p w:rsidR="003852A6" w:rsidRPr="00A25D92" w:rsidRDefault="003852A6" w:rsidP="00F153BF">
            <w:pPr>
              <w:ind w:firstLine="709"/>
              <w:contextualSpacing/>
              <w:jc w:val="both"/>
              <w:rPr>
                <w:rFonts w:eastAsia="Calibri"/>
              </w:rPr>
            </w:pPr>
          </w:p>
          <w:p w:rsidR="003852A6" w:rsidRPr="00A25D92" w:rsidRDefault="003852A6" w:rsidP="00F153BF">
            <w:pPr>
              <w:ind w:firstLine="709"/>
              <w:contextualSpacing/>
              <w:jc w:val="both"/>
              <w:rPr>
                <w:rFonts w:eastAsia="Calibri"/>
                <w:b/>
              </w:rPr>
            </w:pPr>
            <w:r w:rsidRPr="00A25D92">
              <w:rPr>
                <w:rFonts w:eastAsia="Calibri"/>
              </w:rPr>
              <w:t xml:space="preserve">Дати заяви про приєднання, </w:t>
            </w:r>
            <w:r w:rsidRPr="00E870BB">
              <w:rPr>
                <w:rFonts w:eastAsia="Calibri"/>
                <w:b/>
                <w:bCs/>
                <w:color w:val="0070C0"/>
              </w:rPr>
              <w:t>підготовки</w:t>
            </w:r>
            <w:r w:rsidRPr="00E870BB">
              <w:rPr>
                <w:rFonts w:eastAsia="Calibri"/>
                <w:color w:val="0070C0"/>
              </w:rPr>
              <w:t xml:space="preserve"> </w:t>
            </w:r>
            <w:r w:rsidRPr="00E870BB">
              <w:rPr>
                <w:rFonts w:eastAsia="Calibri"/>
                <w:strike/>
                <w:color w:val="0070C0"/>
              </w:rPr>
              <w:t xml:space="preserve">видачі </w:t>
            </w:r>
            <w:r w:rsidRPr="00A25D92">
              <w:rPr>
                <w:rFonts w:eastAsia="Calibri"/>
              </w:rPr>
              <w:t xml:space="preserve">технічних умов та повідомлення (акта) про надання послуги з приєднання вносяться ОСП/ОСР до системи моніторингу </w:t>
            </w:r>
            <w:r w:rsidRPr="00E870BB">
              <w:rPr>
                <w:rFonts w:eastAsia="Calibri"/>
                <w:color w:val="0070C0"/>
              </w:rPr>
              <w:t xml:space="preserve">приєднань </w:t>
            </w:r>
            <w:r w:rsidRPr="00E870BB">
              <w:rPr>
                <w:rFonts w:eastAsia="Calibri"/>
                <w:b/>
                <w:bCs/>
                <w:color w:val="0070C0"/>
              </w:rPr>
              <w:t xml:space="preserve">не пізніше наступного робочого дня з дня </w:t>
            </w:r>
            <w:r w:rsidRPr="00E870BB">
              <w:rPr>
                <w:rFonts w:eastAsia="Calibri"/>
                <w:strike/>
                <w:color w:val="0070C0"/>
              </w:rPr>
              <w:t>у день</w:t>
            </w:r>
            <w:r w:rsidRPr="00E870BB">
              <w:rPr>
                <w:rFonts w:eastAsia="Calibri"/>
                <w:color w:val="0070C0"/>
              </w:rPr>
              <w:t xml:space="preserve"> </w:t>
            </w:r>
            <w:r w:rsidRPr="00A25D92">
              <w:rPr>
                <w:rFonts w:eastAsia="Calibri"/>
              </w:rPr>
              <w:t xml:space="preserve">реєстрації </w:t>
            </w:r>
            <w:r w:rsidRPr="00E870BB">
              <w:rPr>
                <w:rFonts w:eastAsia="Calibri"/>
                <w:b/>
                <w:bCs/>
                <w:color w:val="0070C0"/>
              </w:rPr>
              <w:t>ОСР</w:t>
            </w:r>
            <w:r w:rsidRPr="00A25D92">
              <w:rPr>
                <w:rFonts w:eastAsia="Calibri"/>
              </w:rPr>
              <w:t xml:space="preserve"> заяви про приєднання, </w:t>
            </w:r>
            <w:r w:rsidRPr="00E870BB">
              <w:rPr>
                <w:rFonts w:eastAsia="Calibri"/>
                <w:b/>
                <w:bCs/>
                <w:color w:val="0070C0"/>
              </w:rPr>
              <w:t>підготовки</w:t>
            </w:r>
            <w:r w:rsidRPr="00E870BB">
              <w:rPr>
                <w:rFonts w:eastAsia="Calibri"/>
                <w:color w:val="0070C0"/>
              </w:rPr>
              <w:t xml:space="preserve"> </w:t>
            </w:r>
            <w:r w:rsidRPr="00E870BB">
              <w:rPr>
                <w:rFonts w:eastAsia="Calibri"/>
                <w:strike/>
                <w:color w:val="0070C0"/>
              </w:rPr>
              <w:t>видачі</w:t>
            </w:r>
            <w:r w:rsidRPr="00E870BB">
              <w:rPr>
                <w:rFonts w:eastAsia="Calibri"/>
                <w:color w:val="0070C0"/>
              </w:rPr>
              <w:t xml:space="preserve"> </w:t>
            </w:r>
            <w:r w:rsidRPr="00A25D92">
              <w:rPr>
                <w:rFonts w:eastAsia="Calibri"/>
              </w:rPr>
              <w:t xml:space="preserve">технічних умов, </w:t>
            </w:r>
            <w:r w:rsidRPr="00E870BB">
              <w:rPr>
                <w:rFonts w:eastAsia="Calibri"/>
                <w:b/>
                <w:bCs/>
                <w:color w:val="0070C0"/>
              </w:rPr>
              <w:t xml:space="preserve">підготовки </w:t>
            </w:r>
            <w:r w:rsidRPr="00E870BB">
              <w:rPr>
                <w:rFonts w:eastAsia="Calibri"/>
                <w:strike/>
                <w:color w:val="0070C0"/>
              </w:rPr>
              <w:t>надання</w:t>
            </w:r>
            <w:r w:rsidRPr="00E870BB">
              <w:rPr>
                <w:rFonts w:eastAsia="Calibri"/>
                <w:color w:val="0070C0"/>
              </w:rPr>
              <w:t xml:space="preserve"> </w:t>
            </w:r>
            <w:r w:rsidRPr="00A25D92">
              <w:rPr>
                <w:rFonts w:eastAsia="Calibri"/>
              </w:rPr>
              <w:t>повідомлення (акта) про надання послуги з приєднання.</w:t>
            </w:r>
          </w:p>
          <w:p w:rsidR="003852A6" w:rsidRPr="00A25D92" w:rsidRDefault="003852A6" w:rsidP="00F153BF">
            <w:pPr>
              <w:ind w:firstLine="709"/>
              <w:contextualSpacing/>
              <w:jc w:val="both"/>
              <w:rPr>
                <w:rFonts w:eastAsia="Calibri"/>
              </w:rPr>
            </w:pPr>
          </w:p>
          <w:p w:rsidR="003852A6" w:rsidRPr="00A25D92" w:rsidRDefault="003852A6" w:rsidP="00F153BF">
            <w:pPr>
              <w:ind w:firstLine="709"/>
              <w:contextualSpacing/>
              <w:jc w:val="both"/>
              <w:rPr>
                <w:rFonts w:eastAsia="Calibri"/>
                <w:b/>
              </w:rPr>
            </w:pPr>
            <w:r w:rsidRPr="00A25D92">
              <w:rPr>
                <w:rFonts w:eastAsia="Calibri"/>
              </w:rPr>
              <w:t>Обов’язкові для завантаження документи на вкладки приєднання до системи моніторингу приєднань завантажуються в день внесення відповідної інформації.</w:t>
            </w:r>
          </w:p>
          <w:p w:rsidR="003852A6" w:rsidRPr="00A25D92" w:rsidRDefault="003852A6" w:rsidP="00F153BF">
            <w:pPr>
              <w:ind w:firstLine="709"/>
              <w:contextualSpacing/>
              <w:jc w:val="both"/>
              <w:rPr>
                <w:rFonts w:eastAsia="Calibri"/>
              </w:rPr>
            </w:pPr>
          </w:p>
          <w:p w:rsidR="003852A6" w:rsidRPr="00A25D92" w:rsidRDefault="003852A6" w:rsidP="00F153BF">
            <w:pPr>
              <w:ind w:firstLine="709"/>
              <w:contextualSpacing/>
              <w:jc w:val="both"/>
              <w:rPr>
                <w:b/>
                <w:bCs/>
                <w:color w:val="212529"/>
                <w:lang w:eastAsia="uk-UA"/>
              </w:rPr>
            </w:pPr>
            <w:r w:rsidRPr="00A25D92">
              <w:rPr>
                <w:rFonts w:eastAsia="Calibri"/>
              </w:rPr>
              <w:t xml:space="preserve">Інша інформація до системи моніторингу приєднань заноситься ОСП/ОСР </w:t>
            </w:r>
            <w:r w:rsidRPr="00A25D92">
              <w:rPr>
                <w:rFonts w:eastAsia="Calibri"/>
              </w:rPr>
              <w:lastRenderedPageBreak/>
              <w:t xml:space="preserve">періодично не пізніше наступного робочого дня з дня настання змін у процедурі надання послуги з приєднання. </w:t>
            </w:r>
          </w:p>
        </w:tc>
        <w:tc>
          <w:tcPr>
            <w:tcW w:w="3549" w:type="dxa"/>
          </w:tcPr>
          <w:p w:rsidR="003852A6" w:rsidRPr="00A25D92" w:rsidRDefault="003852A6" w:rsidP="00F153BF">
            <w:pPr>
              <w:jc w:val="both"/>
              <w:textAlignment w:val="baseline"/>
              <w:outlineLvl w:val="3"/>
              <w:rPr>
                <w:b/>
              </w:rPr>
            </w:pPr>
          </w:p>
          <w:p w:rsidR="003852A6" w:rsidRPr="00A25D92" w:rsidRDefault="003852A6" w:rsidP="00F153BF">
            <w:pPr>
              <w:jc w:val="both"/>
              <w:textAlignment w:val="baseline"/>
              <w:outlineLvl w:val="3"/>
              <w:rPr>
                <w:b/>
              </w:rPr>
            </w:pPr>
          </w:p>
          <w:p w:rsidR="003852A6" w:rsidRPr="00A25D92" w:rsidRDefault="003852A6" w:rsidP="00F153BF">
            <w:pPr>
              <w:jc w:val="both"/>
              <w:textAlignment w:val="baseline"/>
              <w:outlineLvl w:val="3"/>
              <w:rPr>
                <w:b/>
              </w:rPr>
            </w:pPr>
          </w:p>
          <w:p w:rsidR="003852A6" w:rsidRPr="00A25D92" w:rsidRDefault="003852A6" w:rsidP="00F153BF">
            <w:pPr>
              <w:jc w:val="both"/>
              <w:textAlignment w:val="baseline"/>
              <w:outlineLvl w:val="3"/>
              <w:rPr>
                <w:b/>
              </w:rPr>
            </w:pPr>
          </w:p>
          <w:p w:rsidR="003852A6" w:rsidRPr="00A25D92" w:rsidRDefault="003852A6" w:rsidP="00F153BF">
            <w:pPr>
              <w:jc w:val="both"/>
              <w:textAlignment w:val="baseline"/>
              <w:outlineLvl w:val="3"/>
              <w:rPr>
                <w:b/>
              </w:rPr>
            </w:pPr>
            <w:r w:rsidRPr="00A25D92">
              <w:rPr>
                <w:b/>
              </w:rPr>
              <w:t xml:space="preserve">Дата заяви, дата підготовки ТУ, повідомлення мають заповнюватись ОСР. </w:t>
            </w:r>
            <w:r w:rsidRPr="00A25D92">
              <w:rPr>
                <w:bCs/>
              </w:rPr>
              <w:t>Інакше це може привести до викривлення інформації через  людський фактор та часові затримки при обміні інформацією між Системою моніторингу приєднань та інформаційно-телекомунікаційною системою ОСР.</w:t>
            </w:r>
            <w:r w:rsidRPr="00A25D92">
              <w:rPr>
                <w:b/>
              </w:rPr>
              <w:t xml:space="preserve"> </w:t>
            </w:r>
          </w:p>
          <w:p w:rsidR="003852A6" w:rsidRPr="00A25D92" w:rsidRDefault="003852A6" w:rsidP="00F153BF">
            <w:pPr>
              <w:spacing w:before="240" w:after="375"/>
              <w:jc w:val="both"/>
              <w:textAlignment w:val="baseline"/>
              <w:outlineLvl w:val="3"/>
              <w:rPr>
                <w:bCs/>
                <w:color w:val="212529"/>
                <w:lang w:eastAsia="uk-UA"/>
              </w:rPr>
            </w:pPr>
            <w:r w:rsidRPr="00A25D92">
              <w:rPr>
                <w:bCs/>
                <w:color w:val="212529"/>
                <w:lang w:eastAsia="uk-UA"/>
              </w:rPr>
              <w:t>Інакше відбуватиметься присвоєння якихось номерів по раніше наданим заявам, по яким триває процедура приєднання.</w:t>
            </w:r>
          </w:p>
          <w:p w:rsidR="003852A6" w:rsidRPr="00A25D92" w:rsidRDefault="003852A6" w:rsidP="00F153BF">
            <w:pPr>
              <w:spacing w:before="450" w:after="375"/>
              <w:jc w:val="both"/>
              <w:textAlignment w:val="baseline"/>
              <w:outlineLvl w:val="3"/>
              <w:rPr>
                <w:bCs/>
                <w:color w:val="212529"/>
                <w:lang w:eastAsia="uk-UA"/>
              </w:rPr>
            </w:pPr>
            <w:r w:rsidRPr="00A25D92">
              <w:rPr>
                <w:bCs/>
              </w:rPr>
              <w:t xml:space="preserve">Необхідно врахувати часові затримки при обміні інформацією між Системою моніторингу приєднань та інформаційно-телекомунікаційною системою ОСР. </w:t>
            </w:r>
          </w:p>
          <w:p w:rsidR="003852A6" w:rsidRPr="00A25D92" w:rsidRDefault="003852A6" w:rsidP="00F153BF">
            <w:pPr>
              <w:spacing w:before="450" w:after="375"/>
              <w:textAlignment w:val="baseline"/>
              <w:outlineLvl w:val="3"/>
              <w:rPr>
                <w:bCs/>
                <w:color w:val="212529"/>
                <w:lang w:eastAsia="uk-UA"/>
              </w:rPr>
            </w:pPr>
          </w:p>
          <w:p w:rsidR="003852A6" w:rsidRPr="00A25D92" w:rsidRDefault="003852A6" w:rsidP="00F153BF">
            <w:pPr>
              <w:spacing w:before="450" w:after="375"/>
              <w:textAlignment w:val="baseline"/>
              <w:outlineLvl w:val="3"/>
              <w:rPr>
                <w:bCs/>
                <w:color w:val="212529"/>
                <w:lang w:eastAsia="uk-UA"/>
              </w:rPr>
            </w:pPr>
          </w:p>
          <w:p w:rsidR="003852A6" w:rsidRPr="00A25D92" w:rsidRDefault="003852A6" w:rsidP="00F153BF">
            <w:pPr>
              <w:spacing w:before="450" w:after="375"/>
              <w:textAlignment w:val="baseline"/>
              <w:outlineLvl w:val="3"/>
              <w:rPr>
                <w:bCs/>
                <w:color w:val="212529"/>
                <w:lang w:eastAsia="uk-UA"/>
              </w:rPr>
            </w:pPr>
          </w:p>
        </w:tc>
        <w:tc>
          <w:tcPr>
            <w:tcW w:w="3636" w:type="dxa"/>
            <w:vMerge/>
          </w:tcPr>
          <w:p w:rsidR="003852A6" w:rsidRPr="00A25D92" w:rsidRDefault="003852A6" w:rsidP="00F153BF">
            <w:pPr>
              <w:spacing w:after="120"/>
              <w:jc w:val="center"/>
              <w:rPr>
                <w:b/>
                <w:lang w:val="en-US" w:eastAsia="uk-UA"/>
              </w:rPr>
            </w:pPr>
          </w:p>
        </w:tc>
      </w:tr>
      <w:tr w:rsidR="003852A6" w:rsidRPr="00A25D92" w:rsidTr="00F153BF">
        <w:trPr>
          <w:trHeight w:val="218"/>
        </w:trPr>
        <w:tc>
          <w:tcPr>
            <w:tcW w:w="4167" w:type="dxa"/>
          </w:tcPr>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p>
        </w:tc>
        <w:tc>
          <w:tcPr>
            <w:tcW w:w="4241" w:type="dxa"/>
          </w:tcPr>
          <w:p w:rsidR="003852A6" w:rsidRPr="00A25D92" w:rsidRDefault="003852A6" w:rsidP="00F153BF">
            <w:pPr>
              <w:pStyle w:val="a8"/>
              <w:ind w:firstLine="142"/>
              <w:jc w:val="both"/>
              <w:rPr>
                <w:rFonts w:ascii="Times New Roman" w:hAnsi="Times New Roman" w:cs="Times New Roman"/>
                <w:b/>
                <w:sz w:val="20"/>
                <w:szCs w:val="20"/>
              </w:rPr>
            </w:pPr>
            <w:r w:rsidRPr="00A25D92">
              <w:rPr>
                <w:rFonts w:ascii="Times New Roman" w:hAnsi="Times New Roman" w:cs="Times New Roman"/>
                <w:b/>
                <w:sz w:val="20"/>
                <w:szCs w:val="20"/>
              </w:rPr>
              <w:t>АТ «</w:t>
            </w:r>
            <w:proofErr w:type="spellStart"/>
            <w:r w:rsidRPr="00A25D92">
              <w:rPr>
                <w:rFonts w:ascii="Times New Roman" w:hAnsi="Times New Roman" w:cs="Times New Roman"/>
                <w:b/>
                <w:sz w:val="20"/>
                <w:szCs w:val="20"/>
              </w:rPr>
              <w:t>Чернівціобленерго</w:t>
            </w:r>
            <w:proofErr w:type="spellEnd"/>
            <w:r w:rsidRPr="00A25D92">
              <w:rPr>
                <w:rFonts w:ascii="Times New Roman" w:hAnsi="Times New Roman" w:cs="Times New Roman"/>
                <w:b/>
                <w:sz w:val="20"/>
                <w:szCs w:val="20"/>
              </w:rPr>
              <w:t>»</w:t>
            </w:r>
          </w:p>
          <w:p w:rsidR="003852A6" w:rsidRPr="00A25D92" w:rsidRDefault="003852A6" w:rsidP="00F153BF">
            <w:pPr>
              <w:pStyle w:val="a8"/>
              <w:ind w:firstLine="142"/>
              <w:jc w:val="both"/>
              <w:rPr>
                <w:rFonts w:ascii="Times New Roman" w:hAnsi="Times New Roman" w:cs="Times New Roman"/>
                <w:sz w:val="20"/>
                <w:szCs w:val="20"/>
              </w:rPr>
            </w:pPr>
            <w:r w:rsidRPr="00A25D92">
              <w:rPr>
                <w:rFonts w:ascii="Times New Roman" w:hAnsi="Times New Roman" w:cs="Times New Roman"/>
                <w:sz w:val="20"/>
                <w:szCs w:val="20"/>
              </w:rPr>
              <w:t>2.2. Система моніторингу приєднань автоматично генерує номер заяви про приєднання, номер технічних умов та повідомлення (акта) про надання послуги з приєднання відповідно до затвердженої форми згідно з Кодексом систем розподілу та Кодексом системи передачі в день внесення відповідної інформації та переходу запису про приєднання в наступний статус.</w:t>
            </w:r>
          </w:p>
          <w:p w:rsidR="003852A6" w:rsidRPr="00A25D92" w:rsidRDefault="003852A6" w:rsidP="00F153BF">
            <w:pPr>
              <w:pStyle w:val="a8"/>
              <w:ind w:firstLine="142"/>
              <w:jc w:val="both"/>
              <w:rPr>
                <w:rFonts w:ascii="Times New Roman" w:hAnsi="Times New Roman" w:cs="Times New Roman"/>
                <w:sz w:val="20"/>
                <w:szCs w:val="20"/>
              </w:rPr>
            </w:pPr>
            <w:r w:rsidRPr="00A25D92">
              <w:rPr>
                <w:rFonts w:ascii="Times New Roman" w:hAnsi="Times New Roman" w:cs="Times New Roman"/>
                <w:sz w:val="20"/>
                <w:szCs w:val="20"/>
              </w:rPr>
              <w:t>Дати заяви про приєднання, видачі технічних умов та повідомлення (акта) про надання послуги з приєднання вносяться ОСП/ОСР до системи моніторингу приєднань у день реєстрації заяви про приєднання, видачі технічних умов, надання повідомлення (акта) про надання послуги з приєднання.</w:t>
            </w:r>
          </w:p>
          <w:p w:rsidR="003852A6" w:rsidRPr="00A25D92" w:rsidRDefault="003852A6" w:rsidP="00F153BF">
            <w:pPr>
              <w:pStyle w:val="a8"/>
              <w:ind w:firstLine="142"/>
              <w:jc w:val="both"/>
              <w:rPr>
                <w:rFonts w:ascii="Times New Roman" w:hAnsi="Times New Roman" w:cs="Times New Roman"/>
                <w:sz w:val="20"/>
                <w:szCs w:val="20"/>
              </w:rPr>
            </w:pPr>
            <w:r w:rsidRPr="00A25D92">
              <w:rPr>
                <w:rFonts w:ascii="Times New Roman" w:hAnsi="Times New Roman" w:cs="Times New Roman"/>
                <w:sz w:val="20"/>
                <w:szCs w:val="20"/>
              </w:rPr>
              <w:t xml:space="preserve">Обов’язкові для завантаження документи на вкладки приєднання до системи моніторингу приєднань завантажуються </w:t>
            </w:r>
            <w:r w:rsidRPr="00A25D92">
              <w:rPr>
                <w:rFonts w:ascii="Times New Roman" w:hAnsi="Times New Roman" w:cs="Times New Roman"/>
                <w:b/>
                <w:bCs/>
                <w:color w:val="7030A0"/>
                <w:sz w:val="20"/>
                <w:szCs w:val="20"/>
              </w:rPr>
              <w:t xml:space="preserve">протягом трьох робочих днів з дня </w:t>
            </w:r>
            <w:r w:rsidRPr="00A25D92">
              <w:rPr>
                <w:rFonts w:ascii="Times New Roman" w:hAnsi="Times New Roman" w:cs="Times New Roman"/>
                <w:sz w:val="20"/>
                <w:szCs w:val="20"/>
              </w:rPr>
              <w:t>внесення відповідної інформації.</w:t>
            </w:r>
          </w:p>
          <w:p w:rsidR="003852A6" w:rsidRPr="00A25D92" w:rsidRDefault="003852A6" w:rsidP="00F153BF">
            <w:pPr>
              <w:pStyle w:val="a8"/>
              <w:jc w:val="both"/>
              <w:rPr>
                <w:rFonts w:ascii="Times New Roman" w:hAnsi="Times New Roman" w:cs="Times New Roman"/>
                <w:i/>
                <w:color w:val="7030A0"/>
                <w:sz w:val="20"/>
                <w:szCs w:val="20"/>
                <w:u w:val="single"/>
              </w:rPr>
            </w:pPr>
            <w:r w:rsidRPr="00A25D92">
              <w:rPr>
                <w:rFonts w:ascii="Times New Roman" w:hAnsi="Times New Roman" w:cs="Times New Roman"/>
                <w:sz w:val="20"/>
                <w:szCs w:val="20"/>
              </w:rPr>
              <w:t>Інша інформація до системи моніторингу приєднань заноситься ОСП/ОСР періодично не пізніше наступного робочого дня з дня настання змін у процедурі надання послуги з приєднання.</w:t>
            </w:r>
          </w:p>
        </w:tc>
        <w:tc>
          <w:tcPr>
            <w:tcW w:w="3549" w:type="dxa"/>
          </w:tcPr>
          <w:p w:rsidR="003852A6" w:rsidRPr="00A25D92" w:rsidRDefault="003852A6" w:rsidP="00F153BF">
            <w:pPr>
              <w:pStyle w:val="a8"/>
              <w:jc w:val="both"/>
              <w:rPr>
                <w:rFonts w:ascii="Times New Roman" w:hAnsi="Times New Roman" w:cs="Times New Roman"/>
                <w:sz w:val="20"/>
                <w:szCs w:val="20"/>
              </w:rPr>
            </w:pPr>
            <w:r w:rsidRPr="00A25D92">
              <w:rPr>
                <w:rFonts w:ascii="Times New Roman" w:hAnsi="Times New Roman" w:cs="Times New Roman"/>
                <w:sz w:val="20"/>
                <w:szCs w:val="20"/>
              </w:rPr>
              <w:t xml:space="preserve">Система моніторингу передбачає отримання реєстраційних номерів заяви, технічних умов та повідомлення за допомогою системи. Після отримання відповідного номеру персоналу ОСР необхідно </w:t>
            </w:r>
            <w:proofErr w:type="spellStart"/>
            <w:r w:rsidRPr="00A25D92">
              <w:rPr>
                <w:rFonts w:ascii="Times New Roman" w:hAnsi="Times New Roman" w:cs="Times New Roman"/>
                <w:sz w:val="20"/>
                <w:szCs w:val="20"/>
              </w:rPr>
              <w:t>внести</w:t>
            </w:r>
            <w:proofErr w:type="spellEnd"/>
            <w:r w:rsidRPr="00A25D92">
              <w:rPr>
                <w:rFonts w:ascii="Times New Roman" w:hAnsi="Times New Roman" w:cs="Times New Roman"/>
                <w:sz w:val="20"/>
                <w:szCs w:val="20"/>
              </w:rPr>
              <w:t xml:space="preserve"> </w:t>
            </w:r>
            <w:proofErr w:type="spellStart"/>
            <w:r w:rsidRPr="00A25D92">
              <w:rPr>
                <w:rFonts w:ascii="Times New Roman" w:hAnsi="Times New Roman" w:cs="Times New Roman"/>
                <w:sz w:val="20"/>
                <w:szCs w:val="20"/>
              </w:rPr>
              <w:t>згенеровані</w:t>
            </w:r>
            <w:proofErr w:type="spellEnd"/>
            <w:r w:rsidRPr="00A25D92">
              <w:rPr>
                <w:rFonts w:ascii="Times New Roman" w:hAnsi="Times New Roman" w:cs="Times New Roman"/>
                <w:sz w:val="20"/>
                <w:szCs w:val="20"/>
              </w:rPr>
              <w:t xml:space="preserve"> дані до внутрішніх програмних комплексів, які забезпечують створення (розробку) відповідних документів. Надалі в пріоритетному порядку ОСР зобов’язані:</w:t>
            </w:r>
          </w:p>
          <w:p w:rsidR="003852A6" w:rsidRPr="00A25D92" w:rsidRDefault="003852A6" w:rsidP="00F153BF">
            <w:pPr>
              <w:pStyle w:val="a8"/>
              <w:numPr>
                <w:ilvl w:val="0"/>
                <w:numId w:val="6"/>
              </w:numPr>
              <w:jc w:val="both"/>
              <w:rPr>
                <w:rFonts w:ascii="Times New Roman" w:hAnsi="Times New Roman" w:cs="Times New Roman"/>
                <w:sz w:val="20"/>
                <w:szCs w:val="20"/>
              </w:rPr>
            </w:pPr>
            <w:r w:rsidRPr="00A25D92">
              <w:rPr>
                <w:rFonts w:ascii="Times New Roman" w:hAnsi="Times New Roman" w:cs="Times New Roman"/>
                <w:sz w:val="20"/>
                <w:szCs w:val="20"/>
              </w:rPr>
              <w:t>Підписати документ;</w:t>
            </w:r>
          </w:p>
          <w:p w:rsidR="003852A6" w:rsidRPr="00A25D92" w:rsidRDefault="003852A6" w:rsidP="00F153BF">
            <w:pPr>
              <w:pStyle w:val="a8"/>
              <w:numPr>
                <w:ilvl w:val="0"/>
                <w:numId w:val="6"/>
              </w:numPr>
              <w:jc w:val="both"/>
              <w:rPr>
                <w:rFonts w:ascii="Times New Roman" w:hAnsi="Times New Roman" w:cs="Times New Roman"/>
                <w:sz w:val="20"/>
                <w:szCs w:val="20"/>
              </w:rPr>
            </w:pPr>
            <w:r w:rsidRPr="00A25D92">
              <w:rPr>
                <w:rFonts w:ascii="Times New Roman" w:hAnsi="Times New Roman" w:cs="Times New Roman"/>
                <w:sz w:val="20"/>
                <w:szCs w:val="20"/>
              </w:rPr>
              <w:t>Надати його замовнику в особистому кабінеті;</w:t>
            </w:r>
          </w:p>
          <w:p w:rsidR="003852A6" w:rsidRPr="00A25D92" w:rsidRDefault="003852A6" w:rsidP="00F153BF">
            <w:pPr>
              <w:pStyle w:val="a8"/>
              <w:numPr>
                <w:ilvl w:val="0"/>
                <w:numId w:val="6"/>
              </w:numPr>
              <w:jc w:val="both"/>
              <w:rPr>
                <w:rFonts w:ascii="Times New Roman" w:hAnsi="Times New Roman" w:cs="Times New Roman"/>
                <w:sz w:val="20"/>
                <w:szCs w:val="20"/>
              </w:rPr>
            </w:pPr>
            <w:r w:rsidRPr="00A25D92">
              <w:rPr>
                <w:rFonts w:ascii="Times New Roman" w:hAnsi="Times New Roman" w:cs="Times New Roman"/>
                <w:sz w:val="20"/>
                <w:szCs w:val="20"/>
              </w:rPr>
              <w:t>Надіслати його на електронну пошту;</w:t>
            </w:r>
          </w:p>
          <w:p w:rsidR="003852A6" w:rsidRPr="00A25D92" w:rsidRDefault="003852A6" w:rsidP="00F153BF">
            <w:pPr>
              <w:pStyle w:val="a8"/>
              <w:numPr>
                <w:ilvl w:val="0"/>
                <w:numId w:val="6"/>
              </w:numPr>
              <w:jc w:val="both"/>
              <w:rPr>
                <w:rFonts w:ascii="Times New Roman" w:hAnsi="Times New Roman" w:cs="Times New Roman"/>
                <w:sz w:val="20"/>
                <w:szCs w:val="20"/>
              </w:rPr>
            </w:pPr>
            <w:r w:rsidRPr="00A25D92">
              <w:rPr>
                <w:rFonts w:ascii="Times New Roman" w:hAnsi="Times New Roman" w:cs="Times New Roman"/>
                <w:sz w:val="20"/>
                <w:szCs w:val="20"/>
              </w:rPr>
              <w:t>Направити документ рекомендованим листом (в разі наявності відповідної відмітки);</w:t>
            </w:r>
          </w:p>
          <w:p w:rsidR="003852A6" w:rsidRPr="00A25D92" w:rsidRDefault="003852A6" w:rsidP="00F153BF">
            <w:pPr>
              <w:pStyle w:val="a8"/>
              <w:numPr>
                <w:ilvl w:val="0"/>
                <w:numId w:val="6"/>
              </w:numPr>
              <w:jc w:val="both"/>
              <w:rPr>
                <w:rFonts w:ascii="Times New Roman" w:hAnsi="Times New Roman" w:cs="Times New Roman"/>
                <w:sz w:val="20"/>
                <w:szCs w:val="20"/>
              </w:rPr>
            </w:pPr>
            <w:r w:rsidRPr="00A25D92">
              <w:rPr>
                <w:rFonts w:ascii="Times New Roman" w:hAnsi="Times New Roman" w:cs="Times New Roman"/>
                <w:sz w:val="20"/>
                <w:szCs w:val="20"/>
              </w:rPr>
              <w:t>Прикріпити файл в системі моніторингу приєднань;</w:t>
            </w:r>
          </w:p>
          <w:p w:rsidR="003852A6" w:rsidRPr="00A25D92" w:rsidRDefault="003852A6" w:rsidP="00F153BF">
            <w:pPr>
              <w:pStyle w:val="a8"/>
              <w:numPr>
                <w:ilvl w:val="0"/>
                <w:numId w:val="6"/>
              </w:numPr>
              <w:jc w:val="both"/>
              <w:rPr>
                <w:rFonts w:ascii="Times New Roman" w:hAnsi="Times New Roman" w:cs="Times New Roman"/>
                <w:sz w:val="20"/>
                <w:szCs w:val="20"/>
              </w:rPr>
            </w:pPr>
            <w:proofErr w:type="spellStart"/>
            <w:r w:rsidRPr="00A25D92">
              <w:rPr>
                <w:rFonts w:ascii="Times New Roman" w:hAnsi="Times New Roman" w:cs="Times New Roman"/>
                <w:sz w:val="20"/>
                <w:szCs w:val="20"/>
              </w:rPr>
              <w:t>Внести</w:t>
            </w:r>
            <w:proofErr w:type="spellEnd"/>
            <w:r w:rsidRPr="00A25D92">
              <w:rPr>
                <w:rFonts w:ascii="Times New Roman" w:hAnsi="Times New Roman" w:cs="Times New Roman"/>
                <w:sz w:val="20"/>
                <w:szCs w:val="20"/>
              </w:rPr>
              <w:t xml:space="preserve"> Технічні умови до ЄДЕССБ.</w:t>
            </w:r>
          </w:p>
          <w:p w:rsidR="003852A6" w:rsidRPr="00A25D92" w:rsidRDefault="003852A6" w:rsidP="00F153BF">
            <w:pPr>
              <w:pStyle w:val="a8"/>
              <w:ind w:firstLine="194"/>
              <w:jc w:val="both"/>
              <w:rPr>
                <w:rFonts w:ascii="Times New Roman" w:hAnsi="Times New Roman" w:cs="Times New Roman"/>
                <w:sz w:val="20"/>
                <w:szCs w:val="20"/>
              </w:rPr>
            </w:pPr>
            <w:r w:rsidRPr="00A25D92">
              <w:rPr>
                <w:rFonts w:ascii="Times New Roman" w:hAnsi="Times New Roman" w:cs="Times New Roman"/>
                <w:sz w:val="20"/>
                <w:szCs w:val="20"/>
              </w:rPr>
              <w:t>Враховуючи велику кількість операцій, яку необхідно виконати для кожного окремого приєднання, ОСР фізично важко забезпечити внесення відповідних файлів до системи моніторингу. Три робочі дні для прикріплення файлу, на думку ОСР, достатній термін, який ніяким чином не порушує взаємодію з клієнтами та являється пріоритетною для ОСР.</w:t>
            </w:r>
          </w:p>
        </w:tc>
        <w:tc>
          <w:tcPr>
            <w:tcW w:w="3636" w:type="dxa"/>
            <w:vMerge/>
          </w:tcPr>
          <w:p w:rsidR="003852A6" w:rsidRPr="000B5779" w:rsidRDefault="003852A6" w:rsidP="00F153BF">
            <w:pPr>
              <w:spacing w:after="120"/>
              <w:jc w:val="center"/>
              <w:rPr>
                <w:lang w:eastAsia="uk-UA"/>
              </w:rPr>
            </w:pPr>
          </w:p>
        </w:tc>
      </w:tr>
      <w:tr w:rsidR="003852A6" w:rsidRPr="00A25D92" w:rsidTr="00F153BF">
        <w:trPr>
          <w:trHeight w:val="218"/>
        </w:trPr>
        <w:tc>
          <w:tcPr>
            <w:tcW w:w="4167" w:type="dxa"/>
          </w:tcPr>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p>
        </w:tc>
        <w:tc>
          <w:tcPr>
            <w:tcW w:w="4241" w:type="dxa"/>
          </w:tcPr>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b/>
                <w:sz w:val="20"/>
                <w:szCs w:val="20"/>
              </w:rPr>
            </w:pPr>
            <w:r w:rsidRPr="00A25D92">
              <w:rPr>
                <w:rStyle w:val="rvts15"/>
                <w:rFonts w:ascii="Times New Roman" w:hAnsi="Times New Roman" w:cs="Times New Roman"/>
                <w:b/>
                <w:sz w:val="20"/>
                <w:szCs w:val="20"/>
              </w:rPr>
              <w:t>ПрАТ «</w:t>
            </w:r>
            <w:proofErr w:type="spellStart"/>
            <w:r w:rsidRPr="00A25D92">
              <w:rPr>
                <w:rStyle w:val="rvts15"/>
                <w:rFonts w:ascii="Times New Roman" w:hAnsi="Times New Roman" w:cs="Times New Roman"/>
                <w:b/>
                <w:sz w:val="20"/>
                <w:szCs w:val="20"/>
              </w:rPr>
              <w:t>Кіровоградобленерго</w:t>
            </w:r>
            <w:proofErr w:type="spellEnd"/>
            <w:r w:rsidRPr="00A25D92">
              <w:rPr>
                <w:rStyle w:val="rvts15"/>
                <w:rFonts w:ascii="Times New Roman" w:hAnsi="Times New Roman" w:cs="Times New Roman"/>
                <w:b/>
                <w:sz w:val="20"/>
                <w:szCs w:val="20"/>
              </w:rPr>
              <w:t>»</w:t>
            </w: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 xml:space="preserve">2.2. Система моніторингу приєднань автоматично генерує номер заяви про приєднання, номер технічних умов та </w:t>
            </w:r>
            <w:r w:rsidRPr="00A25D92">
              <w:rPr>
                <w:rStyle w:val="rvts15"/>
                <w:rFonts w:ascii="Times New Roman" w:hAnsi="Times New Roman" w:cs="Times New Roman"/>
                <w:sz w:val="20"/>
                <w:szCs w:val="20"/>
              </w:rPr>
              <w:lastRenderedPageBreak/>
              <w:t>повідомлення (акта) про надання послуги з приєднання відповідно до затвердженої форми згідно з Кодексом систем розподілу та Кодексом системи передачі в день внесення відповідної інформації та переходу запису про приєднання в наступний статус.</w:t>
            </w: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Дати заяви про приєднання, видачі технічних умов та повідомлення (акта) про надання послуги з приєднання вносяться ОСП/ОСР до системи моніторингу приєднань у день реєстрації заяви про приєднання, видачі технічних умов, надання повідомлення (акта) про надання послуги з приєднання.</w:t>
            </w:r>
          </w:p>
          <w:p w:rsidR="003852A6" w:rsidRPr="00B165D8" w:rsidRDefault="003852A6" w:rsidP="00F153BF">
            <w:pPr>
              <w:pStyle w:val="a4"/>
              <w:spacing w:after="0" w:line="240" w:lineRule="auto"/>
              <w:ind w:left="0" w:firstLine="709"/>
              <w:contextualSpacing w:val="0"/>
              <w:jc w:val="both"/>
              <w:rPr>
                <w:rStyle w:val="rvts15"/>
                <w:rFonts w:ascii="Times New Roman" w:hAnsi="Times New Roman" w:cs="Times New Roman"/>
                <w:b/>
                <w:bCs/>
                <w:color w:val="0070C0"/>
                <w:sz w:val="20"/>
                <w:szCs w:val="20"/>
                <w:u w:val="single"/>
              </w:rPr>
            </w:pPr>
            <w:r w:rsidRPr="00A25D92">
              <w:rPr>
                <w:rStyle w:val="rvts15"/>
                <w:rFonts w:ascii="Times New Roman" w:hAnsi="Times New Roman" w:cs="Times New Roman"/>
                <w:sz w:val="20"/>
                <w:szCs w:val="20"/>
              </w:rPr>
              <w:t xml:space="preserve">Обов’язкові для завантаження документи на вкладки приєднання до системи моніторингу приєднань завантажуються </w:t>
            </w:r>
            <w:r w:rsidRPr="00B165D8">
              <w:rPr>
                <w:rStyle w:val="rvts15"/>
                <w:rFonts w:ascii="Times New Roman" w:hAnsi="Times New Roman" w:cs="Times New Roman"/>
                <w:color w:val="0070C0"/>
                <w:sz w:val="20"/>
                <w:szCs w:val="20"/>
                <w:u w:val="single"/>
              </w:rPr>
              <w:t>не пізніше трьох робочих днів від дня занесення дати заяви про приєднання, видачі технічних умов та повідомлення (акта) про надання послуги з приєднання, крім випадків коли дата заноситься в останній робочий день звітного періоду.</w:t>
            </w:r>
          </w:p>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r w:rsidRPr="00A25D92">
              <w:rPr>
                <w:rStyle w:val="rvts15"/>
                <w:rFonts w:ascii="Times New Roman" w:hAnsi="Times New Roman" w:cs="Times New Roman"/>
                <w:sz w:val="20"/>
                <w:szCs w:val="20"/>
              </w:rPr>
              <w:t xml:space="preserve">Інша інформація до системи моніторингу приєднань заноситься ОСП/ОСР періодично не пізніше наступного робочого дня з дня настання змін у процедурі надання послуги з приєднання. </w:t>
            </w:r>
          </w:p>
          <w:p w:rsidR="003852A6" w:rsidRPr="00A25D92" w:rsidRDefault="003852A6" w:rsidP="00F153BF">
            <w:pPr>
              <w:pStyle w:val="a8"/>
              <w:ind w:firstLine="333"/>
              <w:jc w:val="both"/>
              <w:rPr>
                <w:rFonts w:ascii="Times New Roman" w:hAnsi="Times New Roman" w:cs="Times New Roman"/>
                <w:i/>
                <w:color w:val="7030A0"/>
                <w:sz w:val="20"/>
                <w:szCs w:val="20"/>
              </w:rPr>
            </w:pPr>
          </w:p>
        </w:tc>
        <w:tc>
          <w:tcPr>
            <w:tcW w:w="3549" w:type="dxa"/>
          </w:tcPr>
          <w:p w:rsidR="003852A6" w:rsidRPr="00A25D92" w:rsidRDefault="003852A6" w:rsidP="00F153BF">
            <w:pPr>
              <w:pStyle w:val="a8"/>
              <w:jc w:val="both"/>
              <w:rPr>
                <w:rFonts w:ascii="Times New Roman" w:hAnsi="Times New Roman" w:cs="Times New Roman"/>
                <w:sz w:val="20"/>
                <w:szCs w:val="20"/>
              </w:rPr>
            </w:pPr>
            <w:r w:rsidRPr="00A25D92">
              <w:rPr>
                <w:rFonts w:ascii="Times New Roman" w:hAnsi="Times New Roman" w:cs="Times New Roman"/>
                <w:sz w:val="20"/>
                <w:szCs w:val="20"/>
              </w:rPr>
              <w:lastRenderedPageBreak/>
              <w:t xml:space="preserve">Оскільки значна частина працівники ОСР, що будуть займатися занесенням інформації до системи моніторингу приєднань також займаються веденням </w:t>
            </w:r>
            <w:r w:rsidRPr="00A25D92">
              <w:rPr>
                <w:rFonts w:ascii="Times New Roman" w:hAnsi="Times New Roman" w:cs="Times New Roman"/>
                <w:sz w:val="20"/>
                <w:szCs w:val="20"/>
              </w:rPr>
              <w:lastRenderedPageBreak/>
              <w:t>внутрішніх електронних баз даних, оформленням актів виконаних робіт тощо, роботою із замовниками послуг приєднання, тому вказані працівники не завжди матимуть можливість в той же день завантажити необхідні документи до системи моніторингу приєднань.</w:t>
            </w:r>
          </w:p>
        </w:tc>
        <w:tc>
          <w:tcPr>
            <w:tcW w:w="3636" w:type="dxa"/>
            <w:vMerge/>
          </w:tcPr>
          <w:p w:rsidR="003852A6" w:rsidRPr="00A25D92" w:rsidRDefault="003852A6" w:rsidP="00F153BF">
            <w:pPr>
              <w:spacing w:after="120"/>
              <w:jc w:val="center"/>
              <w:rPr>
                <w:b/>
                <w:lang w:val="en-US" w:eastAsia="uk-UA"/>
              </w:rPr>
            </w:pPr>
          </w:p>
        </w:tc>
      </w:tr>
      <w:tr w:rsidR="003852A6" w:rsidRPr="00A25D92" w:rsidTr="00F153BF">
        <w:trPr>
          <w:trHeight w:val="218"/>
        </w:trPr>
        <w:tc>
          <w:tcPr>
            <w:tcW w:w="4167" w:type="dxa"/>
          </w:tcPr>
          <w:p w:rsidR="003852A6" w:rsidRPr="00A25D92" w:rsidRDefault="003852A6" w:rsidP="00F153BF">
            <w:pPr>
              <w:pStyle w:val="a4"/>
              <w:spacing w:after="0" w:line="240" w:lineRule="auto"/>
              <w:ind w:left="0" w:firstLine="709"/>
              <w:contextualSpacing w:val="0"/>
              <w:jc w:val="both"/>
              <w:rPr>
                <w:rStyle w:val="rvts15"/>
                <w:rFonts w:ascii="Times New Roman" w:hAnsi="Times New Roman" w:cs="Times New Roman"/>
                <w:sz w:val="20"/>
                <w:szCs w:val="20"/>
              </w:rPr>
            </w:pPr>
          </w:p>
        </w:tc>
        <w:tc>
          <w:tcPr>
            <w:tcW w:w="4241" w:type="dxa"/>
          </w:tcPr>
          <w:p w:rsidR="003852A6" w:rsidRPr="00A25D92" w:rsidRDefault="003852A6" w:rsidP="00F153BF">
            <w:pPr>
              <w:pStyle w:val="a8"/>
              <w:ind w:firstLine="142"/>
              <w:jc w:val="both"/>
              <w:rPr>
                <w:rFonts w:ascii="Times New Roman" w:hAnsi="Times New Roman" w:cs="Times New Roman"/>
                <w:b/>
                <w:sz w:val="20"/>
                <w:szCs w:val="20"/>
              </w:rPr>
            </w:pPr>
            <w:r w:rsidRPr="00A25D92">
              <w:rPr>
                <w:rFonts w:ascii="Times New Roman" w:hAnsi="Times New Roman" w:cs="Times New Roman"/>
                <w:b/>
                <w:sz w:val="20"/>
                <w:szCs w:val="20"/>
              </w:rPr>
              <w:t>ПрАТ «</w:t>
            </w:r>
            <w:proofErr w:type="spellStart"/>
            <w:r w:rsidRPr="00A25D92">
              <w:rPr>
                <w:rFonts w:ascii="Times New Roman" w:hAnsi="Times New Roman" w:cs="Times New Roman"/>
                <w:b/>
                <w:sz w:val="20"/>
                <w:szCs w:val="20"/>
              </w:rPr>
              <w:t>Рівнеобленерго</w:t>
            </w:r>
            <w:proofErr w:type="spellEnd"/>
            <w:r w:rsidRPr="00A25D92">
              <w:rPr>
                <w:rFonts w:ascii="Times New Roman" w:hAnsi="Times New Roman" w:cs="Times New Roman"/>
                <w:b/>
                <w:sz w:val="20"/>
                <w:szCs w:val="20"/>
              </w:rPr>
              <w:t>»</w:t>
            </w:r>
          </w:p>
          <w:p w:rsidR="003852A6" w:rsidRPr="00A25D92" w:rsidRDefault="003852A6" w:rsidP="00F153BF">
            <w:pPr>
              <w:pStyle w:val="a8"/>
              <w:ind w:firstLine="142"/>
              <w:jc w:val="both"/>
              <w:rPr>
                <w:rFonts w:ascii="Times New Roman" w:hAnsi="Times New Roman" w:cs="Times New Roman"/>
                <w:sz w:val="20"/>
                <w:szCs w:val="20"/>
              </w:rPr>
            </w:pPr>
            <w:r w:rsidRPr="00A25D92">
              <w:rPr>
                <w:rFonts w:ascii="Times New Roman" w:hAnsi="Times New Roman" w:cs="Times New Roman"/>
                <w:sz w:val="20"/>
                <w:szCs w:val="20"/>
              </w:rPr>
              <w:t>2.2. Система моніторингу приєднань автоматично генерує номер заяви про приєднання, номер технічних умов та повідомлення (акта) про надання послуги з приєднання відповідно до затвердженої форми згідно з Кодексом систем розподілу та Кодексом системи передачі в день внесення відповідної інформації та переходу запису про приєднання в наступний статус.</w:t>
            </w:r>
          </w:p>
          <w:p w:rsidR="003852A6" w:rsidRPr="00A25D92" w:rsidRDefault="003852A6" w:rsidP="00F153BF">
            <w:pPr>
              <w:pStyle w:val="a8"/>
              <w:ind w:firstLine="142"/>
              <w:jc w:val="both"/>
              <w:rPr>
                <w:rFonts w:ascii="Times New Roman" w:hAnsi="Times New Roman" w:cs="Times New Roman"/>
                <w:sz w:val="20"/>
                <w:szCs w:val="20"/>
              </w:rPr>
            </w:pPr>
            <w:r w:rsidRPr="00A25D92">
              <w:rPr>
                <w:rFonts w:ascii="Times New Roman" w:hAnsi="Times New Roman" w:cs="Times New Roman"/>
                <w:sz w:val="20"/>
                <w:szCs w:val="20"/>
              </w:rPr>
              <w:t xml:space="preserve">Дати заяви про приєднання, видачі технічних умов та повідомлення (акта) про надання послуги з приєднання вносяться ОСП/ОСР до системи моніторингу приєднань у день </w:t>
            </w:r>
            <w:r w:rsidRPr="00A25D92">
              <w:rPr>
                <w:rFonts w:ascii="Times New Roman" w:hAnsi="Times New Roman" w:cs="Times New Roman"/>
                <w:sz w:val="20"/>
                <w:szCs w:val="20"/>
              </w:rPr>
              <w:lastRenderedPageBreak/>
              <w:t>реєстрації заяви про приєднання, видачі технічних умов, надання повідомлення (акта) про надання послуги з приєднання.</w:t>
            </w:r>
          </w:p>
          <w:p w:rsidR="003852A6" w:rsidRPr="00A25D92" w:rsidRDefault="003852A6" w:rsidP="00F153BF">
            <w:pPr>
              <w:pStyle w:val="a8"/>
              <w:ind w:firstLine="142"/>
              <w:jc w:val="both"/>
              <w:rPr>
                <w:rFonts w:ascii="Times New Roman" w:hAnsi="Times New Roman" w:cs="Times New Roman"/>
                <w:sz w:val="20"/>
                <w:szCs w:val="20"/>
              </w:rPr>
            </w:pPr>
            <w:r w:rsidRPr="00A25D92">
              <w:rPr>
                <w:rFonts w:ascii="Times New Roman" w:hAnsi="Times New Roman" w:cs="Times New Roman"/>
                <w:sz w:val="20"/>
                <w:szCs w:val="20"/>
              </w:rPr>
              <w:t xml:space="preserve">Обов’язкові для завантаження документи на вкладки приєднання до системи моніторингу приєднань завантажуються </w:t>
            </w:r>
            <w:r w:rsidRPr="00A25D92">
              <w:rPr>
                <w:rFonts w:ascii="Times New Roman" w:hAnsi="Times New Roman" w:cs="Times New Roman"/>
                <w:b/>
                <w:bCs/>
                <w:color w:val="000000" w:themeColor="text1"/>
                <w:sz w:val="20"/>
                <w:szCs w:val="20"/>
              </w:rPr>
              <w:t>протягом п’яти робочих днів</w:t>
            </w:r>
            <w:r w:rsidRPr="00A25D92">
              <w:rPr>
                <w:rFonts w:ascii="Times New Roman" w:hAnsi="Times New Roman" w:cs="Times New Roman"/>
                <w:b/>
                <w:bCs/>
                <w:color w:val="7030A0"/>
                <w:sz w:val="20"/>
                <w:szCs w:val="20"/>
              </w:rPr>
              <w:t xml:space="preserve"> </w:t>
            </w:r>
            <w:r w:rsidRPr="00A25D92">
              <w:rPr>
                <w:rFonts w:ascii="Times New Roman" w:hAnsi="Times New Roman" w:cs="Times New Roman"/>
                <w:bCs/>
                <w:color w:val="7030A0"/>
                <w:sz w:val="20"/>
                <w:szCs w:val="20"/>
              </w:rPr>
              <w:t xml:space="preserve"> </w:t>
            </w:r>
            <w:r w:rsidRPr="00A25D92">
              <w:rPr>
                <w:rFonts w:ascii="Times New Roman" w:hAnsi="Times New Roman" w:cs="Times New Roman"/>
                <w:sz w:val="20"/>
                <w:szCs w:val="20"/>
              </w:rPr>
              <w:t>внесення відповідної інформації.</w:t>
            </w:r>
          </w:p>
          <w:p w:rsidR="003852A6" w:rsidRPr="00A25D92" w:rsidRDefault="003852A6" w:rsidP="00F153BF">
            <w:pPr>
              <w:pStyle w:val="a8"/>
              <w:jc w:val="both"/>
              <w:rPr>
                <w:rFonts w:ascii="Times New Roman" w:hAnsi="Times New Roman" w:cs="Times New Roman"/>
                <w:i/>
                <w:color w:val="7030A0"/>
                <w:sz w:val="20"/>
                <w:szCs w:val="20"/>
                <w:u w:val="single"/>
              </w:rPr>
            </w:pPr>
            <w:r w:rsidRPr="00A25D92">
              <w:rPr>
                <w:rFonts w:ascii="Times New Roman" w:hAnsi="Times New Roman" w:cs="Times New Roman"/>
                <w:sz w:val="20"/>
                <w:szCs w:val="20"/>
              </w:rPr>
              <w:t>Інша інформація до системи моніторингу приєднань заноситься ОСП/ОСР періодично не пізніше наступного робочого дня з дня настання змін у процедурі надання послуги з приєднання.</w:t>
            </w:r>
          </w:p>
        </w:tc>
        <w:tc>
          <w:tcPr>
            <w:tcW w:w="3549" w:type="dxa"/>
          </w:tcPr>
          <w:p w:rsidR="003852A6" w:rsidRPr="00A25D92" w:rsidRDefault="003852A6" w:rsidP="00F153BF">
            <w:pPr>
              <w:pStyle w:val="a8"/>
              <w:jc w:val="both"/>
              <w:rPr>
                <w:rFonts w:ascii="Times New Roman" w:hAnsi="Times New Roman" w:cs="Times New Roman"/>
                <w:sz w:val="20"/>
                <w:szCs w:val="20"/>
              </w:rPr>
            </w:pPr>
          </w:p>
          <w:p w:rsidR="003852A6" w:rsidRPr="00A25D92" w:rsidRDefault="003852A6" w:rsidP="00F153BF">
            <w:pPr>
              <w:pStyle w:val="a8"/>
              <w:jc w:val="both"/>
              <w:rPr>
                <w:rFonts w:ascii="Times New Roman" w:hAnsi="Times New Roman" w:cs="Times New Roman"/>
                <w:sz w:val="20"/>
                <w:szCs w:val="20"/>
              </w:rPr>
            </w:pPr>
            <w:r w:rsidRPr="00A25D92">
              <w:rPr>
                <w:rFonts w:ascii="Times New Roman" w:hAnsi="Times New Roman" w:cs="Times New Roman"/>
                <w:sz w:val="20"/>
                <w:szCs w:val="20"/>
              </w:rPr>
              <w:t>Оскільки Система моніторингу передбачає отримання реєстраційних номерів заяви, технічних умов та повідомлення за допомогою системи-автоматично. Після отримання відповідного номеру, персоналу ОСР необхідний час для опрацювання, внесення в свої бази даних (Особистий кабінет замовника,</w:t>
            </w:r>
            <w:r w:rsidRPr="00A25D92">
              <w:rPr>
                <w:rFonts w:ascii="Times New Roman" w:hAnsi="Times New Roman" w:cs="Times New Roman"/>
                <w:sz w:val="20"/>
                <w:szCs w:val="20"/>
                <w:lang w:val="en-US"/>
              </w:rPr>
              <w:t>SAP</w:t>
            </w:r>
            <w:r w:rsidRPr="00A25D92">
              <w:rPr>
                <w:rFonts w:ascii="Times New Roman" w:hAnsi="Times New Roman" w:cs="Times New Roman"/>
                <w:sz w:val="20"/>
                <w:szCs w:val="20"/>
              </w:rPr>
              <w:t xml:space="preserve">) дану інформацію. Тому ОСР Пропонує збільшити термін до п’яти робочих днів, що не вплине на якість надання послуги. </w:t>
            </w:r>
          </w:p>
        </w:tc>
        <w:tc>
          <w:tcPr>
            <w:tcW w:w="3636" w:type="dxa"/>
            <w:vMerge/>
          </w:tcPr>
          <w:p w:rsidR="003852A6" w:rsidRPr="00A25D92" w:rsidRDefault="003852A6" w:rsidP="00F153BF">
            <w:pPr>
              <w:spacing w:after="120"/>
              <w:jc w:val="center"/>
              <w:rPr>
                <w:b/>
                <w:lang w:val="en-US" w:eastAsia="uk-UA"/>
              </w:rPr>
            </w:pPr>
          </w:p>
        </w:tc>
      </w:tr>
      <w:tr w:rsidR="003852A6" w:rsidRPr="00A25D92" w:rsidTr="00F153BF">
        <w:trPr>
          <w:trHeight w:val="218"/>
        </w:trPr>
        <w:tc>
          <w:tcPr>
            <w:tcW w:w="15593" w:type="dxa"/>
            <w:gridSpan w:val="4"/>
          </w:tcPr>
          <w:p w:rsidR="003852A6" w:rsidRPr="00A25D92" w:rsidRDefault="003852A6" w:rsidP="00F153BF">
            <w:pPr>
              <w:shd w:val="clear" w:color="auto" w:fill="FFFFFF"/>
              <w:spacing w:after="120"/>
              <w:ind w:firstLine="446"/>
              <w:jc w:val="center"/>
              <w:rPr>
                <w:rFonts w:eastAsia="Open Sans"/>
                <w:b/>
              </w:rPr>
            </w:pPr>
            <w:r w:rsidRPr="00A25D92">
              <w:rPr>
                <w:b/>
                <w:lang w:eastAsia="uk-UA"/>
              </w:rPr>
              <w:lastRenderedPageBreak/>
              <w:t>4. Плата за нестандартне приєднання до електричних мереж систем розподілу</w:t>
            </w:r>
          </w:p>
        </w:tc>
      </w:tr>
      <w:tr w:rsidR="003852A6" w:rsidRPr="00A25D92" w:rsidTr="00F153BF">
        <w:trPr>
          <w:trHeight w:val="218"/>
        </w:trPr>
        <w:tc>
          <w:tcPr>
            <w:tcW w:w="4167" w:type="dxa"/>
          </w:tcPr>
          <w:p w:rsidR="003852A6" w:rsidRPr="00A25D92" w:rsidRDefault="003852A6" w:rsidP="00F153BF">
            <w:pPr>
              <w:shd w:val="clear" w:color="auto" w:fill="FFFFFF"/>
              <w:ind w:firstLine="448"/>
              <w:jc w:val="both"/>
            </w:pPr>
            <w:r w:rsidRPr="00A25D92">
              <w:t>4.5. З метою визначення величини дефіциту або профіциту коштів щодо надходжень та витрат, пов'язаних з наданням послуг з нестандартних приєднань, на економічно обґрунтованому рівні НКРЕКП здійснює перевірку та аналіз наданих оператором системи передачі та операторами систем розподілу відповідно до пункту 1.</w:t>
            </w:r>
            <w:r w:rsidRPr="00A25D92">
              <w:rPr>
                <w:strike/>
              </w:rPr>
              <w:t>5</w:t>
            </w:r>
            <w:r w:rsidRPr="00A25D92">
              <w:rPr>
                <w:b/>
              </w:rPr>
              <w:t>4</w:t>
            </w:r>
            <w:r w:rsidRPr="00A25D92">
              <w:t xml:space="preserve"> глави 1 цієї Методики вихідних даних, зокрема шляхом аналізу актів виконаних робіт та проєктної документації, пов'язаних із наданням у базовому періоді послуг з приєднання до електричних мереж електроустановок замовників, які відповідають критеріям нестандартного приєднання, окрім приєднань, розрахунок плати за приєднання для яких виконувався без застосування цієї Методики.</w:t>
            </w:r>
          </w:p>
          <w:p w:rsidR="003852A6" w:rsidRPr="00A25D92" w:rsidRDefault="003852A6" w:rsidP="00F153BF">
            <w:pPr>
              <w:shd w:val="clear" w:color="auto" w:fill="FFFFFF"/>
              <w:ind w:firstLine="448"/>
              <w:jc w:val="both"/>
            </w:pPr>
          </w:p>
          <w:p w:rsidR="003852A6" w:rsidRPr="00A25D92" w:rsidRDefault="003852A6" w:rsidP="00F153BF">
            <w:pPr>
              <w:spacing w:after="120"/>
              <w:ind w:firstLine="484"/>
              <w:jc w:val="both"/>
            </w:pPr>
            <w:r w:rsidRPr="00A25D92">
              <w:t>Проведення оператором системи розподілу розрахунку дефіциту або профіциту коштів щодо надходжень та витрат, пов'язаних з наданням послуг з приєднання, згідно з пунктом 1.</w:t>
            </w:r>
            <w:r w:rsidRPr="00A25D92">
              <w:rPr>
                <w:strike/>
              </w:rPr>
              <w:t>5</w:t>
            </w:r>
            <w:r w:rsidRPr="00A25D92">
              <w:rPr>
                <w:b/>
              </w:rPr>
              <w:t>4</w:t>
            </w:r>
            <w:r w:rsidRPr="00A25D92">
              <w:t xml:space="preserve"> глави 1 цієї Методики має здійснюватися без застосування коефіцієнта оптимізації коштів.</w:t>
            </w:r>
          </w:p>
        </w:tc>
        <w:tc>
          <w:tcPr>
            <w:tcW w:w="4241" w:type="dxa"/>
          </w:tcPr>
          <w:p w:rsidR="003852A6" w:rsidRPr="00A25D92" w:rsidRDefault="003852A6" w:rsidP="00F153BF">
            <w:pPr>
              <w:spacing w:after="120"/>
              <w:ind w:firstLine="224"/>
              <w:jc w:val="both"/>
              <w:rPr>
                <w:b/>
                <w:bCs/>
                <w:iCs/>
              </w:rPr>
            </w:pPr>
          </w:p>
        </w:tc>
        <w:tc>
          <w:tcPr>
            <w:tcW w:w="3549" w:type="dxa"/>
          </w:tcPr>
          <w:p w:rsidR="003852A6" w:rsidRPr="00A25D92" w:rsidRDefault="003852A6" w:rsidP="00F153BF">
            <w:pPr>
              <w:spacing w:after="120"/>
              <w:jc w:val="both"/>
            </w:pPr>
          </w:p>
        </w:tc>
        <w:tc>
          <w:tcPr>
            <w:tcW w:w="3636" w:type="dxa"/>
          </w:tcPr>
          <w:p w:rsidR="003852A6" w:rsidRPr="00A25D92" w:rsidRDefault="003852A6" w:rsidP="00F153BF">
            <w:pPr>
              <w:spacing w:after="120"/>
              <w:jc w:val="center"/>
              <w:rPr>
                <w:b/>
                <w:lang w:val="en-US" w:eastAsia="uk-UA"/>
              </w:rPr>
            </w:pPr>
          </w:p>
        </w:tc>
      </w:tr>
      <w:tr w:rsidR="003852A6" w:rsidRPr="00A25D92" w:rsidTr="00F153BF">
        <w:trPr>
          <w:trHeight w:val="218"/>
        </w:trPr>
        <w:tc>
          <w:tcPr>
            <w:tcW w:w="15593" w:type="dxa"/>
            <w:gridSpan w:val="4"/>
          </w:tcPr>
          <w:p w:rsidR="003852A6" w:rsidRPr="00A25D92" w:rsidRDefault="003852A6" w:rsidP="00F153BF">
            <w:pPr>
              <w:spacing w:after="120"/>
              <w:jc w:val="center"/>
              <w:rPr>
                <w:b/>
                <w:lang w:eastAsia="uk-UA"/>
              </w:rPr>
            </w:pPr>
            <w:r w:rsidRPr="00A25D92">
              <w:rPr>
                <w:b/>
                <w:lang w:eastAsia="uk-UA"/>
              </w:rPr>
              <w:lastRenderedPageBreak/>
              <w:t>Загальні пропозиції</w:t>
            </w:r>
          </w:p>
        </w:tc>
      </w:tr>
      <w:tr w:rsidR="003852A6" w:rsidRPr="00A25D92" w:rsidTr="00F153BF">
        <w:trPr>
          <w:trHeight w:val="218"/>
        </w:trPr>
        <w:tc>
          <w:tcPr>
            <w:tcW w:w="4167" w:type="dxa"/>
          </w:tcPr>
          <w:p w:rsidR="003852A6" w:rsidRPr="00A25D92" w:rsidRDefault="003852A6" w:rsidP="00F153BF">
            <w:pPr>
              <w:shd w:val="clear" w:color="auto" w:fill="FFFFFF"/>
              <w:ind w:firstLine="448"/>
              <w:jc w:val="both"/>
            </w:pPr>
          </w:p>
        </w:tc>
        <w:tc>
          <w:tcPr>
            <w:tcW w:w="4241" w:type="dxa"/>
          </w:tcPr>
          <w:p w:rsidR="003852A6" w:rsidRPr="00A25D92" w:rsidRDefault="003852A6" w:rsidP="00F153BF">
            <w:pPr>
              <w:tabs>
                <w:tab w:val="left" w:pos="851"/>
              </w:tabs>
              <w:jc w:val="both"/>
              <w:rPr>
                <w:b/>
              </w:rPr>
            </w:pPr>
            <w:r w:rsidRPr="00A25D92">
              <w:rPr>
                <w:b/>
              </w:rPr>
              <w:t>АТ «Полтаваобленерго»</w:t>
            </w:r>
          </w:p>
          <w:p w:rsidR="003852A6" w:rsidRPr="00A25D92" w:rsidRDefault="003852A6" w:rsidP="00F153BF">
            <w:pPr>
              <w:tabs>
                <w:tab w:val="left" w:pos="851"/>
              </w:tabs>
              <w:jc w:val="both"/>
            </w:pPr>
            <w:r w:rsidRPr="00A25D92">
              <w:t>Пропонуємо відображати витрати та зараховувати до підрахунку дефіциту/ профіциту витрат за базовий період, які понесено ОСР при наданні послуг із землевідведення (в межах послуги з приєднання) по об’єктах реалізованих в попередніх періодах, тобто в періодах по яким проведено заходи державного контролю.</w:t>
            </w:r>
          </w:p>
          <w:p w:rsidR="003852A6" w:rsidRPr="00A25D92" w:rsidRDefault="003852A6" w:rsidP="00F153BF">
            <w:pPr>
              <w:spacing w:after="120"/>
              <w:ind w:firstLine="224"/>
              <w:jc w:val="both"/>
              <w:rPr>
                <w:b/>
                <w:bCs/>
                <w:iCs/>
              </w:rPr>
            </w:pPr>
          </w:p>
        </w:tc>
        <w:tc>
          <w:tcPr>
            <w:tcW w:w="3549" w:type="dxa"/>
          </w:tcPr>
          <w:p w:rsidR="003852A6" w:rsidRPr="00A25D92" w:rsidRDefault="003852A6" w:rsidP="00F153BF">
            <w:pPr>
              <w:spacing w:after="120"/>
              <w:jc w:val="both"/>
            </w:pPr>
          </w:p>
        </w:tc>
        <w:tc>
          <w:tcPr>
            <w:tcW w:w="3636" w:type="dxa"/>
          </w:tcPr>
          <w:p w:rsidR="003852A6" w:rsidRPr="00133425" w:rsidRDefault="003852A6" w:rsidP="00F153BF">
            <w:pPr>
              <w:spacing w:after="120"/>
              <w:jc w:val="center"/>
              <w:rPr>
                <w:b/>
                <w:lang w:eastAsia="uk-UA"/>
              </w:rPr>
            </w:pPr>
            <w:r>
              <w:rPr>
                <w:b/>
                <w:lang w:eastAsia="uk-UA"/>
              </w:rPr>
              <w:t>Не враховано</w:t>
            </w:r>
          </w:p>
        </w:tc>
      </w:tr>
      <w:tr w:rsidR="003852A6" w:rsidRPr="00A25D92" w:rsidTr="00F153BF">
        <w:trPr>
          <w:trHeight w:val="218"/>
        </w:trPr>
        <w:tc>
          <w:tcPr>
            <w:tcW w:w="15593" w:type="dxa"/>
            <w:gridSpan w:val="4"/>
          </w:tcPr>
          <w:p w:rsidR="003852A6" w:rsidRPr="00A25D92" w:rsidRDefault="003852A6" w:rsidP="00F153BF">
            <w:pPr>
              <w:spacing w:after="120"/>
              <w:jc w:val="center"/>
              <w:rPr>
                <w:b/>
                <w:lang w:eastAsia="uk-UA"/>
              </w:rPr>
            </w:pPr>
            <w:r w:rsidRPr="00A25D92">
              <w:rPr>
                <w:b/>
                <w:lang w:eastAsia="uk-UA"/>
              </w:rPr>
              <w:t xml:space="preserve">Додаток 1.  </w:t>
            </w:r>
            <w:r w:rsidRPr="00A25D92">
              <w:t xml:space="preserve"> </w:t>
            </w:r>
            <w:r w:rsidRPr="00A25D92">
              <w:rPr>
                <w:b/>
                <w:lang w:eastAsia="uk-UA"/>
              </w:rPr>
              <w:t>Звіт з моніторингу надання ОСП/ОСР послуг з приєднання</w:t>
            </w:r>
          </w:p>
        </w:tc>
      </w:tr>
      <w:tr w:rsidR="003852A6" w:rsidRPr="00A25D92" w:rsidTr="00F153BF">
        <w:trPr>
          <w:trHeight w:val="2153"/>
        </w:trPr>
        <w:tc>
          <w:tcPr>
            <w:tcW w:w="4167" w:type="dxa"/>
          </w:tcPr>
          <w:p w:rsidR="003852A6" w:rsidRPr="00A25D92" w:rsidRDefault="003852A6" w:rsidP="00F153BF">
            <w:pPr>
              <w:ind w:firstLine="284"/>
              <w:contextualSpacing/>
              <w:jc w:val="both"/>
              <w:rPr>
                <w:bCs/>
              </w:rPr>
            </w:pPr>
            <w:r w:rsidRPr="00A25D92">
              <w:rPr>
                <w:bCs/>
              </w:rPr>
              <w:t>Колонка 17</w:t>
            </w:r>
          </w:p>
          <w:p w:rsidR="003852A6" w:rsidRPr="00A25D92" w:rsidRDefault="003852A6" w:rsidP="00F153BF">
            <w:pPr>
              <w:ind w:firstLine="284"/>
              <w:contextualSpacing/>
              <w:jc w:val="both"/>
              <w:rPr>
                <w:bCs/>
              </w:rPr>
            </w:pPr>
            <w:proofErr w:type="spellStart"/>
            <w:r w:rsidRPr="00A25D92">
              <w:rPr>
                <w:bCs/>
              </w:rPr>
              <w:t>Повернено</w:t>
            </w:r>
            <w:proofErr w:type="spellEnd"/>
            <w:r w:rsidRPr="00A25D92">
              <w:rPr>
                <w:bCs/>
              </w:rPr>
              <w:t xml:space="preserve"> замовнику заяву у зв'язку з: 1 -неналежним оформленням заяви та/або документів, що додаються до заяви; 2 - відсутністю повного комплекту документів, що додаються до заяви; 3 - відкликано заяву / укладено додаткову угоду про розірвання договору (для публічних договорів)</w:t>
            </w:r>
          </w:p>
          <w:p w:rsidR="003852A6" w:rsidRPr="00A25D92" w:rsidRDefault="003852A6" w:rsidP="00F153BF">
            <w:pPr>
              <w:ind w:firstLine="284"/>
              <w:contextualSpacing/>
              <w:jc w:val="both"/>
              <w:rPr>
                <w:bCs/>
              </w:rPr>
            </w:pPr>
          </w:p>
          <w:p w:rsidR="003852A6" w:rsidRPr="00A25D92" w:rsidRDefault="003852A6" w:rsidP="00F153BF">
            <w:pPr>
              <w:ind w:firstLine="284"/>
              <w:contextualSpacing/>
              <w:jc w:val="both"/>
              <w:rPr>
                <w:bCs/>
              </w:rPr>
            </w:pPr>
          </w:p>
        </w:tc>
        <w:tc>
          <w:tcPr>
            <w:tcW w:w="4241" w:type="dxa"/>
          </w:tcPr>
          <w:p w:rsidR="003852A6" w:rsidRPr="00A25D92" w:rsidRDefault="003852A6" w:rsidP="00F153BF">
            <w:pPr>
              <w:ind w:firstLine="284"/>
              <w:contextualSpacing/>
              <w:jc w:val="both"/>
              <w:rPr>
                <w:b/>
                <w:bCs/>
              </w:rPr>
            </w:pPr>
            <w:r w:rsidRPr="00A25D92">
              <w:rPr>
                <w:b/>
                <w:bCs/>
              </w:rPr>
              <w:t>ПАТ «</w:t>
            </w:r>
            <w:proofErr w:type="spellStart"/>
            <w:r w:rsidRPr="00A25D92">
              <w:rPr>
                <w:b/>
                <w:bCs/>
              </w:rPr>
              <w:t>Черкасиобленерго</w:t>
            </w:r>
            <w:proofErr w:type="spellEnd"/>
            <w:r w:rsidRPr="00A25D92">
              <w:rPr>
                <w:b/>
                <w:bCs/>
              </w:rPr>
              <w:t>»</w:t>
            </w:r>
          </w:p>
          <w:p w:rsidR="003852A6" w:rsidRPr="00A25D92" w:rsidRDefault="003852A6" w:rsidP="00F153BF">
            <w:pPr>
              <w:ind w:firstLine="284"/>
              <w:contextualSpacing/>
              <w:jc w:val="both"/>
              <w:rPr>
                <w:b/>
                <w:bCs/>
              </w:rPr>
            </w:pPr>
          </w:p>
          <w:p w:rsidR="003852A6" w:rsidRPr="00A25D92" w:rsidRDefault="003852A6" w:rsidP="00F153BF">
            <w:pPr>
              <w:ind w:firstLine="284"/>
              <w:contextualSpacing/>
              <w:jc w:val="both"/>
              <w:rPr>
                <w:bCs/>
              </w:rPr>
            </w:pPr>
            <w:r w:rsidRPr="00E870BB">
              <w:rPr>
                <w:b/>
                <w:color w:val="0070C0"/>
              </w:rPr>
              <w:t>Зупинено розгляд заяви у зв'язку з:</w:t>
            </w:r>
            <w:r w:rsidRPr="00A25D92">
              <w:rPr>
                <w:bCs/>
              </w:rPr>
              <w:t xml:space="preserve"> 1 -неналежним оформленням заяви та/або документів, що додаються до заяви; 2 - відсутністю повного комплекту документів, що додаються до заяви; 3 - відкликано заяву / укладено додаткову угоду про розірвання договору (для публічних договорів)</w:t>
            </w:r>
          </w:p>
          <w:p w:rsidR="003852A6" w:rsidRPr="00A25D92" w:rsidRDefault="003852A6" w:rsidP="00F153BF">
            <w:pPr>
              <w:ind w:firstLine="284"/>
              <w:contextualSpacing/>
              <w:jc w:val="both"/>
              <w:rPr>
                <w:bCs/>
              </w:rPr>
            </w:pPr>
          </w:p>
        </w:tc>
        <w:tc>
          <w:tcPr>
            <w:tcW w:w="3549" w:type="dxa"/>
          </w:tcPr>
          <w:p w:rsidR="003852A6" w:rsidRPr="00A25D92" w:rsidRDefault="003852A6" w:rsidP="00F153BF">
            <w:pPr>
              <w:ind w:firstLine="284"/>
              <w:contextualSpacing/>
              <w:jc w:val="both"/>
            </w:pPr>
          </w:p>
          <w:p w:rsidR="003852A6" w:rsidRPr="00A25D92" w:rsidRDefault="003852A6" w:rsidP="00F153BF">
            <w:pPr>
              <w:ind w:firstLine="284"/>
              <w:contextualSpacing/>
              <w:jc w:val="both"/>
            </w:pPr>
            <w:r w:rsidRPr="00A25D92">
              <w:t>Стаття 21 абз.4. ЗУ «Про ринок електричної енергії».</w:t>
            </w:r>
          </w:p>
          <w:p w:rsidR="003852A6" w:rsidRPr="00A25D92" w:rsidRDefault="003852A6" w:rsidP="002F470F">
            <w:pPr>
              <w:ind w:firstLine="284"/>
              <w:contextualSpacing/>
              <w:jc w:val="both"/>
            </w:pPr>
            <w:r w:rsidRPr="00A25D92">
              <w:t xml:space="preserve">Залишення оператором системи передачі або оператором системи розподілу заяви про приєднання електроустановки замовника до системи передачі або системи розподілу з будь-яких підстав без розгляду, </w:t>
            </w:r>
            <w:r w:rsidRPr="00A25D92">
              <w:rPr>
                <w:b/>
                <w:bCs/>
              </w:rPr>
              <w:t>повернення такої заяви</w:t>
            </w:r>
            <w:r w:rsidR="00F153BF">
              <w:rPr>
                <w:b/>
                <w:bCs/>
              </w:rPr>
              <w:t xml:space="preserve"> </w:t>
            </w:r>
            <w:r w:rsidR="00F153BF" w:rsidRPr="00A25D92">
              <w:t>, залишення її без руху, відмова у її прийнятті не допускається</w:t>
            </w:r>
          </w:p>
        </w:tc>
        <w:tc>
          <w:tcPr>
            <w:tcW w:w="3636" w:type="dxa"/>
          </w:tcPr>
          <w:p w:rsidR="003852A6" w:rsidRPr="00A25D92" w:rsidRDefault="003852A6" w:rsidP="00F153BF">
            <w:pPr>
              <w:spacing w:after="120"/>
              <w:jc w:val="center"/>
              <w:rPr>
                <w:b/>
                <w:lang w:eastAsia="uk-UA"/>
              </w:rPr>
            </w:pPr>
            <w:r>
              <w:rPr>
                <w:b/>
                <w:lang w:eastAsia="uk-UA"/>
              </w:rPr>
              <w:t>Не враховано</w:t>
            </w:r>
          </w:p>
        </w:tc>
      </w:tr>
      <w:tr w:rsidR="00F153BF" w:rsidRPr="00A25D92" w:rsidTr="00F153BF">
        <w:trPr>
          <w:trHeight w:val="1108"/>
        </w:trPr>
        <w:tc>
          <w:tcPr>
            <w:tcW w:w="4167" w:type="dxa"/>
          </w:tcPr>
          <w:p w:rsidR="00F153BF" w:rsidRPr="00A25D92" w:rsidRDefault="00F153BF" w:rsidP="00F153BF">
            <w:pPr>
              <w:ind w:firstLine="284"/>
              <w:contextualSpacing/>
              <w:jc w:val="both"/>
              <w:rPr>
                <w:bCs/>
              </w:rPr>
            </w:pPr>
            <w:r w:rsidRPr="00A25D92">
              <w:rPr>
                <w:bCs/>
              </w:rPr>
              <w:t>Колонка 18</w:t>
            </w:r>
          </w:p>
          <w:p w:rsidR="00F153BF" w:rsidRPr="00A25D92" w:rsidRDefault="00F153BF" w:rsidP="00F153BF">
            <w:pPr>
              <w:ind w:firstLine="284"/>
              <w:contextualSpacing/>
              <w:jc w:val="both"/>
              <w:rPr>
                <w:bCs/>
              </w:rPr>
            </w:pPr>
            <w:r w:rsidRPr="00A25D92">
              <w:rPr>
                <w:bCs/>
              </w:rPr>
              <w:t>Дата повернення заяви замовнику</w:t>
            </w:r>
          </w:p>
          <w:p w:rsidR="00F153BF" w:rsidRPr="00A25D92" w:rsidRDefault="00F153BF" w:rsidP="00F153BF">
            <w:pPr>
              <w:ind w:firstLine="284"/>
              <w:contextualSpacing/>
              <w:jc w:val="both"/>
              <w:rPr>
                <w:bCs/>
              </w:rPr>
            </w:pPr>
          </w:p>
        </w:tc>
        <w:tc>
          <w:tcPr>
            <w:tcW w:w="4241" w:type="dxa"/>
          </w:tcPr>
          <w:p w:rsidR="00F153BF" w:rsidRPr="00A25D92" w:rsidRDefault="00F153BF" w:rsidP="00F153BF">
            <w:pPr>
              <w:ind w:firstLine="284"/>
              <w:contextualSpacing/>
              <w:jc w:val="both"/>
              <w:rPr>
                <w:b/>
                <w:bCs/>
              </w:rPr>
            </w:pPr>
            <w:r w:rsidRPr="00A25D92">
              <w:rPr>
                <w:b/>
                <w:bCs/>
              </w:rPr>
              <w:t>ПАТ «</w:t>
            </w:r>
            <w:proofErr w:type="spellStart"/>
            <w:r w:rsidRPr="00A25D92">
              <w:rPr>
                <w:b/>
                <w:bCs/>
              </w:rPr>
              <w:t>Черкасиобленерго</w:t>
            </w:r>
            <w:proofErr w:type="spellEnd"/>
            <w:r w:rsidRPr="00A25D92">
              <w:rPr>
                <w:b/>
                <w:bCs/>
              </w:rPr>
              <w:t>»</w:t>
            </w:r>
          </w:p>
          <w:p w:rsidR="00F153BF" w:rsidRPr="00A25D92" w:rsidRDefault="00F153BF" w:rsidP="00F153BF">
            <w:pPr>
              <w:ind w:firstLine="284"/>
              <w:contextualSpacing/>
              <w:jc w:val="both"/>
              <w:rPr>
                <w:bCs/>
              </w:rPr>
            </w:pPr>
            <w:r w:rsidRPr="00A25D92">
              <w:rPr>
                <w:bCs/>
              </w:rPr>
              <w:t>Колонка 18</w:t>
            </w:r>
          </w:p>
          <w:p w:rsidR="00F153BF" w:rsidRPr="00A25D92" w:rsidRDefault="00F153BF" w:rsidP="00F153BF">
            <w:pPr>
              <w:ind w:firstLine="284"/>
              <w:contextualSpacing/>
              <w:jc w:val="both"/>
              <w:rPr>
                <w:bCs/>
              </w:rPr>
            </w:pPr>
            <w:r w:rsidRPr="00A25D92">
              <w:rPr>
                <w:bCs/>
              </w:rPr>
              <w:t>Дата листа Замовнику</w:t>
            </w:r>
          </w:p>
          <w:p w:rsidR="00F153BF" w:rsidRPr="00A25D92" w:rsidRDefault="00F153BF" w:rsidP="00F153BF">
            <w:pPr>
              <w:ind w:firstLine="284"/>
              <w:contextualSpacing/>
              <w:jc w:val="both"/>
              <w:rPr>
                <w:b/>
                <w:bCs/>
              </w:rPr>
            </w:pPr>
          </w:p>
        </w:tc>
        <w:tc>
          <w:tcPr>
            <w:tcW w:w="3549" w:type="dxa"/>
          </w:tcPr>
          <w:p w:rsidR="00F153BF" w:rsidRPr="00A25D92" w:rsidRDefault="00F153BF" w:rsidP="00F153BF">
            <w:pPr>
              <w:ind w:firstLine="284"/>
              <w:contextualSpacing/>
              <w:jc w:val="both"/>
            </w:pPr>
          </w:p>
          <w:p w:rsidR="00F153BF" w:rsidRPr="00CB6524" w:rsidRDefault="00F153BF" w:rsidP="00F153BF">
            <w:pPr>
              <w:ind w:firstLine="284"/>
              <w:contextualSpacing/>
              <w:jc w:val="both"/>
              <w:rPr>
                <w:lang w:val="en-US"/>
              </w:rPr>
            </w:pPr>
          </w:p>
          <w:p w:rsidR="00F153BF" w:rsidRDefault="00F153BF" w:rsidP="00F153BF">
            <w:pPr>
              <w:ind w:firstLine="284"/>
              <w:contextualSpacing/>
              <w:jc w:val="both"/>
            </w:pPr>
          </w:p>
          <w:p w:rsidR="00F153BF" w:rsidRDefault="00F153BF" w:rsidP="00F153BF">
            <w:pPr>
              <w:ind w:firstLine="284"/>
              <w:contextualSpacing/>
              <w:jc w:val="both"/>
            </w:pPr>
          </w:p>
          <w:p w:rsidR="00F153BF" w:rsidRPr="00A25D92" w:rsidRDefault="00F153BF" w:rsidP="00F153BF">
            <w:pPr>
              <w:ind w:firstLine="284"/>
              <w:contextualSpacing/>
              <w:jc w:val="both"/>
            </w:pPr>
          </w:p>
        </w:tc>
        <w:tc>
          <w:tcPr>
            <w:tcW w:w="3636" w:type="dxa"/>
          </w:tcPr>
          <w:p w:rsidR="00F153BF" w:rsidRDefault="00CB6524" w:rsidP="00F153BF">
            <w:pPr>
              <w:spacing w:after="120"/>
              <w:jc w:val="center"/>
              <w:rPr>
                <w:b/>
                <w:lang w:eastAsia="uk-UA"/>
              </w:rPr>
            </w:pPr>
            <w:r>
              <w:rPr>
                <w:b/>
                <w:lang w:eastAsia="uk-UA"/>
              </w:rPr>
              <w:t>Враховано в редакції</w:t>
            </w:r>
          </w:p>
          <w:p w:rsidR="00A72C04" w:rsidRPr="00A25D92" w:rsidRDefault="00A72C04" w:rsidP="00A72C04">
            <w:pPr>
              <w:ind w:firstLine="284"/>
              <w:contextualSpacing/>
              <w:jc w:val="both"/>
              <w:rPr>
                <w:bCs/>
              </w:rPr>
            </w:pPr>
            <w:r w:rsidRPr="00A25D92">
              <w:rPr>
                <w:bCs/>
              </w:rPr>
              <w:t>Колонка 18</w:t>
            </w:r>
          </w:p>
          <w:p w:rsidR="00CB6524" w:rsidRPr="00A72C04" w:rsidRDefault="00CB6524" w:rsidP="00CB6524">
            <w:pPr>
              <w:ind w:firstLine="284"/>
              <w:contextualSpacing/>
              <w:jc w:val="both"/>
              <w:rPr>
                <w:b/>
                <w:bCs/>
                <w:color w:val="00B050"/>
                <w:lang w:val="en-US"/>
              </w:rPr>
            </w:pPr>
            <w:r w:rsidRPr="00A25D92">
              <w:rPr>
                <w:bCs/>
              </w:rPr>
              <w:t>Дата повернення заяви</w:t>
            </w:r>
            <w:r>
              <w:rPr>
                <w:bCs/>
              </w:rPr>
              <w:t xml:space="preserve"> </w:t>
            </w:r>
            <w:r>
              <w:rPr>
                <w:b/>
                <w:bCs/>
                <w:color w:val="00B050"/>
              </w:rPr>
              <w:t>та направлення зауважень</w:t>
            </w:r>
            <w:r w:rsidRPr="00A25D92">
              <w:rPr>
                <w:bCs/>
              </w:rPr>
              <w:t xml:space="preserve"> замовнику</w:t>
            </w:r>
            <w:r>
              <w:rPr>
                <w:bCs/>
              </w:rPr>
              <w:t xml:space="preserve"> </w:t>
            </w:r>
            <w:r w:rsidR="00A72C04">
              <w:rPr>
                <w:b/>
                <w:bCs/>
                <w:color w:val="00B050"/>
              </w:rPr>
              <w:t>/ дата розірвання договору за згодою сторін (до видачі технічних умов)</w:t>
            </w:r>
          </w:p>
          <w:p w:rsidR="00CB6524" w:rsidRPr="00CB6524" w:rsidRDefault="00CB6524" w:rsidP="00F153BF">
            <w:pPr>
              <w:spacing w:after="120"/>
              <w:jc w:val="center"/>
              <w:rPr>
                <w:b/>
                <w:lang w:eastAsia="uk-UA"/>
              </w:rPr>
            </w:pPr>
          </w:p>
        </w:tc>
      </w:tr>
      <w:tr w:rsidR="00F153BF" w:rsidRPr="00A25D92" w:rsidTr="00F153BF">
        <w:trPr>
          <w:trHeight w:val="742"/>
        </w:trPr>
        <w:tc>
          <w:tcPr>
            <w:tcW w:w="4167" w:type="dxa"/>
          </w:tcPr>
          <w:p w:rsidR="00F153BF" w:rsidRDefault="00F153BF" w:rsidP="00F153BF">
            <w:pPr>
              <w:ind w:firstLine="284"/>
              <w:contextualSpacing/>
              <w:jc w:val="both"/>
              <w:rPr>
                <w:bCs/>
              </w:rPr>
            </w:pPr>
            <w:r>
              <w:rPr>
                <w:bCs/>
              </w:rPr>
              <w:t>Колонка 19</w:t>
            </w:r>
          </w:p>
          <w:p w:rsidR="00F153BF" w:rsidRPr="00A25D92" w:rsidRDefault="00F153BF" w:rsidP="00F153BF">
            <w:pPr>
              <w:ind w:firstLine="284"/>
              <w:contextualSpacing/>
              <w:jc w:val="both"/>
              <w:rPr>
                <w:bCs/>
              </w:rPr>
            </w:pPr>
            <w:r w:rsidRPr="00F153BF">
              <w:rPr>
                <w:bCs/>
              </w:rPr>
              <w:t>Дата усунення замовником зауважень не пізніше 10 (30 для КСП) календарних днів від дати повернення заяви (у разі відсутності повного пакета документів до заяви)</w:t>
            </w:r>
          </w:p>
          <w:p w:rsidR="00F153BF" w:rsidRPr="00A25D92" w:rsidRDefault="00F153BF" w:rsidP="00F153BF">
            <w:pPr>
              <w:ind w:firstLine="284"/>
              <w:contextualSpacing/>
              <w:jc w:val="both"/>
              <w:rPr>
                <w:bCs/>
              </w:rPr>
            </w:pPr>
          </w:p>
          <w:p w:rsidR="00F153BF" w:rsidRPr="00A25D92" w:rsidRDefault="00F153BF" w:rsidP="00F153BF">
            <w:pPr>
              <w:ind w:firstLine="284"/>
              <w:contextualSpacing/>
              <w:jc w:val="both"/>
              <w:rPr>
                <w:bCs/>
              </w:rPr>
            </w:pPr>
          </w:p>
          <w:p w:rsidR="00F153BF" w:rsidRDefault="00F153BF" w:rsidP="00F153BF">
            <w:pPr>
              <w:ind w:firstLine="284"/>
              <w:contextualSpacing/>
              <w:jc w:val="both"/>
              <w:rPr>
                <w:bCs/>
              </w:rPr>
            </w:pPr>
          </w:p>
        </w:tc>
        <w:tc>
          <w:tcPr>
            <w:tcW w:w="4241" w:type="dxa"/>
          </w:tcPr>
          <w:p w:rsidR="00F153BF" w:rsidRPr="00A25D92" w:rsidRDefault="00F153BF" w:rsidP="00F153BF">
            <w:pPr>
              <w:ind w:firstLine="284"/>
              <w:contextualSpacing/>
              <w:jc w:val="both"/>
              <w:rPr>
                <w:b/>
                <w:bCs/>
              </w:rPr>
            </w:pPr>
            <w:r w:rsidRPr="00A25D92">
              <w:rPr>
                <w:b/>
                <w:bCs/>
              </w:rPr>
              <w:t>ПАТ «</w:t>
            </w:r>
            <w:proofErr w:type="spellStart"/>
            <w:r w:rsidRPr="00A25D92">
              <w:rPr>
                <w:b/>
                <w:bCs/>
              </w:rPr>
              <w:t>Черкасиобленерго</w:t>
            </w:r>
            <w:proofErr w:type="spellEnd"/>
            <w:r w:rsidRPr="00A25D92">
              <w:rPr>
                <w:b/>
                <w:bCs/>
              </w:rPr>
              <w:t>»</w:t>
            </w:r>
          </w:p>
          <w:p w:rsidR="00F153BF" w:rsidRPr="00A25D92" w:rsidRDefault="00F153BF" w:rsidP="00F153BF">
            <w:pPr>
              <w:ind w:firstLine="284"/>
              <w:contextualSpacing/>
              <w:jc w:val="both"/>
              <w:rPr>
                <w:bCs/>
              </w:rPr>
            </w:pPr>
            <w:r w:rsidRPr="00A25D92">
              <w:rPr>
                <w:bCs/>
              </w:rPr>
              <w:t>Колонка 19 – Вилучити</w:t>
            </w:r>
          </w:p>
          <w:p w:rsidR="00F153BF" w:rsidRDefault="00F153BF" w:rsidP="00F153BF">
            <w:pPr>
              <w:ind w:firstLine="284"/>
              <w:contextualSpacing/>
              <w:jc w:val="both"/>
              <w:rPr>
                <w:bCs/>
              </w:rPr>
            </w:pPr>
          </w:p>
          <w:p w:rsidR="00F153BF" w:rsidRPr="00A25D92" w:rsidRDefault="00F153BF" w:rsidP="00F153BF">
            <w:pPr>
              <w:ind w:firstLine="284"/>
              <w:contextualSpacing/>
              <w:jc w:val="both"/>
              <w:rPr>
                <w:b/>
                <w:bCs/>
              </w:rPr>
            </w:pPr>
          </w:p>
        </w:tc>
        <w:tc>
          <w:tcPr>
            <w:tcW w:w="3549" w:type="dxa"/>
          </w:tcPr>
          <w:p w:rsidR="00F153BF" w:rsidRDefault="00F153BF" w:rsidP="00F153BF">
            <w:pPr>
              <w:ind w:firstLine="284"/>
              <w:contextualSpacing/>
              <w:jc w:val="both"/>
            </w:pPr>
          </w:p>
          <w:p w:rsidR="00F153BF" w:rsidRDefault="00F153BF" w:rsidP="00F153BF">
            <w:pPr>
              <w:ind w:firstLine="284"/>
              <w:contextualSpacing/>
              <w:jc w:val="both"/>
            </w:pPr>
          </w:p>
          <w:p w:rsidR="00F153BF" w:rsidRDefault="00F153BF" w:rsidP="00F153BF">
            <w:pPr>
              <w:ind w:firstLine="284"/>
              <w:contextualSpacing/>
              <w:jc w:val="both"/>
            </w:pPr>
          </w:p>
          <w:p w:rsidR="00F153BF" w:rsidRPr="00A25D92" w:rsidRDefault="00F153BF" w:rsidP="00F153BF">
            <w:pPr>
              <w:ind w:firstLine="284"/>
              <w:contextualSpacing/>
              <w:jc w:val="both"/>
            </w:pPr>
          </w:p>
        </w:tc>
        <w:tc>
          <w:tcPr>
            <w:tcW w:w="3636" w:type="dxa"/>
          </w:tcPr>
          <w:p w:rsidR="00F153BF" w:rsidRDefault="003917D3" w:rsidP="00F153BF">
            <w:pPr>
              <w:spacing w:after="120"/>
              <w:jc w:val="center"/>
              <w:rPr>
                <w:b/>
                <w:lang w:eastAsia="uk-UA"/>
              </w:rPr>
            </w:pPr>
            <w:r>
              <w:rPr>
                <w:b/>
                <w:lang w:eastAsia="uk-UA"/>
              </w:rPr>
              <w:t>Не враховано</w:t>
            </w:r>
          </w:p>
        </w:tc>
      </w:tr>
      <w:tr w:rsidR="005E4A05" w:rsidRPr="00A25D92" w:rsidTr="00F153BF">
        <w:trPr>
          <w:trHeight w:val="742"/>
        </w:trPr>
        <w:tc>
          <w:tcPr>
            <w:tcW w:w="4167" w:type="dxa"/>
          </w:tcPr>
          <w:p w:rsidR="005E4A05" w:rsidRDefault="005E4A05" w:rsidP="005E4A05">
            <w:pPr>
              <w:ind w:firstLine="284"/>
              <w:contextualSpacing/>
              <w:jc w:val="both"/>
              <w:rPr>
                <w:bCs/>
              </w:rPr>
            </w:pPr>
            <w:r>
              <w:rPr>
                <w:bCs/>
              </w:rPr>
              <w:lastRenderedPageBreak/>
              <w:t>Колонка 20</w:t>
            </w:r>
          </w:p>
          <w:p w:rsidR="005E4A05" w:rsidRDefault="005E4A05" w:rsidP="005E4A05">
            <w:pPr>
              <w:ind w:firstLine="284"/>
              <w:contextualSpacing/>
              <w:jc w:val="both"/>
              <w:rPr>
                <w:bCs/>
              </w:rPr>
            </w:pPr>
            <w:r w:rsidRPr="00CB6524">
              <w:rPr>
                <w:bCs/>
              </w:rPr>
              <w:t>Дата укладення договору про приєднання (для публічних договорів дата подачі заяви про приєднання)</w:t>
            </w:r>
          </w:p>
        </w:tc>
        <w:tc>
          <w:tcPr>
            <w:tcW w:w="4241" w:type="dxa"/>
          </w:tcPr>
          <w:p w:rsidR="00BA47D1" w:rsidRPr="00A25D92" w:rsidRDefault="005E4A05" w:rsidP="00BA47D1">
            <w:pPr>
              <w:jc w:val="both"/>
              <w:rPr>
                <w:b/>
              </w:rPr>
            </w:pPr>
            <w:r w:rsidRPr="00A25D92">
              <w:rPr>
                <w:b/>
                <w:iCs/>
              </w:rPr>
              <w:t xml:space="preserve">ТОВ «ВС </w:t>
            </w:r>
            <w:proofErr w:type="spellStart"/>
            <w:r w:rsidRPr="00A25D92">
              <w:rPr>
                <w:b/>
                <w:iCs/>
              </w:rPr>
              <w:t>Енерджі</w:t>
            </w:r>
            <w:proofErr w:type="spellEnd"/>
            <w:r w:rsidRPr="00A25D92">
              <w:rPr>
                <w:b/>
                <w:iCs/>
              </w:rPr>
              <w:t xml:space="preserve"> </w:t>
            </w:r>
            <w:proofErr w:type="spellStart"/>
            <w:r w:rsidRPr="00A25D92">
              <w:rPr>
                <w:b/>
                <w:iCs/>
              </w:rPr>
              <w:t>Інтернейшнл</w:t>
            </w:r>
            <w:proofErr w:type="spellEnd"/>
            <w:r w:rsidRPr="00A25D92">
              <w:rPr>
                <w:b/>
                <w:iCs/>
              </w:rPr>
              <w:t xml:space="preserve"> Україна»</w:t>
            </w:r>
            <w:r w:rsidR="00BA47D1">
              <w:rPr>
                <w:b/>
                <w:iCs/>
              </w:rPr>
              <w:t xml:space="preserve"> </w:t>
            </w:r>
            <w:r w:rsidR="00BA47D1" w:rsidRPr="005E4A05">
              <w:rPr>
                <w:i/>
                <w:iCs/>
              </w:rPr>
              <w:t>(пропозиція з аналогічного пункту проєкту додатку 10 до Методики)</w:t>
            </w:r>
          </w:p>
          <w:p w:rsidR="005E4A05" w:rsidRPr="00A25D92" w:rsidRDefault="005E4A05" w:rsidP="005E4A05">
            <w:pPr>
              <w:jc w:val="both"/>
              <w:rPr>
                <w:b/>
              </w:rPr>
            </w:pPr>
          </w:p>
          <w:p w:rsidR="005E4A05" w:rsidRPr="00A25D92" w:rsidRDefault="005E4A05" w:rsidP="005E4A05">
            <w:pPr>
              <w:jc w:val="both"/>
            </w:pPr>
          </w:p>
          <w:p w:rsidR="005E4A05" w:rsidRPr="00A25D92" w:rsidRDefault="005E4A05" w:rsidP="005E4A05">
            <w:pPr>
              <w:jc w:val="both"/>
            </w:pPr>
            <w:r w:rsidRPr="00A25D92">
              <w:t xml:space="preserve">3.20. Комірка 20. Дата укладення договору про приєднання (для публічних договорів дата </w:t>
            </w:r>
            <w:r w:rsidRPr="00A25D92">
              <w:rPr>
                <w:b/>
                <w:bCs/>
                <w:strike/>
                <w:color w:val="FF0000"/>
              </w:rPr>
              <w:t>подачі</w:t>
            </w:r>
            <w:r w:rsidRPr="00A25D92">
              <w:t xml:space="preserve"> </w:t>
            </w:r>
            <w:r w:rsidRPr="00A25D92">
              <w:rPr>
                <w:b/>
                <w:bCs/>
                <w:color w:val="FF0000"/>
              </w:rPr>
              <w:t xml:space="preserve">реєстрації </w:t>
            </w:r>
            <w:r w:rsidRPr="00A25D92">
              <w:t>заяви про приєднання згідно п. 4.4.3. КСР), формат дати, вказується дата підписання договору (для публічних договорів дата подачі заяви про приєднання).</w:t>
            </w:r>
          </w:p>
        </w:tc>
        <w:tc>
          <w:tcPr>
            <w:tcW w:w="3549" w:type="dxa"/>
          </w:tcPr>
          <w:p w:rsidR="005E4A05" w:rsidRPr="00A25D92" w:rsidRDefault="005E4A05" w:rsidP="005E4A05">
            <w:pPr>
              <w:jc w:val="both"/>
            </w:pPr>
            <w:r w:rsidRPr="00A25D92">
              <w:t>Відповідно до п. 4.4.3 дата подачі заяви про приєднання може не співпадати з датою реєстрації.</w:t>
            </w:r>
          </w:p>
          <w:p w:rsidR="005E4A05" w:rsidRPr="00A25D92" w:rsidRDefault="005E4A05" w:rsidP="005E4A05">
            <w:pPr>
              <w:jc w:val="both"/>
            </w:pPr>
            <w:r w:rsidRPr="00A25D92">
              <w:t xml:space="preserve"> Пункт 4.4.3. Наданій замовником заяві з додатками до неї відповідно до пункту 4.4.2 цієї глави ОСР присвоює реєстраційний номер:</w:t>
            </w:r>
          </w:p>
          <w:p w:rsidR="005E4A05" w:rsidRPr="00A25D92" w:rsidRDefault="005E4A05" w:rsidP="005E4A05">
            <w:pPr>
              <w:jc w:val="both"/>
            </w:pPr>
            <w:r w:rsidRPr="00A25D92">
              <w:t>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ОСР;</w:t>
            </w:r>
          </w:p>
          <w:p w:rsidR="005E4A05" w:rsidRPr="00A25D92" w:rsidRDefault="005E4A05" w:rsidP="005E4A05">
            <w:pPr>
              <w:jc w:val="both"/>
            </w:pPr>
            <w:r w:rsidRPr="00A25D92">
              <w:t>(абзац другий пункту 4.4.3 у редакції постанови Національної</w:t>
            </w:r>
          </w:p>
          <w:p w:rsidR="005E4A05" w:rsidRPr="00A25D92" w:rsidRDefault="005E4A05" w:rsidP="005E4A05">
            <w:pPr>
              <w:jc w:val="both"/>
            </w:pPr>
            <w:r w:rsidRPr="00A25D92">
              <w:t xml:space="preserve"> комісії, що здійснює державне регулювання у сферах енергетики</w:t>
            </w:r>
          </w:p>
          <w:p w:rsidR="005E4A05" w:rsidRPr="00A25D92" w:rsidRDefault="005E4A05" w:rsidP="005E4A05">
            <w:pPr>
              <w:jc w:val="both"/>
            </w:pPr>
            <w:r w:rsidRPr="00A25D92">
              <w:t xml:space="preserve"> та комунальних послуг, від 03.12.2019 р. N 2595)</w:t>
            </w:r>
          </w:p>
          <w:p w:rsidR="005E4A05" w:rsidRPr="00A25D92" w:rsidRDefault="005E4A05" w:rsidP="005E4A05">
            <w:pPr>
              <w:jc w:val="both"/>
            </w:pPr>
            <w:r w:rsidRPr="00A25D92">
              <w:t>у разі направлення заяви рекомендованим поштовим відправленням - не пізніше 1 робочого дня з дня отримання документів;</w:t>
            </w:r>
          </w:p>
          <w:p w:rsidR="005E4A05" w:rsidRPr="00A25D92" w:rsidRDefault="005E4A05" w:rsidP="005E4A05">
            <w:pPr>
              <w:jc w:val="both"/>
            </w:pPr>
            <w:r w:rsidRPr="00A25D92">
              <w:t>у разі направлення заяви в електронному вигляді - не пізніше 1 робочого дня з дня отримання документів.</w:t>
            </w:r>
          </w:p>
          <w:p w:rsidR="005E4A05" w:rsidRPr="00A25D92" w:rsidRDefault="005E4A05" w:rsidP="005E4A05">
            <w:pPr>
              <w:jc w:val="both"/>
            </w:pPr>
            <w:r w:rsidRPr="00A25D92">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rsidR="005E4A05" w:rsidRPr="00A25D92" w:rsidRDefault="005E4A05" w:rsidP="005E4A05">
            <w:pPr>
              <w:jc w:val="both"/>
            </w:pPr>
            <w:r w:rsidRPr="00A25D92">
              <w:t xml:space="preserve">У разі направлення заяви в електронному вигляді одним із способів, зазначених на </w:t>
            </w:r>
            <w:proofErr w:type="spellStart"/>
            <w:r w:rsidRPr="00A25D92">
              <w:t>вебсайтах</w:t>
            </w:r>
            <w:proofErr w:type="spellEnd"/>
            <w:r w:rsidRPr="00A25D92">
              <w:t xml:space="preserve"> ОСР у розділі "Приєднання", ОСР не пізніше 1 робочого дня з дня отримання заяви має направити замовнику на його електронну адресу </w:t>
            </w:r>
            <w:r w:rsidRPr="00A25D92">
              <w:lastRenderedPageBreak/>
              <w:t>підтвердження щодо надходження заяви про приєднання та зазначити її реєстраційний номер.</w:t>
            </w:r>
          </w:p>
          <w:p w:rsidR="005E4A05" w:rsidRPr="00A25D92" w:rsidRDefault="005E4A05" w:rsidP="005E4A05">
            <w:pPr>
              <w:jc w:val="both"/>
            </w:pPr>
            <w:r w:rsidRPr="00A25D92">
              <w:t>(пункт 4.4.3 доповнено абзацом згідно з постановою Національної</w:t>
            </w:r>
          </w:p>
          <w:p w:rsidR="005E4A05" w:rsidRPr="00A25D92" w:rsidRDefault="005E4A05" w:rsidP="005E4A05">
            <w:pPr>
              <w:jc w:val="both"/>
            </w:pPr>
            <w:r w:rsidRPr="00A25D92">
              <w:t>комісії, що здійснює державне регулювання у сферах енергетики та</w:t>
            </w:r>
          </w:p>
          <w:p w:rsidR="005E4A05" w:rsidRPr="00A25D92" w:rsidRDefault="005E4A05" w:rsidP="005E4A05">
            <w:pPr>
              <w:jc w:val="both"/>
            </w:pPr>
            <w:r w:rsidRPr="00A25D92">
              <w:t xml:space="preserve"> комунальних послуг, від 01.11.2022 р. N 1369)</w:t>
            </w:r>
          </w:p>
        </w:tc>
        <w:tc>
          <w:tcPr>
            <w:tcW w:w="3636" w:type="dxa"/>
          </w:tcPr>
          <w:p w:rsidR="005E4A05" w:rsidRPr="00CB6524" w:rsidRDefault="005E4A05" w:rsidP="005E4A05">
            <w:pPr>
              <w:spacing w:after="120"/>
              <w:jc w:val="center"/>
              <w:rPr>
                <w:b/>
                <w:bCs/>
              </w:rPr>
            </w:pPr>
            <w:r w:rsidRPr="00CB6524">
              <w:rPr>
                <w:b/>
                <w:bCs/>
              </w:rPr>
              <w:lastRenderedPageBreak/>
              <w:t>Редакційна правка</w:t>
            </w:r>
          </w:p>
          <w:p w:rsidR="005E4A05" w:rsidRDefault="005E4A05" w:rsidP="005E4A05">
            <w:pPr>
              <w:ind w:firstLine="284"/>
              <w:contextualSpacing/>
              <w:jc w:val="both"/>
              <w:rPr>
                <w:bCs/>
              </w:rPr>
            </w:pPr>
            <w:r>
              <w:rPr>
                <w:bCs/>
              </w:rPr>
              <w:t>Колонка 20</w:t>
            </w:r>
          </w:p>
          <w:p w:rsidR="005E4A05" w:rsidRDefault="005E4A05" w:rsidP="005E4A05">
            <w:pPr>
              <w:spacing w:after="120"/>
              <w:jc w:val="both"/>
              <w:rPr>
                <w:b/>
                <w:lang w:eastAsia="uk-UA"/>
              </w:rPr>
            </w:pPr>
            <w:r w:rsidRPr="00CB6524">
              <w:rPr>
                <w:bCs/>
              </w:rPr>
              <w:t xml:space="preserve">Дата укладення договору про приєднання (для публічних договорів дата </w:t>
            </w:r>
            <w:r w:rsidRPr="00CB6524">
              <w:rPr>
                <w:b/>
                <w:bCs/>
                <w:strike/>
                <w:color w:val="00B050"/>
              </w:rPr>
              <w:t>подачі</w:t>
            </w:r>
            <w:r w:rsidRPr="00CB6524">
              <w:rPr>
                <w:b/>
                <w:bCs/>
                <w:color w:val="00B050"/>
              </w:rPr>
              <w:t xml:space="preserve"> реєстрації</w:t>
            </w:r>
            <w:r w:rsidRPr="00CB6524">
              <w:rPr>
                <w:bCs/>
              </w:rPr>
              <w:t xml:space="preserve"> заяви про приєднання)</w:t>
            </w:r>
          </w:p>
        </w:tc>
      </w:tr>
      <w:tr w:rsidR="005E4A05" w:rsidRPr="00A25D92" w:rsidTr="00F153BF">
        <w:trPr>
          <w:trHeight w:val="1315"/>
        </w:trPr>
        <w:tc>
          <w:tcPr>
            <w:tcW w:w="4167" w:type="dxa"/>
          </w:tcPr>
          <w:p w:rsidR="005E4A05" w:rsidRPr="00A25D92" w:rsidRDefault="005E4A05" w:rsidP="005E4A05">
            <w:pPr>
              <w:ind w:firstLine="284"/>
              <w:contextualSpacing/>
              <w:jc w:val="both"/>
              <w:rPr>
                <w:bCs/>
              </w:rPr>
            </w:pPr>
          </w:p>
          <w:p w:rsidR="005E4A05" w:rsidRPr="00A25D92" w:rsidRDefault="005E4A05" w:rsidP="005E4A05">
            <w:pPr>
              <w:ind w:firstLine="284"/>
              <w:contextualSpacing/>
              <w:jc w:val="both"/>
              <w:rPr>
                <w:bCs/>
              </w:rPr>
            </w:pPr>
          </w:p>
        </w:tc>
        <w:tc>
          <w:tcPr>
            <w:tcW w:w="4241" w:type="dxa"/>
          </w:tcPr>
          <w:p w:rsidR="005E4A05" w:rsidRPr="00A25D92" w:rsidRDefault="005E4A05" w:rsidP="005E4A05">
            <w:pPr>
              <w:ind w:firstLine="284"/>
              <w:contextualSpacing/>
              <w:jc w:val="both"/>
              <w:rPr>
                <w:b/>
                <w:bCs/>
              </w:rPr>
            </w:pPr>
            <w:r w:rsidRPr="00A25D92">
              <w:rPr>
                <w:b/>
                <w:bCs/>
              </w:rPr>
              <w:t>ПАТ «</w:t>
            </w:r>
            <w:proofErr w:type="spellStart"/>
            <w:r w:rsidRPr="00A25D92">
              <w:rPr>
                <w:b/>
                <w:bCs/>
              </w:rPr>
              <w:t>Черкасиобленерго</w:t>
            </w:r>
            <w:proofErr w:type="spellEnd"/>
            <w:r w:rsidRPr="00A25D92">
              <w:rPr>
                <w:b/>
                <w:bCs/>
              </w:rPr>
              <w:t>»</w:t>
            </w:r>
          </w:p>
          <w:p w:rsidR="005E4A05" w:rsidRDefault="005E4A05" w:rsidP="005E4A05">
            <w:pPr>
              <w:ind w:firstLine="284"/>
              <w:contextualSpacing/>
              <w:jc w:val="both"/>
              <w:rPr>
                <w:bCs/>
              </w:rPr>
            </w:pPr>
          </w:p>
          <w:p w:rsidR="005E4A05" w:rsidRPr="00A25D92" w:rsidRDefault="005E4A05" w:rsidP="005E4A05">
            <w:pPr>
              <w:ind w:firstLine="284"/>
              <w:contextualSpacing/>
              <w:jc w:val="both"/>
              <w:rPr>
                <w:bCs/>
              </w:rPr>
            </w:pPr>
            <w:r w:rsidRPr="00A25D92">
              <w:rPr>
                <w:bCs/>
              </w:rPr>
              <w:t>Між колонками 21-22 доповнити колонкою з такою назвою «Дата реєстрації технічних умов»</w:t>
            </w:r>
          </w:p>
          <w:p w:rsidR="005E4A05" w:rsidRPr="00A25D92" w:rsidRDefault="005E4A05" w:rsidP="005E4A05">
            <w:pPr>
              <w:ind w:firstLine="284"/>
              <w:contextualSpacing/>
              <w:jc w:val="both"/>
              <w:rPr>
                <w:bCs/>
              </w:rPr>
            </w:pPr>
          </w:p>
        </w:tc>
        <w:tc>
          <w:tcPr>
            <w:tcW w:w="3549" w:type="dxa"/>
          </w:tcPr>
          <w:p w:rsidR="005E4A05" w:rsidRDefault="005E4A05" w:rsidP="005E4A05">
            <w:pPr>
              <w:ind w:firstLine="284"/>
              <w:contextualSpacing/>
              <w:jc w:val="both"/>
            </w:pPr>
          </w:p>
          <w:p w:rsidR="005E4A05" w:rsidRPr="00A25D92" w:rsidRDefault="005E4A05" w:rsidP="005E4A05">
            <w:pPr>
              <w:ind w:firstLine="284"/>
              <w:contextualSpacing/>
              <w:jc w:val="both"/>
            </w:pPr>
            <w:r w:rsidRPr="00A25D92">
              <w:t xml:space="preserve">Після заповнення комірки «Дата </w:t>
            </w:r>
            <w:r w:rsidRPr="00A25D92">
              <w:rPr>
                <w:bCs/>
              </w:rPr>
              <w:t>реєстрації технічних умов», системою моніторингу автоматично формується ідентифікатор технічних умов.</w:t>
            </w:r>
          </w:p>
          <w:p w:rsidR="005E4A05" w:rsidRDefault="005E4A05" w:rsidP="005E4A05">
            <w:pPr>
              <w:ind w:firstLine="284"/>
              <w:contextualSpacing/>
              <w:jc w:val="both"/>
            </w:pPr>
          </w:p>
        </w:tc>
        <w:tc>
          <w:tcPr>
            <w:tcW w:w="3636" w:type="dxa"/>
          </w:tcPr>
          <w:p w:rsidR="005E4A05" w:rsidRDefault="005E4A05" w:rsidP="005E4A05">
            <w:pPr>
              <w:spacing w:after="120"/>
              <w:jc w:val="center"/>
              <w:rPr>
                <w:b/>
                <w:lang w:eastAsia="uk-UA"/>
              </w:rPr>
            </w:pPr>
            <w:r>
              <w:rPr>
                <w:b/>
                <w:lang w:eastAsia="uk-UA"/>
              </w:rPr>
              <w:t>Не враховано</w:t>
            </w:r>
          </w:p>
        </w:tc>
      </w:tr>
      <w:tr w:rsidR="00F156CF" w:rsidRPr="00A25D92" w:rsidTr="00F153BF">
        <w:trPr>
          <w:trHeight w:val="1315"/>
        </w:trPr>
        <w:tc>
          <w:tcPr>
            <w:tcW w:w="4167" w:type="dxa"/>
          </w:tcPr>
          <w:p w:rsidR="00F156CF" w:rsidRPr="00A25D92" w:rsidRDefault="00F156CF" w:rsidP="00F156CF">
            <w:pPr>
              <w:ind w:firstLine="284"/>
              <w:contextualSpacing/>
              <w:jc w:val="both"/>
              <w:rPr>
                <w:bCs/>
              </w:rPr>
            </w:pPr>
            <w:r>
              <w:rPr>
                <w:bCs/>
              </w:rPr>
              <w:t>Відсутній</w:t>
            </w:r>
          </w:p>
        </w:tc>
        <w:tc>
          <w:tcPr>
            <w:tcW w:w="4241" w:type="dxa"/>
          </w:tcPr>
          <w:p w:rsidR="00F156CF" w:rsidRDefault="00F156CF" w:rsidP="00F156CF">
            <w:pPr>
              <w:ind w:firstLine="284"/>
              <w:contextualSpacing/>
              <w:jc w:val="both"/>
              <w:rPr>
                <w:b/>
                <w:bCs/>
              </w:rPr>
            </w:pPr>
            <w:r>
              <w:rPr>
                <w:b/>
                <w:bCs/>
              </w:rPr>
              <w:t>НЕК «Укренерго»</w:t>
            </w:r>
          </w:p>
          <w:p w:rsidR="00F156CF" w:rsidRPr="00F156CF" w:rsidRDefault="00F156CF" w:rsidP="00F156CF">
            <w:pPr>
              <w:ind w:firstLine="284"/>
              <w:contextualSpacing/>
              <w:jc w:val="both"/>
              <w:rPr>
                <w:bCs/>
              </w:rPr>
            </w:pPr>
            <w:r w:rsidRPr="00F156CF">
              <w:rPr>
                <w:bCs/>
              </w:rPr>
              <w:t xml:space="preserve">Доповнити новою </w:t>
            </w:r>
            <w:proofErr w:type="spellStart"/>
            <w:r w:rsidRPr="00F156CF">
              <w:rPr>
                <w:bCs/>
              </w:rPr>
              <w:t>графою</w:t>
            </w:r>
            <w:proofErr w:type="spellEnd"/>
            <w:r w:rsidRPr="00F156CF">
              <w:rPr>
                <w:bCs/>
              </w:rPr>
              <w:t xml:space="preserve"> «EIC-код площадки комерційного обліку»</w:t>
            </w:r>
          </w:p>
        </w:tc>
        <w:tc>
          <w:tcPr>
            <w:tcW w:w="3549" w:type="dxa"/>
          </w:tcPr>
          <w:p w:rsidR="00F156CF" w:rsidRDefault="00F156CF" w:rsidP="00F156CF">
            <w:pPr>
              <w:ind w:firstLine="284"/>
              <w:contextualSpacing/>
              <w:jc w:val="both"/>
              <w:rPr>
                <w:b/>
                <w:bCs/>
              </w:rPr>
            </w:pPr>
            <w:r>
              <w:rPr>
                <w:b/>
                <w:bCs/>
              </w:rPr>
              <w:t>НЕК «Укренерго»</w:t>
            </w:r>
          </w:p>
          <w:p w:rsidR="00F156CF" w:rsidRPr="00A25D92" w:rsidRDefault="00F156CF" w:rsidP="00F156CF">
            <w:pPr>
              <w:ind w:firstLine="284"/>
              <w:contextualSpacing/>
              <w:jc w:val="both"/>
              <w:rPr>
                <w:b/>
                <w:bCs/>
              </w:rPr>
            </w:pPr>
            <w:r w:rsidRPr="00F156CF">
              <w:rPr>
                <w:bCs/>
              </w:rPr>
              <w:t>З метою покращення взаємодії між програмними комплексами, зокрема</w:t>
            </w:r>
            <w:r>
              <w:rPr>
                <w:bCs/>
              </w:rPr>
              <w:t xml:space="preserve"> </w:t>
            </w:r>
            <w:r w:rsidRPr="00F156CF">
              <w:rPr>
                <w:bCs/>
              </w:rPr>
              <w:t xml:space="preserve">ПК </w:t>
            </w:r>
            <w:proofErr w:type="spellStart"/>
            <w:r w:rsidRPr="00F156CF">
              <w:rPr>
                <w:bCs/>
              </w:rPr>
              <w:t>Датахаб</w:t>
            </w:r>
            <w:proofErr w:type="spellEnd"/>
            <w:r w:rsidRPr="00F156CF">
              <w:rPr>
                <w:bCs/>
              </w:rPr>
              <w:t>, а також з огляду на те, що станом на 09.06.2025 не прийнято остаточного</w:t>
            </w:r>
            <w:r>
              <w:rPr>
                <w:bCs/>
              </w:rPr>
              <w:t xml:space="preserve"> </w:t>
            </w:r>
            <w:r w:rsidRPr="00F156CF">
              <w:rPr>
                <w:bCs/>
              </w:rPr>
              <w:t>рішення щодо прийняття змін до Методики (порядку) формування плати за приєднання</w:t>
            </w:r>
            <w:r>
              <w:rPr>
                <w:bCs/>
              </w:rPr>
              <w:t xml:space="preserve"> </w:t>
            </w:r>
            <w:r w:rsidRPr="00F156CF">
              <w:rPr>
                <w:bCs/>
              </w:rPr>
              <w:t>до системи передачі та системи розподілу, НЕК «Укренерго» як Адміністратор</w:t>
            </w:r>
            <w:r>
              <w:rPr>
                <w:bCs/>
              </w:rPr>
              <w:t xml:space="preserve"> </w:t>
            </w:r>
            <w:r w:rsidRPr="00F156CF">
              <w:rPr>
                <w:bCs/>
              </w:rPr>
              <w:t>комерційного обліку пропонує доповнити Додаток 1 «Звіт з моніторингу надання</w:t>
            </w:r>
            <w:r>
              <w:rPr>
                <w:bCs/>
              </w:rPr>
              <w:t xml:space="preserve"> </w:t>
            </w:r>
            <w:r w:rsidRPr="00F156CF">
              <w:rPr>
                <w:bCs/>
              </w:rPr>
              <w:t>ОСП/ОСР послуг з приєднання» до Методики (порядку) формування плати за приєднання</w:t>
            </w:r>
            <w:r>
              <w:rPr>
                <w:bCs/>
              </w:rPr>
              <w:t xml:space="preserve"> </w:t>
            </w:r>
            <w:r w:rsidRPr="00F156CF">
              <w:rPr>
                <w:bCs/>
              </w:rPr>
              <w:t>до системи передачі та системи розподілу, затвердженої постановою НКРЕКП від</w:t>
            </w:r>
            <w:r>
              <w:rPr>
                <w:bCs/>
              </w:rPr>
              <w:t xml:space="preserve"> </w:t>
            </w:r>
            <w:r w:rsidRPr="00F156CF">
              <w:rPr>
                <w:bCs/>
              </w:rPr>
              <w:t xml:space="preserve">18.12.2018 № 1965, новою </w:t>
            </w:r>
            <w:proofErr w:type="spellStart"/>
            <w:r w:rsidRPr="00F156CF">
              <w:rPr>
                <w:bCs/>
              </w:rPr>
              <w:t>графою</w:t>
            </w:r>
            <w:proofErr w:type="spellEnd"/>
            <w:r w:rsidRPr="00F156CF">
              <w:rPr>
                <w:bCs/>
              </w:rPr>
              <w:t xml:space="preserve"> «EIC-код площадки комерційного обліку»</w:t>
            </w:r>
          </w:p>
        </w:tc>
        <w:tc>
          <w:tcPr>
            <w:tcW w:w="3636" w:type="dxa"/>
          </w:tcPr>
          <w:p w:rsidR="00F156CF" w:rsidRDefault="00F156CF" w:rsidP="00F156CF">
            <w:pPr>
              <w:spacing w:after="120"/>
              <w:jc w:val="center"/>
              <w:rPr>
                <w:b/>
                <w:lang w:eastAsia="uk-UA"/>
              </w:rPr>
            </w:pPr>
            <w:r>
              <w:rPr>
                <w:b/>
                <w:lang w:eastAsia="uk-UA"/>
              </w:rPr>
              <w:t>Враховано</w:t>
            </w:r>
          </w:p>
          <w:p w:rsidR="00F156CF" w:rsidRDefault="00F156CF" w:rsidP="00F156CF">
            <w:pPr>
              <w:spacing w:after="120"/>
              <w:jc w:val="both"/>
              <w:rPr>
                <w:b/>
                <w:color w:val="00B050"/>
                <w:lang w:eastAsia="uk-UA"/>
              </w:rPr>
            </w:pPr>
            <w:r>
              <w:rPr>
                <w:b/>
                <w:color w:val="00B050"/>
                <w:lang w:eastAsia="uk-UA"/>
              </w:rPr>
              <w:t>Колонка 22.1</w:t>
            </w:r>
          </w:p>
          <w:p w:rsidR="00F156CF" w:rsidRPr="00BA47D1" w:rsidRDefault="00F156CF" w:rsidP="00F156CF">
            <w:pPr>
              <w:spacing w:after="120"/>
              <w:jc w:val="both"/>
              <w:rPr>
                <w:b/>
                <w:color w:val="00B050"/>
                <w:lang w:eastAsia="uk-UA"/>
              </w:rPr>
            </w:pPr>
            <w:r w:rsidRPr="00BA47D1">
              <w:rPr>
                <w:b/>
                <w:color w:val="00B050"/>
                <w:lang w:eastAsia="uk-UA"/>
              </w:rPr>
              <w:t>EIC-код площадки комерційного обліку</w:t>
            </w:r>
          </w:p>
        </w:tc>
      </w:tr>
      <w:tr w:rsidR="00F156CF" w:rsidRPr="00A25D92" w:rsidTr="00F153BF">
        <w:trPr>
          <w:trHeight w:val="1315"/>
        </w:trPr>
        <w:tc>
          <w:tcPr>
            <w:tcW w:w="4167" w:type="dxa"/>
          </w:tcPr>
          <w:p w:rsidR="00F156CF" w:rsidRDefault="00F156CF" w:rsidP="00F156CF">
            <w:pPr>
              <w:ind w:firstLine="284"/>
              <w:contextualSpacing/>
              <w:jc w:val="both"/>
              <w:rPr>
                <w:bCs/>
              </w:rPr>
            </w:pPr>
            <w:r>
              <w:rPr>
                <w:bCs/>
              </w:rPr>
              <w:t>Колонка 24</w:t>
            </w:r>
          </w:p>
          <w:p w:rsidR="00F156CF" w:rsidRPr="00A25D92" w:rsidRDefault="00F156CF" w:rsidP="00F156CF">
            <w:pPr>
              <w:ind w:firstLine="284"/>
              <w:contextualSpacing/>
              <w:jc w:val="both"/>
              <w:rPr>
                <w:bCs/>
              </w:rPr>
            </w:pPr>
            <w:r w:rsidRPr="00A72C04">
              <w:rPr>
                <w:bCs/>
              </w:rPr>
              <w:t xml:space="preserve">Найкоротша відстань (по прямій лінії) від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w:t>
            </w:r>
            <w:r w:rsidRPr="00A72C04">
              <w:rPr>
                <w:bCs/>
              </w:rPr>
              <w:lastRenderedPageBreak/>
              <w:t>ступенем напруги в точці приєднання (для стандартного приєднання)/відстань, відповідно до якої здійснений розрахунок плати за лінійну частину приєднання при нестандартному приєднанні, що здійснюється за процедурою "під ключ"  (найкоротша відстань по прямій лінії від точки приєднання електроустановок замовника до найближчої точки в існуючих (діючих) електричних мережах, що збігається зі ступенем напруги в точці приєднання), м</w:t>
            </w:r>
          </w:p>
        </w:tc>
        <w:tc>
          <w:tcPr>
            <w:tcW w:w="4241" w:type="dxa"/>
          </w:tcPr>
          <w:p w:rsidR="00F156CF" w:rsidRPr="00A25D92" w:rsidRDefault="00F156CF" w:rsidP="00F156CF">
            <w:pPr>
              <w:jc w:val="both"/>
              <w:rPr>
                <w:b/>
              </w:rPr>
            </w:pPr>
            <w:r w:rsidRPr="00A25D92">
              <w:rPr>
                <w:b/>
                <w:iCs/>
              </w:rPr>
              <w:lastRenderedPageBreak/>
              <w:t xml:space="preserve">ТОВ «ВС </w:t>
            </w:r>
            <w:proofErr w:type="spellStart"/>
            <w:r w:rsidRPr="00A25D92">
              <w:rPr>
                <w:b/>
                <w:iCs/>
              </w:rPr>
              <w:t>Енерджі</w:t>
            </w:r>
            <w:proofErr w:type="spellEnd"/>
            <w:r w:rsidRPr="00A25D92">
              <w:rPr>
                <w:b/>
                <w:iCs/>
              </w:rPr>
              <w:t xml:space="preserve"> </w:t>
            </w:r>
            <w:proofErr w:type="spellStart"/>
            <w:r w:rsidRPr="00A25D92">
              <w:rPr>
                <w:b/>
                <w:iCs/>
              </w:rPr>
              <w:t>Інтернейшнл</w:t>
            </w:r>
            <w:proofErr w:type="spellEnd"/>
            <w:r w:rsidRPr="00A25D92">
              <w:rPr>
                <w:b/>
                <w:iCs/>
              </w:rPr>
              <w:t xml:space="preserve"> Україна»</w:t>
            </w:r>
            <w:r>
              <w:rPr>
                <w:b/>
                <w:iCs/>
              </w:rPr>
              <w:t xml:space="preserve"> </w:t>
            </w:r>
            <w:r w:rsidRPr="005E4A05">
              <w:rPr>
                <w:i/>
                <w:iCs/>
              </w:rPr>
              <w:t>(пропозиція з аналогічного пункту проєкту додатку 10 до Методики)</w:t>
            </w:r>
          </w:p>
          <w:p w:rsidR="00F156CF" w:rsidRPr="00A25D92" w:rsidRDefault="00F156CF" w:rsidP="00F156CF">
            <w:pPr>
              <w:jc w:val="both"/>
            </w:pPr>
            <w:r w:rsidRPr="00A25D92">
              <w:t>3.24. Комірка 24. Найкоротша відстань</w:t>
            </w:r>
            <w:r w:rsidRPr="00A25D92">
              <w:rPr>
                <w:b/>
                <w:bCs/>
                <w:color w:val="C00000"/>
              </w:rPr>
              <w:t>/сумарна відстань</w:t>
            </w:r>
            <w:r w:rsidRPr="00A25D92">
              <w:t xml:space="preserve"> (по прямій лінії) від точки </w:t>
            </w:r>
            <w:r w:rsidRPr="00A25D92">
              <w:rPr>
                <w:b/>
                <w:bCs/>
                <w:color w:val="C00000"/>
              </w:rPr>
              <w:t>(точок)</w:t>
            </w:r>
            <w:r w:rsidRPr="00A25D92">
              <w:t xml:space="preserve"> приєднання електроустановок замовника до найближчої</w:t>
            </w:r>
            <w:r w:rsidRPr="00A25D92">
              <w:rPr>
                <w:b/>
                <w:bCs/>
                <w:color w:val="C00000"/>
              </w:rPr>
              <w:t>(-</w:t>
            </w:r>
            <w:proofErr w:type="spellStart"/>
            <w:r w:rsidRPr="00A25D92">
              <w:rPr>
                <w:b/>
                <w:bCs/>
                <w:color w:val="C00000"/>
              </w:rPr>
              <w:lastRenderedPageBreak/>
              <w:t>чих</w:t>
            </w:r>
            <w:proofErr w:type="spellEnd"/>
            <w:r w:rsidRPr="00A25D92">
              <w:rPr>
                <w:b/>
                <w:bCs/>
                <w:color w:val="C00000"/>
              </w:rPr>
              <w:t>)</w:t>
            </w:r>
            <w:r w:rsidRPr="00A25D92">
              <w:t xml:space="preserve"> точки </w:t>
            </w:r>
            <w:r w:rsidRPr="00A25D92">
              <w:rPr>
                <w:b/>
                <w:bCs/>
                <w:color w:val="C00000"/>
              </w:rPr>
              <w:t>(точок)</w:t>
            </w:r>
            <w:r w:rsidRPr="00A25D92">
              <w:t xml:space="preserve"> в існуючих (діючих) електричних мережах (повітряна лінія, трансформаторна підстанція або розподільний пункт), що збігається зі ступенем напруги в точці </w:t>
            </w:r>
            <w:r w:rsidRPr="00A25D92">
              <w:rPr>
                <w:b/>
                <w:bCs/>
                <w:color w:val="C00000"/>
              </w:rPr>
              <w:t>(точках)</w:t>
            </w:r>
            <w:r w:rsidRPr="00A25D92">
              <w:t xml:space="preserve"> приєднання (для стандартного приєднання)/відстань, відповідно до якої здійснений розрахунок плати за лінійну частину приєднання при нестандартному приєднанні, що здійснюється за процедурою «під ключ»  (найкоротша відстань по прямій лінії від точки </w:t>
            </w:r>
            <w:r w:rsidRPr="00A25D92">
              <w:rPr>
                <w:b/>
                <w:bCs/>
                <w:color w:val="C00000"/>
              </w:rPr>
              <w:t>(точок)</w:t>
            </w:r>
            <w:r w:rsidRPr="00A25D92">
              <w:t xml:space="preserve"> приєднання електроустановок замовника до найближчої точки </w:t>
            </w:r>
            <w:r w:rsidRPr="00A25D92">
              <w:rPr>
                <w:b/>
                <w:bCs/>
                <w:color w:val="C00000"/>
              </w:rPr>
              <w:t>(точок)</w:t>
            </w:r>
            <w:r w:rsidRPr="00A25D92">
              <w:t xml:space="preserve"> в існуючих (діючих) електричних мережах, що збігається зі ступенем напруги в точці </w:t>
            </w:r>
            <w:r w:rsidRPr="00A25D92">
              <w:rPr>
                <w:b/>
                <w:bCs/>
                <w:color w:val="C00000"/>
              </w:rPr>
              <w:t xml:space="preserve">(точках) </w:t>
            </w:r>
            <w:r w:rsidRPr="00A25D92">
              <w:t>приєднання), м, формат числовий, зазначається відповідна відстань.</w:t>
            </w:r>
          </w:p>
        </w:tc>
        <w:tc>
          <w:tcPr>
            <w:tcW w:w="3549" w:type="dxa"/>
          </w:tcPr>
          <w:p w:rsidR="00F156CF" w:rsidRPr="00A25D92" w:rsidRDefault="00F156CF" w:rsidP="00F156CF">
            <w:pPr>
              <w:jc w:val="both"/>
            </w:pPr>
            <w:r w:rsidRPr="00A25D92">
              <w:lastRenderedPageBreak/>
              <w:t>Приведення у відповідність для визначення відстані згідно вимог КСР.</w:t>
            </w:r>
          </w:p>
          <w:p w:rsidR="00F156CF" w:rsidRPr="00A25D92" w:rsidRDefault="00F156CF" w:rsidP="00F156CF">
            <w:pPr>
              <w:jc w:val="both"/>
            </w:pPr>
          </w:p>
          <w:p w:rsidR="00F156CF" w:rsidRPr="00A25D92" w:rsidRDefault="00F156CF" w:rsidP="00F156CF">
            <w:pPr>
              <w:jc w:val="both"/>
            </w:pPr>
            <w:r w:rsidRPr="00A25D92">
              <w:t xml:space="preserve">П. 4.1.19 КСР </w:t>
            </w:r>
          </w:p>
          <w:p w:rsidR="00F156CF" w:rsidRPr="00A25D92" w:rsidRDefault="00F156CF" w:rsidP="00F156CF">
            <w:pPr>
              <w:jc w:val="both"/>
            </w:pPr>
            <w:r w:rsidRPr="00A25D92">
              <w:t xml:space="preserve">Для визначення відстані, відповідно до якої здійснюється розрахунок плати за лінійну частину приєднання (при </w:t>
            </w:r>
            <w:r w:rsidRPr="00A25D92">
              <w:lastRenderedPageBreak/>
              <w:t xml:space="preserve">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A25D92">
              <w:rPr>
                <w:b/>
              </w:rPr>
              <w:t xml:space="preserve">сумарна найкоротша відстань по прямій лінії </w:t>
            </w:r>
            <w:r w:rsidRPr="00A25D92">
              <w:t xml:space="preserve">від точки приєднання електроустановок замовника до </w:t>
            </w:r>
            <w:r w:rsidRPr="00A25D92">
              <w:rPr>
                <w:b/>
              </w:rPr>
              <w:t>найближчих двох точок</w:t>
            </w:r>
            <w:r w:rsidRPr="00A25D92">
              <w:t xml:space="preserve">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A25D92">
              <w:rPr>
                <w:b/>
              </w:rPr>
              <w:t>замовлена категорія надійності</w:t>
            </w:r>
            <w:r w:rsidRPr="00A25D92">
              <w:t xml:space="preserve"> </w:t>
            </w:r>
            <w:r w:rsidRPr="00A25D92">
              <w:rPr>
                <w:b/>
              </w:rPr>
              <w:t>електропостачання</w:t>
            </w:r>
            <w:r w:rsidRPr="00A25D92">
              <w:t xml:space="preserve"> </w:t>
            </w:r>
            <w:r w:rsidRPr="00A25D92">
              <w:rPr>
                <w:b/>
              </w:rPr>
              <w:t>електроустановок замовника з урахуванням умов по величині максимального розрахункового (прогнозованого) навантаження</w:t>
            </w:r>
            <w:r w:rsidRPr="00A25D92">
              <w:t>.</w:t>
            </w:r>
          </w:p>
        </w:tc>
        <w:tc>
          <w:tcPr>
            <w:tcW w:w="3636" w:type="dxa"/>
          </w:tcPr>
          <w:p w:rsidR="00F156CF" w:rsidRPr="00077D84" w:rsidRDefault="00F156CF" w:rsidP="00F156CF">
            <w:pPr>
              <w:ind w:firstLine="284"/>
              <w:contextualSpacing/>
              <w:jc w:val="both"/>
              <w:rPr>
                <w:b/>
                <w:bCs/>
              </w:rPr>
            </w:pPr>
            <w:r w:rsidRPr="00077D84">
              <w:rPr>
                <w:b/>
                <w:bCs/>
              </w:rPr>
              <w:lastRenderedPageBreak/>
              <w:t>Пропонується в редакції</w:t>
            </w:r>
          </w:p>
          <w:p w:rsidR="00F156CF" w:rsidRDefault="00F156CF" w:rsidP="00F156CF">
            <w:pPr>
              <w:ind w:firstLine="284"/>
              <w:contextualSpacing/>
              <w:jc w:val="both"/>
              <w:rPr>
                <w:bCs/>
              </w:rPr>
            </w:pPr>
            <w:r>
              <w:rPr>
                <w:bCs/>
              </w:rPr>
              <w:t>Колонка 24</w:t>
            </w:r>
          </w:p>
          <w:p w:rsidR="00F156CF" w:rsidRDefault="00F156CF" w:rsidP="00F156CF">
            <w:pPr>
              <w:spacing w:after="120"/>
              <w:jc w:val="both"/>
              <w:rPr>
                <w:b/>
                <w:lang w:eastAsia="uk-UA"/>
              </w:rPr>
            </w:pPr>
            <w:r w:rsidRPr="00A25D92">
              <w:t>Найкоротша відстань</w:t>
            </w:r>
            <w:r w:rsidRPr="003E7220">
              <w:rPr>
                <w:b/>
                <w:bCs/>
                <w:color w:val="00B050"/>
              </w:rPr>
              <w:t>/сумарна відстань</w:t>
            </w:r>
            <w:r w:rsidRPr="00A25D92">
              <w:t xml:space="preserve"> (по прямій лінії) від точки </w:t>
            </w:r>
            <w:r w:rsidRPr="003E7220">
              <w:rPr>
                <w:b/>
                <w:bCs/>
                <w:color w:val="00B050"/>
              </w:rPr>
              <w:t>(точок)</w:t>
            </w:r>
            <w:r w:rsidRPr="00A25D92">
              <w:t xml:space="preserve"> приєднання електроустановок замовника до найближчої</w:t>
            </w:r>
            <w:r w:rsidRPr="003E7220">
              <w:rPr>
                <w:b/>
                <w:bCs/>
                <w:color w:val="00B050"/>
              </w:rPr>
              <w:t>(-</w:t>
            </w:r>
            <w:proofErr w:type="spellStart"/>
            <w:r w:rsidRPr="003E7220">
              <w:rPr>
                <w:b/>
                <w:bCs/>
                <w:color w:val="00B050"/>
              </w:rPr>
              <w:t>чих</w:t>
            </w:r>
            <w:proofErr w:type="spellEnd"/>
            <w:r w:rsidRPr="003E7220">
              <w:rPr>
                <w:b/>
                <w:bCs/>
                <w:color w:val="00B050"/>
              </w:rPr>
              <w:t>)</w:t>
            </w:r>
            <w:r w:rsidRPr="003E7220">
              <w:rPr>
                <w:color w:val="00B050"/>
              </w:rPr>
              <w:t xml:space="preserve"> </w:t>
            </w:r>
            <w:r w:rsidRPr="00A25D92">
              <w:t xml:space="preserve">точки </w:t>
            </w:r>
            <w:r w:rsidRPr="003E7220">
              <w:rPr>
                <w:b/>
                <w:bCs/>
                <w:color w:val="00B050"/>
              </w:rPr>
              <w:t>(точок)</w:t>
            </w:r>
            <w:r w:rsidRPr="003E7220">
              <w:rPr>
                <w:color w:val="00B050"/>
              </w:rPr>
              <w:t xml:space="preserve"> </w:t>
            </w:r>
            <w:r w:rsidRPr="00A25D92">
              <w:t xml:space="preserve">в існуючих (діючих) </w:t>
            </w:r>
            <w:r w:rsidRPr="00A25D92">
              <w:lastRenderedPageBreak/>
              <w:t xml:space="preserve">електричних мережах (повітряна лінія, трансформаторна підстанція або розподільний пункт), що збігається зі ступенем напруги в точці </w:t>
            </w:r>
            <w:r w:rsidRPr="003E7220">
              <w:rPr>
                <w:b/>
                <w:bCs/>
                <w:color w:val="00B050"/>
              </w:rPr>
              <w:t>(точках)</w:t>
            </w:r>
            <w:r w:rsidRPr="00A25D92">
              <w:t xml:space="preserve"> приєднання (для стандартного приєднання)/відстань, відповідно до якої здійснений розрахунок плати за лінійну частину приєднання при нестандартному приєднанні, що здійснюється за процедурою «під ключ»  (найкоротша відстань по прямій лінії від точки </w:t>
            </w:r>
            <w:r w:rsidRPr="003E7220">
              <w:rPr>
                <w:b/>
                <w:bCs/>
                <w:color w:val="00B050"/>
              </w:rPr>
              <w:t>(точок)</w:t>
            </w:r>
            <w:r w:rsidRPr="00A25D92">
              <w:t xml:space="preserve"> приєднання електроустановок замовника до найближчої точки </w:t>
            </w:r>
            <w:r w:rsidRPr="003E7220">
              <w:rPr>
                <w:b/>
                <w:bCs/>
                <w:color w:val="00B050"/>
              </w:rPr>
              <w:t>(точок)</w:t>
            </w:r>
            <w:r w:rsidRPr="003E7220">
              <w:rPr>
                <w:color w:val="00B050"/>
              </w:rPr>
              <w:t xml:space="preserve"> </w:t>
            </w:r>
            <w:r w:rsidRPr="00A25D92">
              <w:t xml:space="preserve">в існуючих (діючих) електричних мережах, що збігається зі ступенем напруги в точці </w:t>
            </w:r>
            <w:r w:rsidRPr="003E7220">
              <w:rPr>
                <w:b/>
                <w:bCs/>
                <w:color w:val="00B050"/>
              </w:rPr>
              <w:t xml:space="preserve">(точках) </w:t>
            </w:r>
            <w:r>
              <w:t>приєднання), м</w:t>
            </w:r>
          </w:p>
        </w:tc>
      </w:tr>
      <w:tr w:rsidR="00F156CF" w:rsidRPr="00A25D92" w:rsidTr="00F153BF">
        <w:trPr>
          <w:trHeight w:val="1315"/>
        </w:trPr>
        <w:tc>
          <w:tcPr>
            <w:tcW w:w="4167" w:type="dxa"/>
          </w:tcPr>
          <w:p w:rsidR="00F156CF" w:rsidRDefault="00F156CF" w:rsidP="00F156CF">
            <w:pPr>
              <w:ind w:firstLine="284"/>
              <w:contextualSpacing/>
              <w:jc w:val="both"/>
              <w:rPr>
                <w:bCs/>
              </w:rPr>
            </w:pPr>
            <w:r>
              <w:rPr>
                <w:bCs/>
              </w:rPr>
              <w:lastRenderedPageBreak/>
              <w:t>Колонка 25</w:t>
            </w:r>
          </w:p>
          <w:p w:rsidR="00F156CF" w:rsidRDefault="00F156CF" w:rsidP="00F156CF">
            <w:pPr>
              <w:ind w:firstLine="284"/>
              <w:contextualSpacing/>
              <w:jc w:val="both"/>
              <w:rPr>
                <w:bCs/>
              </w:rPr>
            </w:pPr>
            <w:r w:rsidRPr="00077D84">
              <w:rPr>
                <w:bCs/>
              </w:rPr>
              <w:t xml:space="preserve">Диспетчерська назва точки забезпечення потужності: назва лінії </w:t>
            </w:r>
            <w:proofErr w:type="spellStart"/>
            <w:r w:rsidRPr="00077D84">
              <w:rPr>
                <w:bCs/>
              </w:rPr>
              <w:t>електропередавання</w:t>
            </w:r>
            <w:proofErr w:type="spellEnd"/>
            <w:r w:rsidRPr="00077D84">
              <w:rPr>
                <w:bCs/>
              </w:rPr>
              <w:t xml:space="preserve"> та номер опори та/або назва та номер підстанції згідно із системою кодифікації назв</w:t>
            </w:r>
          </w:p>
        </w:tc>
        <w:tc>
          <w:tcPr>
            <w:tcW w:w="4241" w:type="dxa"/>
          </w:tcPr>
          <w:p w:rsidR="00F156CF" w:rsidRPr="00A25D92" w:rsidRDefault="00F156CF" w:rsidP="00F156CF">
            <w:pPr>
              <w:jc w:val="both"/>
              <w:rPr>
                <w:b/>
              </w:rPr>
            </w:pPr>
            <w:r w:rsidRPr="00A25D92">
              <w:rPr>
                <w:b/>
                <w:iCs/>
              </w:rPr>
              <w:t xml:space="preserve">ТОВ «ВС </w:t>
            </w:r>
            <w:proofErr w:type="spellStart"/>
            <w:r w:rsidRPr="00A25D92">
              <w:rPr>
                <w:b/>
                <w:iCs/>
              </w:rPr>
              <w:t>Енерджі</w:t>
            </w:r>
            <w:proofErr w:type="spellEnd"/>
            <w:r w:rsidRPr="00A25D92">
              <w:rPr>
                <w:b/>
                <w:iCs/>
              </w:rPr>
              <w:t xml:space="preserve"> </w:t>
            </w:r>
            <w:proofErr w:type="spellStart"/>
            <w:r w:rsidRPr="00A25D92">
              <w:rPr>
                <w:b/>
                <w:iCs/>
              </w:rPr>
              <w:t>Інтернейшнл</w:t>
            </w:r>
            <w:proofErr w:type="spellEnd"/>
            <w:r w:rsidRPr="00A25D92">
              <w:rPr>
                <w:b/>
                <w:iCs/>
              </w:rPr>
              <w:t xml:space="preserve"> Україна»</w:t>
            </w:r>
            <w:r>
              <w:rPr>
                <w:b/>
                <w:iCs/>
              </w:rPr>
              <w:t xml:space="preserve"> </w:t>
            </w:r>
            <w:r w:rsidRPr="005E4A05">
              <w:rPr>
                <w:i/>
                <w:iCs/>
              </w:rPr>
              <w:t>(пропозиція з аналогічного пункту проєкту додатку 10 до Методики)</w:t>
            </w:r>
          </w:p>
          <w:p w:rsidR="00F156CF" w:rsidRPr="00A25D92" w:rsidRDefault="00F156CF" w:rsidP="00F156CF">
            <w:pPr>
              <w:jc w:val="both"/>
            </w:pPr>
            <w:r w:rsidRPr="00A25D92">
              <w:t xml:space="preserve">3.25. Комірка 25. Диспетчерська назва точки </w:t>
            </w:r>
            <w:r w:rsidRPr="00A25D92">
              <w:rPr>
                <w:b/>
                <w:bCs/>
                <w:color w:val="C00000"/>
              </w:rPr>
              <w:t>(точок)</w:t>
            </w:r>
            <w:r w:rsidRPr="00A25D92">
              <w:t xml:space="preserve"> забезпечення потужності: назва лінії </w:t>
            </w:r>
            <w:proofErr w:type="spellStart"/>
            <w:r w:rsidRPr="00A25D92">
              <w:t>електропередавання</w:t>
            </w:r>
            <w:proofErr w:type="spellEnd"/>
            <w:r w:rsidRPr="00A25D92">
              <w:t xml:space="preserve"> та номер опори та/або назва та номер підстанції згідно із системою кодифікації назв, формат текстовий, зазначається диспетчерська назва обладнання електричних мереж.</w:t>
            </w:r>
          </w:p>
        </w:tc>
        <w:tc>
          <w:tcPr>
            <w:tcW w:w="3549" w:type="dxa"/>
          </w:tcPr>
          <w:p w:rsidR="00F156CF" w:rsidRPr="00A25D92" w:rsidRDefault="00F156CF" w:rsidP="00F156CF">
            <w:pPr>
              <w:jc w:val="both"/>
            </w:pPr>
            <w:r w:rsidRPr="00A25D92">
              <w:t>Для забезпечення І та ІІ категорії буде декілька точок.</w:t>
            </w:r>
          </w:p>
          <w:p w:rsidR="00F156CF" w:rsidRPr="00A25D92" w:rsidRDefault="00F156CF" w:rsidP="00F156CF">
            <w:pPr>
              <w:jc w:val="both"/>
            </w:pPr>
            <w:r w:rsidRPr="00A25D92">
              <w:t>Також</w:t>
            </w:r>
          </w:p>
          <w:p w:rsidR="00F156CF" w:rsidRPr="00A25D92" w:rsidRDefault="00F156CF" w:rsidP="00F156CF">
            <w:pPr>
              <w:jc w:val="both"/>
            </w:pPr>
            <w:r w:rsidRPr="00A25D92">
              <w:t xml:space="preserve">Пропонується передбачити можливість розбивки даної комірки на декілька. Або, в разі не зручності розбивки, заносити декілька точок в одну.  </w:t>
            </w:r>
          </w:p>
        </w:tc>
        <w:tc>
          <w:tcPr>
            <w:tcW w:w="3636" w:type="dxa"/>
          </w:tcPr>
          <w:p w:rsidR="00F156CF" w:rsidRDefault="00F156CF" w:rsidP="00F156CF">
            <w:pPr>
              <w:ind w:firstLine="284"/>
              <w:contextualSpacing/>
              <w:jc w:val="both"/>
              <w:rPr>
                <w:b/>
                <w:bCs/>
              </w:rPr>
            </w:pPr>
            <w:r>
              <w:rPr>
                <w:b/>
                <w:bCs/>
              </w:rPr>
              <w:t>Пропонується в редакції</w:t>
            </w:r>
          </w:p>
          <w:p w:rsidR="00F156CF" w:rsidRDefault="00F156CF" w:rsidP="00F156CF">
            <w:pPr>
              <w:ind w:firstLine="284"/>
              <w:contextualSpacing/>
              <w:jc w:val="both"/>
              <w:rPr>
                <w:bCs/>
              </w:rPr>
            </w:pPr>
            <w:r>
              <w:rPr>
                <w:bCs/>
              </w:rPr>
              <w:t>Колонка 25</w:t>
            </w:r>
          </w:p>
          <w:p w:rsidR="00F156CF" w:rsidRPr="00077D84" w:rsidRDefault="00F156CF" w:rsidP="00F156CF">
            <w:pPr>
              <w:ind w:firstLine="284"/>
              <w:contextualSpacing/>
              <w:jc w:val="both"/>
              <w:rPr>
                <w:b/>
                <w:bCs/>
              </w:rPr>
            </w:pPr>
            <w:r w:rsidRPr="00077D84">
              <w:rPr>
                <w:bCs/>
              </w:rPr>
              <w:t>Диспетчерська назва точки</w:t>
            </w:r>
            <w:r>
              <w:rPr>
                <w:bCs/>
              </w:rPr>
              <w:t xml:space="preserve"> </w:t>
            </w:r>
            <w:r>
              <w:rPr>
                <w:b/>
                <w:bCs/>
                <w:color w:val="00B050"/>
              </w:rPr>
              <w:t>(точок)</w:t>
            </w:r>
            <w:r w:rsidRPr="00077D84">
              <w:rPr>
                <w:bCs/>
              </w:rPr>
              <w:t xml:space="preserve"> забезпечення потужності: назва лінії </w:t>
            </w:r>
            <w:proofErr w:type="spellStart"/>
            <w:r w:rsidRPr="00077D84">
              <w:rPr>
                <w:bCs/>
              </w:rPr>
              <w:t>електропередавання</w:t>
            </w:r>
            <w:proofErr w:type="spellEnd"/>
            <w:r w:rsidRPr="00077D84">
              <w:rPr>
                <w:bCs/>
              </w:rPr>
              <w:t xml:space="preserve"> та номер опори та/або назва та номер підстанції згідно із системою кодифікації назв</w:t>
            </w:r>
          </w:p>
        </w:tc>
      </w:tr>
      <w:tr w:rsidR="00F156CF" w:rsidRPr="00A25D92" w:rsidTr="00F153BF">
        <w:trPr>
          <w:trHeight w:val="1315"/>
        </w:trPr>
        <w:tc>
          <w:tcPr>
            <w:tcW w:w="4167" w:type="dxa"/>
          </w:tcPr>
          <w:p w:rsidR="00F156CF" w:rsidRDefault="00F156CF" w:rsidP="00F156CF">
            <w:pPr>
              <w:ind w:firstLine="284"/>
              <w:contextualSpacing/>
              <w:jc w:val="both"/>
              <w:rPr>
                <w:bCs/>
              </w:rPr>
            </w:pPr>
            <w:r>
              <w:rPr>
                <w:bCs/>
              </w:rPr>
              <w:t>Колонка 31.</w:t>
            </w:r>
          </w:p>
          <w:p w:rsidR="00F156CF" w:rsidRPr="00DA151A" w:rsidRDefault="00F156CF" w:rsidP="00F156CF">
            <w:pPr>
              <w:ind w:firstLine="284"/>
              <w:contextualSpacing/>
              <w:jc w:val="both"/>
              <w:rPr>
                <w:bCs/>
              </w:rPr>
            </w:pPr>
            <w:r w:rsidRPr="00DA151A">
              <w:rPr>
                <w:bCs/>
              </w:rPr>
              <w:t>Замовник послуги з нестандартного приєднання реалізує право на проектування та будівництво лінійної частини приєднання згідно з пунктом 4.3.11 глави 4.3 розділу IV Кодексу систем розподілу (1 - так; 2 - ні)</w:t>
            </w:r>
          </w:p>
          <w:p w:rsidR="00F156CF" w:rsidRDefault="00F156CF" w:rsidP="00F156CF">
            <w:pPr>
              <w:contextualSpacing/>
              <w:jc w:val="both"/>
              <w:rPr>
                <w:bCs/>
              </w:rPr>
            </w:pPr>
          </w:p>
        </w:tc>
        <w:tc>
          <w:tcPr>
            <w:tcW w:w="4241" w:type="dxa"/>
          </w:tcPr>
          <w:p w:rsidR="00F156CF" w:rsidRPr="00A25D92" w:rsidRDefault="00F156CF" w:rsidP="00F156CF">
            <w:pPr>
              <w:jc w:val="both"/>
              <w:rPr>
                <w:b/>
                <w:iCs/>
              </w:rPr>
            </w:pPr>
          </w:p>
        </w:tc>
        <w:tc>
          <w:tcPr>
            <w:tcW w:w="3549" w:type="dxa"/>
          </w:tcPr>
          <w:p w:rsidR="00F156CF" w:rsidRPr="00A25D92" w:rsidRDefault="00F156CF" w:rsidP="00F156CF">
            <w:pPr>
              <w:jc w:val="both"/>
            </w:pPr>
          </w:p>
        </w:tc>
        <w:tc>
          <w:tcPr>
            <w:tcW w:w="3636" w:type="dxa"/>
          </w:tcPr>
          <w:p w:rsidR="00F156CF" w:rsidRDefault="00F156CF" w:rsidP="00F156CF">
            <w:pPr>
              <w:ind w:firstLine="284"/>
              <w:contextualSpacing/>
              <w:jc w:val="both"/>
              <w:rPr>
                <w:b/>
                <w:bCs/>
              </w:rPr>
            </w:pPr>
            <w:r>
              <w:rPr>
                <w:b/>
                <w:bCs/>
              </w:rPr>
              <w:t>Пропонується в редакції</w:t>
            </w:r>
          </w:p>
          <w:p w:rsidR="00F156CF" w:rsidRDefault="00F156CF" w:rsidP="00F156CF">
            <w:pPr>
              <w:ind w:firstLine="284"/>
              <w:contextualSpacing/>
              <w:jc w:val="both"/>
              <w:rPr>
                <w:bCs/>
              </w:rPr>
            </w:pPr>
            <w:r>
              <w:rPr>
                <w:bCs/>
              </w:rPr>
              <w:t>Колонка 31.</w:t>
            </w:r>
          </w:p>
          <w:p w:rsidR="00F156CF" w:rsidRDefault="00F156CF" w:rsidP="002A5E5D">
            <w:pPr>
              <w:ind w:firstLine="284"/>
              <w:contextualSpacing/>
              <w:jc w:val="both"/>
              <w:rPr>
                <w:b/>
                <w:bCs/>
              </w:rPr>
            </w:pPr>
            <w:r w:rsidRPr="00DA151A">
              <w:rPr>
                <w:bCs/>
              </w:rPr>
              <w:t xml:space="preserve">Замовник послуги з нестандартного приєднання реалізує право на </w:t>
            </w:r>
            <w:proofErr w:type="spellStart"/>
            <w:r w:rsidRPr="00DA151A">
              <w:rPr>
                <w:bCs/>
              </w:rPr>
              <w:t>про</w:t>
            </w:r>
            <w:r w:rsidRPr="00DA151A">
              <w:rPr>
                <w:b/>
                <w:bCs/>
                <w:color w:val="00B050"/>
              </w:rPr>
              <w:t>є</w:t>
            </w:r>
            <w:r>
              <w:rPr>
                <w:bCs/>
              </w:rPr>
              <w:t>ктування</w:t>
            </w:r>
            <w:proofErr w:type="spellEnd"/>
            <w:r>
              <w:rPr>
                <w:bCs/>
              </w:rPr>
              <w:t xml:space="preserve"> та </w:t>
            </w:r>
            <w:r w:rsidR="002A5E5D">
              <w:rPr>
                <w:bCs/>
              </w:rPr>
              <w:t>будівництво</w:t>
            </w:r>
            <w:r w:rsidRPr="00DA151A">
              <w:rPr>
                <w:b/>
                <w:bCs/>
                <w:color w:val="00B050"/>
              </w:rPr>
              <w:t>:</w:t>
            </w:r>
            <w:r w:rsidR="002A5E5D">
              <w:rPr>
                <w:b/>
                <w:bCs/>
                <w:color w:val="00B050"/>
              </w:rPr>
              <w:t xml:space="preserve"> </w:t>
            </w:r>
            <w:r>
              <w:rPr>
                <w:b/>
                <w:bCs/>
                <w:color w:val="00B050"/>
              </w:rPr>
              <w:t>1 –</w:t>
            </w:r>
            <w:r w:rsidRPr="00DA151A">
              <w:rPr>
                <w:bCs/>
              </w:rPr>
              <w:t xml:space="preserve"> лінійної частини приєднання</w:t>
            </w:r>
            <w:r w:rsidR="002A5E5D">
              <w:rPr>
                <w:b/>
                <w:bCs/>
                <w:color w:val="00B050"/>
              </w:rPr>
              <w:t>; 2 – не реалізує зазначене право; 3</w:t>
            </w:r>
            <w:r>
              <w:rPr>
                <w:b/>
                <w:bCs/>
                <w:color w:val="00B050"/>
              </w:rPr>
              <w:t xml:space="preserve"> – станційної частини приєднання;</w:t>
            </w:r>
            <w:r w:rsidR="002A5E5D">
              <w:rPr>
                <w:b/>
                <w:bCs/>
                <w:color w:val="00B050"/>
              </w:rPr>
              <w:t xml:space="preserve"> 4</w:t>
            </w:r>
            <w:r>
              <w:rPr>
                <w:b/>
                <w:bCs/>
                <w:color w:val="00B050"/>
              </w:rPr>
              <w:t xml:space="preserve"> – лінійної та станційної частини приєднання </w:t>
            </w:r>
            <w:r w:rsidRPr="00DA151A">
              <w:rPr>
                <w:bCs/>
              </w:rPr>
              <w:t xml:space="preserve"> </w:t>
            </w:r>
            <w:r w:rsidRPr="00DA151A">
              <w:rPr>
                <w:bCs/>
                <w:strike/>
                <w:color w:val="00B050"/>
              </w:rPr>
              <w:t xml:space="preserve">згідно з пунктом 4.3.11 </w:t>
            </w:r>
            <w:r w:rsidRPr="00DA151A">
              <w:rPr>
                <w:bCs/>
                <w:strike/>
                <w:color w:val="00B050"/>
              </w:rPr>
              <w:lastRenderedPageBreak/>
              <w:t>глави 4.3 розділу IV Кодексу систем розподілу (1 - так; 2 - ні)</w:t>
            </w:r>
          </w:p>
        </w:tc>
      </w:tr>
      <w:tr w:rsidR="00F156CF" w:rsidRPr="00A25D92" w:rsidTr="00F153BF">
        <w:trPr>
          <w:trHeight w:val="1315"/>
        </w:trPr>
        <w:tc>
          <w:tcPr>
            <w:tcW w:w="4167" w:type="dxa"/>
          </w:tcPr>
          <w:p w:rsidR="00F156CF" w:rsidRDefault="00F156CF" w:rsidP="00F156CF">
            <w:pPr>
              <w:ind w:firstLine="284"/>
              <w:contextualSpacing/>
              <w:jc w:val="both"/>
              <w:rPr>
                <w:bCs/>
              </w:rPr>
            </w:pPr>
            <w:r>
              <w:rPr>
                <w:bCs/>
              </w:rPr>
              <w:lastRenderedPageBreak/>
              <w:t>Колонка 32.</w:t>
            </w:r>
          </w:p>
          <w:p w:rsidR="00F156CF" w:rsidRDefault="00F156CF" w:rsidP="00F156CF">
            <w:pPr>
              <w:ind w:firstLine="284"/>
              <w:contextualSpacing/>
              <w:jc w:val="both"/>
              <w:rPr>
                <w:bCs/>
              </w:rPr>
            </w:pPr>
            <w:r w:rsidRPr="00DA151A">
              <w:rPr>
                <w:bCs/>
              </w:rPr>
              <w:t>Дата внесення змін до договору про приєднання та укладання господарського договору для реалізації права замовника з проектування та будівництва лінійної частини приєднання згідно з пунктом 4.3.11 глави 4.3 розділу IV Код</w:t>
            </w:r>
            <w:r>
              <w:rPr>
                <w:bCs/>
              </w:rPr>
              <w:t>ексу систем розподілу</w:t>
            </w:r>
          </w:p>
        </w:tc>
        <w:tc>
          <w:tcPr>
            <w:tcW w:w="4241" w:type="dxa"/>
          </w:tcPr>
          <w:p w:rsidR="00F156CF" w:rsidRPr="00A25D92" w:rsidRDefault="00F156CF" w:rsidP="00F156CF">
            <w:pPr>
              <w:jc w:val="both"/>
              <w:rPr>
                <w:b/>
                <w:iCs/>
              </w:rPr>
            </w:pPr>
          </w:p>
        </w:tc>
        <w:tc>
          <w:tcPr>
            <w:tcW w:w="3549" w:type="dxa"/>
          </w:tcPr>
          <w:p w:rsidR="00F156CF" w:rsidRPr="00A25D92" w:rsidRDefault="00F156CF" w:rsidP="00F156CF">
            <w:pPr>
              <w:jc w:val="both"/>
            </w:pPr>
          </w:p>
        </w:tc>
        <w:tc>
          <w:tcPr>
            <w:tcW w:w="3636" w:type="dxa"/>
          </w:tcPr>
          <w:p w:rsidR="00F156CF" w:rsidRDefault="00F156CF" w:rsidP="00F156CF">
            <w:pPr>
              <w:ind w:firstLine="284"/>
              <w:contextualSpacing/>
              <w:jc w:val="both"/>
              <w:rPr>
                <w:b/>
                <w:bCs/>
              </w:rPr>
            </w:pPr>
            <w:r>
              <w:rPr>
                <w:b/>
                <w:bCs/>
              </w:rPr>
              <w:t>Пропонується в редакції</w:t>
            </w:r>
          </w:p>
          <w:p w:rsidR="00F156CF" w:rsidRDefault="00F156CF" w:rsidP="00F156CF">
            <w:pPr>
              <w:ind w:firstLine="284"/>
              <w:contextualSpacing/>
              <w:jc w:val="both"/>
              <w:rPr>
                <w:bCs/>
              </w:rPr>
            </w:pPr>
            <w:r>
              <w:rPr>
                <w:bCs/>
              </w:rPr>
              <w:t>Колонка 32.</w:t>
            </w:r>
          </w:p>
          <w:p w:rsidR="00F156CF" w:rsidRPr="00DA151A" w:rsidRDefault="00F156CF" w:rsidP="00F156CF">
            <w:pPr>
              <w:ind w:firstLine="284"/>
              <w:contextualSpacing/>
              <w:jc w:val="both"/>
              <w:rPr>
                <w:bCs/>
              </w:rPr>
            </w:pPr>
            <w:r w:rsidRPr="00DA151A">
              <w:rPr>
                <w:bCs/>
              </w:rPr>
              <w:t>Дата внесення змін до договору про приєднання та укладання господарського договору для реалізації права замовника з проектування та будівництва лінійної</w:t>
            </w:r>
            <w:r>
              <w:rPr>
                <w:bCs/>
              </w:rPr>
              <w:t xml:space="preserve"> </w:t>
            </w:r>
            <w:r>
              <w:rPr>
                <w:b/>
                <w:bCs/>
                <w:color w:val="00B050"/>
              </w:rPr>
              <w:t>та/ або станційної</w:t>
            </w:r>
            <w:r w:rsidRPr="00DA151A">
              <w:rPr>
                <w:bCs/>
              </w:rPr>
              <w:t xml:space="preserve"> частини приєднання </w:t>
            </w:r>
            <w:r w:rsidRPr="00DA151A">
              <w:rPr>
                <w:bCs/>
                <w:strike/>
                <w:color w:val="00B050"/>
              </w:rPr>
              <w:t>згідно з пунктом 4.3.11 глави 4.3 розділу IV Кодексу систем розподілу</w:t>
            </w:r>
          </w:p>
        </w:tc>
      </w:tr>
      <w:tr w:rsidR="00F156CF" w:rsidRPr="00A25D92" w:rsidTr="00F153BF">
        <w:trPr>
          <w:trHeight w:val="1315"/>
        </w:trPr>
        <w:tc>
          <w:tcPr>
            <w:tcW w:w="4167" w:type="dxa"/>
          </w:tcPr>
          <w:p w:rsidR="00F156CF" w:rsidRDefault="00F156CF" w:rsidP="00F156CF">
            <w:pPr>
              <w:ind w:firstLine="284"/>
              <w:contextualSpacing/>
              <w:jc w:val="both"/>
              <w:rPr>
                <w:bCs/>
              </w:rPr>
            </w:pPr>
            <w:r>
              <w:rPr>
                <w:bCs/>
              </w:rPr>
              <w:t>Колонки 55-56</w:t>
            </w:r>
          </w:p>
          <w:p w:rsidR="00F156CF" w:rsidRDefault="00F156CF" w:rsidP="00F156CF">
            <w:pPr>
              <w:ind w:firstLine="284"/>
              <w:contextualSpacing/>
              <w:jc w:val="both"/>
              <w:rPr>
                <w:bCs/>
              </w:rPr>
            </w:pPr>
          </w:p>
          <w:p w:rsidR="00F156CF" w:rsidRPr="00A25D92" w:rsidRDefault="00F156CF" w:rsidP="00F156CF">
            <w:pPr>
              <w:ind w:firstLine="284"/>
              <w:contextualSpacing/>
              <w:jc w:val="both"/>
              <w:rPr>
                <w:bCs/>
              </w:rPr>
            </w:pPr>
            <w:r w:rsidRPr="00583734">
              <w:rPr>
                <w:bCs/>
              </w:rPr>
              <w:t>50 (P) %  (30 (Р) "під ключ")</w:t>
            </w:r>
            <w:r w:rsidRPr="00583734">
              <w:rPr>
                <w:bCs/>
              </w:rPr>
              <w:tab/>
            </w:r>
          </w:p>
        </w:tc>
        <w:tc>
          <w:tcPr>
            <w:tcW w:w="4241" w:type="dxa"/>
          </w:tcPr>
          <w:p w:rsidR="00F156CF" w:rsidRPr="00A25D92" w:rsidRDefault="00F156CF" w:rsidP="00F156CF">
            <w:pPr>
              <w:tabs>
                <w:tab w:val="left" w:pos="851"/>
              </w:tabs>
              <w:jc w:val="both"/>
              <w:rPr>
                <w:b/>
              </w:rPr>
            </w:pPr>
            <w:r w:rsidRPr="00A25D92">
              <w:rPr>
                <w:b/>
              </w:rPr>
              <w:t>АТ «</w:t>
            </w:r>
            <w:proofErr w:type="spellStart"/>
            <w:r w:rsidRPr="00A25D92">
              <w:rPr>
                <w:b/>
              </w:rPr>
              <w:t>Полтаваобленерго</w:t>
            </w:r>
            <w:proofErr w:type="spellEnd"/>
            <w:r w:rsidRPr="00A25D92">
              <w:rPr>
                <w:b/>
              </w:rPr>
              <w:t>»</w:t>
            </w:r>
          </w:p>
          <w:p w:rsidR="00F156CF" w:rsidRPr="00A25D92" w:rsidRDefault="00F156CF" w:rsidP="00F156CF">
            <w:pPr>
              <w:tabs>
                <w:tab w:val="left" w:pos="851"/>
              </w:tabs>
              <w:jc w:val="both"/>
              <w:rPr>
                <w:b/>
                <w:bCs/>
              </w:rPr>
            </w:pPr>
            <w:r w:rsidRPr="00A25D92">
              <w:t>замінити  в стовпцях №55-56 «</w:t>
            </w:r>
            <w:r w:rsidRPr="00A25D92">
              <w:rPr>
                <w:b/>
              </w:rPr>
              <w:t>50 (P) %  (30 (Р) "під ключ")</w:t>
            </w:r>
            <w:r w:rsidRPr="00A25D92">
              <w:t>» на «</w:t>
            </w:r>
            <w:r w:rsidRPr="00A25D92">
              <w:rPr>
                <w:b/>
              </w:rPr>
              <w:t xml:space="preserve">50 (Р) "під ключ"/ 30 (P) % за договором з </w:t>
            </w:r>
            <w:proofErr w:type="spellStart"/>
            <w:r w:rsidRPr="00A25D92">
              <w:rPr>
                <w:b/>
              </w:rPr>
              <w:t>проєктуванням</w:t>
            </w:r>
            <w:proofErr w:type="spellEnd"/>
            <w:r w:rsidRPr="00A25D92">
              <w:rPr>
                <w:b/>
              </w:rPr>
              <w:t xml:space="preserve"> лінійної частини приєднання</w:t>
            </w:r>
            <w:r>
              <w:t>»</w:t>
            </w:r>
          </w:p>
        </w:tc>
        <w:tc>
          <w:tcPr>
            <w:tcW w:w="3549" w:type="dxa"/>
          </w:tcPr>
          <w:p w:rsidR="00F156CF" w:rsidRDefault="00F156CF" w:rsidP="00F156CF">
            <w:pPr>
              <w:ind w:firstLine="284"/>
              <w:contextualSpacing/>
              <w:jc w:val="both"/>
            </w:pPr>
          </w:p>
        </w:tc>
        <w:tc>
          <w:tcPr>
            <w:tcW w:w="3636" w:type="dxa"/>
          </w:tcPr>
          <w:p w:rsidR="00F156CF" w:rsidRDefault="00F156CF" w:rsidP="00F156CF">
            <w:pPr>
              <w:spacing w:after="120"/>
              <w:jc w:val="center"/>
              <w:rPr>
                <w:b/>
                <w:lang w:eastAsia="uk-UA"/>
              </w:rPr>
            </w:pPr>
            <w:r>
              <w:rPr>
                <w:b/>
                <w:lang w:eastAsia="uk-UA"/>
              </w:rPr>
              <w:t>Враховано в редакції</w:t>
            </w:r>
          </w:p>
          <w:p w:rsidR="00F156CF" w:rsidRDefault="00F156CF" w:rsidP="00F156CF">
            <w:pPr>
              <w:ind w:firstLine="284"/>
              <w:contextualSpacing/>
              <w:jc w:val="both"/>
              <w:rPr>
                <w:bCs/>
              </w:rPr>
            </w:pPr>
            <w:r>
              <w:rPr>
                <w:bCs/>
              </w:rPr>
              <w:t>Колонки 55-56</w:t>
            </w:r>
          </w:p>
          <w:p w:rsidR="00F156CF" w:rsidRPr="00583734" w:rsidRDefault="00F156CF" w:rsidP="00F156CF">
            <w:pPr>
              <w:spacing w:after="120"/>
              <w:rPr>
                <w:lang w:eastAsia="uk-UA"/>
              </w:rPr>
            </w:pPr>
            <w:r w:rsidRPr="00583734">
              <w:rPr>
                <w:b/>
                <w:color w:val="00B050"/>
              </w:rPr>
              <w:t>3</w:t>
            </w:r>
            <w:r w:rsidRPr="00583734">
              <w:t>0 (P) %  (</w:t>
            </w:r>
            <w:r w:rsidRPr="00583734">
              <w:rPr>
                <w:b/>
                <w:color w:val="00B050"/>
              </w:rPr>
              <w:t>5</w:t>
            </w:r>
            <w:r w:rsidRPr="00583734">
              <w:t xml:space="preserve">0 (Р) </w:t>
            </w:r>
            <w:r w:rsidRPr="00583734">
              <w:rPr>
                <w:b/>
                <w:color w:val="00B050"/>
              </w:rPr>
              <w:t>%</w:t>
            </w:r>
            <w:r>
              <w:t xml:space="preserve"> «під ключ»</w:t>
            </w:r>
            <w:r w:rsidRPr="00583734">
              <w:t>)</w:t>
            </w:r>
          </w:p>
        </w:tc>
      </w:tr>
      <w:tr w:rsidR="00F156CF" w:rsidRPr="00A25D92" w:rsidTr="00F153BF">
        <w:trPr>
          <w:trHeight w:val="1315"/>
        </w:trPr>
        <w:tc>
          <w:tcPr>
            <w:tcW w:w="4167" w:type="dxa"/>
          </w:tcPr>
          <w:p w:rsidR="00F156CF" w:rsidRDefault="00F156CF" w:rsidP="00F156CF">
            <w:pPr>
              <w:ind w:firstLine="284"/>
              <w:contextualSpacing/>
              <w:jc w:val="both"/>
              <w:rPr>
                <w:bCs/>
              </w:rPr>
            </w:pPr>
            <w:r>
              <w:rPr>
                <w:bCs/>
              </w:rPr>
              <w:t>Колонки 57-58</w:t>
            </w:r>
          </w:p>
          <w:p w:rsidR="00F156CF" w:rsidRDefault="00F156CF" w:rsidP="00F156CF">
            <w:pPr>
              <w:ind w:firstLine="284"/>
              <w:contextualSpacing/>
              <w:jc w:val="both"/>
              <w:rPr>
                <w:bCs/>
              </w:rPr>
            </w:pPr>
          </w:p>
          <w:p w:rsidR="00F156CF" w:rsidRDefault="00F156CF" w:rsidP="00F156CF">
            <w:pPr>
              <w:ind w:firstLine="284"/>
              <w:contextualSpacing/>
              <w:jc w:val="both"/>
              <w:rPr>
                <w:bCs/>
              </w:rPr>
            </w:pPr>
            <w:r w:rsidRPr="00583734">
              <w:rPr>
                <w:bCs/>
              </w:rPr>
              <w:t>50 (P)/90 (l)%  (40 (P)/90 (l)% "під ключ")</w:t>
            </w:r>
            <w:r w:rsidRPr="00583734">
              <w:rPr>
                <w:bCs/>
              </w:rPr>
              <w:tab/>
            </w:r>
          </w:p>
          <w:p w:rsidR="00F156CF" w:rsidRPr="00A25D92" w:rsidRDefault="00F156CF" w:rsidP="00F156CF">
            <w:pPr>
              <w:ind w:firstLine="284"/>
              <w:contextualSpacing/>
              <w:jc w:val="both"/>
              <w:rPr>
                <w:bCs/>
              </w:rPr>
            </w:pPr>
          </w:p>
        </w:tc>
        <w:tc>
          <w:tcPr>
            <w:tcW w:w="4241" w:type="dxa"/>
          </w:tcPr>
          <w:p w:rsidR="00F156CF" w:rsidRPr="00A25D92" w:rsidRDefault="00F156CF" w:rsidP="00F156CF">
            <w:pPr>
              <w:tabs>
                <w:tab w:val="left" w:pos="851"/>
              </w:tabs>
              <w:jc w:val="both"/>
              <w:rPr>
                <w:b/>
              </w:rPr>
            </w:pPr>
            <w:r w:rsidRPr="00A25D92">
              <w:rPr>
                <w:b/>
              </w:rPr>
              <w:t>АТ «</w:t>
            </w:r>
            <w:proofErr w:type="spellStart"/>
            <w:r w:rsidRPr="00A25D92">
              <w:rPr>
                <w:b/>
              </w:rPr>
              <w:t>Полтаваобленерго</w:t>
            </w:r>
            <w:proofErr w:type="spellEnd"/>
            <w:r w:rsidRPr="00A25D92">
              <w:rPr>
                <w:b/>
              </w:rPr>
              <w:t>»</w:t>
            </w:r>
          </w:p>
          <w:p w:rsidR="00F156CF" w:rsidRPr="00583734" w:rsidRDefault="00F156CF" w:rsidP="00F156CF">
            <w:pPr>
              <w:tabs>
                <w:tab w:val="left" w:pos="851"/>
              </w:tabs>
              <w:jc w:val="both"/>
            </w:pPr>
            <w:r w:rsidRPr="00A25D92">
              <w:t>замінити  в стовпцях №57-58 «</w:t>
            </w:r>
            <w:r w:rsidRPr="00A25D92">
              <w:rPr>
                <w:b/>
              </w:rPr>
              <w:t>50 (P)/90 (l)%  (40 (P)/90 (l)% "під ключ")</w:t>
            </w:r>
            <w:r w:rsidRPr="00A25D92">
              <w:t>» на «</w:t>
            </w:r>
            <w:r w:rsidRPr="00A25D92">
              <w:rPr>
                <w:b/>
                <w:color w:val="000000"/>
              </w:rPr>
              <w:t xml:space="preserve">40 (P)/90 (l)% "під ключ"/ 50 (P)/90 (l)% </w:t>
            </w:r>
            <w:r w:rsidRPr="00A25D92">
              <w:rPr>
                <w:b/>
              </w:rPr>
              <w:t xml:space="preserve">за договором з </w:t>
            </w:r>
            <w:proofErr w:type="spellStart"/>
            <w:r w:rsidRPr="00A25D92">
              <w:rPr>
                <w:b/>
              </w:rPr>
              <w:t>проєктуванням</w:t>
            </w:r>
            <w:proofErr w:type="spellEnd"/>
            <w:r w:rsidRPr="00A25D92">
              <w:rPr>
                <w:b/>
              </w:rPr>
              <w:t xml:space="preserve"> лінійної частини приєднання</w:t>
            </w:r>
            <w:r>
              <w:t>»</w:t>
            </w:r>
          </w:p>
        </w:tc>
        <w:tc>
          <w:tcPr>
            <w:tcW w:w="3549" w:type="dxa"/>
          </w:tcPr>
          <w:p w:rsidR="00F156CF" w:rsidRDefault="00F156CF" w:rsidP="00F156CF">
            <w:pPr>
              <w:ind w:firstLine="284"/>
              <w:contextualSpacing/>
              <w:jc w:val="both"/>
            </w:pPr>
          </w:p>
        </w:tc>
        <w:tc>
          <w:tcPr>
            <w:tcW w:w="3636" w:type="dxa"/>
          </w:tcPr>
          <w:p w:rsidR="00F156CF" w:rsidRPr="00583734" w:rsidRDefault="00F156CF" w:rsidP="00F156CF">
            <w:pPr>
              <w:spacing w:after="120"/>
              <w:jc w:val="center"/>
              <w:rPr>
                <w:lang w:eastAsia="uk-UA"/>
              </w:rPr>
            </w:pPr>
            <w:r>
              <w:rPr>
                <w:b/>
                <w:lang w:eastAsia="uk-UA"/>
              </w:rPr>
              <w:t>Не враховано</w:t>
            </w:r>
          </w:p>
        </w:tc>
      </w:tr>
      <w:tr w:rsidR="00F156CF" w:rsidRPr="00A25D92" w:rsidTr="00F153BF">
        <w:trPr>
          <w:trHeight w:val="1315"/>
        </w:trPr>
        <w:tc>
          <w:tcPr>
            <w:tcW w:w="4167" w:type="dxa"/>
          </w:tcPr>
          <w:p w:rsidR="00F156CF" w:rsidRDefault="00F156CF" w:rsidP="00F156CF">
            <w:pPr>
              <w:ind w:firstLine="284"/>
              <w:contextualSpacing/>
              <w:jc w:val="both"/>
              <w:rPr>
                <w:bCs/>
              </w:rPr>
            </w:pPr>
            <w:r>
              <w:rPr>
                <w:bCs/>
              </w:rPr>
              <w:t>Колонка 135</w:t>
            </w:r>
          </w:p>
          <w:p w:rsidR="00F156CF" w:rsidRDefault="00F156CF" w:rsidP="00F156CF">
            <w:pPr>
              <w:ind w:firstLine="284"/>
              <w:contextualSpacing/>
              <w:jc w:val="both"/>
              <w:rPr>
                <w:bCs/>
              </w:rPr>
            </w:pPr>
            <w:r w:rsidRPr="005E4A05">
              <w:rPr>
                <w:bCs/>
              </w:rPr>
              <w:t>Фактична кількість календарних днів надання послуги з приєднання (починаючи з наступного робочого дня від дати оплати замовником вартості приєднання відповідно до</w:t>
            </w:r>
            <w:r>
              <w:rPr>
                <w:bCs/>
              </w:rPr>
              <w:t xml:space="preserve"> договору про приєднання), днів</w:t>
            </w:r>
          </w:p>
        </w:tc>
        <w:tc>
          <w:tcPr>
            <w:tcW w:w="4241" w:type="dxa"/>
          </w:tcPr>
          <w:p w:rsidR="00F156CF" w:rsidRPr="00A25D92" w:rsidRDefault="00F156CF" w:rsidP="00F156CF">
            <w:pPr>
              <w:jc w:val="both"/>
              <w:rPr>
                <w:b/>
              </w:rPr>
            </w:pPr>
            <w:r w:rsidRPr="00A25D92">
              <w:rPr>
                <w:rFonts w:eastAsia="Calibri"/>
                <w:b/>
              </w:rPr>
              <w:t>АТ «Харківобленерго»</w:t>
            </w:r>
            <w:r>
              <w:rPr>
                <w:rFonts w:eastAsia="Calibri"/>
                <w:b/>
              </w:rPr>
              <w:t xml:space="preserve"> </w:t>
            </w:r>
            <w:r w:rsidRPr="005E4A05">
              <w:rPr>
                <w:i/>
                <w:iCs/>
              </w:rPr>
              <w:t>(пропозиція з аналогічного пункту проєкту додатку 10 до Методики)</w:t>
            </w:r>
          </w:p>
          <w:p w:rsidR="00F156CF" w:rsidRPr="00A25D92" w:rsidRDefault="00F156CF" w:rsidP="00F156CF">
            <w:pPr>
              <w:jc w:val="both"/>
              <w:rPr>
                <w:rFonts w:eastAsia="Calibri"/>
                <w:b/>
              </w:rPr>
            </w:pPr>
          </w:p>
          <w:p w:rsidR="00F156CF" w:rsidRPr="00A25D92" w:rsidRDefault="00F156CF" w:rsidP="00F156CF">
            <w:pPr>
              <w:jc w:val="both"/>
              <w:rPr>
                <w:rFonts w:eastAsia="Calibri"/>
              </w:rPr>
            </w:pPr>
            <w:r w:rsidRPr="00A25D92">
              <w:rPr>
                <w:rFonts w:eastAsia="Calibri"/>
              </w:rPr>
              <w:t>П. 3.135.</w:t>
            </w:r>
            <w:r w:rsidRPr="00A25D92">
              <w:t xml:space="preserve"> додатку 10 до Методики:</w:t>
            </w:r>
          </w:p>
          <w:p w:rsidR="00F156CF" w:rsidRPr="00A25D92" w:rsidRDefault="00F156CF" w:rsidP="00F156CF">
            <w:pPr>
              <w:jc w:val="both"/>
              <w:rPr>
                <w:rFonts w:eastAsia="Calibri"/>
              </w:rPr>
            </w:pPr>
            <w:r w:rsidRPr="00A25D92">
              <w:rPr>
                <w:rFonts w:eastAsia="Calibri"/>
              </w:rPr>
              <w:t xml:space="preserve">3.135. Фактична кількість календарних днів надання послуги з приєднання (починаючи з наступного робочого дня від дати оплати замовником вартості приєднання відповідно до договору про приєднання </w:t>
            </w:r>
            <w:r w:rsidRPr="00A25D92">
              <w:rPr>
                <w:rFonts w:eastAsia="Calibri"/>
                <w:b/>
                <w:bCs/>
              </w:rPr>
              <w:t xml:space="preserve">та з урахуванням вимог </w:t>
            </w:r>
            <w:proofErr w:type="spellStart"/>
            <w:r w:rsidRPr="00A25D92">
              <w:rPr>
                <w:rFonts w:eastAsia="Calibri"/>
                <w:b/>
                <w:bCs/>
              </w:rPr>
              <w:t>абз</w:t>
            </w:r>
            <w:proofErr w:type="spellEnd"/>
            <w:r w:rsidRPr="00A25D92">
              <w:rPr>
                <w:rFonts w:eastAsia="Calibri"/>
                <w:b/>
                <w:bCs/>
              </w:rPr>
              <w:t>. 7 п. 4.3.3 Кодексу систем розподілу</w:t>
            </w:r>
            <w:r w:rsidRPr="00A25D92">
              <w:rPr>
                <w:rFonts w:eastAsia="Calibri"/>
              </w:rPr>
              <w:t>), днів, формат числовий, рахується автоматично для стандартних та нестандартних приєднань.</w:t>
            </w:r>
          </w:p>
          <w:p w:rsidR="00F156CF" w:rsidRPr="00A25D92" w:rsidRDefault="00F156CF" w:rsidP="00F156CF">
            <w:pPr>
              <w:jc w:val="both"/>
              <w:rPr>
                <w:rFonts w:eastAsia="Calibri"/>
              </w:rPr>
            </w:pPr>
          </w:p>
        </w:tc>
        <w:tc>
          <w:tcPr>
            <w:tcW w:w="3549" w:type="dxa"/>
          </w:tcPr>
          <w:p w:rsidR="00F156CF" w:rsidRPr="00A25D92" w:rsidRDefault="00F156CF" w:rsidP="00F156CF">
            <w:pPr>
              <w:jc w:val="both"/>
              <w:textAlignment w:val="baseline"/>
              <w:outlineLvl w:val="3"/>
            </w:pPr>
            <w:r w:rsidRPr="00A25D92">
              <w:lastRenderedPageBreak/>
              <w:t xml:space="preserve">Умовами типового договору про нестандартне/нестандартне «під ключ» приєднання не визначено, з дати якої оплати розраховується термін приєднання. Він зазначений в </w:t>
            </w:r>
            <w:proofErr w:type="spellStart"/>
            <w:r w:rsidRPr="00A25D92">
              <w:t>абз</w:t>
            </w:r>
            <w:proofErr w:type="spellEnd"/>
            <w:r w:rsidRPr="00A25D92">
              <w:t>. п. 4.3.3 Кодексу:</w:t>
            </w:r>
          </w:p>
          <w:p w:rsidR="00F156CF" w:rsidRPr="00A25D92" w:rsidRDefault="00F156CF" w:rsidP="00F156CF">
            <w:pPr>
              <w:jc w:val="both"/>
              <w:textAlignment w:val="baseline"/>
              <w:outlineLvl w:val="3"/>
            </w:pPr>
          </w:p>
          <w:p w:rsidR="00F156CF" w:rsidRPr="00A25D92" w:rsidRDefault="00F156CF" w:rsidP="00F156CF">
            <w:pPr>
              <w:jc w:val="both"/>
              <w:textAlignment w:val="baseline"/>
              <w:outlineLvl w:val="3"/>
              <w:rPr>
                <w:b/>
                <w:bCs/>
                <w:i/>
                <w:iCs/>
                <w:color w:val="333333"/>
                <w:shd w:val="clear" w:color="auto" w:fill="FFFFFF"/>
              </w:rPr>
            </w:pPr>
            <w:r w:rsidRPr="00A25D92">
              <w:rPr>
                <w:b/>
                <w:bCs/>
                <w:i/>
                <w:iCs/>
                <w:color w:val="333333"/>
                <w:shd w:val="clear" w:color="auto" w:fill="FFFFFF"/>
              </w:rPr>
              <w:t xml:space="preserve">Перебіг строку надання послуги з приєднання починається з дня, наступного за днем оплати замовником ОСР першого авансового платежу вартості послуги з приєднання до електричних мереж відповідно до умов договору про </w:t>
            </w:r>
            <w:r w:rsidRPr="00A25D92">
              <w:rPr>
                <w:b/>
                <w:bCs/>
                <w:i/>
                <w:iCs/>
                <w:color w:val="333333"/>
                <w:shd w:val="clear" w:color="auto" w:fill="FFFFFF"/>
              </w:rPr>
              <w:lastRenderedPageBreak/>
              <w:t xml:space="preserve">приєднання «під ключ» або першого авансового платежу вартості складової плати за створення електричних мереж лінійної частини приєднання відповідно до умов договору про приєднання з </w:t>
            </w:r>
            <w:proofErr w:type="spellStart"/>
            <w:r w:rsidRPr="00A25D92">
              <w:rPr>
                <w:b/>
                <w:bCs/>
                <w:i/>
                <w:iCs/>
                <w:color w:val="333333"/>
                <w:shd w:val="clear" w:color="auto" w:fill="FFFFFF"/>
              </w:rPr>
              <w:t>проєктуванням</w:t>
            </w:r>
            <w:proofErr w:type="spellEnd"/>
            <w:r w:rsidRPr="00A25D92">
              <w:rPr>
                <w:b/>
                <w:bCs/>
                <w:i/>
                <w:iCs/>
                <w:color w:val="333333"/>
                <w:shd w:val="clear" w:color="auto" w:fill="FFFFFF"/>
              </w:rPr>
              <w:t xml:space="preserve"> замовником лінійної частини приєднання.</w:t>
            </w:r>
          </w:p>
        </w:tc>
        <w:tc>
          <w:tcPr>
            <w:tcW w:w="3636" w:type="dxa"/>
          </w:tcPr>
          <w:p w:rsidR="00F156CF" w:rsidRDefault="00F156CF" w:rsidP="00F156CF">
            <w:pPr>
              <w:ind w:firstLine="284"/>
              <w:contextualSpacing/>
              <w:jc w:val="both"/>
              <w:rPr>
                <w:b/>
                <w:bCs/>
              </w:rPr>
            </w:pPr>
            <w:r>
              <w:rPr>
                <w:b/>
                <w:bCs/>
              </w:rPr>
              <w:lastRenderedPageBreak/>
              <w:t>Пропонується в редакції</w:t>
            </w:r>
          </w:p>
          <w:p w:rsidR="00E669B8" w:rsidRPr="00E669B8" w:rsidRDefault="00E669B8" w:rsidP="00F156CF">
            <w:pPr>
              <w:ind w:firstLine="284"/>
              <w:contextualSpacing/>
              <w:jc w:val="both"/>
              <w:rPr>
                <w:bCs/>
              </w:rPr>
            </w:pPr>
            <w:r w:rsidRPr="00E669B8">
              <w:rPr>
                <w:bCs/>
              </w:rPr>
              <w:t>Колонка 135</w:t>
            </w:r>
          </w:p>
          <w:p w:rsidR="00F156CF" w:rsidRDefault="00F156CF" w:rsidP="00F156CF">
            <w:pPr>
              <w:spacing w:after="120"/>
              <w:jc w:val="both"/>
              <w:rPr>
                <w:b/>
                <w:lang w:eastAsia="uk-UA"/>
              </w:rPr>
            </w:pPr>
            <w:r w:rsidRPr="00A25D92">
              <w:rPr>
                <w:rFonts w:eastAsia="Calibri"/>
              </w:rPr>
              <w:t xml:space="preserve">Фактична кількість календарних днів надання послуги з приєднання (починаючи з наступного робочого дня від дати оплати замовником вартості приєднання відповідно до договору про приєднання </w:t>
            </w:r>
            <w:r w:rsidRPr="003E7220">
              <w:rPr>
                <w:rFonts w:eastAsia="Calibri"/>
                <w:b/>
                <w:bCs/>
                <w:color w:val="00B050"/>
              </w:rPr>
              <w:t xml:space="preserve">та з урахуванням вимог </w:t>
            </w:r>
            <w:proofErr w:type="spellStart"/>
            <w:r w:rsidRPr="003E7220">
              <w:rPr>
                <w:rFonts w:eastAsia="Calibri"/>
                <w:b/>
                <w:bCs/>
                <w:color w:val="00B050"/>
              </w:rPr>
              <w:t>абз</w:t>
            </w:r>
            <w:proofErr w:type="spellEnd"/>
            <w:r w:rsidRPr="003E7220">
              <w:rPr>
                <w:rFonts w:eastAsia="Calibri"/>
                <w:b/>
                <w:bCs/>
                <w:color w:val="00B050"/>
              </w:rPr>
              <w:t>. 7 п. 4.3.3 Кодексу систем розподілу</w:t>
            </w:r>
            <w:r w:rsidRPr="005E4A05">
              <w:rPr>
                <w:rFonts w:eastAsia="Calibri"/>
                <w:bCs/>
              </w:rPr>
              <w:t>)</w:t>
            </w:r>
          </w:p>
        </w:tc>
      </w:tr>
      <w:tr w:rsidR="00F156CF" w:rsidRPr="00A25D92" w:rsidTr="00F153BF">
        <w:trPr>
          <w:trHeight w:val="218"/>
        </w:trPr>
        <w:tc>
          <w:tcPr>
            <w:tcW w:w="15593" w:type="dxa"/>
            <w:gridSpan w:val="4"/>
          </w:tcPr>
          <w:p w:rsidR="00F156CF" w:rsidRPr="00A25D92" w:rsidRDefault="00F156CF" w:rsidP="00F156CF">
            <w:pPr>
              <w:jc w:val="center"/>
              <w:rPr>
                <w:b/>
              </w:rPr>
            </w:pPr>
            <w:r w:rsidRPr="00A25D92">
              <w:rPr>
                <w:b/>
                <w:lang w:eastAsia="uk-UA"/>
              </w:rPr>
              <w:lastRenderedPageBreak/>
              <w:t xml:space="preserve">Додаток 10. </w:t>
            </w:r>
            <w:r w:rsidRPr="00A25D92">
              <w:rPr>
                <w:b/>
              </w:rPr>
              <w:t xml:space="preserve"> Інструкція </w:t>
            </w:r>
          </w:p>
          <w:p w:rsidR="00F156CF" w:rsidRPr="00955393" w:rsidRDefault="00F156CF" w:rsidP="00F156CF">
            <w:pPr>
              <w:jc w:val="center"/>
              <w:rPr>
                <w:b/>
                <w:color w:val="00B050"/>
              </w:rPr>
            </w:pPr>
            <w:r w:rsidRPr="00A25D92">
              <w:rPr>
                <w:b/>
              </w:rPr>
              <w:t>щодо заповнення інформації у системі моніторингу надання оператором системи передачі та операторами систем розподілу послуг з приєднань до електричних мереж</w:t>
            </w:r>
            <w:r>
              <w:rPr>
                <w:b/>
              </w:rPr>
              <w:t xml:space="preserve"> </w:t>
            </w:r>
            <w:r>
              <w:rPr>
                <w:b/>
                <w:color w:val="00B050"/>
              </w:rPr>
              <w:t>(виключено)</w:t>
            </w:r>
          </w:p>
        </w:tc>
      </w:tr>
      <w:tr w:rsidR="00F156CF" w:rsidRPr="00A25D92" w:rsidTr="00F153BF">
        <w:trPr>
          <w:trHeight w:val="218"/>
        </w:trPr>
        <w:tc>
          <w:tcPr>
            <w:tcW w:w="4167" w:type="dxa"/>
          </w:tcPr>
          <w:p w:rsidR="00F156CF" w:rsidRPr="00A25D92" w:rsidRDefault="00F156CF" w:rsidP="00F156CF">
            <w:pPr>
              <w:ind w:firstLine="284"/>
              <w:contextualSpacing/>
              <w:jc w:val="both"/>
              <w:rPr>
                <w:bCs/>
              </w:rPr>
            </w:pPr>
          </w:p>
        </w:tc>
        <w:tc>
          <w:tcPr>
            <w:tcW w:w="4241" w:type="dxa"/>
          </w:tcPr>
          <w:p w:rsidR="00F156CF" w:rsidRPr="00A25D92" w:rsidRDefault="00F156CF" w:rsidP="00F156CF">
            <w:pPr>
              <w:ind w:firstLine="284"/>
              <w:contextualSpacing/>
              <w:jc w:val="both"/>
              <w:rPr>
                <w:b/>
                <w:bCs/>
              </w:rPr>
            </w:pPr>
          </w:p>
        </w:tc>
        <w:tc>
          <w:tcPr>
            <w:tcW w:w="3549" w:type="dxa"/>
          </w:tcPr>
          <w:p w:rsidR="00F156CF" w:rsidRPr="00A25D92" w:rsidRDefault="00F156CF" w:rsidP="00F156CF">
            <w:pPr>
              <w:ind w:firstLine="284"/>
              <w:contextualSpacing/>
              <w:jc w:val="both"/>
            </w:pPr>
          </w:p>
        </w:tc>
        <w:tc>
          <w:tcPr>
            <w:tcW w:w="3636" w:type="dxa"/>
          </w:tcPr>
          <w:p w:rsidR="00F156CF" w:rsidRDefault="00F156CF" w:rsidP="00F156CF">
            <w:pPr>
              <w:jc w:val="center"/>
              <w:rPr>
                <w:b/>
                <w:color w:val="00B050"/>
              </w:rPr>
            </w:pPr>
            <w:r>
              <w:rPr>
                <w:b/>
                <w:color w:val="00B050"/>
              </w:rPr>
              <w:t>Виключено</w:t>
            </w:r>
          </w:p>
          <w:p w:rsidR="00F156CF" w:rsidRPr="00177159" w:rsidRDefault="00F156CF" w:rsidP="00510DC7">
            <w:pPr>
              <w:jc w:val="center"/>
              <w:rPr>
                <w:b/>
                <w:lang w:eastAsia="uk-UA"/>
              </w:rPr>
            </w:pPr>
            <w:r>
              <w:rPr>
                <w:b/>
                <w:color w:val="00B050"/>
              </w:rPr>
              <w:t>Винесено для затвердження окремою постановою</w:t>
            </w:r>
            <w:r w:rsidR="00177159">
              <w:rPr>
                <w:b/>
                <w:color w:val="00B050"/>
                <w:lang w:val="en-US"/>
              </w:rPr>
              <w:t xml:space="preserve"> </w:t>
            </w:r>
            <w:r w:rsidR="00510DC7">
              <w:rPr>
                <w:b/>
                <w:color w:val="00B050"/>
              </w:rPr>
              <w:t xml:space="preserve">разом з </w:t>
            </w:r>
            <w:r w:rsidR="00177159">
              <w:rPr>
                <w:b/>
                <w:color w:val="00B050"/>
              </w:rPr>
              <w:t xml:space="preserve"> графіком наповнення </w:t>
            </w:r>
            <w:r w:rsidR="00510DC7">
              <w:rPr>
                <w:b/>
                <w:color w:val="00B050"/>
              </w:rPr>
              <w:t>системи моніторингу приєднань</w:t>
            </w:r>
          </w:p>
        </w:tc>
      </w:tr>
    </w:tbl>
    <w:p w:rsidR="00716FA8" w:rsidRPr="00040174" w:rsidRDefault="00716FA8" w:rsidP="004152FD">
      <w:pPr>
        <w:spacing w:after="120"/>
        <w:rPr>
          <w:sz w:val="24"/>
          <w:szCs w:val="24"/>
        </w:rPr>
      </w:pPr>
    </w:p>
    <w:sectPr w:rsidR="00716FA8" w:rsidRPr="00040174" w:rsidSect="00841FA9">
      <w:footerReference w:type="default" r:id="rId15"/>
      <w:pgSz w:w="16838" w:h="11906" w:orient="landscape"/>
      <w:pgMar w:top="1134" w:right="851" w:bottom="851" w:left="851" w:header="709" w:footer="53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159" w:rsidRDefault="00177159" w:rsidP="00841FA9">
      <w:r>
        <w:separator/>
      </w:r>
    </w:p>
  </w:endnote>
  <w:endnote w:type="continuationSeparator" w:id="0">
    <w:p w:rsidR="00177159" w:rsidRDefault="00177159" w:rsidP="00841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Bold">
    <w:altName w:val="Times New Roman"/>
    <w:panose1 w:val="00000000000000000000"/>
    <w:charset w:val="00"/>
    <w:family w:val="roman"/>
    <w:notTrueType/>
    <w:pitch w:val="default"/>
  </w:font>
  <w:font w:name="Liberation Serif">
    <w:altName w:val="Times New Roman"/>
    <w:charset w:val="01"/>
    <w:family w:val="roman"/>
    <w:pitch w:val="variable"/>
  </w:font>
  <w:font w:name="Noto Serif CJK SC">
    <w:charset w:val="80"/>
    <w:family w:val="roman"/>
    <w:pitch w:val="variable"/>
  </w:font>
  <w:font w:name="Lohit Devanagari">
    <w:altName w:val="Arial"/>
    <w:charset w:val="00"/>
    <w:family w:val="swiss"/>
    <w:pitch w:val="variable"/>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21755"/>
      <w:docPartObj>
        <w:docPartGallery w:val="Page Numbers (Bottom of Page)"/>
        <w:docPartUnique/>
      </w:docPartObj>
    </w:sdtPr>
    <w:sdtContent>
      <w:p w:rsidR="00177159" w:rsidRDefault="00177159">
        <w:pPr>
          <w:pStyle w:val="af0"/>
          <w:jc w:val="right"/>
        </w:pPr>
        <w:r>
          <w:fldChar w:fldCharType="begin"/>
        </w:r>
        <w:r>
          <w:instrText>PAGE   \* MERGEFORMAT</w:instrText>
        </w:r>
        <w:r>
          <w:fldChar w:fldCharType="separate"/>
        </w:r>
        <w:r w:rsidR="000E6C9B">
          <w:rPr>
            <w:noProof/>
          </w:rPr>
          <w:t>29</w:t>
        </w:r>
        <w:r>
          <w:fldChar w:fldCharType="end"/>
        </w:r>
      </w:p>
    </w:sdtContent>
  </w:sdt>
  <w:p w:rsidR="00177159" w:rsidRDefault="00177159">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159" w:rsidRDefault="00177159" w:rsidP="00841FA9">
      <w:r>
        <w:separator/>
      </w:r>
    </w:p>
  </w:footnote>
  <w:footnote w:type="continuationSeparator" w:id="0">
    <w:p w:rsidR="00177159" w:rsidRDefault="00177159" w:rsidP="00841F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42AB"/>
    <w:multiLevelType w:val="hybridMultilevel"/>
    <w:tmpl w:val="7E7CD29E"/>
    <w:lvl w:ilvl="0" w:tplc="33686A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A0B7BF5"/>
    <w:multiLevelType w:val="hybridMultilevel"/>
    <w:tmpl w:val="83AE09F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4D72B5E"/>
    <w:multiLevelType w:val="hybridMultilevel"/>
    <w:tmpl w:val="5790B7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A9B50E4"/>
    <w:multiLevelType w:val="hybridMultilevel"/>
    <w:tmpl w:val="88A0F0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430B92"/>
    <w:multiLevelType w:val="hybridMultilevel"/>
    <w:tmpl w:val="0F4059F2"/>
    <w:lvl w:ilvl="0" w:tplc="03620264">
      <w:start w:val="3"/>
      <w:numFmt w:val="decimal"/>
      <w:lvlText w:val="%1)"/>
      <w:lvlJc w:val="left"/>
      <w:pPr>
        <w:ind w:left="720" w:hanging="360"/>
      </w:pPr>
      <w:rPr>
        <w:rFonts w:hint="default"/>
        <w:b/>
        <w:color w:val="00B05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22528FD"/>
    <w:multiLevelType w:val="hybridMultilevel"/>
    <w:tmpl w:val="3E00FC8E"/>
    <w:lvl w:ilvl="0" w:tplc="F42A8C78">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A0B101F"/>
    <w:multiLevelType w:val="multilevel"/>
    <w:tmpl w:val="3DC8B4E8"/>
    <w:lvl w:ilvl="0">
      <w:start w:val="1"/>
      <w:numFmt w:val="decimal"/>
      <w:lvlText w:val="%1."/>
      <w:lvlJc w:val="left"/>
      <w:pPr>
        <w:ind w:left="615" w:hanging="61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3DBB5D8C"/>
    <w:multiLevelType w:val="hybridMultilevel"/>
    <w:tmpl w:val="199E00D4"/>
    <w:lvl w:ilvl="0" w:tplc="C13E0EF2">
      <w:start w:val="1"/>
      <w:numFmt w:val="decimal"/>
      <w:lvlText w:val="%1."/>
      <w:lvlJc w:val="left"/>
      <w:pPr>
        <w:ind w:left="720"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4314653"/>
    <w:multiLevelType w:val="hybridMultilevel"/>
    <w:tmpl w:val="8A0C8DAC"/>
    <w:lvl w:ilvl="0" w:tplc="D410247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56043C3"/>
    <w:multiLevelType w:val="hybridMultilevel"/>
    <w:tmpl w:val="25A47EB4"/>
    <w:lvl w:ilvl="0" w:tplc="EE361BE2">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4F9C4DC2"/>
    <w:multiLevelType w:val="hybridMultilevel"/>
    <w:tmpl w:val="199E00D4"/>
    <w:lvl w:ilvl="0" w:tplc="C13E0EF2">
      <w:start w:val="1"/>
      <w:numFmt w:val="decimal"/>
      <w:lvlText w:val="%1."/>
      <w:lvlJc w:val="left"/>
      <w:pPr>
        <w:ind w:left="720"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56430B21"/>
    <w:multiLevelType w:val="multilevel"/>
    <w:tmpl w:val="3DC8B4E8"/>
    <w:lvl w:ilvl="0">
      <w:start w:val="1"/>
      <w:numFmt w:val="decimal"/>
      <w:lvlText w:val="%1."/>
      <w:lvlJc w:val="left"/>
      <w:pPr>
        <w:ind w:left="615" w:hanging="61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630E58BF"/>
    <w:multiLevelType w:val="hybridMultilevel"/>
    <w:tmpl w:val="76446A5E"/>
    <w:lvl w:ilvl="0" w:tplc="FF60C5F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C6239F0"/>
    <w:multiLevelType w:val="hybridMultilevel"/>
    <w:tmpl w:val="F2D8D5D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2"/>
  </w:num>
  <w:num w:numId="2">
    <w:abstractNumId w:val="3"/>
  </w:num>
  <w:num w:numId="3">
    <w:abstractNumId w:val="13"/>
  </w:num>
  <w:num w:numId="4">
    <w:abstractNumId w:val="11"/>
  </w:num>
  <w:num w:numId="5">
    <w:abstractNumId w:val="0"/>
  </w:num>
  <w:num w:numId="6">
    <w:abstractNumId w:val="8"/>
  </w:num>
  <w:num w:numId="7">
    <w:abstractNumId w:val="10"/>
  </w:num>
  <w:num w:numId="8">
    <w:abstractNumId w:val="9"/>
  </w:num>
  <w:num w:numId="9">
    <w:abstractNumId w:val="5"/>
  </w:num>
  <w:num w:numId="10">
    <w:abstractNumId w:val="1"/>
  </w:num>
  <w:num w:numId="11">
    <w:abstractNumId w:val="4"/>
  </w:num>
  <w:num w:numId="12">
    <w:abstractNumId w:val="7"/>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DB4"/>
    <w:rsid w:val="00017F8D"/>
    <w:rsid w:val="00020EBF"/>
    <w:rsid w:val="0002306F"/>
    <w:rsid w:val="00025A7D"/>
    <w:rsid w:val="00034778"/>
    <w:rsid w:val="00036BD7"/>
    <w:rsid w:val="00040174"/>
    <w:rsid w:val="00055DB0"/>
    <w:rsid w:val="0006582C"/>
    <w:rsid w:val="0007197F"/>
    <w:rsid w:val="0007333C"/>
    <w:rsid w:val="00073CA2"/>
    <w:rsid w:val="00077D84"/>
    <w:rsid w:val="000A2C45"/>
    <w:rsid w:val="000A77F5"/>
    <w:rsid w:val="000B5779"/>
    <w:rsid w:val="000D2366"/>
    <w:rsid w:val="000E53BF"/>
    <w:rsid w:val="000E6C9B"/>
    <w:rsid w:val="00100AD4"/>
    <w:rsid w:val="00114BB0"/>
    <w:rsid w:val="00131115"/>
    <w:rsid w:val="00133425"/>
    <w:rsid w:val="00133AC5"/>
    <w:rsid w:val="00154981"/>
    <w:rsid w:val="00157C3E"/>
    <w:rsid w:val="0016043A"/>
    <w:rsid w:val="001761CC"/>
    <w:rsid w:val="00177159"/>
    <w:rsid w:val="001918C0"/>
    <w:rsid w:val="001B552E"/>
    <w:rsid w:val="001C47E9"/>
    <w:rsid w:val="001C66CE"/>
    <w:rsid w:val="001E0ABD"/>
    <w:rsid w:val="001E5660"/>
    <w:rsid w:val="001F0111"/>
    <w:rsid w:val="00202ADC"/>
    <w:rsid w:val="002160C0"/>
    <w:rsid w:val="00234D7F"/>
    <w:rsid w:val="0026565E"/>
    <w:rsid w:val="0027088C"/>
    <w:rsid w:val="00274ACF"/>
    <w:rsid w:val="002A3028"/>
    <w:rsid w:val="002A5E5D"/>
    <w:rsid w:val="002B58D6"/>
    <w:rsid w:val="002D3528"/>
    <w:rsid w:val="002D6B1C"/>
    <w:rsid w:val="002F3C18"/>
    <w:rsid w:val="002F470F"/>
    <w:rsid w:val="00333EA9"/>
    <w:rsid w:val="00343BF3"/>
    <w:rsid w:val="00345223"/>
    <w:rsid w:val="0037170D"/>
    <w:rsid w:val="003818FB"/>
    <w:rsid w:val="003826EB"/>
    <w:rsid w:val="003852A6"/>
    <w:rsid w:val="003917D3"/>
    <w:rsid w:val="003A216C"/>
    <w:rsid w:val="003E7220"/>
    <w:rsid w:val="004152FD"/>
    <w:rsid w:val="004303E1"/>
    <w:rsid w:val="00433CDF"/>
    <w:rsid w:val="0046107C"/>
    <w:rsid w:val="00472916"/>
    <w:rsid w:val="00481CD1"/>
    <w:rsid w:val="0049592C"/>
    <w:rsid w:val="004B5357"/>
    <w:rsid w:val="004C15B2"/>
    <w:rsid w:val="00510DC7"/>
    <w:rsid w:val="005151DA"/>
    <w:rsid w:val="0051569E"/>
    <w:rsid w:val="00522801"/>
    <w:rsid w:val="00565416"/>
    <w:rsid w:val="00583734"/>
    <w:rsid w:val="0058684D"/>
    <w:rsid w:val="005B7BD8"/>
    <w:rsid w:val="005E0A16"/>
    <w:rsid w:val="005E4A05"/>
    <w:rsid w:val="005F636A"/>
    <w:rsid w:val="00610FD2"/>
    <w:rsid w:val="006166DF"/>
    <w:rsid w:val="00616859"/>
    <w:rsid w:val="00624A6C"/>
    <w:rsid w:val="00630182"/>
    <w:rsid w:val="006423F9"/>
    <w:rsid w:val="006606D5"/>
    <w:rsid w:val="006D1D2E"/>
    <w:rsid w:val="006D74CB"/>
    <w:rsid w:val="00716FA8"/>
    <w:rsid w:val="007310E0"/>
    <w:rsid w:val="00734C69"/>
    <w:rsid w:val="00734FDE"/>
    <w:rsid w:val="00736863"/>
    <w:rsid w:val="00761258"/>
    <w:rsid w:val="00761F10"/>
    <w:rsid w:val="007704EA"/>
    <w:rsid w:val="00785462"/>
    <w:rsid w:val="00785F5F"/>
    <w:rsid w:val="007B00A0"/>
    <w:rsid w:val="007B7368"/>
    <w:rsid w:val="007B787C"/>
    <w:rsid w:val="007C3384"/>
    <w:rsid w:val="0080072D"/>
    <w:rsid w:val="0080419A"/>
    <w:rsid w:val="0081426A"/>
    <w:rsid w:val="00817DC5"/>
    <w:rsid w:val="008301D0"/>
    <w:rsid w:val="00841FA9"/>
    <w:rsid w:val="00843E99"/>
    <w:rsid w:val="0085370E"/>
    <w:rsid w:val="00857C6F"/>
    <w:rsid w:val="008671E3"/>
    <w:rsid w:val="00874925"/>
    <w:rsid w:val="00877053"/>
    <w:rsid w:val="00897D4D"/>
    <w:rsid w:val="008A469B"/>
    <w:rsid w:val="008F1479"/>
    <w:rsid w:val="0091085E"/>
    <w:rsid w:val="009444C5"/>
    <w:rsid w:val="00945430"/>
    <w:rsid w:val="00955393"/>
    <w:rsid w:val="009618C8"/>
    <w:rsid w:val="00970BE9"/>
    <w:rsid w:val="00972482"/>
    <w:rsid w:val="00981BAE"/>
    <w:rsid w:val="0098358E"/>
    <w:rsid w:val="0098583B"/>
    <w:rsid w:val="00991EB7"/>
    <w:rsid w:val="00992B3A"/>
    <w:rsid w:val="00994F64"/>
    <w:rsid w:val="009A1B1C"/>
    <w:rsid w:val="009A3966"/>
    <w:rsid w:val="009D4A6E"/>
    <w:rsid w:val="009E151C"/>
    <w:rsid w:val="009F265B"/>
    <w:rsid w:val="009F5980"/>
    <w:rsid w:val="00A053CD"/>
    <w:rsid w:val="00A13E93"/>
    <w:rsid w:val="00A215B0"/>
    <w:rsid w:val="00A22956"/>
    <w:rsid w:val="00A2407F"/>
    <w:rsid w:val="00A25228"/>
    <w:rsid w:val="00A259CF"/>
    <w:rsid w:val="00A25D92"/>
    <w:rsid w:val="00A63F76"/>
    <w:rsid w:val="00A71839"/>
    <w:rsid w:val="00A72C04"/>
    <w:rsid w:val="00A81196"/>
    <w:rsid w:val="00A94A20"/>
    <w:rsid w:val="00AA3708"/>
    <w:rsid w:val="00AA4CEB"/>
    <w:rsid w:val="00AB7AC1"/>
    <w:rsid w:val="00AC19E4"/>
    <w:rsid w:val="00AC78CF"/>
    <w:rsid w:val="00AD20D2"/>
    <w:rsid w:val="00AD372F"/>
    <w:rsid w:val="00AD6F82"/>
    <w:rsid w:val="00AE1C29"/>
    <w:rsid w:val="00B149B8"/>
    <w:rsid w:val="00B165D8"/>
    <w:rsid w:val="00B24A45"/>
    <w:rsid w:val="00B370F2"/>
    <w:rsid w:val="00B37534"/>
    <w:rsid w:val="00B56466"/>
    <w:rsid w:val="00B8762E"/>
    <w:rsid w:val="00BA47D1"/>
    <w:rsid w:val="00BB77A0"/>
    <w:rsid w:val="00BD1F0B"/>
    <w:rsid w:val="00BF365E"/>
    <w:rsid w:val="00C01608"/>
    <w:rsid w:val="00C51574"/>
    <w:rsid w:val="00C53909"/>
    <w:rsid w:val="00C5655D"/>
    <w:rsid w:val="00C612DC"/>
    <w:rsid w:val="00C66399"/>
    <w:rsid w:val="00C7064C"/>
    <w:rsid w:val="00C70FC4"/>
    <w:rsid w:val="00CB6524"/>
    <w:rsid w:val="00CC6C66"/>
    <w:rsid w:val="00CD5A1F"/>
    <w:rsid w:val="00CE7046"/>
    <w:rsid w:val="00CF0F9E"/>
    <w:rsid w:val="00D10D55"/>
    <w:rsid w:val="00D111B9"/>
    <w:rsid w:val="00D85C35"/>
    <w:rsid w:val="00D86DB4"/>
    <w:rsid w:val="00DA151A"/>
    <w:rsid w:val="00DA76CB"/>
    <w:rsid w:val="00E14331"/>
    <w:rsid w:val="00E23063"/>
    <w:rsid w:val="00E30EE7"/>
    <w:rsid w:val="00E42EDE"/>
    <w:rsid w:val="00E46188"/>
    <w:rsid w:val="00E669B8"/>
    <w:rsid w:val="00E674AA"/>
    <w:rsid w:val="00E71B49"/>
    <w:rsid w:val="00E870BB"/>
    <w:rsid w:val="00E91248"/>
    <w:rsid w:val="00EE08D9"/>
    <w:rsid w:val="00EE7259"/>
    <w:rsid w:val="00EE7A6C"/>
    <w:rsid w:val="00EF686E"/>
    <w:rsid w:val="00F06CA4"/>
    <w:rsid w:val="00F153BF"/>
    <w:rsid w:val="00F156CF"/>
    <w:rsid w:val="00F4238A"/>
    <w:rsid w:val="00F548A8"/>
    <w:rsid w:val="00F60890"/>
    <w:rsid w:val="00FB2C61"/>
    <w:rsid w:val="00FB3A01"/>
    <w:rsid w:val="00FB6905"/>
    <w:rsid w:val="00FC49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578339"/>
  <w15:chartTrackingRefBased/>
  <w15:docId w15:val="{DF5690C7-99EA-4FAB-A7A5-104F4940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C9B"/>
    <w:pPr>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5E0A16"/>
    <w:pPr>
      <w:spacing w:before="100" w:beforeAutospacing="1" w:after="100" w:afterAutospacing="1"/>
      <w:outlineLvl w:val="2"/>
    </w:pPr>
    <w:rPr>
      <w:rFonts w:eastAsiaTheme="minorEastAsia"/>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qFormat/>
    <w:rsid w:val="00D86DB4"/>
  </w:style>
  <w:style w:type="table" w:styleId="a3">
    <w:name w:val="Table Grid"/>
    <w:basedOn w:val="a1"/>
    <w:uiPriority w:val="39"/>
    <w:rsid w:val="00D8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D86DB4"/>
    <w:pPr>
      <w:spacing w:before="100" w:beforeAutospacing="1" w:after="142" w:line="276" w:lineRule="auto"/>
    </w:pPr>
    <w:rPr>
      <w:lang w:eastAsia="uk-UA"/>
    </w:rPr>
  </w:style>
  <w:style w:type="paragraph" w:customStyle="1" w:styleId="1">
    <w:name w:val="Основний текст1"/>
    <w:basedOn w:val="a"/>
    <w:rsid w:val="00D86DB4"/>
    <w:pPr>
      <w:keepNext/>
      <w:shd w:val="clear" w:color="auto" w:fill="FFFFFF"/>
      <w:suppressAutoHyphens/>
      <w:spacing w:after="120"/>
      <w:textAlignment w:val="baseline"/>
    </w:pPr>
  </w:style>
  <w:style w:type="character" w:customStyle="1" w:styleId="rvts15">
    <w:name w:val="rvts15"/>
    <w:rsid w:val="00B370F2"/>
  </w:style>
  <w:style w:type="character" w:customStyle="1" w:styleId="rvts44">
    <w:name w:val="rvts44"/>
    <w:rsid w:val="00B370F2"/>
  </w:style>
  <w:style w:type="paragraph" w:customStyle="1" w:styleId="rvps2">
    <w:name w:val="rvps2"/>
    <w:basedOn w:val="a"/>
    <w:link w:val="rvps2Char"/>
    <w:qFormat/>
    <w:rsid w:val="0006582C"/>
    <w:pPr>
      <w:spacing w:before="100" w:beforeAutospacing="1" w:after="100" w:afterAutospacing="1"/>
    </w:pPr>
    <w:rPr>
      <w:sz w:val="24"/>
      <w:szCs w:val="24"/>
      <w:lang w:eastAsia="uk-UA"/>
    </w:rPr>
  </w:style>
  <w:style w:type="character" w:customStyle="1" w:styleId="rvps2Char">
    <w:name w:val="rvps2 Char"/>
    <w:link w:val="rvps2"/>
    <w:rsid w:val="0006582C"/>
    <w:rPr>
      <w:rFonts w:ascii="Times New Roman" w:eastAsia="Times New Roman" w:hAnsi="Times New Roman" w:cs="Times New Roman"/>
      <w:sz w:val="24"/>
      <w:szCs w:val="24"/>
      <w:lang w:eastAsia="uk-UA"/>
    </w:rPr>
  </w:style>
  <w:style w:type="paragraph" w:styleId="a4">
    <w:name w:val="List Paragraph"/>
    <w:aliases w:val="Список уровня 2,Chapter10,название табл/рис,Number Bullets,Светлая сетка - Акцент 31,Литература,Bullet Number,Bullet 1,Use Case List Paragraph,lp1,lp11,List Paragraph11,заголовок 1.1,List Paragraph,AC List 01,EBRD List,заголовок 1.1CxSpLast"/>
    <w:basedOn w:val="a"/>
    <w:link w:val="a5"/>
    <w:uiPriority w:val="34"/>
    <w:qFormat/>
    <w:rsid w:val="002D6B1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D111B9"/>
    <w:rPr>
      <w:rFonts w:ascii="TimesNewRomanPSMT" w:hAnsi="TimesNewRomanPSMT" w:hint="default"/>
      <w:b w:val="0"/>
      <w:bCs w:val="0"/>
      <w:i w:val="0"/>
      <w:iCs w:val="0"/>
      <w:color w:val="000000"/>
      <w:sz w:val="24"/>
      <w:szCs w:val="24"/>
    </w:rPr>
  </w:style>
  <w:style w:type="character" w:styleId="a6">
    <w:name w:val="Strong"/>
    <w:basedOn w:val="a0"/>
    <w:uiPriority w:val="22"/>
    <w:qFormat/>
    <w:rsid w:val="00785F5F"/>
    <w:rPr>
      <w:b/>
      <w:bCs/>
    </w:rPr>
  </w:style>
  <w:style w:type="character" w:styleId="a7">
    <w:name w:val="Hyperlink"/>
    <w:basedOn w:val="a0"/>
    <w:uiPriority w:val="99"/>
    <w:unhideWhenUsed/>
    <w:rsid w:val="00A25228"/>
    <w:rPr>
      <w:color w:val="0563C1" w:themeColor="hyperlink"/>
      <w:u w:val="single"/>
    </w:rPr>
  </w:style>
  <w:style w:type="character" w:customStyle="1" w:styleId="fontstyle21">
    <w:name w:val="fontstyle21"/>
    <w:basedOn w:val="a0"/>
    <w:rsid w:val="006D74CB"/>
    <w:rPr>
      <w:rFonts w:ascii="Calibri-Bold" w:hAnsi="Calibri-Bold" w:hint="default"/>
      <w:b/>
      <w:bCs/>
      <w:i w:val="0"/>
      <w:iCs w:val="0"/>
      <w:color w:val="000000"/>
      <w:sz w:val="24"/>
      <w:szCs w:val="24"/>
    </w:rPr>
  </w:style>
  <w:style w:type="character" w:customStyle="1" w:styleId="fontstyle31">
    <w:name w:val="fontstyle31"/>
    <w:basedOn w:val="a0"/>
    <w:rsid w:val="006D74CB"/>
    <w:rPr>
      <w:rFonts w:ascii="TimesNewRomanPSMT" w:hAnsi="TimesNewRomanPSMT" w:hint="default"/>
      <w:b w:val="0"/>
      <w:bCs w:val="0"/>
      <w:i w:val="0"/>
      <w:iCs w:val="0"/>
      <w:color w:val="000000"/>
      <w:sz w:val="20"/>
      <w:szCs w:val="20"/>
    </w:rPr>
  </w:style>
  <w:style w:type="paragraph" w:styleId="a8">
    <w:name w:val="No Spacing"/>
    <w:uiPriority w:val="1"/>
    <w:qFormat/>
    <w:rsid w:val="00B24A45"/>
    <w:pPr>
      <w:spacing w:after="0" w:line="240" w:lineRule="auto"/>
    </w:pPr>
  </w:style>
  <w:style w:type="paragraph" w:styleId="a9">
    <w:name w:val="Body Text"/>
    <w:basedOn w:val="a"/>
    <w:link w:val="aa"/>
    <w:rsid w:val="00761F10"/>
    <w:pPr>
      <w:suppressAutoHyphens/>
      <w:spacing w:after="140" w:line="276" w:lineRule="auto"/>
    </w:pPr>
    <w:rPr>
      <w:lang w:eastAsia="zh-CN"/>
    </w:rPr>
  </w:style>
  <w:style w:type="character" w:customStyle="1" w:styleId="aa">
    <w:name w:val="Основний текст Знак"/>
    <w:basedOn w:val="a0"/>
    <w:link w:val="a9"/>
    <w:rsid w:val="00761F10"/>
    <w:rPr>
      <w:rFonts w:ascii="Times New Roman" w:eastAsia="Times New Roman" w:hAnsi="Times New Roman" w:cs="Times New Roman"/>
      <w:sz w:val="20"/>
      <w:szCs w:val="20"/>
      <w:lang w:eastAsia="zh-CN"/>
    </w:rPr>
  </w:style>
  <w:style w:type="paragraph" w:customStyle="1" w:styleId="10">
    <w:name w:val="Абзац списку1"/>
    <w:basedOn w:val="a"/>
    <w:rsid w:val="00761F10"/>
    <w:pPr>
      <w:suppressAutoHyphens/>
      <w:ind w:left="720"/>
      <w:contextualSpacing/>
    </w:pPr>
    <w:rPr>
      <w:rFonts w:ascii="Liberation Serif" w:eastAsia="Noto Serif CJK SC" w:hAnsi="Liberation Serif" w:cs="Lohit Devanagari"/>
      <w:kern w:val="2"/>
      <w:sz w:val="24"/>
      <w:szCs w:val="24"/>
      <w:lang w:eastAsia="zh-CN" w:bidi="hi-IN"/>
    </w:rPr>
  </w:style>
  <w:style w:type="paragraph" w:styleId="ab">
    <w:name w:val="Normal (Web)"/>
    <w:basedOn w:val="a"/>
    <w:uiPriority w:val="99"/>
    <w:unhideWhenUsed/>
    <w:rsid w:val="005B7BD8"/>
    <w:pPr>
      <w:spacing w:before="100" w:beforeAutospacing="1" w:after="100" w:afterAutospacing="1"/>
    </w:pPr>
    <w:rPr>
      <w:sz w:val="24"/>
      <w:szCs w:val="24"/>
      <w:lang w:eastAsia="uk-UA" w:bidi="ug-CN"/>
    </w:rPr>
  </w:style>
  <w:style w:type="character" w:customStyle="1" w:styleId="a5">
    <w:name w:val="Абзац списку Знак"/>
    <w:aliases w:val="Список уровня 2 Знак,Chapter10 Знак,название табл/рис Знак,Number Bullets Знак,Светлая сетка - Акцент 31 Знак,Литература Знак,Bullet Number Знак,Bullet 1 Знак,Use Case List Paragraph Знак,lp1 Знак,lp11 Знак,List Paragraph11 Знак"/>
    <w:link w:val="a4"/>
    <w:uiPriority w:val="34"/>
    <w:rsid w:val="00CD5A1F"/>
  </w:style>
  <w:style w:type="character" w:customStyle="1" w:styleId="rvts0">
    <w:name w:val="rvts0"/>
    <w:basedOn w:val="a0"/>
    <w:rsid w:val="00981BAE"/>
  </w:style>
  <w:style w:type="character" w:customStyle="1" w:styleId="30">
    <w:name w:val="Заголовок 3 Знак"/>
    <w:basedOn w:val="a0"/>
    <w:link w:val="3"/>
    <w:uiPriority w:val="9"/>
    <w:rsid w:val="005E0A16"/>
    <w:rPr>
      <w:rFonts w:ascii="Times New Roman" w:eastAsiaTheme="minorEastAsia" w:hAnsi="Times New Roman" w:cs="Times New Roman"/>
      <w:b/>
      <w:bCs/>
      <w:sz w:val="27"/>
      <w:szCs w:val="27"/>
      <w:lang w:eastAsia="uk-UA"/>
    </w:rPr>
  </w:style>
  <w:style w:type="paragraph" w:styleId="ac">
    <w:name w:val="Body Text Indent"/>
    <w:basedOn w:val="a"/>
    <w:link w:val="ad"/>
    <w:uiPriority w:val="99"/>
    <w:unhideWhenUsed/>
    <w:rsid w:val="00114BB0"/>
    <w:pPr>
      <w:spacing w:after="120"/>
      <w:ind w:left="283"/>
    </w:pPr>
  </w:style>
  <w:style w:type="character" w:customStyle="1" w:styleId="ad">
    <w:name w:val="Основний текст з відступом Знак"/>
    <w:basedOn w:val="a0"/>
    <w:link w:val="ac"/>
    <w:uiPriority w:val="99"/>
    <w:rsid w:val="00114BB0"/>
    <w:rPr>
      <w:rFonts w:ascii="Times New Roman" w:eastAsia="Times New Roman" w:hAnsi="Times New Roman" w:cs="Times New Roman"/>
      <w:sz w:val="20"/>
      <w:szCs w:val="20"/>
      <w:lang w:eastAsia="ru-RU"/>
    </w:rPr>
  </w:style>
  <w:style w:type="paragraph" w:styleId="ae">
    <w:name w:val="header"/>
    <w:basedOn w:val="a"/>
    <w:link w:val="af"/>
    <w:uiPriority w:val="99"/>
    <w:unhideWhenUsed/>
    <w:rsid w:val="00841FA9"/>
    <w:pPr>
      <w:tabs>
        <w:tab w:val="center" w:pos="4819"/>
        <w:tab w:val="right" w:pos="9639"/>
      </w:tabs>
    </w:pPr>
  </w:style>
  <w:style w:type="character" w:customStyle="1" w:styleId="af">
    <w:name w:val="Верхній колонтитул Знак"/>
    <w:basedOn w:val="a0"/>
    <w:link w:val="ae"/>
    <w:uiPriority w:val="99"/>
    <w:rsid w:val="00841FA9"/>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841FA9"/>
    <w:pPr>
      <w:tabs>
        <w:tab w:val="center" w:pos="4819"/>
        <w:tab w:val="right" w:pos="9639"/>
      </w:tabs>
    </w:pPr>
  </w:style>
  <w:style w:type="character" w:customStyle="1" w:styleId="af1">
    <w:name w:val="Нижній колонтитул Знак"/>
    <w:basedOn w:val="a0"/>
    <w:link w:val="af0"/>
    <w:uiPriority w:val="99"/>
    <w:rsid w:val="00841FA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443534">
      <w:bodyDiv w:val="1"/>
      <w:marLeft w:val="0"/>
      <w:marRight w:val="0"/>
      <w:marTop w:val="0"/>
      <w:marBottom w:val="0"/>
      <w:divBdr>
        <w:top w:val="none" w:sz="0" w:space="0" w:color="auto"/>
        <w:left w:val="none" w:sz="0" w:space="0" w:color="auto"/>
        <w:bottom w:val="none" w:sz="0" w:space="0" w:color="auto"/>
        <w:right w:val="none" w:sz="0" w:space="0" w:color="auto"/>
      </w:divBdr>
    </w:div>
    <w:div w:id="436291405">
      <w:bodyDiv w:val="1"/>
      <w:marLeft w:val="0"/>
      <w:marRight w:val="0"/>
      <w:marTop w:val="0"/>
      <w:marBottom w:val="0"/>
      <w:divBdr>
        <w:top w:val="none" w:sz="0" w:space="0" w:color="auto"/>
        <w:left w:val="none" w:sz="0" w:space="0" w:color="auto"/>
        <w:bottom w:val="none" w:sz="0" w:space="0" w:color="auto"/>
        <w:right w:val="none" w:sz="0" w:space="0" w:color="auto"/>
      </w:divBdr>
    </w:div>
    <w:div w:id="623393178">
      <w:bodyDiv w:val="1"/>
      <w:marLeft w:val="0"/>
      <w:marRight w:val="0"/>
      <w:marTop w:val="0"/>
      <w:marBottom w:val="0"/>
      <w:divBdr>
        <w:top w:val="none" w:sz="0" w:space="0" w:color="auto"/>
        <w:left w:val="none" w:sz="0" w:space="0" w:color="auto"/>
        <w:bottom w:val="none" w:sz="0" w:space="0" w:color="auto"/>
        <w:right w:val="none" w:sz="0" w:space="0" w:color="auto"/>
      </w:divBdr>
    </w:div>
    <w:div w:id="762342412">
      <w:bodyDiv w:val="1"/>
      <w:marLeft w:val="0"/>
      <w:marRight w:val="0"/>
      <w:marTop w:val="0"/>
      <w:marBottom w:val="0"/>
      <w:divBdr>
        <w:top w:val="none" w:sz="0" w:space="0" w:color="auto"/>
        <w:left w:val="none" w:sz="0" w:space="0" w:color="auto"/>
        <w:bottom w:val="none" w:sz="0" w:space="0" w:color="auto"/>
        <w:right w:val="none" w:sz="0" w:space="0" w:color="auto"/>
      </w:divBdr>
    </w:div>
    <w:div w:id="806432230">
      <w:bodyDiv w:val="1"/>
      <w:marLeft w:val="0"/>
      <w:marRight w:val="0"/>
      <w:marTop w:val="0"/>
      <w:marBottom w:val="0"/>
      <w:divBdr>
        <w:top w:val="none" w:sz="0" w:space="0" w:color="auto"/>
        <w:left w:val="none" w:sz="0" w:space="0" w:color="auto"/>
        <w:bottom w:val="none" w:sz="0" w:space="0" w:color="auto"/>
        <w:right w:val="none" w:sz="0" w:space="0" w:color="auto"/>
      </w:divBdr>
    </w:div>
    <w:div w:id="819424038">
      <w:bodyDiv w:val="1"/>
      <w:marLeft w:val="0"/>
      <w:marRight w:val="0"/>
      <w:marTop w:val="0"/>
      <w:marBottom w:val="0"/>
      <w:divBdr>
        <w:top w:val="none" w:sz="0" w:space="0" w:color="auto"/>
        <w:left w:val="none" w:sz="0" w:space="0" w:color="auto"/>
        <w:bottom w:val="none" w:sz="0" w:space="0" w:color="auto"/>
        <w:right w:val="none" w:sz="0" w:space="0" w:color="auto"/>
      </w:divBdr>
    </w:div>
    <w:div w:id="1329946318">
      <w:bodyDiv w:val="1"/>
      <w:marLeft w:val="0"/>
      <w:marRight w:val="0"/>
      <w:marTop w:val="0"/>
      <w:marBottom w:val="0"/>
      <w:divBdr>
        <w:top w:val="none" w:sz="0" w:space="0" w:color="auto"/>
        <w:left w:val="none" w:sz="0" w:space="0" w:color="auto"/>
        <w:bottom w:val="none" w:sz="0" w:space="0" w:color="auto"/>
        <w:right w:val="none" w:sz="0" w:space="0" w:color="auto"/>
      </w:divBdr>
    </w:div>
    <w:div w:id="1357734369">
      <w:bodyDiv w:val="1"/>
      <w:marLeft w:val="0"/>
      <w:marRight w:val="0"/>
      <w:marTop w:val="0"/>
      <w:marBottom w:val="0"/>
      <w:divBdr>
        <w:top w:val="none" w:sz="0" w:space="0" w:color="auto"/>
        <w:left w:val="none" w:sz="0" w:space="0" w:color="auto"/>
        <w:bottom w:val="none" w:sz="0" w:space="0" w:color="auto"/>
        <w:right w:val="none" w:sz="0" w:space="0" w:color="auto"/>
      </w:divBdr>
    </w:div>
    <w:div w:id="1408188015">
      <w:bodyDiv w:val="1"/>
      <w:marLeft w:val="0"/>
      <w:marRight w:val="0"/>
      <w:marTop w:val="0"/>
      <w:marBottom w:val="0"/>
      <w:divBdr>
        <w:top w:val="none" w:sz="0" w:space="0" w:color="auto"/>
        <w:left w:val="none" w:sz="0" w:space="0" w:color="auto"/>
        <w:bottom w:val="none" w:sz="0" w:space="0" w:color="auto"/>
        <w:right w:val="none" w:sz="0" w:space="0" w:color="auto"/>
      </w:divBdr>
    </w:div>
    <w:div w:id="1660188852">
      <w:bodyDiv w:val="1"/>
      <w:marLeft w:val="0"/>
      <w:marRight w:val="0"/>
      <w:marTop w:val="0"/>
      <w:marBottom w:val="0"/>
      <w:divBdr>
        <w:top w:val="none" w:sz="0" w:space="0" w:color="auto"/>
        <w:left w:val="none" w:sz="0" w:space="0" w:color="auto"/>
        <w:bottom w:val="none" w:sz="0" w:space="0" w:color="auto"/>
        <w:right w:val="none" w:sz="0" w:space="0" w:color="auto"/>
      </w:divBdr>
    </w:div>
    <w:div w:id="1709137845">
      <w:bodyDiv w:val="1"/>
      <w:marLeft w:val="0"/>
      <w:marRight w:val="0"/>
      <w:marTop w:val="0"/>
      <w:marBottom w:val="0"/>
      <w:divBdr>
        <w:top w:val="none" w:sz="0" w:space="0" w:color="auto"/>
        <w:left w:val="none" w:sz="0" w:space="0" w:color="auto"/>
        <w:bottom w:val="none" w:sz="0" w:space="0" w:color="auto"/>
        <w:right w:val="none" w:sz="0" w:space="0" w:color="auto"/>
      </w:divBdr>
    </w:div>
    <w:div w:id="1718623511">
      <w:bodyDiv w:val="1"/>
      <w:marLeft w:val="0"/>
      <w:marRight w:val="0"/>
      <w:marTop w:val="0"/>
      <w:marBottom w:val="0"/>
      <w:divBdr>
        <w:top w:val="none" w:sz="0" w:space="0" w:color="auto"/>
        <w:left w:val="none" w:sz="0" w:space="0" w:color="auto"/>
        <w:bottom w:val="none" w:sz="0" w:space="0" w:color="auto"/>
        <w:right w:val="none" w:sz="0" w:space="0" w:color="auto"/>
      </w:divBdr>
    </w:div>
    <w:div w:id="1750074652">
      <w:bodyDiv w:val="1"/>
      <w:marLeft w:val="0"/>
      <w:marRight w:val="0"/>
      <w:marTop w:val="0"/>
      <w:marBottom w:val="0"/>
      <w:divBdr>
        <w:top w:val="none" w:sz="0" w:space="0" w:color="auto"/>
        <w:left w:val="none" w:sz="0" w:space="0" w:color="auto"/>
        <w:bottom w:val="none" w:sz="0" w:space="0" w:color="auto"/>
        <w:right w:val="none" w:sz="0" w:space="0" w:color="auto"/>
      </w:divBdr>
    </w:div>
    <w:div w:id="202211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1965874-18" TargetMode="External"/><Relationship Id="rId13" Type="http://schemas.openxmlformats.org/officeDocument/2006/relationships/hyperlink" Target="https://zakon.rada.gov.ua/laws/show/v1965874-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v1965874-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1965874-1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zakon.rada.gov.ua/laws/show/v1965874-18" TargetMode="External"/><Relationship Id="rId4" Type="http://schemas.openxmlformats.org/officeDocument/2006/relationships/settings" Target="settings.xml"/><Relationship Id="rId9" Type="http://schemas.openxmlformats.org/officeDocument/2006/relationships/hyperlink" Target="https://zakon.rada.gov.ua/laws/show/v1965874-18" TargetMode="External"/><Relationship Id="rId14" Type="http://schemas.openxmlformats.org/officeDocument/2006/relationships/hyperlink" Target="https://zakon.rada.gov.ua/laws/show/v1965874-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48E3C-64B3-4AD8-A58B-AC9D708C6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6358</TotalTime>
  <Pages>31</Pages>
  <Words>48371</Words>
  <Characters>27573</Characters>
  <Application>Microsoft Office Word</Application>
  <DocSecurity>0</DocSecurity>
  <Lines>229</Lines>
  <Paragraphs>151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75793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Сергій Ворона</cp:lastModifiedBy>
  <cp:revision>158</cp:revision>
  <cp:lastPrinted>2025-02-19T10:55:00Z</cp:lastPrinted>
  <dcterms:created xsi:type="dcterms:W3CDTF">2023-10-13T07:09:00Z</dcterms:created>
  <dcterms:modified xsi:type="dcterms:W3CDTF">2025-06-10T11:35:00Z</dcterms:modified>
</cp:coreProperties>
</file>